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C8" w:rsidRDefault="00235AC8">
      <w:pPr>
        <w:spacing w:after="0" w:line="240" w:lineRule="auto"/>
        <w:rPr>
          <w:rFonts w:ascii="Arial" w:hAnsi="Arial" w:cs="Arial"/>
          <w:noProof/>
          <w:sz w:val="16"/>
          <w:szCs w:val="16"/>
          <w:lang w:val="en-GB"/>
        </w:rPr>
      </w:pPr>
    </w:p>
    <w:p w:rsidR="00235AC8" w:rsidRDefault="00C61DD1">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eastAsia="en-GB"/>
        </w:rPr>
        <w:drawing>
          <wp:inline distT="0" distB="0" distL="0" distR="0">
            <wp:extent cx="1562100" cy="904875"/>
            <wp:effectExtent l="19050" t="0" r="0" b="0"/>
            <wp:docPr id="1" name="Picture 2" descr="GAV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I_Logo"/>
                    <pic:cNvPicPr>
                      <a:picLocks noChangeAspect="1" noChangeArrowheads="1"/>
                    </pic:cNvPicPr>
                  </pic:nvPicPr>
                  <pic:blipFill>
                    <a:blip r:embed="rId9" cstate="print"/>
                    <a:srcRect/>
                    <a:stretch>
                      <a:fillRect/>
                    </a:stretch>
                  </pic:blipFill>
                  <pic:spPr bwMode="auto">
                    <a:xfrm>
                      <a:off x="0" y="0"/>
                      <a:ext cx="1562100" cy="904875"/>
                    </a:xfrm>
                    <a:prstGeom prst="rect">
                      <a:avLst/>
                    </a:prstGeom>
                    <a:noFill/>
                    <a:ln w="9525">
                      <a:noFill/>
                      <a:miter lim="800000"/>
                      <a:headEnd/>
                      <a:tailEnd/>
                    </a:ln>
                  </pic:spPr>
                </pic:pic>
              </a:graphicData>
            </a:graphic>
          </wp:inline>
        </w:drawing>
      </w:r>
    </w:p>
    <w:p w:rsidR="00235AC8" w:rsidRDefault="00C61DD1">
      <w:pPr>
        <w:jc w:val="center"/>
        <w:rPr>
          <w:rFonts w:ascii="Arial" w:hAnsi="Arial" w:cs="Arial"/>
          <w:i/>
          <w:iCs/>
          <w:noProof/>
          <w:color w:val="000101"/>
          <w:sz w:val="28"/>
          <w:szCs w:val="28"/>
          <w:lang w:val="en-GB"/>
        </w:rPr>
      </w:pPr>
      <w:r>
        <w:rPr>
          <w:rFonts w:ascii="Arial" w:hAnsi="Arial" w:cs="Arial"/>
          <w:i/>
          <w:iCs/>
          <w:noProof/>
          <w:color w:val="000101"/>
          <w:sz w:val="28"/>
          <w:szCs w:val="28"/>
          <w:lang w:val="en-GB"/>
        </w:rPr>
        <w:t>GAVI Alliance</w:t>
      </w:r>
    </w:p>
    <w:p w:rsidR="00235AC8" w:rsidRDefault="00C61DD1">
      <w:pPr>
        <w:spacing w:after="0"/>
        <w:jc w:val="center"/>
        <w:rPr>
          <w:rFonts w:ascii="Arial" w:hAnsi="Arial" w:cs="Arial"/>
          <w:b/>
          <w:iCs/>
          <w:noProof/>
          <w:color w:val="000101"/>
          <w:sz w:val="56"/>
          <w:szCs w:val="56"/>
          <w:lang w:val="en-GB"/>
        </w:rPr>
      </w:pPr>
      <w:r>
        <w:rPr>
          <w:rFonts w:ascii="Arial" w:hAnsi="Arial" w:cs="Arial"/>
          <w:b/>
          <w:iCs/>
          <w:noProof/>
          <w:color w:val="000101"/>
          <w:sz w:val="56"/>
          <w:szCs w:val="56"/>
          <w:lang w:val="en-GB"/>
        </w:rPr>
        <w:t>Application Form for Country Proposals</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0"/>
        <w:jc w:val="center"/>
        <w:rPr>
          <w:rFonts w:ascii="Arial" w:hAnsi="Arial" w:cs="Arial"/>
          <w:i/>
          <w:iCs/>
          <w:noProof/>
          <w:color w:val="000101"/>
          <w:sz w:val="28"/>
          <w:szCs w:val="28"/>
          <w:lang w:val="en-GB"/>
        </w:rPr>
      </w:pPr>
      <w:r>
        <w:rPr>
          <w:rFonts w:ascii="Arial" w:hAnsi="Arial" w:cs="Arial"/>
          <w:i/>
          <w:iCs/>
          <w:noProof/>
          <w:color w:val="000101"/>
          <w:sz w:val="28"/>
          <w:szCs w:val="28"/>
          <w:lang w:val="en-GB"/>
        </w:rPr>
        <w:t>For Support to New and Under-Used Vaccines (NVS)</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0"/>
        <w:jc w:val="center"/>
        <w:rPr>
          <w:rFonts w:ascii="Arial" w:hAnsi="Arial" w:cs="Arial"/>
          <w:iCs/>
          <w:noProof/>
          <w:color w:val="000101"/>
          <w:sz w:val="32"/>
          <w:szCs w:val="28"/>
          <w:lang w:val="en-GB"/>
        </w:rPr>
      </w:pPr>
      <w:r>
        <w:rPr>
          <w:rFonts w:ascii="Arial" w:hAnsi="Arial" w:cs="Arial"/>
          <w:iCs/>
          <w:noProof/>
          <w:color w:val="000101"/>
          <w:sz w:val="32"/>
          <w:szCs w:val="28"/>
          <w:lang w:val="en-GB"/>
        </w:rPr>
        <w:t>Submitted by</w:t>
      </w:r>
    </w:p>
    <w:p w:rsidR="00235AC8" w:rsidRDefault="00C61DD1">
      <w:pPr>
        <w:spacing w:after="0"/>
        <w:jc w:val="center"/>
        <w:rPr>
          <w:rFonts w:ascii="Arial" w:hAnsi="Arial" w:cs="Arial"/>
          <w:iCs/>
          <w:noProof/>
          <w:color w:val="000101"/>
          <w:sz w:val="56"/>
          <w:szCs w:val="56"/>
          <w:lang w:val="en-GB"/>
        </w:rPr>
      </w:pPr>
      <w:r>
        <w:rPr>
          <w:rFonts w:ascii="Arial" w:hAnsi="Arial" w:cs="Arial"/>
          <w:iCs/>
          <w:noProof/>
          <w:color w:val="000101"/>
          <w:sz w:val="56"/>
          <w:szCs w:val="56"/>
          <w:lang w:val="en-GB"/>
        </w:rPr>
        <w:t>The Government of</w:t>
      </w:r>
    </w:p>
    <w:p w:rsidR="00235AC8" w:rsidRDefault="00C61DD1">
      <w:pPr>
        <w:pStyle w:val="Title"/>
        <w:spacing w:after="0"/>
        <w:jc w:val="center"/>
        <w:rPr>
          <w:rFonts w:ascii="Arial" w:eastAsia="Times New Roman" w:hAnsi="Arial" w:cs="Arial"/>
          <w:iCs/>
          <w:noProof/>
          <w:color w:val="000101"/>
          <w:sz w:val="32"/>
          <w:szCs w:val="32"/>
          <w:lang w:val="en-GB"/>
        </w:rPr>
      </w:pPr>
      <w:r>
        <w:rPr>
          <w:rStyle w:val="propertyeditor"/>
          <w:rFonts w:ascii="Arial" w:eastAsia="Times New Roman" w:hAnsi="Arial" w:cs="Arial"/>
          <w:b/>
          <w:i/>
          <w:noProof/>
          <w:color w:val="008080"/>
          <w:sz w:val="56"/>
          <w:szCs w:val="56"/>
          <w:lang w:val="en-GB"/>
        </w:rPr>
        <w:t>Zimbabwe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jc w:val="center"/>
        <w:rPr>
          <w:rFonts w:ascii="Arial" w:hAnsi="Arial" w:cs="Arial"/>
          <w:noProof/>
          <w:kern w:val="28"/>
          <w:sz w:val="32"/>
          <w:szCs w:val="32"/>
          <w:lang w:val="en-GB"/>
        </w:rPr>
      </w:pPr>
      <w:r>
        <w:rPr>
          <w:rFonts w:ascii="Arial" w:hAnsi="Arial" w:cs="Arial"/>
          <w:noProof/>
          <w:kern w:val="28"/>
          <w:sz w:val="32"/>
          <w:szCs w:val="32"/>
          <w:lang w:val="en-GB"/>
        </w:rPr>
        <w:t xml:space="preserve">Date of submission: </w:t>
      </w:r>
      <w:r>
        <w:rPr>
          <w:rStyle w:val="propertyeditor"/>
          <w:rFonts w:ascii="Arial" w:hAnsi="Arial" w:cs="Arial"/>
          <w:b/>
          <w:noProof/>
          <w:color w:val="008080"/>
          <w:kern w:val="28"/>
          <w:sz w:val="32"/>
          <w:lang w:val="en-GB"/>
        </w:rPr>
        <w:t>31.05.2011 07:44:40</w:t>
      </w:r>
    </w:p>
    <w:p w:rsidR="00235AC8" w:rsidRDefault="00C61DD1">
      <w:pPr>
        <w:jc w:val="center"/>
        <w:rPr>
          <w:rFonts w:ascii="Arial" w:eastAsia="Times New Roman" w:hAnsi="Arial" w:cs="Arial"/>
          <w:b/>
          <w:noProof/>
          <w:sz w:val="28"/>
          <w:szCs w:val="28"/>
          <w:u w:val="single"/>
          <w:lang w:val="en-GB"/>
        </w:rPr>
      </w:pPr>
      <w:r>
        <w:rPr>
          <w:rFonts w:ascii="Arial" w:hAnsi="Arial" w:cs="Arial"/>
          <w:b/>
          <w:noProof/>
          <w:sz w:val="28"/>
          <w:szCs w:val="28"/>
          <w:u w:val="single"/>
          <w:lang w:val="en-GB"/>
        </w:rPr>
        <w:t xml:space="preserve">Deadline for submission: </w:t>
      </w:r>
      <w:r>
        <w:rPr>
          <w:rStyle w:val="propertyeditor"/>
          <w:rFonts w:ascii="Arial" w:hAnsi="Arial" w:cs="Arial"/>
          <w:b/>
          <w:noProof/>
          <w:sz w:val="28"/>
          <w:szCs w:val="28"/>
          <w:u w:val="single"/>
          <w:shd w:val="clear" w:color="auto" w:fill="D9D9D9" w:themeFill="background1" w:themeFillShade="D9"/>
          <w:lang w:val="en-GB"/>
        </w:rPr>
        <w:t>1 Jun 2011</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Caption"/>
        <w:ind w:right="-45"/>
        <w:jc w:val="center"/>
        <w:rPr>
          <w:rFonts w:ascii="Arial" w:hAnsi="Arial" w:cs="Arial"/>
          <w:noProof/>
          <w:color w:val="000101"/>
          <w:lang w:val="en-GB"/>
        </w:rPr>
      </w:pPr>
      <w:r>
        <w:rPr>
          <w:rFonts w:ascii="Arial" w:hAnsi="Arial" w:cs="Arial"/>
          <w:noProof/>
          <w:color w:val="000101"/>
          <w:lang w:val="en-GB"/>
        </w:rPr>
        <w:t>Select Start and End Year of your Comprehensive Multi-Year Plan (cMYP)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230"/>
        <w:gridCol w:w="2082"/>
        <w:gridCol w:w="2271"/>
      </w:tblGrid>
      <w:tr w:rsidR="00235AC8">
        <w:trPr>
          <w:jc w:val="center"/>
        </w:trPr>
        <w:tc>
          <w:tcPr>
            <w:tcW w:w="1557" w:type="dxa"/>
            <w:hideMark/>
          </w:tcPr>
          <w:p w:rsidR="00235AC8" w:rsidRDefault="00C61DD1">
            <w:pPr>
              <w:pStyle w:val="BalloonText"/>
              <w:spacing w:after="0"/>
              <w:jc w:val="right"/>
              <w:rPr>
                <w:rFonts w:ascii="Arial" w:hAnsi="Arial" w:cs="Arial"/>
                <w:noProof/>
                <w:color w:val="000101"/>
                <w:sz w:val="28"/>
                <w:szCs w:val="28"/>
              </w:rPr>
            </w:pPr>
            <w:r>
              <w:rPr>
                <w:rFonts w:ascii="Arial" w:hAnsi="Arial" w:cs="Arial"/>
                <w:noProof/>
                <w:color w:val="000101"/>
                <w:sz w:val="28"/>
                <w:szCs w:val="28"/>
              </w:rPr>
              <w:t>Start Year</w:t>
            </w:r>
          </w:p>
        </w:tc>
        <w:tc>
          <w:tcPr>
            <w:tcW w:w="2230" w:type="dxa"/>
            <w:shd w:val="clear" w:color="auto" w:fill="FFFFFF" w:themeFill="background1"/>
            <w:hideMark/>
          </w:tcPr>
          <w:p w:rsidR="00235AC8" w:rsidRDefault="00C61DD1">
            <w:pPr>
              <w:rPr>
                <w:rFonts w:ascii="Arial" w:hAnsi="Arial" w:cs="Arial"/>
                <w:noProof/>
                <w:color w:val="000000"/>
              </w:rPr>
            </w:pPr>
            <w:r>
              <w:rPr>
                <w:rStyle w:val="propertyeditor"/>
                <w:rFonts w:ascii="Arial" w:hAnsi="Arial" w:cs="Arial"/>
                <w:noProof/>
                <w:color w:val="000000"/>
                <w:shd w:val="clear" w:color="auto" w:fill="BDDCFF"/>
              </w:rPr>
              <w:t>2012</w:t>
            </w:r>
          </w:p>
        </w:tc>
        <w:tc>
          <w:tcPr>
            <w:tcW w:w="2082" w:type="dxa"/>
            <w:hideMark/>
          </w:tcPr>
          <w:p w:rsidR="00235AC8" w:rsidRDefault="00C61DD1">
            <w:pPr>
              <w:pStyle w:val="BalloonText"/>
              <w:spacing w:after="0"/>
              <w:jc w:val="right"/>
              <w:rPr>
                <w:rFonts w:ascii="Arial" w:hAnsi="Arial" w:cs="Arial"/>
                <w:noProof/>
                <w:color w:val="000101"/>
                <w:sz w:val="28"/>
                <w:szCs w:val="28"/>
              </w:rPr>
            </w:pPr>
            <w:r>
              <w:rPr>
                <w:rFonts w:ascii="Arial" w:hAnsi="Arial" w:cs="Arial"/>
                <w:noProof/>
                <w:color w:val="000101"/>
                <w:sz w:val="28"/>
                <w:szCs w:val="28"/>
              </w:rPr>
              <w:t>End Year</w:t>
            </w:r>
          </w:p>
        </w:tc>
        <w:tc>
          <w:tcPr>
            <w:tcW w:w="2271" w:type="dxa"/>
            <w:hideMark/>
          </w:tcPr>
          <w:p w:rsidR="00235AC8" w:rsidRDefault="00C61DD1">
            <w:pPr>
              <w:rPr>
                <w:rFonts w:ascii="Arial" w:hAnsi="Arial" w:cs="Arial"/>
                <w:noProof/>
                <w:color w:val="000000"/>
              </w:rPr>
            </w:pPr>
            <w:r>
              <w:rPr>
                <w:rStyle w:val="propertyeditor"/>
                <w:rFonts w:ascii="Arial" w:hAnsi="Arial" w:cs="Arial"/>
                <w:noProof/>
                <w:color w:val="000000"/>
                <w:shd w:val="clear" w:color="auto" w:fill="BDDCFF"/>
              </w:rPr>
              <w:t>2016</w:t>
            </w:r>
          </w:p>
        </w:tc>
      </w:tr>
    </w:tbl>
    <w:p w:rsidR="00235AC8" w:rsidRDefault="00C61DD1">
      <w:pPr>
        <w:spacing w:after="120" w:line="240" w:lineRule="auto"/>
        <w:jc w:val="center"/>
        <w:rPr>
          <w:rFonts w:ascii="Arial" w:hAnsi="Arial" w:cs="Arial"/>
          <w:b/>
          <w:bCs/>
          <w:noProof/>
          <w:color w:val="000101"/>
          <w:sz w:val="24"/>
          <w:szCs w:val="24"/>
          <w:lang w:val="en-GB"/>
        </w:rPr>
      </w:pPr>
      <w:r>
        <w:rPr>
          <w:rFonts w:ascii="Arial" w:hAnsi="Arial" w:cs="Arial"/>
          <w:b/>
          <w:bCs/>
          <w:noProof/>
          <w:color w:val="000101"/>
          <w:lang w:val="en-GB"/>
        </w:rPr>
        <w:t>Revised in January 2011</w:t>
      </w:r>
    </w:p>
    <w:p w:rsidR="00235AC8" w:rsidRDefault="00C61DD1">
      <w:pPr>
        <w:spacing w:after="120" w:line="240" w:lineRule="auto"/>
        <w:jc w:val="center"/>
        <w:rPr>
          <w:rFonts w:ascii="Arial" w:hAnsi="Arial" w:cs="Arial"/>
          <w:b/>
          <w:bCs/>
          <w:noProof/>
          <w:color w:val="000101"/>
          <w:lang w:val="en-GB"/>
        </w:rPr>
      </w:pPr>
      <w:r>
        <w:rPr>
          <w:rFonts w:ascii="Arial" w:hAnsi="Arial" w:cs="Arial"/>
          <w:b/>
          <w:bCs/>
          <w:noProof/>
          <w:color w:val="000101"/>
          <w:lang w:val="en-GB"/>
        </w:rPr>
        <w:t>(To be used with Guidelines of December 2010)</w:t>
      </w:r>
    </w:p>
    <w:p w:rsidR="00235AC8" w:rsidRDefault="00C61DD1">
      <w:pPr>
        <w:rPr>
          <w:rFonts w:ascii="Arial" w:hAnsi="Arial" w:cs="Arial"/>
          <w:noProof/>
          <w:color w:val="000000"/>
          <w:lang w:val="en-GB"/>
        </w:rPr>
      </w:pPr>
      <w:r>
        <w:rPr>
          <w:rFonts w:ascii="Arial" w:hAnsi="Arial" w:cs="Arial"/>
          <w:noProof/>
          <w:color w:val="000000"/>
          <w:lang w:val="en-GB"/>
        </w:rPr>
        <w:t xml:space="preserve">Please submit the Proposal using the online platform </w:t>
      </w:r>
      <w:hyperlink r:id="rId10" w:history="1">
        <w:r>
          <w:rPr>
            <w:rStyle w:val="Hyperlink"/>
            <w:rFonts w:ascii="Arial" w:hAnsi="Arial" w:cs="Arial"/>
            <w:noProof/>
            <w:lang w:val="en-GB"/>
          </w:rPr>
          <w:t>https://AppsPortal.gavialliance.org/PDExtranet</w:t>
        </w:r>
      </w:hyperlink>
      <w:r>
        <w:rPr>
          <w:rFonts w:ascii="Arial" w:hAnsi="Arial" w:cs="Arial"/>
          <w:noProof/>
          <w:color w:val="000000"/>
          <w:lang w:val="en-GB"/>
        </w:rPr>
        <w:t>.</w:t>
      </w:r>
    </w:p>
    <w:p w:rsidR="00235AC8" w:rsidRDefault="00C61DD1">
      <w:pPr>
        <w:jc w:val="both"/>
        <w:rPr>
          <w:rFonts w:ascii="Arial" w:eastAsia="Times New Roman" w:hAnsi="Arial" w:cs="Arial"/>
          <w:noProof/>
          <w:color w:val="000000"/>
          <w:sz w:val="20"/>
          <w:szCs w:val="20"/>
          <w:lang w:val="en-GB"/>
        </w:rPr>
      </w:pPr>
      <w:r>
        <w:rPr>
          <w:rFonts w:ascii="Arial" w:eastAsia="Times New Roman" w:hAnsi="Arial" w:cs="Arial"/>
          <w:noProof/>
          <w:color w:val="000000"/>
          <w:sz w:val="20"/>
          <w:szCs w:val="20"/>
          <w:lang w:val="en-GB"/>
        </w:rPr>
        <w:t xml:space="preserve">Enquiries to: </w:t>
      </w:r>
      <w:hyperlink r:id="rId11" w:history="1">
        <w:r>
          <w:rPr>
            <w:rStyle w:val="Hyperlink"/>
            <w:rFonts w:ascii="Arial" w:eastAsia="Times New Roman" w:hAnsi="Arial" w:cs="Arial"/>
            <w:noProof/>
            <w:sz w:val="20"/>
            <w:szCs w:val="20"/>
            <w:lang w:val="en-GB"/>
          </w:rPr>
          <w:t>proposals@gavialliance.org</w:t>
        </w:r>
      </w:hyperlink>
      <w:r>
        <w:rPr>
          <w:rFonts w:ascii="Arial" w:eastAsia="Times New Roman" w:hAnsi="Arial" w:cs="Arial"/>
          <w:noProof/>
          <w:color w:val="000000"/>
          <w:sz w:val="20"/>
          <w:szCs w:val="20"/>
          <w:lang w:val="en-GB"/>
        </w:rPr>
        <w:t xml:space="preserve"> or representatives of a GAVI partner agency.</w:t>
      </w:r>
      <w:r>
        <w:rPr>
          <w:rFonts w:ascii="Arial" w:hAnsi="Arial" w:cs="Arial"/>
          <w:noProof/>
          <w:color w:val="000000"/>
          <w:sz w:val="20"/>
          <w:lang w:val="en-GB"/>
        </w:rPr>
        <w:t xml:space="preserve"> The documents can be shared with GAVI partners, collaborators and general public. </w:t>
      </w:r>
      <w:r>
        <w:rPr>
          <w:rFonts w:ascii="Arial" w:eastAsia="Times New Roman" w:hAnsi="Arial" w:cs="Arial"/>
          <w:noProof/>
          <w:color w:val="000000"/>
          <w:sz w:val="20"/>
          <w:szCs w:val="20"/>
          <w:lang w:val="en-GB"/>
        </w:rPr>
        <w:t>The Proposal and attachments must be submitted in English, French, Spanish, or Russian.</w:t>
      </w:r>
    </w:p>
    <w:p w:rsidR="00235AC8" w:rsidRDefault="00C61DD1">
      <w:pPr>
        <w:jc w:val="both"/>
        <w:rPr>
          <w:rFonts w:ascii="Arial" w:hAnsi="Arial" w:cs="Arial"/>
          <w:noProof/>
          <w:color w:val="000101"/>
          <w:sz w:val="20"/>
          <w:szCs w:val="20"/>
          <w:lang w:val="en-GB"/>
        </w:rPr>
      </w:pPr>
      <w:r>
        <w:rPr>
          <w:rFonts w:ascii="Arial" w:hAnsi="Arial" w:cs="Arial"/>
          <w:b/>
          <w:noProof/>
          <w:sz w:val="20"/>
          <w:szCs w:val="20"/>
          <w:lang w:val="en-GB"/>
        </w:rPr>
        <w:t>Note:</w:t>
      </w:r>
      <w:r>
        <w:rPr>
          <w:rFonts w:ascii="Arial" w:hAnsi="Arial" w:cs="Arial"/>
          <w:noProof/>
          <w:sz w:val="20"/>
          <w:szCs w:val="20"/>
          <w:lang w:val="en-GB"/>
        </w:rPr>
        <w:t xml:space="preserve"> </w:t>
      </w:r>
      <w:r>
        <w:rPr>
          <w:rFonts w:ascii="Arial" w:hAnsi="Arial" w:cs="Arial"/>
          <w:noProof/>
          <w:color w:val="000101"/>
          <w:sz w:val="20"/>
          <w:szCs w:val="20"/>
          <w:lang w:val="en-GB"/>
        </w:rPr>
        <w:t>Please ensure that the application has been received by the GAVI Secretariat on or before the day of the deadline.</w:t>
      </w:r>
    </w:p>
    <w:p w:rsidR="00235AC8" w:rsidRDefault="00C61DD1">
      <w:pPr>
        <w:jc w:val="both"/>
        <w:rPr>
          <w:rFonts w:ascii="Arial" w:hAnsi="Arial" w:cs="Arial"/>
          <w:noProof/>
          <w:color w:val="000101"/>
          <w:sz w:val="20"/>
          <w:szCs w:val="20"/>
          <w:lang w:val="en-GB"/>
        </w:rPr>
      </w:pPr>
      <w:r>
        <w:rPr>
          <w:rFonts w:ascii="Arial" w:hAnsi="Arial" w:cs="Arial"/>
          <w:noProof/>
          <w:color w:val="000101"/>
          <w:sz w:val="20"/>
          <w:szCs w:val="20"/>
          <w:lang w:val="en-GB"/>
        </w:rPr>
        <w:t>The GAVI Secretariat is unable to return submitted documents and attachments to countries. Unless otherwise specified, documents will be shared with the GAVI Alliance partners and the general public.</w:t>
      </w:r>
    </w:p>
    <w:p w:rsidR="00235AC8" w:rsidRDefault="00C61DD1">
      <w:pPr>
        <w:spacing w:after="0" w:line="240" w:lineRule="auto"/>
        <w:rPr>
          <w:rFonts w:ascii="Arial" w:hAnsi="Arial" w:cs="Arial"/>
          <w:noProof/>
          <w:color w:val="000101"/>
          <w:lang w:val="en-GB"/>
        </w:rPr>
      </w:pPr>
      <w:r>
        <w:rPr>
          <w:rFonts w:ascii="Arial" w:hAnsi="Arial" w:cs="Arial"/>
          <w:noProof/>
          <w:color w:val="000101"/>
          <w:lang w:val="en-GB" w:eastAsia="en-GB"/>
        </w:rPr>
        <w:br w:type="page"/>
      </w:r>
    </w:p>
    <w:p w:rsidR="00235AC8" w:rsidRDefault="00235AC8">
      <w:pPr>
        <w:spacing w:after="0" w:line="240" w:lineRule="auto"/>
        <w:rPr>
          <w:rFonts w:ascii="Arial" w:hAnsi="Arial" w:cs="Arial"/>
          <w:noProof/>
          <w:color w:val="000101"/>
          <w:lang w:val="en-GB"/>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869"/>
      </w:tblGrid>
      <w:tr w:rsidR="00235AC8">
        <w:trP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35AC8" w:rsidRDefault="00C61DD1">
            <w:pPr>
              <w:spacing w:after="0" w:line="240" w:lineRule="auto"/>
              <w:jc w:val="center"/>
              <w:rPr>
                <w:rFonts w:ascii="Arial" w:hAnsi="Arial" w:cs="Arial"/>
                <w:b/>
                <w:noProof/>
                <w:sz w:val="16"/>
                <w:szCs w:val="18"/>
              </w:rPr>
            </w:pPr>
            <w:r>
              <w:rPr>
                <w:rFonts w:ascii="Arial" w:hAnsi="Arial" w:cs="Arial"/>
                <w:b/>
                <w:noProof/>
                <w:sz w:val="16"/>
                <w:szCs w:val="18"/>
              </w:rPr>
              <w:t>GAVI ALLIANCE</w:t>
            </w:r>
          </w:p>
          <w:p w:rsidR="00235AC8" w:rsidRDefault="00C61DD1">
            <w:pPr>
              <w:spacing w:after="0" w:line="240" w:lineRule="auto"/>
              <w:jc w:val="center"/>
              <w:rPr>
                <w:rFonts w:ascii="Arial" w:hAnsi="Arial" w:cs="Arial"/>
                <w:b/>
                <w:noProof/>
                <w:sz w:val="16"/>
                <w:szCs w:val="18"/>
              </w:rPr>
            </w:pPr>
            <w:r>
              <w:rPr>
                <w:rFonts w:ascii="Arial" w:hAnsi="Arial" w:cs="Arial"/>
                <w:b/>
                <w:noProof/>
                <w:sz w:val="16"/>
                <w:szCs w:val="18"/>
              </w:rPr>
              <w:t>GRANT TERMS AND CONDITIONS</w:t>
            </w:r>
          </w:p>
          <w:p w:rsidR="00235AC8" w:rsidRDefault="00235AC8">
            <w:pPr>
              <w:spacing w:line="240" w:lineRule="auto"/>
              <w:jc w:val="both"/>
              <w:rPr>
                <w:rFonts w:ascii="Arial" w:hAnsi="Arial" w:cs="Arial"/>
                <w:noProof/>
                <w:sz w:val="16"/>
                <w:szCs w:val="18"/>
              </w:rPr>
            </w:pP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FUNDING USED SOLELY FOR APPROVED PROGRAMMES</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applicant country (“Country”) confirms that all funding provided by the GAVI Alliance will be used and applied for the sole purpose of fulfilling the programme(s) described in the Country’s application.  Any significant change from the approved programme(s) must be reviewed and approved in advance by the GAVI Alliance.  All funding decisions for the application are made at the discretion of the GAVI Alliance Board and are subject to IRC processes and the availability of funds.</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AMENDMENT TO THE APPLICATION</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will notify the GAVI Alliance in its Annual Progress Report if it wishes to propose any change to the programme(s) description in its application.  The GAVI Alliance will document any change approved by the GAVI Alliance, and the Country’s application will be amended.</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RETURN OF FUNDS</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agrees to reimburse to the GAVI Alliance all funding amounts that are not used for the programme(s) described in its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SUSPENSION/ TERMINATION</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GAVI Alliance may suspend all or part of its funding to the Country if it has reason to suspect that funds have been used for purpose other than for the programmes described in the Country’s application, or any GAVI Alliance-approved amendment to the application.  The GAVI Alliance retains the right to terminate its support to the Country for the programmes described in its application if a misuse of GAVI Alliance funds is confirmed.</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ANTICORRUPTION</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confirms that funds provided by the GAVI Alliance shall not be offered by the Country to any third person, nor will the Country seek in connection with its application any gift, payment or benefit directly or indirectly that could be construed as an illegal or corrupt practice.</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AUDITS AND RECORDS</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CONFIRMATION OF LEGAL VALIDITY</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p w:rsidR="00235AC8" w:rsidRDefault="00C61DD1">
            <w:pPr>
              <w:spacing w:before="120" w:after="0" w:line="240" w:lineRule="auto"/>
              <w:rPr>
                <w:rFonts w:ascii="Arial" w:hAnsi="Arial" w:cs="Arial"/>
                <w:b/>
                <w:noProof/>
                <w:sz w:val="16"/>
                <w:szCs w:val="18"/>
              </w:rPr>
            </w:pPr>
            <w:r>
              <w:rPr>
                <w:rFonts w:ascii="Arial" w:hAnsi="Arial" w:cs="Arial"/>
                <w:b/>
                <w:noProof/>
                <w:sz w:val="16"/>
                <w:szCs w:val="18"/>
              </w:rPr>
              <w:t>CONFIRMATION OF COMPLIANCE WITH THE GAVI ALLIANCE TRANSPARANCY AND ACCOUNTABILITY POLICY</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confirms that it is familiar with the GAVI Alliance Transparency and Accountability Policy (TAP) and complies with the requirements therein.</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USE OF COMMERCIAL BANK ACCOUNTS</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p w:rsidR="00235AC8" w:rsidRDefault="00C61DD1">
            <w:pPr>
              <w:spacing w:before="120" w:after="0" w:line="240" w:lineRule="auto"/>
              <w:jc w:val="both"/>
              <w:rPr>
                <w:rFonts w:ascii="Arial" w:hAnsi="Arial" w:cs="Arial"/>
                <w:b/>
                <w:noProof/>
                <w:sz w:val="16"/>
                <w:szCs w:val="18"/>
              </w:rPr>
            </w:pPr>
            <w:r>
              <w:rPr>
                <w:rFonts w:ascii="Arial" w:hAnsi="Arial" w:cs="Arial"/>
                <w:b/>
                <w:noProof/>
                <w:sz w:val="16"/>
                <w:szCs w:val="18"/>
              </w:rPr>
              <w:t>ARBITRATION</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Any dispute between the Country and the GAVI Alliance arising out of or relating to its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w:t>
            </w:r>
          </w:p>
          <w:p w:rsidR="00235AC8" w:rsidRDefault="00C61DD1">
            <w:pPr>
              <w:spacing w:after="0" w:line="240" w:lineRule="auto"/>
              <w:jc w:val="both"/>
              <w:rPr>
                <w:rFonts w:ascii="Arial" w:hAnsi="Arial" w:cs="Arial"/>
                <w:noProof/>
                <w:sz w:val="16"/>
                <w:szCs w:val="18"/>
              </w:rPr>
            </w:pPr>
            <w:r>
              <w:rPr>
                <w:rFonts w:ascii="Arial" w:hAnsi="Arial" w:cs="Arial"/>
                <w:noProof/>
                <w:sz w:val="16"/>
                <w:szCs w:val="18"/>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235AC8" w:rsidRDefault="00C61DD1">
            <w:pPr>
              <w:spacing w:after="0" w:line="240" w:lineRule="auto"/>
              <w:jc w:val="both"/>
              <w:rPr>
                <w:rFonts w:ascii="Arial" w:hAnsi="Arial" w:cs="Arial"/>
                <w:b/>
                <w:noProof/>
                <w:sz w:val="16"/>
                <w:szCs w:val="18"/>
              </w:rPr>
            </w:pPr>
            <w:r>
              <w:rPr>
                <w:rFonts w:ascii="Arial" w:hAnsi="Arial" w:cs="Arial"/>
                <w:noProof/>
                <w:sz w:val="16"/>
                <w:szCs w:val="18"/>
              </w:rPr>
              <w:t>The GAVI Alliance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rsidR="00235AC8" w:rsidRDefault="00235AC8">
      <w:pPr>
        <w:rPr>
          <w:rFonts w:ascii="Arial" w:hAnsi="Arial" w:cs="Arial"/>
          <w:noProof/>
          <w:szCs w:val="24"/>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rPr>
          <w:rFonts w:ascii="Arial" w:eastAsia="Times New Roman" w:hAnsi="Arial" w:cs="Arial"/>
          <w:noProof/>
          <w:szCs w:val="24"/>
          <w:lang w:val="en-GB" w:eastAsia="en-GB"/>
        </w:rPr>
        <w:sectPr w:rsidR="00235AC8">
          <w:footerReference w:type="default" r:id="rId12"/>
          <w:pgSz w:w="11907" w:h="16840" w:orient="landscape"/>
          <w:pgMar w:top="794" w:right="851" w:bottom="851" w:left="1418" w:header="708" w:footer="708" w:gutter="0"/>
          <w:cols w:space="720"/>
          <w:docGrid w:linePitch="360"/>
        </w:sectPr>
      </w:pPr>
    </w:p>
    <w:p w:rsidR="00235AC8" w:rsidRDefault="00235AC8">
      <w:pPr>
        <w:pStyle w:val="Default"/>
        <w:jc w:val="both"/>
        <w:rPr>
          <w:rFonts w:ascii="Arial" w:hAnsi="Arial" w:cs="Arial"/>
          <w:noProof/>
          <w:sz w:val="16"/>
          <w:szCs w:val="1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460"/>
        <w:tblLook w:val="04A0" w:firstRow="1" w:lastRow="0" w:firstColumn="1" w:lastColumn="0" w:noHBand="0" w:noVBand="1"/>
      </w:tblPr>
      <w:tblGrid>
        <w:gridCol w:w="15411"/>
      </w:tblGrid>
      <w:tr w:rsidR="00235AC8">
        <w:tc>
          <w:tcPr>
            <w:tcW w:w="15411" w:type="dxa"/>
            <w:shd w:val="clear" w:color="auto" w:fill="006460"/>
            <w:hideMark/>
          </w:tcPr>
          <w:p w:rsidR="00235AC8" w:rsidRDefault="00C61DD1">
            <w:pPr>
              <w:pStyle w:val="Heading1"/>
              <w:keepNext/>
              <w:keepLines/>
              <w:numPr>
                <w:ilvl w:val="0"/>
                <w:numId w:val="4"/>
              </w:numPr>
              <w:tabs>
                <w:tab w:val="num" w:pos="360"/>
              </w:tabs>
              <w:spacing w:after="0"/>
              <w:ind w:left="357" w:hanging="357"/>
              <w:outlineLvl w:val="0"/>
              <w:rPr>
                <w:rFonts w:asciiTheme="majorHAnsi" w:eastAsiaTheme="majorEastAsia" w:hAnsiTheme="majorHAnsi" w:cstheme="majorBidi"/>
                <w:b/>
                <w:bCs/>
                <w:noProof/>
                <w:color w:val="FFFFFF" w:themeColor="background1"/>
                <w:sz w:val="28"/>
                <w:szCs w:val="28"/>
              </w:rPr>
            </w:pPr>
            <w:bookmarkStart w:id="0" w:name="_Toc279951881"/>
            <w:bookmarkStart w:id="1" w:name="_Toc283566545"/>
            <w:r>
              <w:rPr>
                <w:rFonts w:asciiTheme="majorHAnsi" w:eastAsiaTheme="majorEastAsia" w:hAnsiTheme="majorHAnsi" w:cstheme="majorBidi"/>
                <w:b/>
                <w:bCs/>
                <w:noProof/>
                <w:color w:val="FFFFFF" w:themeColor="background1"/>
                <w:sz w:val="28"/>
                <w:szCs w:val="28"/>
              </w:rPr>
              <w:t>Application Specification</w:t>
            </w:r>
            <w:bookmarkEnd w:id="0"/>
            <w:bookmarkEnd w:id="1"/>
          </w:p>
        </w:tc>
      </w:tr>
      <w:tr w:rsidR="00235AC8">
        <w:trPr>
          <w:trHeight w:val="299"/>
        </w:trPr>
        <w:tc>
          <w:tcPr>
            <w:tcW w:w="15411" w:type="dxa"/>
            <w:shd w:val="clear" w:color="auto" w:fill="006460"/>
            <w:hideMark/>
          </w:tcPr>
          <w:p w:rsidR="00235AC8" w:rsidRDefault="00C61DD1">
            <w:pPr>
              <w:spacing w:after="0"/>
              <w:jc w:val="both"/>
              <w:rPr>
                <w:rFonts w:ascii="Arial" w:hAnsi="Arial" w:cs="Arial"/>
                <w:noProof/>
                <w:color w:val="000101"/>
              </w:rPr>
            </w:pPr>
            <w:r>
              <w:rPr>
                <w:rFonts w:ascii="Arial" w:hAnsi="Arial" w:cs="Arial"/>
                <w:noProof/>
                <w:color w:val="FFFFFF" w:themeColor="background1"/>
              </w:rPr>
              <w:t>Please specify for which type of GAVI support you would like to apply to.</w:t>
            </w:r>
          </w:p>
        </w:tc>
      </w:tr>
    </w:tbl>
    <w:p w:rsidR="00235AC8" w:rsidRDefault="00235AC8">
      <w:pPr>
        <w:pStyle w:val="Default"/>
        <w:jc w:val="both"/>
        <w:rPr>
          <w:rFonts w:ascii="Arial" w:hAnsi="Arial" w:cs="Arial"/>
          <w:noProof/>
          <w:color w:val="auto"/>
          <w:sz w:val="22"/>
          <w:szCs w:val="22"/>
          <w:lang w:val="en-GB"/>
        </w:rPr>
      </w:pPr>
    </w:p>
    <w:p w:rsidR="00235AC8" w:rsidRDefault="00C61DD1">
      <w:pPr>
        <w:jc w:val="both"/>
        <w:rPr>
          <w:rFonts w:ascii="Arial" w:hAnsi="Arial" w:cs="Arial"/>
          <w:noProof/>
          <w:color w:val="000101"/>
          <w:lang w:val="en-GB"/>
        </w:rPr>
      </w:pPr>
      <w:r>
        <w:rPr>
          <w:rFonts w:ascii="Arial" w:hAnsi="Arial" w:cs="Arial"/>
          <w:b/>
          <w:bCs/>
          <w:noProof/>
          <w:color w:val="EC1B22"/>
          <w:lang w:val="en-GB"/>
        </w:rPr>
        <w:t>Important note</w:t>
      </w:r>
      <w:r>
        <w:rPr>
          <w:rFonts w:ascii="Arial" w:hAnsi="Arial" w:cs="Arial"/>
          <w:noProof/>
          <w:color w:val="000101"/>
          <w:lang w:val="en-GB"/>
        </w:rPr>
        <w:t>: To enable proper functioning of the form, please first select the cMYP years on the previous page.</w:t>
      </w:r>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768"/>
        <w:gridCol w:w="1161"/>
        <w:gridCol w:w="1083"/>
        <w:gridCol w:w="3768"/>
        <w:gridCol w:w="839"/>
      </w:tblGrid>
      <w:tr w:rsidR="00235AC8">
        <w:trPr>
          <w:trHeight w:val="32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Type of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Vaccine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Start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End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Preferred second presentation</w:t>
            </w:r>
            <w:r>
              <w:rPr>
                <w:rFonts w:ascii="Arial" w:hAnsi="Arial" w:cs="Arial"/>
                <w:b/>
                <w:noProof/>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Action</w:t>
            </w:r>
          </w:p>
        </w:tc>
      </w:tr>
      <w:tr w:rsidR="00235AC8" w:rsidRPr="00334EF9">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Pr="00334EF9" w:rsidRDefault="00C61DD1">
            <w:pPr>
              <w:spacing w:after="0" w:line="240" w:lineRule="auto"/>
              <w:jc w:val="center"/>
              <w:rPr>
                <w:rFonts w:ascii="Arial" w:hAnsi="Arial" w:cs="Arial"/>
                <w:noProof/>
                <w:sz w:val="18"/>
                <w:szCs w:val="18"/>
                <w:lang w:val="fr-CH"/>
              </w:rPr>
            </w:pPr>
            <w:r w:rsidRPr="00334EF9">
              <w:rPr>
                <w:rStyle w:val="propertyeditor"/>
                <w:rFonts w:ascii="Arial" w:hAnsi="Arial" w:cs="Arial"/>
                <w:noProof/>
                <w:sz w:val="18"/>
                <w:szCs w:val="18"/>
                <w:shd w:val="clear" w:color="auto" w:fill="BDDCFF"/>
                <w:lang w:val="fr-CH"/>
              </w:rPr>
              <w:t>Pneumococcal (PCV13), 1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Pr="00334EF9" w:rsidRDefault="00C61DD1">
            <w:pPr>
              <w:spacing w:after="0" w:line="240" w:lineRule="auto"/>
              <w:jc w:val="center"/>
              <w:rPr>
                <w:rFonts w:ascii="Arial" w:hAnsi="Arial" w:cs="Arial"/>
                <w:noProof/>
                <w:sz w:val="18"/>
                <w:szCs w:val="18"/>
                <w:lang w:val="fr-CH"/>
              </w:rPr>
            </w:pPr>
            <w:r w:rsidRPr="00334EF9">
              <w:rPr>
                <w:rStyle w:val="propertyeditor"/>
                <w:rFonts w:ascii="Arial" w:hAnsi="Arial" w:cs="Arial"/>
                <w:noProof/>
                <w:sz w:val="18"/>
                <w:szCs w:val="18"/>
                <w:shd w:val="clear" w:color="auto" w:fill="BDDCFF"/>
                <w:lang w:val="fr-CH"/>
              </w:rPr>
              <w:t>Pneumococcal (PCV10), 2 doses/vial, Liquid</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Pr="00334EF9" w:rsidRDefault="00235AC8">
            <w:pPr>
              <w:spacing w:after="0" w:line="240" w:lineRule="auto"/>
              <w:rPr>
                <w:rFonts w:ascii="Arial" w:hAnsi="Arial" w:cs="Arial"/>
                <w:noProof/>
                <w:sz w:val="18"/>
                <w:szCs w:val="18"/>
                <w:lang w:val="fr-CH"/>
              </w:rPr>
            </w:pPr>
          </w:p>
        </w:tc>
      </w:tr>
      <w:tr w:rsidR="00235AC8">
        <w:trPr>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New Vaccines Support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3-dose schedule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Rotavirus 2-dose schedule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sz w:val="18"/>
                <w:szCs w:val="18"/>
              </w:rPr>
            </w:pPr>
          </w:p>
        </w:tc>
      </w:tr>
    </w:tbl>
    <w:p w:rsidR="00235AC8" w:rsidRDefault="00C61DD1">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This "</w:t>
      </w:r>
      <w:r>
        <w:rPr>
          <w:rFonts w:ascii="Arial" w:hAnsi="Arial" w:cs="Arial"/>
          <w:b/>
          <w:i/>
          <w:noProof/>
          <w:sz w:val="20"/>
          <w:lang w:val="en-GB"/>
        </w:rPr>
        <w:t>Preferred second presentation</w:t>
      </w:r>
      <w:r>
        <w:rPr>
          <w:rFonts w:ascii="Arial" w:hAnsi="Arial" w:cs="Arial"/>
          <w:noProof/>
          <w:sz w:val="20"/>
          <w:lang w:val="en-GB"/>
        </w:rPr>
        <w:t>" will be used in case there is no supply available for the preferred presentation of the selected vaccine ("</w:t>
      </w:r>
      <w:r>
        <w:rPr>
          <w:rFonts w:ascii="Arial" w:hAnsi="Arial" w:cs="Arial"/>
          <w:b/>
          <w:noProof/>
          <w:sz w:val="20"/>
          <w:lang w:val="en-GB"/>
        </w:rPr>
        <w:t>Vaccine</w:t>
      </w:r>
      <w:r>
        <w:rPr>
          <w:rFonts w:ascii="Arial" w:hAnsi="Arial" w:cs="Arial"/>
          <w:noProof/>
          <w:sz w:val="20"/>
          <w:lang w:val="en-GB"/>
        </w:rPr>
        <w:t>" column). If left blank, it will be assumed that the country will prefer waiting until the selected vaccine becomes available.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rPr>
          <w:rFonts w:ascii="Arial" w:eastAsia="Times New Roman" w:hAnsi="Arial" w:cs="Arial"/>
          <w:noProof/>
          <w:szCs w:val="24"/>
          <w:lang w:val="en-GB" w:eastAsia="en-GB"/>
        </w:rPr>
        <w:sectPr w:rsidR="00235AC8">
          <w:pgSz w:w="16840" w:h="11907"/>
          <w:pgMar w:top="851" w:right="851" w:bottom="1418" w:left="794" w:header="708" w:footer="708" w:gutter="0"/>
          <w:cols w:space="720"/>
        </w:sectPr>
      </w:pPr>
    </w:p>
    <w:p w:rsidR="00235AC8" w:rsidRDefault="00235AC8">
      <w:pPr>
        <w:rPr>
          <w:rFonts w:ascii="Arial" w:hAnsi="Arial" w:cs="Arial"/>
          <w:noProof/>
          <w:sz w:val="16"/>
          <w:szCs w:val="16"/>
          <w:lang w:val="en-GB"/>
        </w:rPr>
      </w:pPr>
    </w:p>
    <w:p w:rsidR="00235AC8" w:rsidRDefault="00C61DD1">
      <w:pPr>
        <w:pStyle w:val="Heading1"/>
        <w:keepNext/>
        <w:keepLines/>
        <w:numPr>
          <w:ilvl w:val="0"/>
          <w:numId w:val="4"/>
        </w:numPr>
        <w:tabs>
          <w:tab w:val="num" w:pos="360"/>
        </w:tabs>
        <w:spacing w:before="480" w:after="0"/>
        <w:rPr>
          <w:rFonts w:asciiTheme="majorHAnsi" w:eastAsiaTheme="majorEastAsia" w:hAnsiTheme="majorHAnsi" w:cstheme="majorBidi"/>
          <w:b/>
          <w:bCs/>
          <w:noProof/>
          <w:color w:val="365F91" w:themeColor="accent1" w:themeShade="BF"/>
          <w:sz w:val="28"/>
          <w:szCs w:val="28"/>
          <w:lang w:val="en-GB"/>
        </w:rPr>
      </w:pPr>
      <w:bookmarkStart w:id="2" w:name="_Toc283566546"/>
      <w:bookmarkStart w:id="3" w:name="_Toc279951895"/>
      <w:r>
        <w:rPr>
          <w:rFonts w:asciiTheme="majorHAnsi" w:eastAsiaTheme="majorEastAsia" w:hAnsiTheme="majorHAnsi" w:cstheme="majorBidi"/>
          <w:b/>
          <w:bCs/>
          <w:noProof/>
          <w:color w:val="365F91" w:themeColor="accent1" w:themeShade="BF"/>
          <w:sz w:val="28"/>
          <w:szCs w:val="28"/>
          <w:lang w:val="en-GB"/>
        </w:rPr>
        <w:t>Table of Contents</w:t>
      </w:r>
      <w:bookmarkEnd w:id="2"/>
      <w:bookmarkEnd w:id="3"/>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240"/>
        <w:ind w:right="-51"/>
        <w:rPr>
          <w:rFonts w:ascii="Arial" w:hAnsi="Arial" w:cs="Arial"/>
          <w:b/>
          <w:bCs/>
          <w:noProof/>
          <w:lang w:val="en-GB"/>
        </w:rPr>
      </w:pPr>
      <w:r>
        <w:rPr>
          <w:rFonts w:ascii="Arial" w:hAnsi="Arial" w:cs="Arial"/>
          <w:b/>
          <w:bCs/>
          <w:noProof/>
          <w:lang w:val="en-GB"/>
        </w:rPr>
        <w:t>Sections</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Main</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Cover Page</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GAVI Alliance Grants Terms and Conditions</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1. Application Specification</w:t>
      </w:r>
    </w:p>
    <w:p w:rsidR="00235AC8" w:rsidRDefault="00C61DD1">
      <w:pPr>
        <w:pStyle w:val="CM36"/>
        <w:spacing w:before="240" w:after="120"/>
        <w:ind w:right="-51"/>
        <w:rPr>
          <w:rFonts w:ascii="Arial" w:hAnsi="Arial" w:cs="Arial"/>
          <w:noProof/>
          <w:lang w:val="en-GB"/>
        </w:rPr>
      </w:pPr>
      <w:r>
        <w:rPr>
          <w:rFonts w:ascii="Arial" w:hAnsi="Arial" w:cs="Arial"/>
          <w:i/>
          <w:iCs/>
          <w:noProof/>
          <w:lang w:val="en-GB"/>
        </w:rPr>
        <w:t>2. Table of Contents</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3. Executive Summary</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4. Signatures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4.1. Signatures of the Government and National Coordinating Bodies</w:t>
      </w:r>
    </w:p>
    <w:p w:rsidR="00235AC8" w:rsidRDefault="00C61DD1">
      <w:pPr>
        <w:pStyle w:val="CM35"/>
        <w:ind w:left="993" w:right="-51"/>
        <w:rPr>
          <w:rFonts w:ascii="Arial" w:hAnsi="Arial" w:cs="Arial"/>
          <w:i/>
          <w:iCs/>
          <w:noProof/>
          <w:sz w:val="22"/>
          <w:szCs w:val="22"/>
          <w:lang w:val="en-GB"/>
        </w:rPr>
      </w:pPr>
      <w:r>
        <w:rPr>
          <w:rFonts w:ascii="Arial" w:hAnsi="Arial" w:cs="Arial"/>
          <w:i/>
          <w:iCs/>
          <w:noProof/>
          <w:sz w:val="22"/>
          <w:szCs w:val="22"/>
          <w:lang w:val="en-GB"/>
        </w:rPr>
        <w:t>4.1.1. Government and the Inter-Agency Coordinating Committee for Immunisation</w:t>
      </w:r>
    </w:p>
    <w:p w:rsidR="00235AC8" w:rsidRDefault="00C61DD1">
      <w:pPr>
        <w:pStyle w:val="CM35"/>
        <w:ind w:left="993" w:right="-51"/>
        <w:rPr>
          <w:rFonts w:ascii="Arial" w:hAnsi="Arial" w:cs="Arial"/>
          <w:i/>
          <w:iCs/>
          <w:noProof/>
          <w:sz w:val="22"/>
          <w:szCs w:val="22"/>
          <w:lang w:val="en-GB"/>
        </w:rPr>
      </w:pPr>
      <w:r>
        <w:rPr>
          <w:rFonts w:ascii="Arial" w:hAnsi="Arial" w:cs="Arial"/>
          <w:i/>
          <w:iCs/>
          <w:noProof/>
          <w:sz w:val="22"/>
          <w:szCs w:val="22"/>
          <w:lang w:val="en-GB"/>
        </w:rPr>
        <w:t>4.1.2. National Coordinating Body - Inter-Agency Coordinating Committee for Immunisation</w:t>
      </w:r>
    </w:p>
    <w:p w:rsidR="00235AC8" w:rsidRDefault="00C61DD1">
      <w:pPr>
        <w:pStyle w:val="CM35"/>
        <w:ind w:left="993" w:right="-51"/>
        <w:rPr>
          <w:rFonts w:ascii="Arial" w:hAnsi="Arial" w:cs="Arial"/>
          <w:i/>
          <w:iCs/>
          <w:noProof/>
          <w:sz w:val="22"/>
          <w:szCs w:val="22"/>
          <w:lang w:val="en-GB"/>
        </w:rPr>
      </w:pPr>
      <w:r>
        <w:rPr>
          <w:rFonts w:ascii="Arial" w:hAnsi="Arial" w:cs="Arial"/>
          <w:i/>
          <w:iCs/>
          <w:noProof/>
          <w:sz w:val="22"/>
          <w:szCs w:val="22"/>
          <w:lang w:val="en-GB"/>
        </w:rPr>
        <w:t>4.1.3. The Inter-Agency Coordinating Committee for Immunisation</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4.2. National Immunization Technical Advisory Group for Immunisation</w:t>
      </w:r>
    </w:p>
    <w:p w:rsidR="00235AC8" w:rsidRDefault="00C61DD1">
      <w:pPr>
        <w:pStyle w:val="CM35"/>
        <w:ind w:left="993" w:right="-51"/>
        <w:rPr>
          <w:rFonts w:ascii="Arial" w:hAnsi="Arial" w:cs="Arial"/>
          <w:i/>
          <w:iCs/>
          <w:noProof/>
          <w:sz w:val="22"/>
          <w:szCs w:val="22"/>
          <w:lang w:val="en-GB"/>
        </w:rPr>
      </w:pPr>
      <w:r>
        <w:rPr>
          <w:rFonts w:ascii="Arial" w:hAnsi="Arial" w:cs="Arial"/>
          <w:i/>
          <w:iCs/>
          <w:noProof/>
          <w:sz w:val="22"/>
          <w:szCs w:val="22"/>
          <w:lang w:val="en-GB"/>
        </w:rPr>
        <w:t>4.2.1. The NITAG Group for Immunisation</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5. Immunisation</w:t>
      </w:r>
      <w:r>
        <w:rPr>
          <w:noProof/>
          <w:lang w:val="en-GB"/>
        </w:rPr>
        <w:t xml:space="preserve"> </w:t>
      </w:r>
      <w:r>
        <w:rPr>
          <w:rFonts w:ascii="Arial" w:hAnsi="Arial" w:cs="Arial"/>
          <w:i/>
          <w:iCs/>
          <w:noProof/>
          <w:lang w:val="en-GB"/>
        </w:rPr>
        <w:t>Programme Data</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5.1. Basic facts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5.2. Current vaccination schedule</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5.3. Trends of immunisation coverage and disease burden</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5.4. Baseline and Annual Targets</w:t>
      </w:r>
    </w:p>
    <w:p w:rsidR="00235AC8" w:rsidRDefault="00C61DD1">
      <w:pPr>
        <w:pStyle w:val="CM35"/>
        <w:ind w:left="993" w:right="-51"/>
        <w:rPr>
          <w:rFonts w:ascii="Arial" w:hAnsi="Arial" w:cs="Arial"/>
          <w:i/>
          <w:iCs/>
          <w:noProof/>
          <w:sz w:val="22"/>
          <w:szCs w:val="22"/>
          <w:lang w:val="en-GB"/>
        </w:rPr>
      </w:pPr>
      <w:r>
        <w:rPr>
          <w:rFonts w:ascii="Arial" w:hAnsi="Arial" w:cs="Arial"/>
          <w:b/>
          <w:i/>
          <w:iCs/>
          <w:noProof/>
          <w:sz w:val="22"/>
          <w:szCs w:val="22"/>
          <w:lang w:val="en-GB"/>
        </w:rPr>
        <w:t>Table 1:</w:t>
      </w:r>
      <w:r>
        <w:rPr>
          <w:rFonts w:ascii="Arial" w:hAnsi="Arial" w:cs="Arial"/>
          <w:i/>
          <w:iCs/>
          <w:noProof/>
          <w:sz w:val="22"/>
          <w:szCs w:val="22"/>
          <w:lang w:val="en-GB"/>
        </w:rPr>
        <w:t xml:space="preserve"> baseline figures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5.5. Summary of current and future immunisation budget</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5.6. Summary of current and future financing and sources of funds</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6. NVS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6.1. Capacity and cost (for positive storage)</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6.2. Assessment of burden of relevant diseases (if available)</w:t>
      </w: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themeFill="background1" w:themeFillShade="D9"/>
          <w:lang w:val="en-GB"/>
        </w:rPr>
        <w:t>Pneumococcal (PCV13), 1 doses/vial, Liquid</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.2. Co-financing information</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.3. Wastage factor</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.4. Specifications of vaccinations with new vaccine</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.5. Portion of supply to be procured by the country (and cost estimate, US$)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.6. Portion of supply to be procured by the GAVI Alliance (and cost estimate, US$)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3</w:t>
      </w:r>
      <w:r>
        <w:rPr>
          <w:rFonts w:ascii="Arial" w:hAnsi="Arial" w:cs="Arial"/>
          <w:i/>
          <w:iCs/>
          <w:noProof/>
          <w:sz w:val="22"/>
          <w:szCs w:val="22"/>
          <w:lang w:val="en-GB"/>
        </w:rPr>
        <w:t>.7. New and Under-Used Vaccine Introduction Grant</w:t>
      </w:r>
    </w:p>
    <w:p w:rsidR="00235AC8" w:rsidRDefault="00235AC8">
      <w:pPr>
        <w:spacing w:after="0" w:line="240" w:lineRule="auto"/>
        <w:rPr>
          <w:rFonts w:ascii="Arial" w:eastAsiaTheme="minorHAnsi" w:hAnsi="Arial" w:cs="Arial"/>
          <w:i/>
          <w:iCs/>
          <w:noProof/>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 xml:space="preserve">.1. Requested vaccine ( </w:t>
      </w:r>
      <w:r>
        <w:rPr>
          <w:rStyle w:val="propertyeditor"/>
          <w:rFonts w:ascii="Arial" w:hAnsi="Arial" w:cs="Arial"/>
          <w:i/>
          <w:iCs/>
          <w:noProof/>
          <w:sz w:val="22"/>
          <w:szCs w:val="22"/>
          <w:shd w:val="clear" w:color="auto" w:fill="D9D9D9" w:themeFill="background1" w:themeFillShade="D9"/>
          <w:lang w:val="en-GB"/>
        </w:rPr>
        <w:t>Rotavirus 3-dose schedule</w:t>
      </w:r>
      <w:r>
        <w:rPr>
          <w:rFonts w:ascii="Arial" w:hAnsi="Arial" w:cs="Arial"/>
          <w:i/>
          <w:iCs/>
          <w:noProof/>
          <w:sz w:val="22"/>
          <w:szCs w:val="22"/>
          <w:shd w:val="clear" w:color="auto" w:fill="D9D9D9" w:themeFill="background1" w:themeFillShade="D9"/>
          <w:lang w:val="en-GB"/>
        </w:rPr>
        <w:t xml:space="preserve"> </w:t>
      </w:r>
      <w:r>
        <w:rPr>
          <w:rFonts w:ascii="Arial" w:hAnsi="Arial" w:cs="Arial"/>
          <w:i/>
          <w:iCs/>
          <w:noProof/>
          <w:sz w:val="22"/>
          <w:szCs w:val="22"/>
          <w:lang w:val="en-GB"/>
        </w:rPr>
        <w:t>)</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.2. Co-financing information</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lastRenderedPageBreak/>
        <w:t>6.</w:t>
      </w:r>
      <w:r>
        <w:rPr>
          <w:rStyle w:val="propertyeditor"/>
          <w:rFonts w:ascii="Arial" w:hAnsi="Arial" w:cs="Arial"/>
          <w:i/>
          <w:iCs/>
          <w:noProof/>
          <w:sz w:val="22"/>
          <w:szCs w:val="22"/>
          <w:lang w:val="en-GB"/>
        </w:rPr>
        <w:t>4</w:t>
      </w:r>
      <w:r>
        <w:rPr>
          <w:rFonts w:ascii="Arial" w:hAnsi="Arial" w:cs="Arial"/>
          <w:i/>
          <w:iCs/>
          <w:noProof/>
          <w:sz w:val="22"/>
          <w:szCs w:val="22"/>
          <w:lang w:val="en-GB"/>
        </w:rPr>
        <w:t>.3. Wastage factor</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.4. Specifications of vaccinations with new vaccine</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.5. Portion of supply to be procured by the country (and cost estimate, US$)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.6. Portion of supply to be procured by the GAVI Alliance (and cost estimate, US$)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6.</w:t>
      </w:r>
      <w:r>
        <w:rPr>
          <w:rStyle w:val="propertyeditor"/>
          <w:rFonts w:ascii="Arial" w:hAnsi="Arial" w:cs="Arial"/>
          <w:i/>
          <w:iCs/>
          <w:noProof/>
          <w:sz w:val="22"/>
          <w:szCs w:val="22"/>
          <w:lang w:val="en-GB"/>
        </w:rPr>
        <w:t>4</w:t>
      </w:r>
      <w:r>
        <w:rPr>
          <w:rFonts w:ascii="Arial" w:hAnsi="Arial" w:cs="Arial"/>
          <w:i/>
          <w:iCs/>
          <w:noProof/>
          <w:sz w:val="22"/>
          <w:szCs w:val="22"/>
          <w:lang w:val="en-GB"/>
        </w:rPr>
        <w:t>.7. New and Under-Used Vaccine Introduction Grant</w:t>
      </w:r>
    </w:p>
    <w:p w:rsidR="00235AC8" w:rsidRDefault="00235AC8">
      <w:pPr>
        <w:spacing w:after="0" w:line="240" w:lineRule="auto"/>
        <w:rPr>
          <w:rFonts w:ascii="Arial" w:eastAsiaTheme="minorHAnsi" w:hAnsi="Arial" w:cs="Arial"/>
          <w:i/>
          <w:iCs/>
          <w:noProof/>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7. Procurement and Management of New and Under-Used Vaccines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7.1. Vaccine management (EVSM/EVM/VMA)</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8. Additional Comments and Recommendations</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9. Annexes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Annex 1</w:t>
      </w: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Pneumococcal (PCV13), 1 doses/vial, Liquid</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themeFill="background1" w:themeFillShade="D9"/>
          <w:lang w:val="en-GB"/>
        </w:rPr>
        <w:t>Pneumococcal (PCV13), 1 doses/vial, Liquid</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1</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themeFill="background1" w:themeFillShade="D9"/>
          <w:lang w:val="en-GB"/>
        </w:rPr>
        <w:t>Pneumococcal (PCV13), 1 doses/vial, Liquid</w:t>
      </w:r>
      <w:r>
        <w:rPr>
          <w:rFonts w:ascii="Arial" w:hAnsi="Arial" w:cs="Arial"/>
          <w:i/>
          <w:iCs/>
          <w:noProof/>
          <w:sz w:val="22"/>
          <w:szCs w:val="22"/>
          <w:lang w:val="en-GB"/>
        </w:rPr>
        <w:t xml:space="preserve"> associated injection safety material and related co-financing budget</w:t>
      </w:r>
    </w:p>
    <w:p w:rsidR="00235AC8" w:rsidRDefault="00235AC8">
      <w:pPr>
        <w:spacing w:after="0" w:line="240" w:lineRule="auto"/>
        <w:rPr>
          <w:rFonts w:ascii="Arial" w:eastAsiaTheme="minorHAnsi" w:hAnsi="Arial" w:cs="Arial"/>
          <w:i/>
          <w:iCs/>
          <w:noProof/>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Annex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w:t>
      </w:r>
      <w:r>
        <w:rPr>
          <w:rFonts w:ascii="Arial" w:hAnsi="Arial" w:cs="Arial"/>
          <w:i/>
          <w:iCs/>
          <w:noProof/>
          <w:sz w:val="22"/>
          <w:szCs w:val="22"/>
          <w:lang w:val="en-GB"/>
        </w:rPr>
        <w:t xml:space="preserve">- </w:t>
      </w:r>
      <w:r>
        <w:rPr>
          <w:rStyle w:val="propertyeditor"/>
          <w:rFonts w:ascii="Arial" w:hAnsi="Arial" w:cs="Arial"/>
          <w:i/>
          <w:iCs/>
          <w:noProof/>
          <w:sz w:val="22"/>
          <w:szCs w:val="22"/>
          <w:shd w:val="clear" w:color="auto" w:fill="D9D9D9" w:themeFill="background1" w:themeFillShade="D9"/>
          <w:lang w:val="en-GB"/>
        </w:rPr>
        <w:t>Rotavirus 3-dose schedule</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A </w:t>
      </w:r>
      <w:r>
        <w:rPr>
          <w:rFonts w:ascii="Arial" w:hAnsi="Arial" w:cs="Arial"/>
          <w:i/>
          <w:iCs/>
          <w:noProof/>
          <w:sz w:val="22"/>
          <w:szCs w:val="22"/>
          <w:lang w:val="en-GB"/>
        </w:rPr>
        <w:t>- Rounded up portion of supply that is procured by the country and estimate of related cost in US$</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B </w:t>
      </w:r>
      <w:r>
        <w:rPr>
          <w:rFonts w:ascii="Arial" w:hAnsi="Arial" w:cs="Arial"/>
          <w:i/>
          <w:iCs/>
          <w:noProof/>
          <w:sz w:val="22"/>
          <w:szCs w:val="22"/>
          <w:lang w:val="en-GB"/>
        </w:rPr>
        <w:t>- Rounded up portion of supply that is procured by GAVI and estimate of related cost in US$.</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C </w:t>
      </w:r>
      <w:r>
        <w:rPr>
          <w:rFonts w:ascii="Arial" w:hAnsi="Arial" w:cs="Arial"/>
          <w:i/>
          <w:iCs/>
          <w:noProof/>
          <w:sz w:val="22"/>
          <w:szCs w:val="22"/>
          <w:lang w:val="en-GB"/>
        </w:rPr>
        <w:t xml:space="preserve">- Summary table for vaccine </w:t>
      </w:r>
      <w:r>
        <w:rPr>
          <w:rStyle w:val="propertyeditor"/>
          <w:rFonts w:ascii="Arial" w:hAnsi="Arial" w:cs="Arial"/>
          <w:i/>
          <w:iCs/>
          <w:noProof/>
          <w:sz w:val="22"/>
          <w:szCs w:val="22"/>
          <w:shd w:val="clear" w:color="auto" w:fill="D9D9D9" w:themeFill="background1" w:themeFillShade="D9"/>
          <w:lang w:val="en-GB"/>
        </w:rPr>
        <w:t>Rotavirus 3-dose schedule</w:t>
      </w:r>
    </w:p>
    <w:p w:rsidR="00235AC8" w:rsidRDefault="00C61DD1">
      <w:pPr>
        <w:pStyle w:val="CM35"/>
        <w:ind w:left="993" w:right="-51"/>
        <w:rPr>
          <w:rFonts w:ascii="Arial" w:hAnsi="Arial" w:cs="Arial"/>
          <w:b/>
          <w:i/>
          <w:iCs/>
          <w:noProof/>
          <w:sz w:val="22"/>
          <w:szCs w:val="22"/>
          <w:lang w:val="en-GB"/>
        </w:rPr>
      </w:pPr>
      <w:r>
        <w:rPr>
          <w:rFonts w:ascii="Arial" w:hAnsi="Arial" w:cs="Arial"/>
          <w:b/>
          <w:i/>
          <w:iCs/>
          <w:noProof/>
          <w:sz w:val="22"/>
          <w:szCs w:val="22"/>
          <w:lang w:val="en-GB"/>
        </w:rPr>
        <w:t>Table 1.</w:t>
      </w:r>
      <w:r>
        <w:rPr>
          <w:rStyle w:val="propertyeditor"/>
          <w:rFonts w:ascii="Arial" w:hAnsi="Arial" w:cs="Arial"/>
          <w:b/>
          <w:i/>
          <w:iCs/>
          <w:noProof/>
          <w:sz w:val="22"/>
          <w:szCs w:val="22"/>
          <w:lang w:val="en-GB"/>
        </w:rPr>
        <w:t>2</w:t>
      </w:r>
      <w:r>
        <w:rPr>
          <w:rFonts w:ascii="Arial" w:hAnsi="Arial" w:cs="Arial"/>
          <w:b/>
          <w:i/>
          <w:iCs/>
          <w:noProof/>
          <w:sz w:val="22"/>
          <w:szCs w:val="22"/>
          <w:lang w:val="en-GB"/>
        </w:rPr>
        <w:t xml:space="preserve">  D </w:t>
      </w:r>
      <w:r>
        <w:rPr>
          <w:rFonts w:ascii="Arial" w:hAnsi="Arial" w:cs="Arial"/>
          <w:i/>
          <w:iCs/>
          <w:noProof/>
          <w:sz w:val="22"/>
          <w:szCs w:val="22"/>
          <w:lang w:val="en-GB"/>
        </w:rPr>
        <w:t xml:space="preserve">- Estimated number of doses for vaccine </w:t>
      </w:r>
      <w:r>
        <w:rPr>
          <w:rStyle w:val="propertyeditor"/>
          <w:rFonts w:ascii="Arial" w:hAnsi="Arial" w:cs="Arial"/>
          <w:i/>
          <w:iCs/>
          <w:noProof/>
          <w:sz w:val="22"/>
          <w:szCs w:val="22"/>
          <w:shd w:val="clear" w:color="auto" w:fill="D9D9D9" w:themeFill="background1" w:themeFillShade="D9"/>
          <w:lang w:val="en-GB"/>
        </w:rPr>
        <w:t>Rotavirus 3-dose schedule</w:t>
      </w:r>
      <w:r>
        <w:rPr>
          <w:rFonts w:ascii="Arial" w:hAnsi="Arial" w:cs="Arial"/>
          <w:i/>
          <w:iCs/>
          <w:noProof/>
          <w:sz w:val="22"/>
          <w:szCs w:val="22"/>
          <w:lang w:val="en-GB"/>
        </w:rPr>
        <w:t xml:space="preserve"> associated injection safety material and related co-financing budget</w:t>
      </w:r>
    </w:p>
    <w:p w:rsidR="00235AC8" w:rsidRDefault="00235AC8">
      <w:pPr>
        <w:spacing w:after="0" w:line="240" w:lineRule="auto"/>
        <w:rPr>
          <w:rFonts w:ascii="Arial" w:eastAsiaTheme="minorHAnsi" w:hAnsi="Arial" w:cs="Arial"/>
          <w:i/>
          <w:iCs/>
          <w:noProof/>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235AC8">
      <w:pPr>
        <w:pStyle w:val="CM35"/>
        <w:ind w:left="720" w:right="-51"/>
        <w:rPr>
          <w:rFonts w:ascii="Arial" w:hAnsi="Arial" w:cs="Arial"/>
          <w:i/>
          <w:iCs/>
          <w:noProof/>
          <w:sz w:val="22"/>
          <w:szCs w:val="22"/>
          <w:lang w:val="en-GB"/>
        </w:rPr>
      </w:pP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Annex 2</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10. Attachments</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10.1 Documents required for NVS support</w:t>
      </w:r>
    </w:p>
    <w:p w:rsidR="00235AC8" w:rsidRDefault="00C61DD1">
      <w:pPr>
        <w:pStyle w:val="CM35"/>
        <w:ind w:left="720" w:right="-51"/>
        <w:rPr>
          <w:rFonts w:ascii="Arial" w:hAnsi="Arial" w:cs="Arial"/>
          <w:i/>
          <w:iCs/>
          <w:noProof/>
          <w:sz w:val="22"/>
          <w:szCs w:val="22"/>
          <w:lang w:val="en-GB"/>
        </w:rPr>
      </w:pPr>
      <w:r>
        <w:rPr>
          <w:rFonts w:ascii="Arial" w:hAnsi="Arial" w:cs="Arial"/>
          <w:i/>
          <w:iCs/>
          <w:noProof/>
          <w:sz w:val="22"/>
          <w:szCs w:val="22"/>
          <w:lang w:val="en-GB"/>
        </w:rPr>
        <w:t>10.2 Attachments</w:t>
      </w:r>
    </w:p>
    <w:p w:rsidR="00235AC8" w:rsidRDefault="00C61DD1">
      <w:pPr>
        <w:pStyle w:val="CM36"/>
        <w:spacing w:before="240" w:after="120"/>
        <w:ind w:right="-51"/>
        <w:rPr>
          <w:rFonts w:ascii="Arial" w:hAnsi="Arial" w:cs="Arial"/>
          <w:i/>
          <w:iCs/>
          <w:noProof/>
          <w:lang w:val="en-GB"/>
        </w:rPr>
      </w:pPr>
      <w:r>
        <w:rPr>
          <w:rFonts w:ascii="Arial" w:hAnsi="Arial" w:cs="Arial"/>
          <w:i/>
          <w:iCs/>
          <w:noProof/>
          <w:lang w:val="en-GB"/>
        </w:rPr>
        <w:t>Banking Form</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235AC8" w:rsidRDefault="00235AC8">
      <w:pPr>
        <w:rPr>
          <w:rFonts w:ascii="Arial" w:hAnsi="Arial" w:cs="Arial"/>
          <w:noProof/>
          <w:sz w:val="16"/>
          <w:szCs w:val="16"/>
          <w:lang w:val="en-GB"/>
        </w:rPr>
      </w:pPr>
      <w:bookmarkStart w:id="4" w:name="_Toc279951880"/>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5" w:name="_Toc283566547"/>
      <w:r>
        <w:rPr>
          <w:rFonts w:asciiTheme="majorHAnsi" w:eastAsiaTheme="majorEastAsia" w:hAnsiTheme="majorHAnsi" w:cstheme="majorBidi"/>
          <w:b/>
          <w:bCs/>
          <w:noProof/>
          <w:color w:val="365F91" w:themeColor="accent1" w:themeShade="BF"/>
          <w:sz w:val="28"/>
          <w:szCs w:val="28"/>
          <w:lang w:val="en-GB"/>
        </w:rPr>
        <w:t>Executive Summary</w:t>
      </w:r>
      <w:bookmarkEnd w:id="5"/>
      <w:bookmarkEnd w:id="4"/>
    </w:p>
    <w:p w:rsidR="00235AC8" w:rsidRDefault="00C61DD1">
      <w:pPr>
        <w:autoSpaceDE w:val="0"/>
        <w:autoSpaceDN w:val="0"/>
        <w:adjustRightInd w:val="0"/>
        <w:spacing w:before="120" w:after="120" w:line="240" w:lineRule="auto"/>
        <w:rPr>
          <w:rFonts w:ascii="Arial" w:hAnsi="Arial" w:cs="Arial"/>
          <w:noProof/>
          <w:lang w:val="en-GB"/>
        </w:rPr>
      </w:pPr>
      <w:r>
        <w:rPr>
          <w:rStyle w:val="propertyeditor"/>
          <w:rFonts w:ascii="Arial" w:hAnsi="Arial" w:cs="Arial"/>
          <w:noProof/>
          <w:shd w:val="clear" w:color="auto" w:fill="BDDCFF"/>
          <w:lang w:val="en-GB"/>
        </w:rPr>
        <w:t>Background</w:t>
      </w:r>
      <w:r>
        <w:rPr>
          <w:rFonts w:ascii="Arial" w:hAnsi="Arial" w:cs="Arial"/>
          <w:noProof/>
          <w:shd w:val="clear" w:color="auto" w:fill="BDDCFF"/>
          <w:lang w:val="en-GB"/>
        </w:rPr>
        <w:br/>
      </w:r>
      <w:r>
        <w:rPr>
          <w:rStyle w:val="propertyeditor"/>
          <w:rFonts w:ascii="Arial" w:hAnsi="Arial" w:cs="Arial"/>
          <w:noProof/>
          <w:shd w:val="clear" w:color="auto" w:fill="BDDCFF"/>
          <w:lang w:val="en-GB"/>
        </w:rPr>
        <w:t>One out of every eleven Zimbabwean children dies each year before their fifth birthday (approximately 35 500 children per year). With an under-5 mortality rate estimated at 86 per 1,000 live births (MIMS 2009), Zimbabwe ranks within the top 50 countries in the world for high early childhood mortality. Over 65% of these deaths occur within the first year of life, as estimated by an infant mortality of 60 per 1,000 live births (MIMS, 2009). In order to effectively reduce the childhood mortality trends in the country, a child survival strategy outlining the major target killers, key intervention strategies and actions was developed. The Zimbabwe Expanded Programme on Immunization is one of the key interventions aiming at reducing vaccine preventable diseases such as pneumonia, diarrhea and measles which are the third, fourth and fifth leading causes of under five mortality.</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According to the Minstry of Health and Child Welfare’s National Health Profile of 2006 respiratory conditions, diarrhoea, malaria and skin conditions rank among the top five causes of morbidity in children under-5 years in Zimbabwe. Acute respiratory infections account for most outpatient attendances. A significant proportion of children present with pneumonia, often of the severe form. The Zimbabwean infant mortality rate is estimated at 60 per 1,000 live births. The under-5 mortality rate is estimated at 86 per 1,000 live births (MIMS 2009). These figures demonstrate little change since the ZDHS of 2005/6 which reported an infant mortality rate of 60 per 1,000 live births and under-5 mortality rate of 82 per 1,000 live births respectively. The single leading cause of child mortality in Zimbabwe is HIV and AIDS which contributes 21 percent of deaths. The other major contributions to under-5 mortality are pneumonia, diarrhoea and measles, although HIV and AIDS may also underlie deaths recorded under pneumonia and diarrhoea.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country has established 4 sentinel sites for rotavirus surveillance and results for the past 5 years have revealed that between 38% to 60% of all admitted diarrheal cases below the age of 5 years were due to rotavirus. The objective therefore is to reduce morbidity and mortality from these diseases in infants and under five populations as one of the steps towards achieving MDG4 within the stipulated time frame.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Zimbabwe intends to introduce pneumococcal and rotavirus vaccines in 2012 and 2013 respectively. The Child Survival Strategy (2009 – 2015) reports that pneumonia and diarrhea contribute to 9% of childhood diseases. Zimbabwe introduced Hib as pentavalent vaccine in 2008 in an effort to reduce the incidence of pneumonia and this will be further lowered with the introduction of pneumococcal vaccine and the introduction of rotavirus vaccine will lower the incidence of diarrhoeal diseases in under fives.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comprehensive Multi Year Plan (cMYP) presents the strategic goals, objectives as well as the cost and financing implications of the major initiatives required to improve the health of Zimbabweans through a strong and sustainable immunization programme. In line with the Global Immunization Vision and Strategy (GIVS), this comprehensive multiyear plan 2012 - 2016 will focus on key actions to achieve the five goals of:</w:t>
      </w:r>
      <w:r>
        <w:rPr>
          <w:rFonts w:ascii="Arial" w:hAnsi="Arial" w:cs="Arial"/>
          <w:noProof/>
          <w:shd w:val="clear" w:color="auto" w:fill="BDDCFF"/>
          <w:lang w:val="en-GB"/>
        </w:rPr>
        <w:br/>
      </w:r>
      <w:r>
        <w:rPr>
          <w:rStyle w:val="propertyeditor"/>
          <w:rFonts w:ascii="Arial" w:hAnsi="Arial" w:cs="Arial"/>
          <w:noProof/>
          <w:shd w:val="clear" w:color="auto" w:fill="BDDCFF"/>
          <w:lang w:val="en-GB"/>
        </w:rPr>
        <w:t>1.</w:t>
      </w:r>
      <w:r>
        <w:rPr>
          <w:rStyle w:val="propertyeditor"/>
          <w:rFonts w:ascii="Arial" w:hAnsi="Arial" w:cs="Arial"/>
          <w:noProof/>
          <w:shd w:val="clear" w:color="auto" w:fill="BDDCFF"/>
          <w:lang w:val="en-GB"/>
        </w:rPr>
        <w:tab/>
        <w:t>Protecting more people and saving lives by widespread use of safe vaccines</w:t>
      </w:r>
      <w:r>
        <w:rPr>
          <w:rFonts w:ascii="Arial" w:hAnsi="Arial" w:cs="Arial"/>
          <w:noProof/>
          <w:shd w:val="clear" w:color="auto" w:fill="BDDCFF"/>
          <w:lang w:val="en-GB"/>
        </w:rPr>
        <w:br/>
      </w:r>
      <w:r>
        <w:rPr>
          <w:rStyle w:val="propertyeditor"/>
          <w:rFonts w:ascii="Arial" w:hAnsi="Arial" w:cs="Arial"/>
          <w:noProof/>
          <w:shd w:val="clear" w:color="auto" w:fill="BDDCFF"/>
          <w:lang w:val="en-GB"/>
        </w:rPr>
        <w:t>2.</w:t>
      </w:r>
      <w:r>
        <w:rPr>
          <w:rStyle w:val="propertyeditor"/>
          <w:rFonts w:ascii="Arial" w:hAnsi="Arial" w:cs="Arial"/>
          <w:noProof/>
          <w:shd w:val="clear" w:color="auto" w:fill="BDDCFF"/>
          <w:lang w:val="en-GB"/>
        </w:rPr>
        <w:tab/>
        <w:t>Accelerating the reduction of morbidity and mortality from vaccine preventable diseases</w:t>
      </w:r>
      <w:r>
        <w:rPr>
          <w:rFonts w:ascii="Arial" w:hAnsi="Arial" w:cs="Arial"/>
          <w:noProof/>
          <w:shd w:val="clear" w:color="auto" w:fill="BDDCFF"/>
          <w:lang w:val="en-GB"/>
        </w:rPr>
        <w:br/>
      </w:r>
      <w:r>
        <w:rPr>
          <w:rStyle w:val="propertyeditor"/>
          <w:rFonts w:ascii="Arial" w:hAnsi="Arial" w:cs="Arial"/>
          <w:noProof/>
          <w:shd w:val="clear" w:color="auto" w:fill="BDDCFF"/>
          <w:lang w:val="en-GB"/>
        </w:rPr>
        <w:t>3.</w:t>
      </w:r>
      <w:r>
        <w:rPr>
          <w:rStyle w:val="propertyeditor"/>
          <w:rFonts w:ascii="Arial" w:hAnsi="Arial" w:cs="Arial"/>
          <w:noProof/>
          <w:shd w:val="clear" w:color="auto" w:fill="BDDCFF"/>
          <w:lang w:val="en-GB"/>
        </w:rPr>
        <w:tab/>
        <w:t>Introducing new vaccines</w:t>
      </w:r>
      <w:r>
        <w:rPr>
          <w:rFonts w:ascii="Arial" w:hAnsi="Arial" w:cs="Arial"/>
          <w:noProof/>
          <w:shd w:val="clear" w:color="auto" w:fill="BDDCFF"/>
          <w:lang w:val="en-GB"/>
        </w:rPr>
        <w:br/>
      </w:r>
      <w:r>
        <w:rPr>
          <w:rStyle w:val="propertyeditor"/>
          <w:rFonts w:ascii="Arial" w:hAnsi="Arial" w:cs="Arial"/>
          <w:noProof/>
          <w:shd w:val="clear" w:color="auto" w:fill="BDDCFF"/>
          <w:lang w:val="en-GB"/>
        </w:rPr>
        <w:t>4.</w:t>
      </w:r>
      <w:r>
        <w:rPr>
          <w:rStyle w:val="propertyeditor"/>
          <w:rFonts w:ascii="Arial" w:hAnsi="Arial" w:cs="Arial"/>
          <w:noProof/>
          <w:shd w:val="clear" w:color="auto" w:fill="BDDCFF"/>
          <w:lang w:val="en-GB"/>
        </w:rPr>
        <w:tab/>
        <w:t>Strengthening EPI surveillance, health information and data management</w:t>
      </w:r>
      <w:r>
        <w:rPr>
          <w:rFonts w:ascii="Arial" w:hAnsi="Arial" w:cs="Arial"/>
          <w:noProof/>
          <w:shd w:val="clear" w:color="auto" w:fill="BDDCFF"/>
          <w:lang w:val="en-GB"/>
        </w:rPr>
        <w:br/>
      </w:r>
      <w:r>
        <w:rPr>
          <w:rStyle w:val="propertyeditor"/>
          <w:rFonts w:ascii="Arial" w:hAnsi="Arial" w:cs="Arial"/>
          <w:noProof/>
          <w:shd w:val="clear" w:color="auto" w:fill="BDDCFF"/>
          <w:lang w:val="en-GB"/>
        </w:rPr>
        <w:t>5.</w:t>
      </w:r>
      <w:r>
        <w:rPr>
          <w:rStyle w:val="propertyeditor"/>
          <w:rFonts w:ascii="Arial" w:hAnsi="Arial" w:cs="Arial"/>
          <w:noProof/>
          <w:shd w:val="clear" w:color="auto" w:fill="BDDCFF"/>
          <w:lang w:val="en-GB"/>
        </w:rPr>
        <w:tab/>
        <w:t>Integrating EPI with other interventions.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The last Vaccine Management Assessment (VMA) was conducted October 2009 in four provinces that had not participated in the previous VMA of 2007. The assessment followed the WHO 11 criteria method. The country achieved a commendable average score of 73% in view of the prevailing socio-political and economic situation and all other occurrences in the health sector between the last assessment and then. In fact the country managed to at least sustain </w:t>
      </w:r>
      <w:r>
        <w:rPr>
          <w:rStyle w:val="propertyeditor"/>
          <w:rFonts w:ascii="Arial" w:hAnsi="Arial" w:cs="Arial"/>
          <w:noProof/>
          <w:shd w:val="clear" w:color="auto" w:fill="BDDCFF"/>
          <w:lang w:val="en-GB"/>
        </w:rPr>
        <w:lastRenderedPageBreak/>
        <w:t>the vaccine management standard achieved in 2007.</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Major findings of the assessment included knowledge deficit on EPI at service delivery level mainly due introduction of a new cadre (Primary Care Nurse), last formal training in vaccine management was n 2004 and since then a lot of changes in vaccine management technology had taken place, storage capacity for current vaccines was adequate, multi dose vial policy was being implemented well at all levels, facilities within which the cold chain equipment was being accommodated were adequate at all levels.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However, despite the commendable achievement of sustaining the 2007 achieved standard of vaccine management in view of all the challenges, the country still fell short of meeting the required standard of 80%. Areas of vaccine delivery, diluents management, stock management and equipment preventive maintenance needed attention. Staff knowledge on EPI in general and vaccine management in particular would also needed to be upgraded in order to match with new developments and technologies.</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Ministry of Health and Child Welfare and its partners have made some significant progress in addressing all issues raised in the VMA. </w:t>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The ZEPI program requires between US$6-18 million per year from 2012 - 2016, to meet the cost of traditional, underused and new vaccines as well as cold chain equipment. This cost has risen substantially from the previous years due to cost of introducing new vaccines. The major financial gaps will require concerted support efforts by partners like UNICEF and WHO, who normally provide technical support. Although the Government has shown a strong commitment to health, its efforts have been hampered by the prevailing unfavorable socio-economic environment. However the Government and its partners are committed to mobilising funds towards required co-financing. Government’s demonstrated commitment to the health service, even during this most difficult period, has encouraged partners to support the ZEPI program hence the noted improvement in coverage. In addition there is a close interaction with UN Inter-country teams that form the backbone of the Inter Agency Coordination Committee on EPI. The Ministry of Health and Child Welfare has developed the Health Transition Fund (HTF) which is a pooled donor basket to be administered by UNICEF. The government of Zimbabwe and its partners will mobilise additional resources to meet the financial gap in the cMYP. The government is expected to formulate strategies to achieve financial sustainability. The strategies will cover three main areas: a) mobilization of additional resources b) ensuring resource reliability and c) programme efficiency.</w:t>
      </w:r>
      <w:r>
        <w:rPr>
          <w:rFonts w:ascii="Arial" w:hAnsi="Arial" w:cs="Arial"/>
          <w:noProof/>
          <w:shd w:val="clear" w:color="auto" w:fill="BDDCFF"/>
          <w:lang w:val="en-GB"/>
        </w:rPr>
        <w:br/>
      </w:r>
      <w:r>
        <w:rPr>
          <w:rFonts w:ascii="Arial" w:hAnsi="Arial" w:cs="Arial"/>
          <w:noProof/>
          <w:shd w:val="clear" w:color="auto" w:fill="BDDCFF"/>
          <w:lang w:val="en-GB"/>
        </w:rPr>
        <w:br/>
      </w:r>
      <w:r>
        <w:rPr>
          <w:rFonts w:ascii="Arial" w:hAnsi="Arial" w:cs="Arial"/>
          <w:noProof/>
          <w:shd w:val="clear" w:color="auto" w:fill="BDDCFF"/>
          <w:lang w:val="en-GB"/>
        </w:rPr>
        <w:br/>
      </w:r>
      <w:r>
        <w:rPr>
          <w:rStyle w:val="propertyeditor"/>
          <w:rFonts w:ascii="Arial" w:hAnsi="Arial" w:cs="Arial"/>
          <w:noProof/>
          <w:shd w:val="clear" w:color="auto" w:fill="BDDCFF"/>
          <w:lang w:val="en-GB"/>
        </w:rPr>
        <w:t xml:space="preserve">It is against this background that the Government of Zimbabwe is again taking the opportunity to apply to GAVI for support to introduce opted vaccines. It is the hope of the Government that all the development parthers and other stake holders will provide support for another two successful introductions. </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235AC8" w:rsidRDefault="00235AC8">
      <w:pPr>
        <w:pStyle w:val="Default"/>
        <w:jc w:val="both"/>
        <w:rPr>
          <w:rFonts w:ascii="Arial" w:hAnsi="Arial" w:cs="Arial"/>
          <w:noProof/>
          <w:sz w:val="16"/>
          <w:szCs w:val="16"/>
          <w:lang w:val="en-GB"/>
        </w:rPr>
      </w:pPr>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 w:name="_Toc283566548"/>
      <w:bookmarkStart w:id="7" w:name="_Toc279951882"/>
      <w:r>
        <w:rPr>
          <w:rFonts w:asciiTheme="majorHAnsi" w:eastAsiaTheme="majorEastAsia" w:hAnsiTheme="majorHAnsi" w:cstheme="majorBidi"/>
          <w:b/>
          <w:bCs/>
          <w:noProof/>
          <w:color w:val="365F91" w:themeColor="accent1" w:themeShade="BF"/>
          <w:sz w:val="28"/>
          <w:szCs w:val="28"/>
          <w:lang w:val="en-GB"/>
        </w:rPr>
        <w:t>Signatures</w:t>
      </w:r>
      <w:bookmarkEnd w:id="6"/>
      <w:bookmarkEnd w:id="7"/>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 w:name="_Toc283566549"/>
      <w:r>
        <w:rPr>
          <w:rFonts w:asciiTheme="majorHAnsi" w:eastAsiaTheme="majorEastAsia" w:hAnsiTheme="majorHAnsi" w:cstheme="majorBidi"/>
          <w:b/>
          <w:bCs/>
          <w:noProof/>
          <w:color w:val="365F91" w:themeColor="accent1" w:themeShade="BF"/>
          <w:sz w:val="24"/>
          <w:szCs w:val="24"/>
          <w:lang w:val="en-GB"/>
        </w:rPr>
        <w:t>Signatures of the Government and National Coordinating Bodies</w:t>
      </w:r>
      <w:bookmarkEnd w:id="8"/>
    </w:p>
    <w:p w:rsidR="00235AC8" w:rsidRDefault="00C61DD1">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9" w:name="_Toc283566550"/>
      <w:r>
        <w:rPr>
          <w:rFonts w:asciiTheme="majorHAnsi" w:eastAsiaTheme="majorEastAsia" w:hAnsiTheme="majorHAnsi" w:cstheme="majorBidi"/>
          <w:b/>
          <w:bCs/>
          <w:noProof/>
          <w:color w:val="365F91" w:themeColor="accent1" w:themeShade="BF"/>
          <w:sz w:val="24"/>
          <w:szCs w:val="24"/>
          <w:lang w:val="en-GB"/>
        </w:rPr>
        <w:t>Government and the Inter-Agency Coordinating Committee for Immunisation</w:t>
      </w:r>
      <w:bookmarkEnd w:id="9"/>
    </w:p>
    <w:p w:rsidR="00235AC8" w:rsidRDefault="00C61DD1">
      <w:pPr>
        <w:pStyle w:val="CM1"/>
        <w:spacing w:after="200" w:line="276" w:lineRule="auto"/>
        <w:jc w:val="both"/>
        <w:rPr>
          <w:rFonts w:ascii="Arial" w:hAnsi="Arial" w:cs="Arial"/>
          <w:noProof/>
          <w:color w:val="000101"/>
          <w:sz w:val="22"/>
          <w:szCs w:val="22"/>
          <w:shd w:val="clear" w:color="auto" w:fill="D9D9D9" w:themeFill="background1" w:themeFillShade="D9"/>
          <w:lang w:val="en-GB"/>
        </w:rPr>
      </w:pPr>
      <w:r>
        <w:rPr>
          <w:rFonts w:ascii="Arial" w:hAnsi="Arial" w:cs="Arial"/>
          <w:noProof/>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Zimbabwe</w:t>
      </w:r>
      <w:r>
        <w:rPr>
          <w:rFonts w:ascii="Arial" w:hAnsi="Arial" w:cs="Arial"/>
          <w:iCs/>
          <w:noProof/>
          <w:color w:val="000101"/>
          <w:sz w:val="22"/>
          <w:szCs w:val="22"/>
          <w:lang w:val="en-GB"/>
        </w:rPr>
        <w:t xml:space="preserve"> </w:t>
      </w:r>
      <w:r>
        <w:rPr>
          <w:rFonts w:ascii="Arial" w:hAnsi="Arial" w:cs="Arial"/>
          <w:noProof/>
          <w:color w:val="000101"/>
          <w:sz w:val="22"/>
          <w:szCs w:val="22"/>
          <w:lang w:val="en-GB"/>
        </w:rPr>
        <w:t xml:space="preserve">would like to expand the existing partnership with the GAVI Alliance for the improvement of the infants routine immunisation programme of the country, and specifically hereby requests for GAVI support for </w:t>
      </w:r>
      <w:r>
        <w:rPr>
          <w:rStyle w:val="propertyeditor"/>
          <w:rFonts w:ascii="Arial" w:hAnsi="Arial" w:cs="Arial"/>
          <w:noProof/>
          <w:color w:val="000101"/>
          <w:sz w:val="22"/>
          <w:szCs w:val="22"/>
          <w:shd w:val="clear" w:color="auto" w:fill="D9D9D9" w:themeFill="background1" w:themeFillShade="D9"/>
          <w:lang w:val="en-GB"/>
        </w:rPr>
        <w:t xml:space="preserve">Pneumococcal (PCV13) 1 doses/vial Liquid , Rotavirus 3-dose schedule </w:t>
      </w:r>
      <w:r>
        <w:rPr>
          <w:rFonts w:ascii="Arial" w:hAnsi="Arial" w:cs="Arial"/>
          <w:noProof/>
          <w:color w:val="000101"/>
          <w:sz w:val="22"/>
          <w:szCs w:val="22"/>
          <w:lang w:val="en-GB"/>
        </w:rPr>
        <w:t>introduction.</w:t>
      </w:r>
    </w:p>
    <w:p w:rsidR="00235AC8" w:rsidRDefault="00C61DD1">
      <w:pPr>
        <w:pStyle w:val="CM38"/>
        <w:spacing w:after="200" w:line="276" w:lineRule="auto"/>
        <w:jc w:val="both"/>
        <w:rPr>
          <w:rFonts w:ascii="Arial" w:hAnsi="Arial" w:cs="Arial"/>
          <w:noProof/>
          <w:color w:val="000101"/>
          <w:sz w:val="22"/>
          <w:szCs w:val="22"/>
          <w:lang w:val="en-GB"/>
        </w:rPr>
      </w:pPr>
      <w:r>
        <w:rPr>
          <w:rFonts w:ascii="Arial" w:hAnsi="Arial" w:cs="Arial"/>
          <w:noProof/>
          <w:color w:val="000101"/>
          <w:sz w:val="22"/>
          <w:szCs w:val="22"/>
          <w:lang w:val="en-GB"/>
        </w:rPr>
        <w:t xml:space="preserve">The Government of </w:t>
      </w:r>
      <w:r>
        <w:rPr>
          <w:rStyle w:val="propertyeditor"/>
          <w:rFonts w:ascii="Arial" w:hAnsi="Arial" w:cs="Arial"/>
          <w:noProof/>
          <w:sz w:val="22"/>
          <w:szCs w:val="22"/>
          <w:shd w:val="clear" w:color="auto" w:fill="D9D9D9" w:themeFill="background1" w:themeFillShade="D9"/>
          <w:lang w:val="en-GB"/>
        </w:rPr>
        <w:t>Zimbabwe</w:t>
      </w:r>
      <w:r>
        <w:rPr>
          <w:rFonts w:ascii="Arial" w:hAnsi="Arial" w:cs="Arial"/>
          <w:iCs/>
          <w:noProof/>
          <w:color w:val="000101"/>
          <w:sz w:val="22"/>
          <w:szCs w:val="22"/>
          <w:lang w:val="en-GB"/>
        </w:rPr>
        <w:t xml:space="preserve"> </w:t>
      </w:r>
      <w:r>
        <w:rPr>
          <w:rFonts w:ascii="Arial" w:hAnsi="Arial" w:cs="Arial"/>
          <w:noProof/>
          <w:color w:val="000101"/>
          <w:sz w:val="22"/>
          <w:szCs w:val="22"/>
          <w:lang w:val="en-GB"/>
        </w:rPr>
        <w:t>commits itself to developing national immunisation services on a sustainable basis in accordance with the Comprehensive Multi-Year Plan (cMYP) presented with this document. The Government requests that the GAVI Alliance and its partners contribute financial and technical assistance to support immunisation of children as outlined in this application.</w:t>
      </w:r>
    </w:p>
    <w:p w:rsidR="00235AC8" w:rsidRDefault="00C61DD1">
      <w:pPr>
        <w:jc w:val="both"/>
        <w:rPr>
          <w:rFonts w:ascii="Arial" w:hAnsi="Arial" w:cs="Arial"/>
          <w:noProof/>
          <w:lang w:val="en-GB"/>
        </w:rPr>
      </w:pPr>
      <w:r>
        <w:rPr>
          <w:rFonts w:ascii="Arial" w:hAnsi="Arial" w:cs="Arial"/>
          <w:noProof/>
          <w:lang w:val="en-GB"/>
        </w:rPr>
        <w:t>Tables 6.(n).5. (where (n) depends on the vaccine) in the NVS section of this application shows the amount of support in either supply or cash that is required from the GAVI Alliance. Tables 6.(n).4. of this application shows the Government financial commitment for the procurement of this new vaccine (NVS support only).</w:t>
      </w:r>
    </w:p>
    <w:p w:rsidR="00235AC8" w:rsidRDefault="00C61DD1">
      <w:pPr>
        <w:jc w:val="both"/>
        <w:rPr>
          <w:rFonts w:ascii="Arial" w:hAnsi="Arial" w:cs="Arial"/>
          <w:noProof/>
          <w:lang w:val="en-GB"/>
        </w:rPr>
      </w:pPr>
      <w:r>
        <w:rPr>
          <w:rFonts w:ascii="Arial" w:hAnsi="Arial" w:cs="Arial"/>
          <w:noProof/>
          <w:lang w:val="en-GB"/>
        </w:rPr>
        <w:t xml:space="preserve">Following the regulations of the internal budgeting and financing cycles the Government will annually release its portion of the co-financing funds in the month of </w:t>
      </w:r>
      <w:r>
        <w:rPr>
          <w:rStyle w:val="propertyeditor"/>
          <w:rFonts w:ascii="Arial" w:hAnsi="Arial" w:cs="Arial"/>
          <w:noProof/>
          <w:shd w:val="clear" w:color="auto" w:fill="BDDCFF"/>
          <w:lang w:val="en-GB"/>
        </w:rPr>
        <w:t>January</w:t>
      </w:r>
      <w:r>
        <w:rPr>
          <w:rFonts w:ascii="Arial" w:hAnsi="Arial" w:cs="Arial"/>
          <w:noProof/>
          <w:shd w:val="clear" w:color="auto" w:fill="FFFFFF" w:themeFill="background1"/>
          <w:lang w:val="en-GB"/>
        </w:rPr>
        <w:t>.</w:t>
      </w:r>
    </w:p>
    <w:p w:rsidR="00235AC8" w:rsidRDefault="00C61DD1">
      <w:pPr>
        <w:jc w:val="both"/>
        <w:rPr>
          <w:rFonts w:ascii="Arial" w:hAnsi="Arial" w:cs="Arial"/>
          <w:noProof/>
          <w:lang w:val="en-GB"/>
        </w:rPr>
      </w:pPr>
      <w:r>
        <w:rPr>
          <w:rFonts w:ascii="Arial" w:hAnsi="Arial" w:cs="Arial"/>
          <w:noProof/>
          <w:lang w:val="en-GB"/>
        </w:rPr>
        <w:t>Please note that this application will not be reviewed or approved by the Independent Review Committee (IRC) without the signatures of both the Minister of Health &amp; Minister of Finance or their delegated authority.</w:t>
      </w:r>
    </w:p>
    <w:p w:rsidR="00235AC8" w:rsidRDefault="00C61DD1">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tblLook w:val="04A0" w:firstRow="1" w:lastRow="0" w:firstColumn="1" w:lastColumn="0" w:noHBand="0" w:noVBand="1"/>
      </w:tblPr>
      <w:tblGrid>
        <w:gridCol w:w="1140"/>
        <w:gridCol w:w="4278"/>
        <w:gridCol w:w="1269"/>
        <w:gridCol w:w="2884"/>
      </w:tblGrid>
      <w:tr w:rsidR="00235AC8">
        <w:trPr>
          <w:tblHead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Health (or delegated authority)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3"/>
              <w:spacing w:before="120" w:after="120" w:line="240" w:lineRule="auto"/>
              <w:jc w:val="center"/>
              <w:rPr>
                <w:rFonts w:ascii="Arial" w:hAnsi="Arial" w:cs="Arial"/>
                <w:b/>
                <w:bCs/>
                <w:noProof/>
                <w:color w:val="000101"/>
                <w:sz w:val="20"/>
                <w:szCs w:val="18"/>
              </w:rPr>
            </w:pPr>
            <w:r>
              <w:rPr>
                <w:rFonts w:ascii="Arial" w:hAnsi="Arial" w:cs="Arial"/>
                <w:b/>
                <w:bCs/>
                <w:noProof/>
                <w:color w:val="000101"/>
                <w:sz w:val="20"/>
                <w:szCs w:val="18"/>
              </w:rPr>
              <w:t>Minister of Finance (or delegated authority)</w:t>
            </w: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1"/>
              <w:rPr>
                <w:rFonts w:ascii="Arial" w:hAnsi="Arial" w:cs="Arial"/>
                <w:b/>
                <w:noProof/>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1"/>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Honorable Minister Dr Henry MADZORERA</w:t>
            </w:r>
            <w:r>
              <w:rPr>
                <w:rStyle w:val="propertyeditor"/>
                <w:rFonts w:ascii="Arial" w:hAnsi="Arial" w:cs="Arial"/>
                <w:noProof/>
                <w:color w:val="000101"/>
                <w:sz w:val="18"/>
                <w:szCs w:val="18"/>
                <w:shd w:val="clear" w:color="auto" w:fill="BDDCFF"/>
              </w:rPr>
              <w:tab/>
            </w:r>
            <w:r>
              <w:rPr>
                <w:rStyle w:val="propertyeditor"/>
                <w:rFonts w:ascii="Arial" w:hAnsi="Arial" w:cs="Arial"/>
                <w:noProof/>
                <w:color w:val="000101"/>
                <w:sz w:val="18"/>
                <w:szCs w:val="18"/>
                <w:shd w:val="clear" w:color="auto" w:fill="BDDCFF"/>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3"/>
              <w:spacing w:line="240" w:lineRule="auto"/>
              <w:rPr>
                <w:rFonts w:ascii="Arial" w:hAnsi="Arial" w:cs="Arial"/>
                <w:b/>
                <w:bCs/>
                <w:noProof/>
                <w:color w:val="000101"/>
                <w:sz w:val="20"/>
                <w:szCs w:val="18"/>
              </w:rPr>
            </w:pPr>
            <w:r>
              <w:rPr>
                <w:rFonts w:ascii="Arial" w:hAnsi="Arial" w:cs="Arial"/>
                <w:b/>
                <w:noProof/>
                <w:color w:val="000101"/>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3"/>
              <w:spacing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Honorable Minister Tendai BITI</w:t>
            </w: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3"/>
              <w:spacing w:line="240" w:lineRule="auto"/>
              <w:rPr>
                <w:rFonts w:ascii="Arial" w:hAnsi="Arial" w:cs="Arial"/>
                <w:b/>
                <w:noProof/>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spacing w:after="0" w:line="240" w:lineRule="auto"/>
              <w:rPr>
                <w:rFonts w:ascii="Arial" w:eastAsiaTheme="minorHAnsi" w:hAnsi="Arial" w:cs="Arial"/>
                <w:noProof/>
                <w:sz w:val="18"/>
                <w:szCs w:val="20"/>
              </w:rPr>
            </w:pPr>
          </w:p>
          <w:p w:rsidR="00235AC8" w:rsidRDefault="00235AC8">
            <w:pPr>
              <w:spacing w:after="0" w:line="240" w:lineRule="auto"/>
              <w:rPr>
                <w:rFonts w:ascii="Arial" w:eastAsiaTheme="minorHAnsi" w:hAnsi="Arial" w:cs="Arial"/>
                <w:noProof/>
                <w:sz w:val="18"/>
                <w:szCs w:val="20"/>
              </w:rPr>
            </w:pPr>
          </w:p>
          <w:p w:rsidR="00235AC8" w:rsidRDefault="00235AC8">
            <w:pPr>
              <w:spacing w:after="0" w:line="240" w:lineRule="auto"/>
              <w:rPr>
                <w:rFonts w:ascii="Arial" w:eastAsiaTheme="minorHAnsi" w:hAnsi="Arial" w:cs="Arial"/>
                <w:noProof/>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CM3"/>
              <w:spacing w:line="240" w:lineRule="auto"/>
              <w:rPr>
                <w:rFonts w:ascii="Arial" w:hAnsi="Arial" w:cs="Arial"/>
                <w:b/>
                <w:bCs/>
                <w:noProof/>
                <w:color w:val="000101"/>
                <w:sz w:val="20"/>
                <w:szCs w:val="18"/>
              </w:rPr>
            </w:pPr>
            <w:r>
              <w:rPr>
                <w:rFonts w:ascii="Arial" w:hAnsi="Arial" w:cs="Arial"/>
                <w:b/>
                <w:noProof/>
                <w:color w:val="000101"/>
                <w:sz w:val="20"/>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spacing w:after="0" w:line="240" w:lineRule="auto"/>
              <w:rPr>
                <w:rFonts w:ascii="Arial" w:eastAsiaTheme="minorHAnsi" w:hAnsi="Arial" w:cs="Arial"/>
                <w:noProof/>
                <w:sz w:val="20"/>
                <w:szCs w:val="20"/>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1"/>
              <w:rPr>
                <w:rFonts w:ascii="Arial" w:hAnsi="Arial" w:cs="Arial"/>
                <w:b/>
                <w:noProof/>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pStyle w:val="CM1"/>
              <w:rPr>
                <w:rFonts w:ascii="Arial" w:hAnsi="Arial" w:cs="Arial"/>
                <w:noProof/>
                <w:color w:val="000101"/>
                <w:sz w:val="18"/>
                <w:szCs w:val="18"/>
              </w:rPr>
            </w:pPr>
          </w:p>
          <w:p w:rsidR="00235AC8" w:rsidRDefault="00235AC8">
            <w:pPr>
              <w:pStyle w:val="Default"/>
              <w:rPr>
                <w:noProof/>
                <w:sz w:val="18"/>
                <w:szCs w:val="18"/>
              </w:rPr>
            </w:pPr>
          </w:p>
          <w:p w:rsidR="00235AC8" w:rsidRDefault="00235AC8">
            <w:pPr>
              <w:pStyle w:val="Default"/>
              <w:rPr>
                <w:noProof/>
                <w:sz w:val="18"/>
                <w:szCs w:val="18"/>
              </w:rPr>
            </w:pPr>
          </w:p>
          <w:p w:rsidR="00235AC8" w:rsidRDefault="00235AC8">
            <w:pPr>
              <w:pStyle w:val="Default"/>
              <w:rPr>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CM3"/>
              <w:spacing w:line="240" w:lineRule="auto"/>
              <w:rPr>
                <w:rFonts w:ascii="Arial" w:hAnsi="Arial" w:cs="Arial"/>
                <w:b/>
                <w:bCs/>
                <w:noProof/>
                <w:color w:val="000101"/>
                <w:sz w:val="20"/>
                <w:szCs w:val="18"/>
              </w:rPr>
            </w:pPr>
            <w:r>
              <w:rPr>
                <w:rFonts w:ascii="Arial" w:hAnsi="Arial" w:cs="Arial"/>
                <w:b/>
                <w:noProof/>
                <w:color w:val="000101"/>
                <w:sz w:val="20"/>
                <w:szCs w:val="18"/>
              </w:rPr>
              <w:t>Signature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pStyle w:val="CM3"/>
              <w:spacing w:line="240" w:lineRule="auto"/>
              <w:rPr>
                <w:rFonts w:ascii="Arial" w:hAnsi="Arial" w:cs="Arial"/>
                <w:noProof/>
                <w:color w:val="000101"/>
                <w:sz w:val="18"/>
                <w:szCs w:val="18"/>
              </w:rPr>
            </w:pPr>
          </w:p>
        </w:tc>
      </w:tr>
    </w:tbl>
    <w:p w:rsidR="00235AC8" w:rsidRDefault="00235AC8">
      <w:pPr>
        <w:pStyle w:val="Default"/>
        <w:jc w:val="both"/>
        <w:rPr>
          <w:rFonts w:ascii="Arial" w:hAnsi="Arial" w:cs="Arial"/>
          <w:noProof/>
          <w:color w:val="auto"/>
          <w:sz w:val="22"/>
          <w:szCs w:val="22"/>
          <w:lang w:val="en-GB"/>
        </w:rPr>
      </w:pPr>
    </w:p>
    <w:p w:rsidR="00235AC8" w:rsidRDefault="00C61DD1">
      <w:pPr>
        <w:rPr>
          <w:rFonts w:ascii="Arial" w:hAnsi="Arial" w:cs="Arial"/>
          <w:noProof/>
          <w:lang w:val="en-GB"/>
        </w:rPr>
      </w:pPr>
      <w:r>
        <w:rPr>
          <w:rFonts w:ascii="Arial" w:hAnsi="Arial" w:cs="Arial"/>
          <w:i/>
          <w:noProof/>
          <w:u w:val="single"/>
          <w:lang w:val="en-GB"/>
        </w:rPr>
        <w:t>This report has been compiled by</w:t>
      </w:r>
    </w:p>
    <w:p w:rsidR="00235AC8" w:rsidRDefault="00C61DD1">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r>
        <w:rPr>
          <w:rFonts w:ascii="Arial" w:hAnsi="Arial" w:cs="Arial"/>
          <w:noProof/>
          <w:color w:val="000101"/>
          <w:sz w:val="20"/>
          <w:lang w:val="en-GB"/>
        </w:rPr>
        <w:t xml:space="preserve">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235AC8" w:rsidRDefault="00C61DD1">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Style w:val="TableNormal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066"/>
        <w:gridCol w:w="1946"/>
        <w:gridCol w:w="2510"/>
        <w:gridCol w:w="1111"/>
      </w:tblGrid>
      <w:tr w:rsidR="00235AC8">
        <w:trPr>
          <w:trHeight w:val="320"/>
          <w:tblHeader/>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Full name</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Position</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Telephone</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Email</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Mrs Mary KAMUPOTA</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National EPI Manager- Ministry of Health and Child Welfare</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+263-4-790896</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kamupotam@yahoo.co.uk</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Regina GEREDE</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xml:space="preserve">Deputy Director-Community Nursing-Ministry of Health and </w:t>
            </w:r>
            <w:r>
              <w:rPr>
                <w:rStyle w:val="propertyeditor"/>
                <w:rFonts w:ascii="Arial" w:eastAsia="Times New Roman" w:hAnsi="Arial" w:cs="Arial"/>
                <w:noProof/>
                <w:sz w:val="18"/>
                <w:szCs w:val="18"/>
                <w:shd w:val="clear" w:color="auto" w:fill="BDDCFF"/>
              </w:rPr>
              <w:lastRenderedPageBreak/>
              <w:t>Child Welfare</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lastRenderedPageBreak/>
              <w:t>+263-4-798539-70</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reginagerede@yahoo.com</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lastRenderedPageBreak/>
              <w:t>Mrs Mary N. MUNYORO</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NPO/EPI- WHO</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+263-4-253724</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munyorom@zw.afro.who.int</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Kenneth CHINDEDZA</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NPO/EPI/Logistics- WHO</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+263-4-253724</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chindedzak@zw.afro.who.int</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Ranganai MATEMA</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Officer- UNICEF</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+263-4-703941</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rmatema@unicef.org</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Ms Adelaide SHEARLEY</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Child Health and Immunization Technical Advisor- MCHIP</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+263-4-339661/7</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adelaide@mchipzim.org</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 xml:space="preserve">Mr Edward Z. MUTYAMBIZI </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Chief Accountant Revenue-Ministry of Health and Child Welfare</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+263-4-798539-70</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mutyambiziez@yahoo.com</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r w:rsidR="00235AC8">
        <w:trPr>
          <w:trHeight w:val="576"/>
          <w:jc w:val="center"/>
        </w:trPr>
        <w:tc>
          <w:tcPr>
            <w:tcW w:w="214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Mr Bestinos CHINODYA</w:t>
            </w:r>
          </w:p>
        </w:tc>
        <w:tc>
          <w:tcPr>
            <w:tcW w:w="217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EPI Logistician-Ministry of Health and Child Welfare</w:t>
            </w:r>
          </w:p>
        </w:tc>
        <w:tc>
          <w:tcPr>
            <w:tcW w:w="219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+263-4-790579</w:t>
            </w:r>
          </w:p>
        </w:tc>
        <w:tc>
          <w:tcPr>
            <w:tcW w:w="21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eastAsia="Times New Roman" w:hAnsi="Arial" w:cs="Arial"/>
                <w:noProof/>
                <w:sz w:val="18"/>
                <w:szCs w:val="18"/>
              </w:rPr>
            </w:pPr>
            <w:r>
              <w:rPr>
                <w:rStyle w:val="propertyeditor"/>
                <w:rFonts w:ascii="Arial" w:eastAsia="Times New Roman" w:hAnsi="Arial" w:cs="Arial"/>
                <w:noProof/>
                <w:sz w:val="18"/>
                <w:szCs w:val="18"/>
                <w:shd w:val="clear" w:color="auto" w:fill="BDDCFF"/>
              </w:rPr>
              <w:t>bfchinodya@gmail.com</w:t>
            </w:r>
          </w:p>
        </w:tc>
        <w:tc>
          <w:tcPr>
            <w:tcW w:w="120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eastAsia="Times New Roman" w:hAnsi="Arial" w:cs="Arial"/>
                <w:noProof/>
                <w:sz w:val="18"/>
                <w:szCs w:val="18"/>
              </w:rPr>
            </w:pPr>
          </w:p>
        </w:tc>
      </w:tr>
    </w:tbl>
    <w:p w:rsidR="00235AC8" w:rsidRDefault="00235AC8">
      <w:pPr>
        <w:spacing w:after="0" w:line="240" w:lineRule="auto"/>
        <w:rPr>
          <w:rFonts w:ascii="Arial" w:eastAsia="Times New Roman" w:hAnsi="Arial" w:cs="Arial"/>
          <w:noProof/>
          <w:sz w:val="24"/>
          <w:szCs w:val="24"/>
          <w:lang w:val="en-GB"/>
        </w:rPr>
      </w:pPr>
    </w:p>
    <w:p w:rsidR="00235AC8" w:rsidRDefault="00C61DD1">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0" w:name="_Toc283566551"/>
      <w:bookmarkStart w:id="11" w:name="_Toc279951883"/>
      <w:r>
        <w:rPr>
          <w:rFonts w:asciiTheme="majorHAnsi" w:eastAsiaTheme="majorEastAsia" w:hAnsiTheme="majorHAnsi" w:cstheme="majorBidi"/>
          <w:b/>
          <w:bCs/>
          <w:noProof/>
          <w:color w:val="365F91" w:themeColor="accent1" w:themeShade="BF"/>
          <w:sz w:val="24"/>
          <w:szCs w:val="24"/>
          <w:lang w:val="en-GB"/>
        </w:rPr>
        <w:t>National Coordinating Body - Inter-Agency Coordinating Committee for Immunisation</w:t>
      </w:r>
      <w:bookmarkEnd w:id="10"/>
      <w:bookmarkEnd w:id="11"/>
    </w:p>
    <w:p w:rsidR="00235AC8" w:rsidRDefault="00C61DD1">
      <w:pPr>
        <w:spacing w:after="0"/>
        <w:jc w:val="both"/>
        <w:rPr>
          <w:rFonts w:ascii="Arial" w:hAnsi="Arial" w:cs="Arial"/>
          <w:noProof/>
          <w:lang w:val="en-GB"/>
        </w:rPr>
      </w:pPr>
      <w:r>
        <w:rPr>
          <w:rFonts w:ascii="Arial" w:hAnsi="Arial" w:cs="Arial"/>
          <w:noProof/>
          <w:lang w:val="en-GB"/>
        </w:rPr>
        <w:t>We the members of the ICC, HSCC, or equivalent committee</w:t>
      </w:r>
      <w:r>
        <w:rPr>
          <w:rFonts w:ascii="Arial" w:hAnsi="Arial" w:cs="Arial"/>
          <w:b/>
          <w:noProof/>
          <w:sz w:val="18"/>
          <w:szCs w:val="18"/>
          <w:vertAlign w:val="superscript"/>
          <w:lang w:val="en-GB"/>
        </w:rPr>
        <w:t>[1]</w:t>
      </w:r>
      <w:r>
        <w:rPr>
          <w:rFonts w:ascii="Arial" w:hAnsi="Arial" w:cs="Arial"/>
          <w:noProof/>
          <w:lang w:val="en-GB"/>
        </w:rPr>
        <w:t xml:space="preserve"> met on the </w:t>
      </w:r>
      <w:r>
        <w:rPr>
          <w:rStyle w:val="propertyeditor"/>
          <w:rFonts w:ascii="Arial" w:hAnsi="Arial" w:cs="Arial"/>
          <w:noProof/>
          <w:shd w:val="clear" w:color="auto" w:fill="BDDCFF"/>
          <w:lang w:val="en-GB"/>
        </w:rPr>
        <w:t>27.04.2011</w:t>
      </w:r>
      <w:r>
        <w:rPr>
          <w:rFonts w:ascii="Arial" w:hAnsi="Arial" w:cs="Arial"/>
          <w:noProof/>
          <w:lang w:val="en-GB"/>
        </w:rPr>
        <w:t xml:space="preserve"> to review this proposal. At that meeting we endorsed this proposal on the basis of the supporting documentation which is attached.</w:t>
      </w:r>
    </w:p>
    <w:p w:rsidR="00235AC8" w:rsidRDefault="00C61DD1">
      <w:pPr>
        <w:rPr>
          <w:rFonts w:ascii="Arial" w:hAnsi="Arial" w:cs="Arial"/>
          <w:bCs/>
          <w:noProof/>
          <w:sz w:val="20"/>
          <w:lang w:val="en-GB"/>
        </w:rPr>
      </w:pPr>
      <w:r>
        <w:rPr>
          <w:rFonts w:ascii="Arial" w:hAnsi="Arial" w:cs="Arial"/>
          <w:b/>
          <w:noProof/>
          <w:sz w:val="18"/>
          <w:szCs w:val="18"/>
          <w:vertAlign w:val="superscript"/>
          <w:lang w:val="en-GB"/>
        </w:rPr>
        <w:t>[1]</w:t>
      </w:r>
      <w:r>
        <w:rPr>
          <w:rFonts w:ascii="Arial" w:hAnsi="Arial" w:cs="Arial"/>
          <w:bCs/>
          <w:noProof/>
          <w:sz w:val="20"/>
          <w:lang w:val="en-GB"/>
        </w:rPr>
        <w:t xml:space="preserve"> Inter-agency Coordinating Committee or Health Sector Coordinating Committee, or equivalent committee </w:t>
      </w:r>
      <w:r>
        <w:rPr>
          <w:rFonts w:ascii="Arial" w:eastAsia="Times New Roman" w:hAnsi="Arial" w:cs="Arial"/>
          <w:bCs/>
          <w:noProof/>
          <w:sz w:val="20"/>
          <w:lang w:val="en-GB"/>
        </w:rPr>
        <w:t>which has the authority to endorse this application in the country in question</w:t>
      </w:r>
      <w:r>
        <w:rPr>
          <w:rFonts w:ascii="Arial" w:hAnsi="Arial" w:cs="Arial"/>
          <w:bCs/>
          <w:noProof/>
          <w:sz w:val="20"/>
          <w:lang w:val="en-GB"/>
        </w:rPr>
        <w:t>.</w:t>
      </w:r>
    </w:p>
    <w:p w:rsidR="00235AC8" w:rsidRDefault="00C61DD1">
      <w:pPr>
        <w:rPr>
          <w:rFonts w:ascii="Arial" w:hAnsi="Arial" w:cs="Arial"/>
          <w:noProof/>
          <w:lang w:val="en-GB"/>
        </w:rPr>
      </w:pPr>
      <w:r>
        <w:rPr>
          <w:rFonts w:ascii="Arial" w:hAnsi="Arial" w:cs="Arial"/>
          <w:noProof/>
          <w:lang w:val="en-GB"/>
        </w:rPr>
        <w:t xml:space="preserve">The endorsed minutes of this meeting are attached as DOCUMENT NUMBER: </w:t>
      </w:r>
      <w:r>
        <w:rPr>
          <w:rStyle w:val="propertyeditor"/>
          <w:rFonts w:ascii="Arial" w:hAnsi="Arial" w:cs="Arial"/>
          <w:noProof/>
          <w:shd w:val="clear" w:color="auto" w:fill="BDDCFF"/>
          <w:lang w:val="en-GB"/>
        </w:rPr>
        <w:t>1</w:t>
      </w:r>
      <w:r>
        <w:rPr>
          <w:rFonts w:ascii="Arial" w:hAnsi="Arial" w:cs="Arial"/>
          <w:noProof/>
          <w:lang w:val="en-GB"/>
        </w:rPr>
        <w:t>.</w:t>
      </w:r>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235AC8" w:rsidRDefault="00C61DD1">
      <w:pPr>
        <w:spacing w:after="0" w:line="240" w:lineRule="auto"/>
        <w:jc w:val="both"/>
        <w:rPr>
          <w:rFonts w:ascii="Arial" w:eastAsia="Times New Roman" w:hAnsi="Arial" w:cs="Arial"/>
          <w:noProof/>
          <w:color w:val="000101"/>
          <w:sz w:val="20"/>
          <w:szCs w:val="20"/>
          <w:lang w:val="en-GB"/>
        </w:rPr>
      </w:pPr>
      <w:r>
        <w:rPr>
          <w:rFonts w:ascii="Arial" w:eastAsia="Times New Roman" w:hAnsi="Arial" w:cs="Arial"/>
          <w:noProof/>
          <w:color w:val="000101"/>
          <w:sz w:val="20"/>
          <w:szCs w:val="20"/>
          <w:lang w:val="en-GB"/>
        </w:rPr>
        <w:t>Enter the family name in capital letters.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41"/>
        <w:gridCol w:w="3164"/>
        <w:gridCol w:w="1758"/>
      </w:tblGrid>
      <w:tr w:rsidR="00235AC8">
        <w:trPr>
          <w:trHeight w:val="313"/>
          <w:tblHeader/>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Name/Title</w:t>
            </w:r>
          </w:p>
        </w:tc>
        <w:tc>
          <w:tcPr>
            <w:tcW w:w="234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Agency/Organisation</w:t>
            </w:r>
          </w:p>
        </w:tc>
        <w:tc>
          <w:tcPr>
            <w:tcW w:w="316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Signature</w:t>
            </w:r>
          </w:p>
        </w:tc>
        <w:tc>
          <w:tcPr>
            <w:tcW w:w="17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Action</w:t>
            </w:r>
          </w:p>
        </w:tc>
      </w:tr>
      <w:tr w:rsidR="00235AC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Mr Don MacDONALD</w:t>
            </w:r>
          </w:p>
        </w:tc>
        <w:tc>
          <w:tcPr>
            <w:tcW w:w="234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Rotary International (ICC Chairman)</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spacing w:after="0" w:line="240" w:lineRule="auto"/>
              <w:rPr>
                <w:rFonts w:ascii="Arial" w:eastAsiaTheme="minorHAnsi" w:hAnsi="Arial" w:cs="Arial"/>
                <w:noProof/>
                <w:sz w:val="20"/>
                <w:szCs w:val="20"/>
              </w:rPr>
            </w:pPr>
          </w:p>
          <w:p w:rsidR="00235AC8" w:rsidRDefault="00235AC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hAnsi="Arial" w:cs="Arial"/>
                <w:noProof/>
                <w:sz w:val="18"/>
                <w:szCs w:val="20"/>
              </w:rPr>
            </w:pPr>
          </w:p>
        </w:tc>
      </w:tr>
      <w:tr w:rsidR="00235AC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Custodia MANDLHATE</w:t>
            </w:r>
          </w:p>
        </w:tc>
        <w:tc>
          <w:tcPr>
            <w:tcW w:w="234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WHO Country Representative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spacing w:after="0" w:line="240" w:lineRule="auto"/>
              <w:rPr>
                <w:rFonts w:ascii="Arial" w:eastAsiaTheme="minorHAnsi" w:hAnsi="Arial" w:cs="Arial"/>
                <w:noProof/>
                <w:sz w:val="20"/>
                <w:szCs w:val="20"/>
              </w:rPr>
            </w:pPr>
          </w:p>
          <w:p w:rsidR="00235AC8" w:rsidRDefault="00235AC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hAnsi="Arial" w:cs="Arial"/>
                <w:noProof/>
                <w:sz w:val="18"/>
                <w:szCs w:val="20"/>
              </w:rPr>
            </w:pPr>
          </w:p>
        </w:tc>
      </w:tr>
      <w:tr w:rsidR="00235AC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Dr Peter SALAMA</w:t>
            </w:r>
          </w:p>
        </w:tc>
        <w:tc>
          <w:tcPr>
            <w:tcW w:w="234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UNICEF Country Representative</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spacing w:after="0" w:line="240" w:lineRule="auto"/>
              <w:rPr>
                <w:rFonts w:ascii="Arial" w:eastAsiaTheme="minorHAnsi" w:hAnsi="Arial" w:cs="Arial"/>
                <w:noProof/>
                <w:sz w:val="20"/>
                <w:szCs w:val="20"/>
              </w:rPr>
            </w:pPr>
          </w:p>
          <w:p w:rsidR="00235AC8" w:rsidRDefault="00235AC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hAnsi="Arial" w:cs="Arial"/>
                <w:noProof/>
                <w:sz w:val="18"/>
                <w:szCs w:val="20"/>
              </w:rPr>
            </w:pPr>
          </w:p>
        </w:tc>
      </w:tr>
      <w:tr w:rsidR="00235AC8">
        <w:trPr>
          <w:trHeight w:val="576"/>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Prof Rose KAMBARAMI</w:t>
            </w:r>
          </w:p>
        </w:tc>
        <w:tc>
          <w:tcPr>
            <w:tcW w:w="234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20"/>
              </w:rPr>
            </w:pPr>
            <w:r>
              <w:rPr>
                <w:rStyle w:val="propertyeditor"/>
                <w:rFonts w:ascii="Arial" w:hAnsi="Arial" w:cs="Arial"/>
                <w:noProof/>
                <w:color w:val="000101"/>
                <w:sz w:val="18"/>
                <w:szCs w:val="20"/>
                <w:shd w:val="clear" w:color="auto" w:fill="BDDCFF"/>
              </w:rPr>
              <w:t>MCHIP Country Director</w:t>
            </w:r>
          </w:p>
        </w:tc>
        <w:tc>
          <w:tcPr>
            <w:tcW w:w="3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AC8" w:rsidRDefault="00235AC8">
            <w:pPr>
              <w:spacing w:after="0" w:line="240" w:lineRule="auto"/>
              <w:rPr>
                <w:rFonts w:ascii="Arial" w:eastAsiaTheme="minorHAnsi" w:hAnsi="Arial" w:cs="Arial"/>
                <w:noProof/>
                <w:sz w:val="20"/>
                <w:szCs w:val="20"/>
              </w:rPr>
            </w:pPr>
          </w:p>
          <w:p w:rsidR="00235AC8" w:rsidRDefault="00235AC8">
            <w:pPr>
              <w:spacing w:after="0" w:line="240" w:lineRule="auto"/>
              <w:rPr>
                <w:rFonts w:ascii="Arial" w:eastAsiaTheme="minorHAnsi" w:hAnsi="Arial" w:cs="Arial"/>
                <w:noProof/>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both"/>
              <w:rPr>
                <w:rFonts w:ascii="Arial" w:hAnsi="Arial" w:cs="Arial"/>
                <w:noProof/>
                <w:sz w:val="18"/>
                <w:szCs w:val="20"/>
              </w:rPr>
            </w:pPr>
          </w:p>
        </w:tc>
      </w:tr>
    </w:tbl>
    <w:p w:rsidR="00235AC8" w:rsidRDefault="00235AC8">
      <w:pPr>
        <w:pStyle w:val="Default"/>
        <w:jc w:val="both"/>
        <w:rPr>
          <w:rFonts w:ascii="Arial" w:hAnsi="Arial" w:cs="Arial"/>
          <w:noProof/>
          <w:color w:val="auto"/>
          <w:sz w:val="22"/>
          <w:szCs w:val="22"/>
          <w:lang w:val="en-GB"/>
        </w:rPr>
      </w:pPr>
    </w:p>
    <w:p w:rsidR="00235AC8" w:rsidRDefault="00C61DD1">
      <w:pPr>
        <w:spacing w:after="0"/>
        <w:rPr>
          <w:rFonts w:ascii="Arial" w:hAnsi="Arial" w:cs="Arial"/>
          <w:noProof/>
          <w:lang w:val="en-GB"/>
        </w:rPr>
      </w:pPr>
      <w:r>
        <w:rPr>
          <w:rFonts w:ascii="Arial" w:hAnsi="Arial" w:cs="Arial"/>
          <w:noProof/>
          <w:lang w:val="en-GB"/>
        </w:rPr>
        <w:t>In case the GAVI Secretariat has queries on this submission, please contact</w:t>
      </w:r>
    </w:p>
    <w:p w:rsidR="00235AC8" w:rsidRDefault="00C61DD1">
      <w:pPr>
        <w:spacing w:after="0"/>
        <w:jc w:val="both"/>
        <w:rPr>
          <w:rFonts w:ascii="Arial" w:eastAsia="Times New Roman" w:hAnsi="Arial" w:cs="Arial"/>
          <w:noProof/>
          <w:color w:val="000101"/>
          <w:sz w:val="20"/>
          <w:szCs w:val="20"/>
          <w:lang w:val="en-GB"/>
        </w:rPr>
      </w:pPr>
      <w:r>
        <w:rPr>
          <w:rFonts w:ascii="Arial" w:hAnsi="Arial" w:cs="Arial"/>
          <w:noProof/>
          <w:color w:val="000101"/>
          <w:sz w:val="20"/>
          <w:lang w:val="en-GB"/>
        </w:rPr>
        <w:t>Enter the family name in capital letters.</w:t>
      </w:r>
    </w:p>
    <w:tbl>
      <w:tblPr>
        <w:tblW w:w="0" w:type="auto"/>
        <w:tblLook w:val="04A0" w:firstRow="1" w:lastRow="0" w:firstColumn="1" w:lastColumn="0" w:noHBand="0" w:noVBand="1"/>
      </w:tblPr>
      <w:tblGrid>
        <w:gridCol w:w="861"/>
        <w:gridCol w:w="3009"/>
        <w:gridCol w:w="1017"/>
        <w:gridCol w:w="3458"/>
      </w:tblGrid>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Mrs Mary N. MUNYORO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National Professional Officer, EPI- WHO</w:t>
            </w:r>
          </w:p>
        </w:tc>
      </w:tr>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+263-4-253724 or +263772104258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Consolas" w:eastAsiaTheme="minorHAnsi" w:hAnsi="Consolas"/>
                <w:noProof/>
                <w:sz w:val="18"/>
                <w:szCs w:val="18"/>
              </w:rPr>
            </w:pPr>
          </w:p>
        </w:tc>
      </w:tr>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Consolas" w:eastAsiaTheme="minorHAnsi" w:hAnsi="Consolas"/>
                <w:noProof/>
                <w:sz w:val="18"/>
                <w:szCs w:val="18"/>
              </w:rPr>
            </w:pPr>
          </w:p>
        </w:tc>
        <w:tc>
          <w:tcPr>
            <w:tcW w:w="0" w:type="auto"/>
            <w:vMerge w:val="restart"/>
            <w:tcBorders>
              <w:top w:val="nil"/>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WHO Country Office,86 Enterprise Road</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 xml:space="preserve">P.O.Box CY348 Causeway </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Harare</w:t>
            </w:r>
            <w:r>
              <w:rPr>
                <w:rFonts w:ascii="Arial" w:hAnsi="Arial" w:cs="Arial"/>
                <w:noProof/>
                <w:sz w:val="18"/>
                <w:szCs w:val="18"/>
                <w:shd w:val="clear" w:color="auto" w:fill="BDDCFF"/>
              </w:rPr>
              <w:br/>
            </w:r>
            <w:r>
              <w:rPr>
                <w:rStyle w:val="propertyeditor"/>
                <w:rFonts w:ascii="Arial" w:hAnsi="Arial" w:cs="Arial"/>
                <w:noProof/>
                <w:sz w:val="18"/>
                <w:szCs w:val="18"/>
                <w:shd w:val="clear" w:color="auto" w:fill="BDDCFF"/>
              </w:rPr>
              <w:t>ZIMBABWE</w:t>
            </w:r>
            <w:r>
              <w:rPr>
                <w:rFonts w:ascii="Arial" w:hAnsi="Arial" w:cs="Arial"/>
                <w:noProof/>
                <w:sz w:val="18"/>
                <w:szCs w:val="18"/>
                <w:shd w:val="clear" w:color="auto" w:fill="BDDCFF"/>
              </w:rPr>
              <w:br/>
            </w:r>
          </w:p>
        </w:tc>
      </w:tr>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18"/>
                <w:shd w:val="clear" w:color="auto" w:fill="BDDCFF"/>
              </w:rPr>
              <w:t>munyorom@zw.afro.who.int</w:t>
            </w:r>
          </w:p>
        </w:tc>
        <w:tc>
          <w:tcPr>
            <w:tcW w:w="0" w:type="auto"/>
            <w:vMerge/>
            <w:tcBorders>
              <w:top w:val="nil"/>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Consolas" w:eastAsiaTheme="minorHAnsi" w:hAnsi="Consolas"/>
                <w:noProof/>
                <w:sz w:val="18"/>
                <w:szCs w:val="18"/>
              </w:rPr>
            </w:pPr>
          </w:p>
        </w:tc>
      </w:tr>
    </w:tbl>
    <w:p w:rsidR="00235AC8" w:rsidRDefault="00C61DD1">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12" w:name="_Toc283566552"/>
      <w:bookmarkStart w:id="13" w:name="_Toc279951884"/>
      <w:r>
        <w:rPr>
          <w:rFonts w:asciiTheme="majorHAnsi" w:eastAsiaTheme="majorEastAsia" w:hAnsiTheme="majorHAnsi" w:cstheme="majorBidi"/>
          <w:b/>
          <w:bCs/>
          <w:noProof/>
          <w:color w:val="365F91" w:themeColor="accent1" w:themeShade="BF"/>
          <w:sz w:val="24"/>
          <w:szCs w:val="24"/>
          <w:lang w:val="en-GB"/>
        </w:rPr>
        <w:lastRenderedPageBreak/>
        <w:t>The Inter-Agency Coordinating Committee for Immunisation</w:t>
      </w:r>
      <w:bookmarkEnd w:id="12"/>
      <w:bookmarkEnd w:id="13"/>
    </w:p>
    <w:p w:rsidR="00235AC8" w:rsidRDefault="00C61DD1">
      <w:pPr>
        <w:jc w:val="both"/>
        <w:rPr>
          <w:rFonts w:ascii="Arial" w:hAnsi="Arial" w:cs="Arial"/>
          <w:noProof/>
          <w:lang w:val="en-GB"/>
        </w:rPr>
      </w:pPr>
      <w:r>
        <w:rPr>
          <w:rFonts w:ascii="Arial" w:hAnsi="Arial" w:cs="Arial"/>
          <w:noProof/>
          <w:lang w:val="en-GB"/>
        </w:rPr>
        <w:t xml:space="preserve">Agencies and partners (including development partners and NGOs) supporting immunisation services are co-ordinated and organised through an inter-agency coordinating mechanism (ICC, HSCC, or </w:t>
      </w:r>
      <w:r>
        <w:rPr>
          <w:rFonts w:ascii="Arial" w:eastAsia="Times New Roman" w:hAnsi="Arial" w:cs="Arial"/>
          <w:noProof/>
          <w:lang w:val="en-GB"/>
        </w:rPr>
        <w:t>equivalent committee</w:t>
      </w:r>
      <w:r>
        <w:rPr>
          <w:rFonts w:ascii="Arial" w:hAnsi="Arial" w:cs="Arial"/>
          <w:noProof/>
          <w:lang w:val="en-GB"/>
        </w:rPr>
        <w:t xml:space="preserve">). The ICC, HSCC, or </w:t>
      </w:r>
      <w:r>
        <w:rPr>
          <w:rFonts w:ascii="Arial" w:eastAsia="Times New Roman" w:hAnsi="Arial" w:cs="Arial"/>
          <w:noProof/>
          <w:lang w:val="en-GB"/>
        </w:rPr>
        <w:t>equivalent committee</w:t>
      </w:r>
      <w:r>
        <w:rPr>
          <w:rFonts w:ascii="Arial" w:hAnsi="Arial" w:cs="Arial"/>
          <w:noProof/>
          <w:lang w:val="en-GB"/>
        </w:rPr>
        <w:t xml:space="preserve"> is responsible for coordinating and guiding the use of the GAVI NVS support. Please provide information about the ICC, HSCC, or </w:t>
      </w:r>
      <w:r>
        <w:rPr>
          <w:rFonts w:ascii="Arial" w:eastAsia="Times New Roman" w:hAnsi="Arial" w:cs="Arial"/>
          <w:noProof/>
          <w:lang w:val="en-GB"/>
        </w:rPr>
        <w:t>equivalent committee</w:t>
      </w:r>
      <w:r>
        <w:rPr>
          <w:rFonts w:ascii="Arial" w:hAnsi="Arial" w:cs="Arial"/>
          <w:noProof/>
          <w:lang w:val="en-GB"/>
        </w:rPr>
        <w:t xml:space="preserve"> in your country in the table below.</w:t>
      </w:r>
    </w:p>
    <w:p w:rsidR="00235AC8" w:rsidRDefault="00C61DD1">
      <w:pPr>
        <w:rPr>
          <w:rFonts w:ascii="Arial" w:hAnsi="Arial" w:cs="Arial"/>
          <w:b/>
          <w:noProof/>
          <w:sz w:val="24"/>
          <w:lang w:val="en-GB"/>
        </w:rPr>
      </w:pPr>
      <w:bookmarkStart w:id="14" w:name="_Toc279951885"/>
      <w:r>
        <w:rPr>
          <w:rFonts w:ascii="Arial" w:hAnsi="Arial" w:cs="Arial"/>
          <w:b/>
          <w:noProof/>
          <w:sz w:val="24"/>
          <w:lang w:val="en-GB"/>
        </w:rPr>
        <w:t>Profile of the ICC, HSCC</w:t>
      </w:r>
      <w:bookmarkEnd w:id="14"/>
      <w:r>
        <w:rPr>
          <w:rFonts w:ascii="Arial" w:hAnsi="Arial" w:cs="Arial"/>
          <w:b/>
          <w:noProof/>
          <w:sz w:val="24"/>
          <w:lang w:val="en-GB"/>
        </w:rPr>
        <w:t>, or equivalent committee</w:t>
      </w:r>
    </w:p>
    <w:tbl>
      <w:tblPr>
        <w:tblW w:w="0" w:type="auto"/>
        <w:tblLook w:val="04A0" w:firstRow="1" w:lastRow="0" w:firstColumn="1" w:lastColumn="0" w:noHBand="0" w:noVBand="1"/>
      </w:tblPr>
      <w:tblGrid>
        <w:gridCol w:w="5277"/>
        <w:gridCol w:w="3558"/>
      </w:tblGrid>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Name of the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EPI Inter Agency Coordinating Committee</w:t>
            </w: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Year of constitution of the current committee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1996</w:t>
            </w: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Organisational structure (e.g., sub-committee, stand-alone)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Stand alone</w:t>
            </w: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sz w:val="18"/>
                <w:szCs w:val="18"/>
              </w:rPr>
              <w:t>Frequency of meetings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Quarterly or more often when necessary</w:t>
            </w:r>
          </w:p>
        </w:tc>
      </w:tr>
    </w:tbl>
    <w:p w:rsidR="00235AC8" w:rsidRDefault="00235AC8">
      <w:pPr>
        <w:pStyle w:val="Default"/>
        <w:jc w:val="both"/>
        <w:rPr>
          <w:rFonts w:ascii="Arial" w:hAnsi="Arial" w:cs="Arial"/>
          <w:noProof/>
          <w:color w:val="auto"/>
          <w:sz w:val="22"/>
          <w:szCs w:val="22"/>
          <w:lang w:val="en-GB"/>
        </w:rPr>
      </w:pPr>
      <w:bookmarkStart w:id="15" w:name="_Toc279951886"/>
    </w:p>
    <w:p w:rsidR="00235AC8" w:rsidRDefault="00C61DD1">
      <w:pPr>
        <w:rPr>
          <w:rFonts w:ascii="Arial" w:hAnsi="Arial" w:cs="Arial"/>
          <w:b/>
          <w:noProof/>
          <w:sz w:val="24"/>
          <w:lang w:val="en-GB"/>
        </w:rPr>
      </w:pPr>
      <w:r>
        <w:rPr>
          <w:rFonts w:ascii="Arial" w:hAnsi="Arial" w:cs="Arial"/>
          <w:b/>
          <w:noProof/>
          <w:sz w:val="24"/>
          <w:lang w:val="en-GB"/>
        </w:rPr>
        <w:t>Composition</w:t>
      </w:r>
      <w:bookmarkEnd w:id="15"/>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235AC8" w:rsidRDefault="00C61DD1">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71" w:type="pct"/>
        <w:tblLook w:val="04A0" w:firstRow="1" w:lastRow="0" w:firstColumn="1" w:lastColumn="0" w:noHBand="0" w:noVBand="1"/>
      </w:tblPr>
      <w:tblGrid>
        <w:gridCol w:w="1061"/>
        <w:gridCol w:w="2908"/>
        <w:gridCol w:w="3048"/>
        <w:gridCol w:w="776"/>
      </w:tblGrid>
      <w:tr w:rsidR="00235AC8">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color w:val="000101"/>
                <w:sz w:val="20"/>
                <w:szCs w:val="20"/>
              </w:rPr>
              <w:t>Function</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Title / Organisation</w:t>
            </w:r>
          </w:p>
        </w:tc>
        <w:tc>
          <w:tcPr>
            <w:tcW w:w="30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Name</w:t>
            </w:r>
          </w:p>
        </w:tc>
      </w:tr>
      <w:tr w:rsidR="00235AC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Chair</w:t>
            </w: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Rotary International</w:t>
            </w:r>
            <w:r>
              <w:rPr>
                <w:rStyle w:val="propertyeditor"/>
                <w:rFonts w:ascii="Arial" w:hAnsi="Arial" w:cs="Arial"/>
                <w:noProof/>
                <w:sz w:val="18"/>
                <w:szCs w:val="18"/>
                <w:shd w:val="clear" w:color="auto" w:fill="BDDCFF"/>
              </w:rPr>
              <w:tab/>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A.D. MacDONALD</w:t>
            </w:r>
          </w:p>
        </w:tc>
      </w:tr>
      <w:tr w:rsidR="00235AC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Secretary</w:t>
            </w: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National EPI Manager,MoHCW</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Mrs Mary KAMUPOTA</w:t>
            </w:r>
          </w:p>
        </w:tc>
      </w:tr>
      <w:tr w:rsidR="00235AC8">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hAnsi="Arial" w:cs="Arial"/>
                <w:b/>
                <w:noProof/>
                <w:color w:val="000101"/>
                <w:sz w:val="18"/>
                <w:szCs w:val="18"/>
              </w:rPr>
              <w:t>Members</w:t>
            </w: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Secretary for Health and Child Welfare</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Pr="00334EF9" w:rsidRDefault="00C61DD1">
            <w:pPr>
              <w:widowControl w:val="0"/>
              <w:autoSpaceDE w:val="0"/>
              <w:autoSpaceDN w:val="0"/>
              <w:adjustRightInd w:val="0"/>
              <w:spacing w:before="120" w:after="120" w:line="240" w:lineRule="auto"/>
              <w:rPr>
                <w:rFonts w:ascii="Arial" w:hAnsi="Arial" w:cs="Arial"/>
                <w:noProof/>
                <w:sz w:val="18"/>
                <w:szCs w:val="18"/>
                <w:lang w:val="de-CH"/>
              </w:rPr>
            </w:pPr>
            <w:r w:rsidRPr="00334EF9">
              <w:rPr>
                <w:rStyle w:val="propertyeditor"/>
                <w:rFonts w:ascii="Arial" w:hAnsi="Arial" w:cs="Arial"/>
                <w:noProof/>
                <w:sz w:val="18"/>
                <w:szCs w:val="18"/>
                <w:shd w:val="clear" w:color="auto" w:fill="BDDCFF"/>
                <w:lang w:val="de-CH"/>
              </w:rPr>
              <w:t>Brigadier General (Dr) G GWINJIi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Principal Director ,Curative Services, MoHCW</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C TAPFUMANEYI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of Nursing Services</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CMZ CHASOKELA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WR Zimbabwe</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Custodia MANDLHATE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NCC Chairman</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Nhamo GONA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UNICEF Country Rep</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Peter SALAMA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Country Director, MCHIP Zimbabwe</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Rose KAMBARAMIi</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Deputy Director Community Health Services</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Regina GEREDE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OPHID Country Rep</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Barbara ENGELSMANN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NPEC Chairperson</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Prof JK NATHOO</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NTF Chaiman</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NZIRAMASANGA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TFI Member</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Levon AREVSHATIAN</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Director Policy &amp; Planning, MOHCW</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Mr Simon CHIHANGA</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Ministry of Finance</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Ministry of Education &amp; Culture</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Zimbabwe Association of Church related Hospitals(ZACH)</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World Vision</w:t>
            </w:r>
          </w:p>
        </w:tc>
        <w:tc>
          <w:tcPr>
            <w:tcW w:w="304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bl>
    <w:p w:rsidR="00235AC8" w:rsidRDefault="00235AC8">
      <w:pPr>
        <w:spacing w:after="0"/>
        <w:jc w:val="both"/>
        <w:rPr>
          <w:rFonts w:ascii="Arial" w:hAnsi="Arial" w:cs="Arial"/>
          <w:noProof/>
          <w:color w:val="000101"/>
          <w:sz w:val="20"/>
          <w:lang w:val="en-GB"/>
        </w:rPr>
      </w:pPr>
    </w:p>
    <w:p w:rsidR="00235AC8" w:rsidRDefault="00C61DD1">
      <w:pPr>
        <w:rPr>
          <w:rFonts w:ascii="Arial" w:hAnsi="Arial" w:cs="Arial"/>
          <w:noProof/>
          <w:lang w:val="en-GB"/>
        </w:rPr>
      </w:pPr>
      <w:bookmarkStart w:id="16" w:name="_Toc279951887"/>
      <w:r>
        <w:rPr>
          <w:rFonts w:ascii="Arial" w:hAnsi="Arial" w:cs="Arial"/>
          <w:noProof/>
          <w:lang w:val="en-GB"/>
        </w:rPr>
        <w:t xml:space="preserve">Major functions and responsibilities of the </w:t>
      </w:r>
      <w:bookmarkEnd w:id="16"/>
      <w:r>
        <w:rPr>
          <w:rFonts w:ascii="Arial" w:hAnsi="Arial" w:cs="Arial"/>
          <w:noProof/>
          <w:lang w:val="en-GB"/>
        </w:rPr>
        <w:t>committee</w:t>
      </w:r>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rPr>
                <w:rFonts w:ascii="Arial" w:eastAsia="Times New Roman" w:hAnsi="Arial" w:cs="Arial"/>
                <w:b/>
                <w:noProof/>
                <w:sz w:val="20"/>
                <w:szCs w:val="18"/>
              </w:rPr>
            </w:pPr>
            <w:r>
              <w:rPr>
                <w:rStyle w:val="propertyeditor"/>
                <w:rFonts w:ascii="Arial" w:eastAsia="Times New Roman" w:hAnsi="Arial" w:cs="Arial"/>
                <w:b/>
                <w:noProof/>
                <w:sz w:val="20"/>
                <w:szCs w:val="18"/>
                <w:shd w:val="clear" w:color="auto" w:fill="BDDCFF"/>
              </w:rPr>
              <w:t>Coordination with all partners and resource mobilisation for EPI</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Review and endorse EPI plans in line with programme targets</w:t>
            </w:r>
            <w:r>
              <w:rPr>
                <w:rFonts w:ascii="Arial" w:eastAsia="Times New Roman" w:hAnsi="Arial" w:cs="Arial"/>
                <w:b/>
                <w:noProof/>
                <w:sz w:val="20"/>
                <w:szCs w:val="18"/>
                <w:shd w:val="clear" w:color="auto" w:fill="BDDCFF"/>
              </w:rPr>
              <w:br/>
            </w:r>
            <w:r>
              <w:rPr>
                <w:rStyle w:val="propertyeditor"/>
                <w:rFonts w:ascii="Arial" w:eastAsia="Times New Roman" w:hAnsi="Arial" w:cs="Arial"/>
                <w:b/>
                <w:noProof/>
                <w:sz w:val="20"/>
                <w:szCs w:val="18"/>
                <w:shd w:val="clear" w:color="auto" w:fill="BDDCFF"/>
              </w:rPr>
              <w:t xml:space="preserve">Advocacy and social mobilisation to ensure wide publicity of the programme </w:t>
            </w:r>
          </w:p>
        </w:tc>
      </w:tr>
    </w:tbl>
    <w:p w:rsidR="00235AC8" w:rsidRDefault="00235AC8">
      <w:pPr>
        <w:pStyle w:val="Default"/>
        <w:jc w:val="both"/>
        <w:rPr>
          <w:rFonts w:ascii="Arial" w:hAnsi="Arial" w:cs="Arial"/>
          <w:noProof/>
          <w:color w:val="auto"/>
          <w:sz w:val="22"/>
          <w:szCs w:val="22"/>
          <w:lang w:val="en-GB"/>
        </w:rPr>
      </w:pPr>
      <w:bookmarkStart w:id="17" w:name="_Toc279951888"/>
    </w:p>
    <w:p w:rsidR="00235AC8" w:rsidRDefault="00C61DD1">
      <w:pPr>
        <w:rPr>
          <w:rFonts w:ascii="Arial" w:hAnsi="Arial" w:cs="Arial"/>
          <w:noProof/>
          <w:lang w:val="en-GB"/>
        </w:rPr>
      </w:pPr>
      <w:r>
        <w:rPr>
          <w:rFonts w:ascii="Arial" w:hAnsi="Arial" w:cs="Arial"/>
          <w:noProof/>
          <w:lang w:val="en-GB"/>
        </w:rPr>
        <w:t>Three major strategies to enhance the committee's role and functions in the next 12 months</w:t>
      </w:r>
      <w:bookmarkEnd w:id="17"/>
    </w:p>
    <w:tbl>
      <w:tblPr>
        <w:tblW w:w="5000" w:type="pct"/>
        <w:tblLook w:val="04A0" w:firstRow="1" w:lastRow="0" w:firstColumn="1" w:lastColumn="0" w:noHBand="0" w:noVBand="1"/>
      </w:tblPr>
      <w:tblGrid>
        <w:gridCol w:w="601"/>
        <w:gridCol w:w="8970"/>
      </w:tblGrid>
      <w:tr w:rsidR="00235AC8">
        <w:tc>
          <w:tcPr>
            <w:tcW w:w="31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Regular meetings and update on progress and emerging issues </w:t>
            </w:r>
            <w:r>
              <w:rPr>
                <w:rFonts w:ascii="Arial" w:eastAsia="Times New Roman" w:hAnsi="Arial" w:cs="Arial"/>
                <w:b/>
                <w:noProof/>
                <w:sz w:val="18"/>
                <w:szCs w:val="18"/>
                <w:shd w:val="clear" w:color="auto" w:fill="BDDCFF"/>
              </w:rPr>
              <w:br/>
            </w:r>
          </w:p>
        </w:tc>
      </w:tr>
      <w:tr w:rsidR="00235AC8">
        <w:tc>
          <w:tcPr>
            <w:tcW w:w="31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High level advocacy for the program</w:t>
            </w:r>
          </w:p>
        </w:tc>
      </w:tr>
      <w:tr w:rsidR="00235AC8">
        <w:tc>
          <w:tcPr>
            <w:tcW w:w="31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Resource mobilisation for the program</w:t>
            </w:r>
          </w:p>
        </w:tc>
      </w:tr>
    </w:tbl>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18" w:name="_Toc283566553"/>
      <w:bookmarkStart w:id="19" w:name="_Toc279951889"/>
      <w:r>
        <w:rPr>
          <w:rFonts w:asciiTheme="majorHAnsi" w:eastAsiaTheme="majorEastAsia" w:hAnsiTheme="majorHAnsi" w:cstheme="majorBidi"/>
          <w:b/>
          <w:bCs/>
          <w:noProof/>
          <w:color w:val="365F91" w:themeColor="accent1" w:themeShade="BF"/>
          <w:sz w:val="24"/>
          <w:szCs w:val="24"/>
          <w:lang w:val="en-GB"/>
        </w:rPr>
        <w:t>National Immunization Technical Advisory Group for Immunisation</w:t>
      </w:r>
      <w:bookmarkEnd w:id="18"/>
      <w:bookmarkEnd w:id="19"/>
    </w:p>
    <w:p w:rsidR="00235AC8" w:rsidRDefault="00C61DD1">
      <w:pPr>
        <w:rPr>
          <w:rFonts w:ascii="Arial" w:hAnsi="Arial" w:cs="Arial"/>
          <w:noProof/>
          <w:sz w:val="20"/>
          <w:szCs w:val="20"/>
          <w:lang w:val="en-GB"/>
        </w:rPr>
      </w:pPr>
      <w:r>
        <w:rPr>
          <w:rFonts w:ascii="Arial" w:hAnsi="Arial" w:cs="Arial"/>
          <w:noProof/>
          <w:sz w:val="20"/>
          <w:szCs w:val="20"/>
          <w:lang w:val="en-GB"/>
        </w:rPr>
        <w:t>(If it has been established in the country)</w:t>
      </w:r>
    </w:p>
    <w:p w:rsidR="00235AC8" w:rsidRDefault="00C61DD1">
      <w:pPr>
        <w:jc w:val="both"/>
        <w:rPr>
          <w:rFonts w:ascii="Arial" w:hAnsi="Arial" w:cs="Arial"/>
          <w:noProof/>
          <w:lang w:val="en-GB"/>
        </w:rPr>
      </w:pPr>
      <w:r>
        <w:rPr>
          <w:rFonts w:ascii="Arial" w:hAnsi="Arial" w:cs="Arial"/>
          <w:noProof/>
          <w:lang w:val="en-GB"/>
        </w:rPr>
        <w:t>We the members of the NITAG met on the to review this proposal. At that meeting we endorsed this proposal on the basis of the supporting documentation which is attached.</w:t>
      </w:r>
    </w:p>
    <w:p w:rsidR="00235AC8" w:rsidRDefault="00235AC8">
      <w:pPr>
        <w:jc w:val="both"/>
        <w:rPr>
          <w:rFonts w:ascii="Arial" w:hAnsi="Arial" w:cs="Arial"/>
          <w:noProof/>
          <w:lang w:val="en-GB"/>
        </w:rPr>
      </w:pPr>
    </w:p>
    <w:p w:rsidR="00235AC8" w:rsidRDefault="00C61DD1">
      <w:pPr>
        <w:jc w:val="both"/>
        <w:rPr>
          <w:rFonts w:ascii="Arial" w:hAnsi="Arial" w:cs="Arial"/>
          <w:noProof/>
          <w:lang w:val="en-GB"/>
        </w:rPr>
      </w:pPr>
      <w:r>
        <w:rPr>
          <w:rFonts w:ascii="Arial" w:hAnsi="Arial" w:cs="Arial"/>
          <w:noProof/>
          <w:lang w:val="en-GB"/>
        </w:rPr>
        <w:t>The endorsed minutes of this meeting are attached as DOCUMENT NUMBER: .</w:t>
      </w:r>
    </w:p>
    <w:p w:rsidR="00235AC8" w:rsidRDefault="00C61DD1">
      <w:pPr>
        <w:spacing w:after="0"/>
        <w:rPr>
          <w:rFonts w:ascii="Arial" w:hAnsi="Arial" w:cs="Arial"/>
          <w:noProof/>
          <w:lang w:val="en-GB"/>
        </w:rPr>
      </w:pPr>
      <w:r>
        <w:rPr>
          <w:rFonts w:ascii="Arial" w:hAnsi="Arial" w:cs="Arial"/>
          <w:noProof/>
          <w:lang w:val="en-GB"/>
        </w:rPr>
        <w:t>In case the GAVI Secretariat has queries on this submission, please contact</w:t>
      </w:r>
    </w:p>
    <w:p w:rsidR="00235AC8" w:rsidRDefault="00C61DD1">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000" w:type="pct"/>
        <w:tblLook w:val="04A0" w:firstRow="1" w:lastRow="0" w:firstColumn="1" w:lastColumn="0" w:noHBand="0" w:noVBand="1"/>
      </w:tblPr>
      <w:tblGrid>
        <w:gridCol w:w="761"/>
        <w:gridCol w:w="3131"/>
        <w:gridCol w:w="1017"/>
        <w:gridCol w:w="2748"/>
      </w:tblGrid>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Name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20"/>
                <w:shd w:val="clear" w:color="auto" w:fill="BDDCFF"/>
              </w:rPr>
              <w:t>Mrs Mary MUNYORO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Title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WHO EPI Officer</w:t>
            </w:r>
          </w:p>
        </w:tc>
      </w:tr>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Tel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+ 263 4 253274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Consolas" w:eastAsiaTheme="minorHAnsi" w:hAnsi="Consolas"/>
                <w:noProof/>
                <w:sz w:val="18"/>
                <w:szCs w:val="18"/>
              </w:rPr>
            </w:pPr>
          </w:p>
        </w:tc>
      </w:tr>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Fax 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+ 263 4 791163 Attention: R Matema</w:t>
            </w:r>
          </w:p>
        </w:tc>
        <w:tc>
          <w:tcPr>
            <w:tcW w:w="0" w:type="auto"/>
            <w:vMerge w:val="restart"/>
            <w:tcBorders>
              <w:top w:val="nil"/>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Address</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WHO Country Office, PO Box CY 348, Causeway, Harare.</w:t>
            </w:r>
          </w:p>
        </w:tc>
      </w:tr>
      <w:tr w:rsidR="00235AC8">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hAnsi="Arial" w:cs="Arial"/>
                <w:b/>
                <w:noProof/>
                <w:sz w:val="20"/>
                <w:szCs w:val="18"/>
              </w:rPr>
              <w:t>Email</w:t>
            </w:r>
          </w:p>
        </w:tc>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Consolas" w:eastAsiaTheme="minorHAnsi" w:hAnsi="Consolas"/>
                <w:noProof/>
                <w:sz w:val="18"/>
                <w:szCs w:val="18"/>
              </w:rPr>
            </w:pPr>
            <w:r>
              <w:rPr>
                <w:rStyle w:val="propertyeditor"/>
                <w:rFonts w:ascii="Arial" w:hAnsi="Arial" w:cs="Arial"/>
                <w:noProof/>
                <w:sz w:val="18"/>
                <w:szCs w:val="20"/>
                <w:shd w:val="clear" w:color="auto" w:fill="BDDCFF"/>
              </w:rPr>
              <w:t>munyorom@zw.afro.who.int</w:t>
            </w:r>
          </w:p>
        </w:tc>
        <w:tc>
          <w:tcPr>
            <w:tcW w:w="0" w:type="auto"/>
            <w:vMerge/>
            <w:tcBorders>
              <w:top w:val="nil"/>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Consolas" w:eastAsiaTheme="minorHAnsi" w:hAnsi="Consolas"/>
                <w:noProof/>
                <w:sz w:val="18"/>
                <w:szCs w:val="18"/>
              </w:rPr>
            </w:pPr>
          </w:p>
        </w:tc>
      </w:tr>
    </w:tbl>
    <w:p w:rsidR="00235AC8" w:rsidRDefault="00C61DD1">
      <w:pPr>
        <w:pStyle w:val="Heading1"/>
        <w:keepNext/>
        <w:keepLines/>
        <w:numPr>
          <w:ilvl w:val="2"/>
          <w:numId w:val="4"/>
        </w:numPr>
        <w:spacing w:before="480" w:after="0"/>
        <w:ind w:left="567" w:hanging="567"/>
        <w:rPr>
          <w:rFonts w:asciiTheme="majorHAnsi" w:eastAsiaTheme="majorEastAsia" w:hAnsiTheme="majorHAnsi" w:cstheme="majorBidi"/>
          <w:b/>
          <w:bCs/>
          <w:noProof/>
          <w:color w:val="365F91" w:themeColor="accent1" w:themeShade="BF"/>
          <w:sz w:val="24"/>
          <w:szCs w:val="24"/>
          <w:lang w:val="en-GB"/>
        </w:rPr>
      </w:pPr>
      <w:bookmarkStart w:id="20" w:name="_Toc283566554"/>
      <w:bookmarkStart w:id="21" w:name="_Toc279951890"/>
      <w:r>
        <w:rPr>
          <w:rFonts w:asciiTheme="majorHAnsi" w:eastAsiaTheme="majorEastAsia" w:hAnsiTheme="majorHAnsi" w:cstheme="majorBidi"/>
          <w:b/>
          <w:bCs/>
          <w:noProof/>
          <w:color w:val="365F91" w:themeColor="accent1" w:themeShade="BF"/>
          <w:sz w:val="24"/>
          <w:szCs w:val="24"/>
          <w:lang w:val="en-GB"/>
        </w:rPr>
        <w:t>The NITAG Group for Immunisation</w:t>
      </w:r>
      <w:bookmarkEnd w:id="20"/>
      <w:bookmarkEnd w:id="21"/>
    </w:p>
    <w:p w:rsidR="00235AC8" w:rsidRDefault="00C61DD1">
      <w:pPr>
        <w:rPr>
          <w:rFonts w:ascii="Arial" w:hAnsi="Arial" w:cs="Arial"/>
          <w:b/>
          <w:noProof/>
          <w:sz w:val="24"/>
          <w:lang w:val="en-GB"/>
        </w:rPr>
      </w:pPr>
      <w:bookmarkStart w:id="22" w:name="_Toc279951891"/>
      <w:r>
        <w:rPr>
          <w:rFonts w:ascii="Arial" w:hAnsi="Arial" w:cs="Arial"/>
          <w:b/>
          <w:noProof/>
          <w:sz w:val="24"/>
          <w:lang w:val="en-GB"/>
        </w:rPr>
        <w:t>Profile of the NITAG</w:t>
      </w:r>
      <w:bookmarkEnd w:id="22"/>
    </w:p>
    <w:tbl>
      <w:tblPr>
        <w:tblW w:w="0" w:type="auto"/>
        <w:tblLook w:val="04A0" w:firstRow="1" w:lastRow="0" w:firstColumn="1" w:lastColumn="0" w:noHBand="0" w:noVBand="1"/>
      </w:tblPr>
      <w:tblGrid>
        <w:gridCol w:w="4219"/>
        <w:gridCol w:w="4819"/>
      </w:tblGrid>
      <w:tr w:rsidR="00235AC8">
        <w:tc>
          <w:tcPr>
            <w:tcW w:w="42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Name of the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Child Survival Technical Working Group</w:t>
            </w:r>
          </w:p>
        </w:tc>
      </w:tr>
      <w:tr w:rsidR="00235AC8">
        <w:tc>
          <w:tcPr>
            <w:tcW w:w="42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Year of constitution of the current NITAG</w:t>
            </w:r>
          </w:p>
        </w:tc>
        <w:tc>
          <w:tcPr>
            <w:tcW w:w="48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Proposed for 2011</w:t>
            </w:r>
          </w:p>
        </w:tc>
      </w:tr>
      <w:tr w:rsidR="00235AC8">
        <w:tc>
          <w:tcPr>
            <w:tcW w:w="42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Organisational structure (e.g., sub-committee, stand-alone)</w:t>
            </w:r>
          </w:p>
        </w:tc>
        <w:tc>
          <w:tcPr>
            <w:tcW w:w="48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Sub committee of the National Child Survival teering committee</w:t>
            </w:r>
          </w:p>
        </w:tc>
      </w:tr>
      <w:tr w:rsidR="00235AC8">
        <w:tc>
          <w:tcPr>
            <w:tcW w:w="42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sz w:val="20"/>
                <w:szCs w:val="18"/>
              </w:rPr>
              <w:t>Frequency of meetings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Monthly or/and Ad-hoc when necessary</w:t>
            </w:r>
          </w:p>
        </w:tc>
      </w:tr>
    </w:tbl>
    <w:p w:rsidR="00235AC8" w:rsidRDefault="00235AC8">
      <w:pPr>
        <w:pStyle w:val="Default"/>
        <w:jc w:val="both"/>
        <w:rPr>
          <w:rFonts w:ascii="Arial" w:hAnsi="Arial" w:cs="Arial"/>
          <w:noProof/>
          <w:color w:val="auto"/>
          <w:sz w:val="22"/>
          <w:szCs w:val="22"/>
          <w:lang w:val="en-GB"/>
        </w:rPr>
      </w:pPr>
      <w:bookmarkStart w:id="23" w:name="_Toc279951892"/>
    </w:p>
    <w:p w:rsidR="00235AC8" w:rsidRDefault="00C61DD1">
      <w:pPr>
        <w:rPr>
          <w:rFonts w:ascii="Arial" w:hAnsi="Arial" w:cs="Arial"/>
          <w:b/>
          <w:noProof/>
          <w:sz w:val="24"/>
          <w:lang w:val="en-GB"/>
        </w:rPr>
      </w:pPr>
      <w:r>
        <w:rPr>
          <w:rFonts w:ascii="Arial" w:hAnsi="Arial" w:cs="Arial"/>
          <w:b/>
          <w:noProof/>
          <w:sz w:val="24"/>
          <w:lang w:val="en-GB"/>
        </w:rPr>
        <w:t>Composition</w:t>
      </w:r>
      <w:bookmarkEnd w:id="23"/>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p w:rsidR="00235AC8" w:rsidRDefault="00C61DD1">
      <w:pPr>
        <w:spacing w:after="0"/>
        <w:jc w:val="both"/>
        <w:rPr>
          <w:rFonts w:ascii="Arial" w:hAnsi="Arial" w:cs="Arial"/>
          <w:noProof/>
          <w:color w:val="000101"/>
          <w:sz w:val="20"/>
          <w:lang w:val="en-GB"/>
        </w:rPr>
      </w:pPr>
      <w:r>
        <w:rPr>
          <w:rFonts w:ascii="Arial" w:hAnsi="Arial" w:cs="Arial"/>
          <w:noProof/>
          <w:color w:val="000101"/>
          <w:sz w:val="20"/>
          <w:lang w:val="en-GB"/>
        </w:rPr>
        <w:t>Enter the family name in capital letters.</w:t>
      </w:r>
    </w:p>
    <w:tbl>
      <w:tblPr>
        <w:tblW w:w="4646" w:type="pct"/>
        <w:tblLook w:val="04A0" w:firstRow="1" w:lastRow="0" w:firstColumn="1" w:lastColumn="0" w:noHBand="0" w:noVBand="1"/>
      </w:tblPr>
      <w:tblGrid>
        <w:gridCol w:w="1128"/>
        <w:gridCol w:w="3431"/>
        <w:gridCol w:w="3558"/>
        <w:gridCol w:w="776"/>
      </w:tblGrid>
      <w:tr w:rsidR="00235AC8">
        <w:trPr>
          <w:gridAfter w:val="1"/>
          <w:wAfter w:w="776" w:type="dxa"/>
          <w:tblHeader/>
        </w:trPr>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color w:val="000101"/>
                <w:sz w:val="20"/>
                <w:szCs w:val="18"/>
              </w:rPr>
              <w:t>Function</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Title / Organisation</w:t>
            </w:r>
          </w:p>
        </w:tc>
        <w:tc>
          <w:tcPr>
            <w:tcW w:w="3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hAnsi="Arial" w:cs="Arial"/>
                <w:b/>
                <w:noProof/>
                <w:sz w:val="20"/>
                <w:szCs w:val="18"/>
              </w:rPr>
              <w:t>Name</w:t>
            </w:r>
          </w:p>
        </w:tc>
      </w:tr>
      <w:tr w:rsidR="00235AC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Chair</w:t>
            </w: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Deputy Director Community Nursing Services,MoHCW</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Ms Regina GEREDE</w:t>
            </w:r>
          </w:p>
        </w:tc>
      </w:tr>
      <w:tr w:rsidR="00235AC8">
        <w:trPr>
          <w:gridAfter w:val="1"/>
          <w:wAfter w:w="776" w:type="dxa"/>
        </w:trPr>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Secretary</w:t>
            </w: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NPO/Child and Adolescent Health,WHO </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Trevor KANYOWA</w:t>
            </w:r>
          </w:p>
        </w:tc>
      </w:tr>
      <w:tr w:rsidR="00235AC8">
        <w:tc>
          <w:tcPr>
            <w:tcW w:w="10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hAnsi="Arial" w:cs="Arial"/>
                <w:b/>
                <w:noProof/>
                <w:color w:val="000101"/>
                <w:sz w:val="20"/>
                <w:szCs w:val="18"/>
              </w:rPr>
              <w:t>Members</w:t>
            </w: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MNCH Specialist; UNICEF</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Dr. Assaye. KASSIE</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18"/>
                <w:szCs w:val="18"/>
              </w:rPr>
            </w:pPr>
            <w:r>
              <w:rPr>
                <w:rFonts w:ascii="Arial" w:hAnsi="Arial" w:cs="Arial"/>
                <w:b/>
                <w:noProof/>
                <w:sz w:val="18"/>
                <w:szCs w:val="18"/>
              </w:rPr>
              <w:t>Action</w:t>
            </w: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Paediatrician MOHCW, Chitungwiza Hospital </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Dr. N.A. GONAH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Deputy Country Director, MCHIP</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Ms. Frances TAIN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 Officer, MOHCW</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Ms. Sazzy MAKUMBE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Maternal and Newborn Health Advisor; USAID</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Dr. Jo KEATINGE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r w:rsidR="00235AC8">
        <w:tc>
          <w:tcPr>
            <w:tcW w:w="1061"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c>
          <w:tcPr>
            <w:tcW w:w="345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Child Health/Immunization Advisor, MCHIP</w:t>
            </w:r>
          </w:p>
        </w:tc>
        <w:tc>
          <w:tcPr>
            <w:tcW w:w="359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noProof/>
                <w:sz w:val="18"/>
                <w:szCs w:val="18"/>
              </w:rPr>
            </w:pPr>
            <w:r>
              <w:rPr>
                <w:rStyle w:val="propertyeditor"/>
                <w:rFonts w:ascii="Arial" w:hAnsi="Arial" w:cs="Arial"/>
                <w:noProof/>
                <w:sz w:val="18"/>
                <w:szCs w:val="18"/>
                <w:shd w:val="clear" w:color="auto" w:fill="BDDCFF"/>
              </w:rPr>
              <w:t xml:space="preserve">Ms. Adelaide SHEARLEY </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before="120" w:after="120" w:line="240" w:lineRule="auto"/>
              <w:rPr>
                <w:rFonts w:ascii="Arial" w:hAnsi="Arial" w:cs="Arial"/>
                <w:noProof/>
                <w:sz w:val="18"/>
                <w:szCs w:val="18"/>
              </w:rPr>
            </w:pPr>
          </w:p>
        </w:tc>
      </w:tr>
    </w:tbl>
    <w:p w:rsidR="00235AC8" w:rsidRDefault="00235AC8">
      <w:pPr>
        <w:spacing w:after="0" w:line="240" w:lineRule="auto"/>
        <w:rPr>
          <w:rFonts w:ascii="Arial" w:hAnsi="Arial" w:cs="Arial"/>
          <w:noProof/>
          <w:lang w:val="en-GB"/>
        </w:rPr>
      </w:pPr>
      <w:bookmarkStart w:id="24" w:name="_Toc279951893"/>
    </w:p>
    <w:p w:rsidR="00235AC8" w:rsidRDefault="00C61DD1">
      <w:pPr>
        <w:rPr>
          <w:rFonts w:ascii="Arial" w:hAnsi="Arial" w:cs="Arial"/>
          <w:noProof/>
          <w:lang w:val="en-GB"/>
        </w:rPr>
      </w:pPr>
      <w:r>
        <w:rPr>
          <w:rFonts w:ascii="Arial" w:hAnsi="Arial" w:cs="Arial"/>
          <w:noProof/>
          <w:lang w:val="en-GB"/>
        </w:rPr>
        <w:t>Major functions and responsibilities of the NITAG</w:t>
      </w:r>
      <w:bookmarkEnd w:id="24"/>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Providing technical expertise to the immunisation program, monitoring and evaluation of program performance, advising the Ministry on emerging diseases that may be vaccine preventable and updating the ICC on progress and current events.</w:t>
            </w:r>
          </w:p>
        </w:tc>
      </w:tr>
    </w:tbl>
    <w:p w:rsidR="00235AC8" w:rsidRDefault="00235AC8">
      <w:pPr>
        <w:rPr>
          <w:rFonts w:ascii="Arial" w:hAnsi="Arial" w:cs="Arial"/>
          <w:noProof/>
          <w:lang w:val="en-GB"/>
        </w:rPr>
      </w:pPr>
      <w:bookmarkStart w:id="25" w:name="_Toc279951894"/>
    </w:p>
    <w:p w:rsidR="00235AC8" w:rsidRDefault="00C61DD1">
      <w:pPr>
        <w:rPr>
          <w:rFonts w:ascii="Arial" w:hAnsi="Arial" w:cs="Arial"/>
          <w:noProof/>
          <w:lang w:val="en-GB"/>
        </w:rPr>
      </w:pPr>
      <w:r>
        <w:rPr>
          <w:rFonts w:ascii="Arial" w:hAnsi="Arial" w:cs="Arial"/>
          <w:noProof/>
          <w:lang w:val="en-GB"/>
        </w:rPr>
        <w:t>Three major strategies to enhance the NITAG’s role and functions in the next 12 months</w:t>
      </w:r>
      <w:bookmarkEnd w:id="25"/>
    </w:p>
    <w:tbl>
      <w:tblPr>
        <w:tblW w:w="5000" w:type="pct"/>
        <w:tblLook w:val="04A0" w:firstRow="1" w:lastRow="0" w:firstColumn="1" w:lastColumn="0" w:noHBand="0" w:noVBand="1"/>
      </w:tblPr>
      <w:tblGrid>
        <w:gridCol w:w="601"/>
        <w:gridCol w:w="8970"/>
      </w:tblGrid>
      <w:tr w:rsidR="00235AC8">
        <w:tc>
          <w:tcPr>
            <w:tcW w:w="31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1.</w:t>
            </w:r>
          </w:p>
        </w:tc>
        <w:tc>
          <w:tcPr>
            <w:tcW w:w="468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 xml:space="preserve">Orientation of all members on program terms of reference and Ministry's expectations. </w:t>
            </w:r>
          </w:p>
        </w:tc>
      </w:tr>
      <w:tr w:rsidR="00235AC8">
        <w:tc>
          <w:tcPr>
            <w:tcW w:w="31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2.</w:t>
            </w:r>
          </w:p>
        </w:tc>
        <w:tc>
          <w:tcPr>
            <w:tcW w:w="468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Mobilisation of resources to meet operations.</w:t>
            </w:r>
          </w:p>
        </w:tc>
      </w:tr>
      <w:tr w:rsidR="00235AC8">
        <w:tc>
          <w:tcPr>
            <w:tcW w:w="31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Fonts w:ascii="Arial" w:eastAsia="Times New Roman" w:hAnsi="Arial" w:cs="Arial"/>
                <w:b/>
                <w:noProof/>
                <w:sz w:val="18"/>
                <w:szCs w:val="18"/>
              </w:rPr>
              <w:t>3.</w:t>
            </w:r>
          </w:p>
        </w:tc>
        <w:tc>
          <w:tcPr>
            <w:tcW w:w="468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18"/>
                <w:szCs w:val="18"/>
              </w:rPr>
            </w:pPr>
            <w:r>
              <w:rPr>
                <w:rStyle w:val="propertyeditor"/>
                <w:rFonts w:ascii="Arial" w:eastAsia="Times New Roman" w:hAnsi="Arial" w:cs="Arial"/>
                <w:b/>
                <w:noProof/>
                <w:color w:val="000101"/>
                <w:sz w:val="18"/>
                <w:szCs w:val="18"/>
                <w:shd w:val="clear" w:color="auto" w:fill="BDDCFF"/>
              </w:rPr>
              <w:t>High level advocacy and communication for the program.</w:t>
            </w:r>
          </w:p>
        </w:tc>
      </w:tr>
    </w:tbl>
    <w:p w:rsidR="00235AC8" w:rsidRDefault="00235AC8">
      <w:pPr>
        <w:pStyle w:val="Default"/>
        <w:jc w:val="both"/>
        <w:rPr>
          <w:rFonts w:ascii="Arial" w:hAnsi="Arial" w:cs="Arial"/>
          <w:noProof/>
          <w:color w:val="auto"/>
          <w:sz w:val="22"/>
          <w:szCs w:val="22"/>
          <w:lang w:val="en-GB"/>
        </w:rPr>
      </w:pPr>
    </w:p>
    <w:p w:rsidR="00235AC8" w:rsidRDefault="00C61DD1">
      <w:pPr>
        <w:spacing w:after="0" w:line="240" w:lineRule="auto"/>
        <w:rPr>
          <w:rFonts w:ascii="Arial" w:hAnsi="Arial" w:cs="Arial"/>
          <w:noProof/>
          <w:sz w:val="16"/>
          <w:szCs w:val="16"/>
          <w:lang w:val="en-GB"/>
        </w:rPr>
      </w:pPr>
      <w:r>
        <w:rPr>
          <w:rFonts w:ascii="Arial" w:hAnsi="Arial" w:cs="Arial"/>
          <w:noProof/>
          <w:sz w:val="16"/>
          <w:szCs w:val="16"/>
          <w:lang w:val="en-GB" w:eastAsia="en-GB"/>
        </w:rPr>
        <w:br w:type="page"/>
      </w: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26" w:name="_Toc283566555"/>
      <w:bookmarkStart w:id="27" w:name="_Toc279951897"/>
      <w:r>
        <w:rPr>
          <w:rFonts w:asciiTheme="majorHAnsi" w:eastAsiaTheme="majorEastAsia" w:hAnsiTheme="majorHAnsi" w:cstheme="majorBidi"/>
          <w:b/>
          <w:bCs/>
          <w:noProof/>
          <w:color w:val="365F91" w:themeColor="accent1" w:themeShade="BF"/>
          <w:sz w:val="28"/>
          <w:szCs w:val="28"/>
          <w:lang w:val="en-GB"/>
        </w:rPr>
        <w:t>Immunisation Programme Data</w:t>
      </w:r>
      <w:bookmarkEnd w:id="26"/>
      <w:bookmarkEnd w:id="27"/>
    </w:p>
    <w:p w:rsidR="00235AC8" w:rsidRDefault="00C61DD1">
      <w:pPr>
        <w:jc w:val="both"/>
        <w:rPr>
          <w:rFonts w:ascii="Arial" w:hAnsi="Arial" w:cs="Arial"/>
          <w:noProof/>
          <w:lang w:val="en-GB"/>
        </w:rPr>
      </w:pPr>
      <w:r>
        <w:rPr>
          <w:rFonts w:ascii="Arial" w:hAnsi="Arial" w:cs="Arial"/>
          <w:noProof/>
          <w:lang w:val="en-GB"/>
        </w:rPr>
        <w:t>Please complete the tables below, using data from available sources. Please identify the source of the data, and the date. Where possible use the most recent data and attach the source document.</w:t>
      </w:r>
    </w:p>
    <w:p w:rsidR="00235AC8" w:rsidRDefault="00C61DD1">
      <w:pPr>
        <w:pStyle w:val="CM1"/>
        <w:numPr>
          <w:ilvl w:val="0"/>
          <w:numId w:val="6"/>
        </w:numPr>
        <w:spacing w:after="120"/>
        <w:ind w:left="714" w:right="266" w:hanging="357"/>
        <w:jc w:val="both"/>
        <w:rPr>
          <w:rFonts w:ascii="Arial" w:hAnsi="Arial" w:cs="Arial"/>
          <w:noProof/>
          <w:sz w:val="22"/>
          <w:szCs w:val="22"/>
          <w:lang w:val="en-GB"/>
        </w:rPr>
      </w:pPr>
      <w:r>
        <w:rPr>
          <w:rFonts w:ascii="Arial" w:hAnsi="Arial" w:cs="Arial"/>
          <w:noProof/>
          <w:sz w:val="22"/>
          <w:szCs w:val="22"/>
          <w:lang w:val="en-GB"/>
        </w:rPr>
        <w:t xml:space="preserve">Please refer to the Comprehensive Multi-Year Plan for Immunisation (cMYP) (or equivalent plan) and attach a complete copy (with an Executive Summary) as DOCUMENT NUMBER </w:t>
      </w:r>
    </w:p>
    <w:p w:rsidR="00235AC8" w:rsidRDefault="00C61DD1">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the two most recent annual WHO/UNICEF Joint Reporting Forms (JRF) on Vaccine Preventable Diseases.</w:t>
      </w:r>
    </w:p>
    <w:p w:rsidR="00235AC8" w:rsidRDefault="00C61DD1">
      <w:pPr>
        <w:pStyle w:val="CM1"/>
        <w:numPr>
          <w:ilvl w:val="0"/>
          <w:numId w:val="6"/>
        </w:numPr>
        <w:spacing w:after="120"/>
        <w:ind w:left="714" w:right="67" w:hanging="357"/>
        <w:jc w:val="both"/>
        <w:rPr>
          <w:rFonts w:ascii="Arial" w:hAnsi="Arial" w:cs="Arial"/>
          <w:noProof/>
          <w:sz w:val="22"/>
          <w:szCs w:val="22"/>
          <w:lang w:val="en-GB"/>
        </w:rPr>
      </w:pPr>
      <w:r>
        <w:rPr>
          <w:rFonts w:ascii="Arial" w:hAnsi="Arial" w:cs="Arial"/>
          <w:noProof/>
          <w:sz w:val="22"/>
          <w:szCs w:val="22"/>
          <w:lang w:val="en-GB"/>
        </w:rPr>
        <w:t>Please refer to Health Sector Strategy documents, budgetary documents, and other reports, surveys etc, as appropriate.</w:t>
      </w:r>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28" w:name="_Toc283566556"/>
      <w:bookmarkStart w:id="29" w:name="_Toc279951898"/>
      <w:r>
        <w:rPr>
          <w:rFonts w:asciiTheme="majorHAnsi" w:eastAsiaTheme="majorEastAsia" w:hAnsiTheme="majorHAnsi" w:cstheme="majorBidi"/>
          <w:b/>
          <w:bCs/>
          <w:noProof/>
          <w:color w:val="365F91" w:themeColor="accent1" w:themeShade="BF"/>
          <w:sz w:val="24"/>
          <w:szCs w:val="24"/>
          <w:lang w:val="en-GB"/>
        </w:rPr>
        <w:t>Basic facts</w:t>
      </w:r>
      <w:bookmarkEnd w:id="28"/>
      <w:bookmarkEnd w:id="29"/>
    </w:p>
    <w:p w:rsidR="00235AC8" w:rsidRDefault="00C61DD1">
      <w:pPr>
        <w:spacing w:after="0"/>
        <w:rPr>
          <w:rFonts w:ascii="Arial" w:hAnsi="Arial" w:cs="Arial"/>
          <w:noProof/>
          <w:lang w:val="en-GB"/>
        </w:rPr>
      </w:pPr>
      <w:r>
        <w:rPr>
          <w:rFonts w:ascii="Arial" w:hAnsi="Arial" w:cs="Arial"/>
          <w:noProof/>
          <w:lang w:val="en-GB"/>
        </w:rPr>
        <w:t xml:space="preserve">For the year </w:t>
      </w:r>
      <w:r>
        <w:rPr>
          <w:rStyle w:val="propertyeditor"/>
          <w:rFonts w:ascii="Arial" w:hAnsi="Arial" w:cs="Arial"/>
          <w:noProof/>
          <w:shd w:val="clear" w:color="auto" w:fill="BDDCFF"/>
          <w:lang w:val="en-GB"/>
        </w:rPr>
        <w:t>2010</w:t>
      </w:r>
      <w:r>
        <w:rPr>
          <w:rFonts w:ascii="Arial" w:hAnsi="Arial" w:cs="Arial"/>
          <w:noProof/>
          <w:shd w:val="clear" w:color="auto" w:fill="FFFFFF" w:themeFill="background1"/>
          <w:lang w:val="en-GB"/>
        </w:rPr>
        <w:t xml:space="preserve"> (</w:t>
      </w:r>
      <w:r>
        <w:rPr>
          <w:rFonts w:ascii="Arial" w:hAnsi="Arial" w:cs="Arial"/>
          <w:noProof/>
          <w:lang w:val="en-GB"/>
        </w:rPr>
        <w:t>most recent; specify dates of data provided)</w:t>
      </w:r>
    </w:p>
    <w:tbl>
      <w:tblPr>
        <w:tblW w:w="0" w:type="auto"/>
        <w:tblLayout w:type="fixed"/>
        <w:tblLook w:val="04A0" w:firstRow="1" w:lastRow="0" w:firstColumn="1" w:lastColumn="0" w:noHBand="0" w:noVBand="1"/>
      </w:tblPr>
      <w:tblGrid>
        <w:gridCol w:w="2518"/>
        <w:gridCol w:w="2410"/>
        <w:gridCol w:w="283"/>
        <w:gridCol w:w="1387"/>
        <w:gridCol w:w="2973"/>
      </w:tblGrid>
      <w:tr w:rsidR="00235AC8">
        <w:trPr>
          <w:tblHeader/>
        </w:trPr>
        <w:tc>
          <w:tcPr>
            <w:tcW w:w="2518"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Figure</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Year</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20"/>
              </w:rPr>
            </w:pPr>
            <w:r>
              <w:rPr>
                <w:rFonts w:ascii="Arial" w:hAnsi="Arial" w:cs="Arial"/>
                <w:b/>
                <w:noProof/>
                <w:sz w:val="20"/>
                <w:szCs w:val="20"/>
              </w:rPr>
              <w:t>Source</w:t>
            </w:r>
          </w:p>
        </w:tc>
      </w:tr>
      <w:tr w:rsidR="00235AC8">
        <w:tc>
          <w:tcPr>
            <w:tcW w:w="25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Total population</w:t>
            </w:r>
          </w:p>
        </w:tc>
        <w:tc>
          <w:tcPr>
            <w:tcW w:w="2410" w:type="dxa"/>
            <w:tcBorders>
              <w:top w:val="single" w:sz="4" w:space="0" w:color="auto"/>
              <w:left w:val="single" w:sz="4" w:space="0" w:color="auto"/>
              <w:bottom w:val="single" w:sz="4" w:space="0" w:color="auto"/>
              <w:right w:val="nil"/>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12,595,418</w:t>
            </w:r>
          </w:p>
        </w:tc>
        <w:tc>
          <w:tcPr>
            <w:tcW w:w="283" w:type="dxa"/>
            <w:tcBorders>
              <w:top w:val="single" w:sz="4" w:space="0" w:color="auto"/>
              <w:left w:val="nil"/>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ind w:left="-51"/>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Zimbabwe Statistics Agency (ZIMSTAT)</w:t>
            </w:r>
          </w:p>
        </w:tc>
      </w:tr>
      <w:tr w:rsidR="00235AC8">
        <w:tc>
          <w:tcPr>
            <w:tcW w:w="25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Infant mortality rate (per 1000)</w:t>
            </w:r>
          </w:p>
        </w:tc>
        <w:tc>
          <w:tcPr>
            <w:tcW w:w="2410" w:type="dxa"/>
            <w:tcBorders>
              <w:top w:val="single" w:sz="4" w:space="0" w:color="auto"/>
              <w:left w:val="single" w:sz="4" w:space="0" w:color="auto"/>
              <w:bottom w:val="single" w:sz="4" w:space="0" w:color="auto"/>
              <w:right w:val="nil"/>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w:t>
            </w:r>
          </w:p>
        </w:tc>
        <w:tc>
          <w:tcPr>
            <w:tcW w:w="283" w:type="dxa"/>
            <w:tcBorders>
              <w:top w:val="single" w:sz="4" w:space="0" w:color="auto"/>
              <w:left w:val="nil"/>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Child Survival Strategy for Zimbabwe</w:t>
            </w:r>
          </w:p>
        </w:tc>
      </w:tr>
      <w:tr w:rsidR="00235AC8">
        <w:tc>
          <w:tcPr>
            <w:tcW w:w="25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Surviving Infants</w:t>
            </w:r>
            <w:r>
              <w:rPr>
                <w:rFonts w:ascii="Arial" w:hAnsi="Arial" w:cs="Arial"/>
                <w:b/>
                <w:noProof/>
                <w:sz w:val="18"/>
                <w:szCs w:val="18"/>
                <w:vertAlign w:val="superscript"/>
              </w:rPr>
              <w:t>[1]</w:t>
            </w:r>
          </w:p>
        </w:tc>
        <w:tc>
          <w:tcPr>
            <w:tcW w:w="2410" w:type="dxa"/>
            <w:tcBorders>
              <w:top w:val="single" w:sz="4" w:space="0" w:color="auto"/>
              <w:left w:val="single" w:sz="4" w:space="0" w:color="auto"/>
              <w:bottom w:val="single" w:sz="4" w:space="0" w:color="auto"/>
              <w:right w:val="nil"/>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367,031</w:t>
            </w:r>
          </w:p>
        </w:tc>
        <w:tc>
          <w:tcPr>
            <w:tcW w:w="283" w:type="dxa"/>
            <w:tcBorders>
              <w:top w:val="single" w:sz="4" w:space="0" w:color="auto"/>
              <w:left w:val="nil"/>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jc w:val="center"/>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2010</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Ministry of Health and Child Welfare Health Information</w:t>
            </w:r>
          </w:p>
        </w:tc>
      </w:tr>
      <w:tr w:rsidR="00235AC8">
        <w:tc>
          <w:tcPr>
            <w:tcW w:w="25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GNI per capita (US$)</w:t>
            </w:r>
          </w:p>
        </w:tc>
        <w:tc>
          <w:tcPr>
            <w:tcW w:w="2410" w:type="dxa"/>
            <w:tcBorders>
              <w:top w:val="single" w:sz="4" w:space="0" w:color="auto"/>
              <w:left w:val="single" w:sz="4" w:space="0" w:color="auto"/>
              <w:bottom w:val="single" w:sz="4" w:space="0" w:color="auto"/>
              <w:right w:val="nil"/>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379</w:t>
            </w:r>
          </w:p>
        </w:tc>
        <w:tc>
          <w:tcPr>
            <w:tcW w:w="283" w:type="dxa"/>
            <w:tcBorders>
              <w:top w:val="single" w:sz="4" w:space="0" w:color="auto"/>
              <w:left w:val="nil"/>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Health Stategy</w:t>
            </w:r>
          </w:p>
        </w:tc>
      </w:tr>
      <w:tr w:rsidR="00235AC8">
        <w:tc>
          <w:tcPr>
            <w:tcW w:w="25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Fonts w:ascii="Arial" w:hAnsi="Arial" w:cs="Arial"/>
                <w:noProof/>
                <w:color w:val="000101"/>
                <w:sz w:val="18"/>
                <w:szCs w:val="18"/>
              </w:rPr>
              <w:t>Total Health Expenditure (THE) as a percentage of GDP</w:t>
            </w:r>
          </w:p>
        </w:tc>
        <w:tc>
          <w:tcPr>
            <w:tcW w:w="241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7.00</w:t>
            </w:r>
          </w:p>
        </w:tc>
        <w:tc>
          <w:tcPr>
            <w:tcW w:w="28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2009</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National Health Strategy</w:t>
            </w:r>
          </w:p>
        </w:tc>
      </w:tr>
      <w:tr w:rsidR="00235AC8">
        <w:tc>
          <w:tcPr>
            <w:tcW w:w="25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Fonts w:ascii="Arial" w:hAnsi="Arial" w:cs="Arial"/>
                <w:noProof/>
                <w:color w:val="000101"/>
                <w:sz w:val="18"/>
                <w:szCs w:val="18"/>
              </w:rPr>
              <w:t>General government expenditure on health (GGHE) as % of General government expenditure</w:t>
            </w:r>
          </w:p>
        </w:tc>
        <w:tc>
          <w:tcPr>
            <w:tcW w:w="241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8.90</w:t>
            </w:r>
          </w:p>
        </w:tc>
        <w:tc>
          <w:tcPr>
            <w:tcW w:w="28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hAnsi="Arial" w:cs="Arial"/>
                <w:noProof/>
                <w:sz w:val="18"/>
                <w:szCs w:val="18"/>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noProof/>
                <w:sz w:val="18"/>
                <w:szCs w:val="18"/>
                <w:shd w:val="clear" w:color="auto" w:fill="BDDCFF"/>
              </w:rPr>
              <w:t>2007</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WHO NHA Data Base</w:t>
            </w:r>
          </w:p>
        </w:tc>
      </w:tr>
    </w:tbl>
    <w:p w:rsidR="00235AC8" w:rsidRDefault="00C61DD1">
      <w:pPr>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Surviving infants = Infants surviving the first 12 months of life</w:t>
      </w:r>
    </w:p>
    <w:p w:rsidR="00235AC8" w:rsidRDefault="00C61DD1">
      <w:pPr>
        <w:spacing w:after="0"/>
        <w:ind w:right="68"/>
        <w:jc w:val="both"/>
        <w:rPr>
          <w:rFonts w:ascii="Arial" w:hAnsi="Arial" w:cs="Arial"/>
          <w:noProof/>
          <w:lang w:val="en-GB"/>
        </w:rPr>
      </w:pPr>
      <w:r>
        <w:rPr>
          <w:rFonts w:ascii="Arial" w:hAnsi="Arial" w:cs="Arial"/>
          <w:noProof/>
          <w:lang w:val="en-GB"/>
        </w:rPr>
        <w:t>Please provide some additional information on the planning and budgeting context in your country; also indicate the name and date of the relevant planning document for health</w:t>
      </w:r>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country has a National Health Strategic Plan from where all different programmes derive their annual plans.The current National Health Strategic plan runs from 2008 to 2013.</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CM36"/>
        <w:jc w:val="both"/>
        <w:rPr>
          <w:rFonts w:ascii="Arial" w:hAnsi="Arial" w:cs="Arial"/>
          <w:noProof/>
          <w:sz w:val="22"/>
          <w:szCs w:val="22"/>
          <w:lang w:val="en-GB"/>
        </w:rPr>
      </w:pPr>
      <w:r>
        <w:rPr>
          <w:rFonts w:ascii="Arial" w:hAnsi="Arial" w:cs="Arial"/>
          <w:noProof/>
          <w:sz w:val="22"/>
          <w:szCs w:val="22"/>
          <w:lang w:val="en-GB"/>
        </w:rPr>
        <w:t>Is the cMYP (or updated Multi-Year Plan) aligned with this document (timing, content, etc.)?</w:t>
      </w:r>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Yes, in terms of National Health sector goals but not the timing. The EPI cMYP runs period 2012 to 2016 whereas the NHSP runs period 2008 - 2013.</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budgeting cycle for health</w:t>
      </w:r>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National budgeting is done annually. The financial year of government runs from January to December. Budgets for the next finacial year are prepared beginning in the 4th quarter and approved in December. The planning cycle starts from lower levels of the health delivery system to the national level. The plans and budgets are consolidated at central level and then submitted to the Ministry of Finance for allocation of funds.</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CM36"/>
        <w:jc w:val="both"/>
        <w:rPr>
          <w:rFonts w:ascii="Arial" w:hAnsi="Arial" w:cs="Arial"/>
          <w:noProof/>
          <w:sz w:val="22"/>
          <w:szCs w:val="22"/>
          <w:lang w:val="en-GB"/>
        </w:rPr>
      </w:pPr>
      <w:r>
        <w:rPr>
          <w:rFonts w:ascii="Arial" w:hAnsi="Arial" w:cs="Arial"/>
          <w:noProof/>
          <w:sz w:val="22"/>
          <w:szCs w:val="22"/>
          <w:lang w:val="en-GB"/>
        </w:rPr>
        <w:t>Please indicate the national planning cycle for immunisation</w:t>
      </w:r>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The national planning cycle for immunisation is done annually and it is mainly a consolidation of plans from the lower level of the immunisation delivery system starting from rural health centres, districts, provinces </w:t>
            </w:r>
            <w:r>
              <w:rPr>
                <w:rStyle w:val="propertyeditor"/>
                <w:rFonts w:ascii="Arial" w:eastAsia="Times New Roman" w:hAnsi="Arial" w:cs="Arial"/>
                <w:b/>
                <w:noProof/>
                <w:sz w:val="18"/>
                <w:szCs w:val="18"/>
                <w:shd w:val="clear" w:color="auto" w:fill="BDDCFF"/>
              </w:rPr>
              <w:lastRenderedPageBreak/>
              <w:t xml:space="preserve">and then to central level. The planning involves participation of all stakeholders and partners at all levels. These plans are derived from the EPI 5 Year cMYP which is also updated anually. </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immunisation planning cycle is done integrated with the whole Ministry of Health and Child Welfare budget running from January to December..</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CM36"/>
        <w:jc w:val="both"/>
        <w:rPr>
          <w:rFonts w:ascii="Arial" w:hAnsi="Arial" w:cs="Arial"/>
          <w:noProof/>
          <w:sz w:val="22"/>
          <w:szCs w:val="22"/>
          <w:lang w:val="en-GB"/>
        </w:rPr>
      </w:pPr>
      <w:r>
        <w:rPr>
          <w:rFonts w:ascii="Arial" w:hAnsi="Arial" w:cs="Arial"/>
          <w:noProof/>
          <w:sz w:val="22"/>
          <w:szCs w:val="22"/>
          <w:lang w:val="en-GB"/>
        </w:rPr>
        <w:t>Please indicate if sex disaggregated data (SDD) is used in immunisation routine reporting systems</w:t>
      </w:r>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Routine immunisation data is disaggregated by sex in Zimbabwe. According to the 2010 EPI coverage survey, there is no statistical difference between males and females in the uptake of immunisation services.</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CM36"/>
        <w:jc w:val="both"/>
        <w:rPr>
          <w:rFonts w:ascii="Arial" w:hAnsi="Arial" w:cs="Arial"/>
          <w:noProof/>
          <w:sz w:val="22"/>
          <w:szCs w:val="22"/>
          <w:lang w:val="en-GB"/>
        </w:rPr>
      </w:pPr>
      <w:r>
        <w:rPr>
          <w:rFonts w:ascii="Arial" w:hAnsi="Arial" w:cs="Arial"/>
          <w:noProof/>
          <w:sz w:val="22"/>
          <w:szCs w:val="22"/>
          <w:lang w:val="en-GB"/>
        </w:rPr>
        <w:t>Please indicate if gender aspects relating to introduction of a new vaccine have been addressed in the introduction plan</w:t>
      </w:r>
    </w:p>
    <w:tbl>
      <w:tblPr>
        <w:tblW w:w="5000" w:type="pct"/>
        <w:tblLook w:val="04A0" w:firstRow="1" w:lastRow="0" w:firstColumn="1" w:lastColumn="0" w:noHBand="0" w:noVBand="1"/>
      </w:tblPr>
      <w:tblGrid>
        <w:gridCol w:w="9571"/>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The country will maintain the status quo where vaccinations will be given to every child irrespective of sex.</w:t>
            </w:r>
          </w:p>
        </w:tc>
      </w:tr>
    </w:tbl>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0" w:name="_Toc283566557"/>
      <w:bookmarkStart w:id="31" w:name="_Toc279951899"/>
      <w:r>
        <w:rPr>
          <w:rFonts w:asciiTheme="majorHAnsi" w:eastAsiaTheme="majorEastAsia" w:hAnsiTheme="majorHAnsi" w:cstheme="majorBidi"/>
          <w:b/>
          <w:bCs/>
          <w:noProof/>
          <w:color w:val="365F91" w:themeColor="accent1" w:themeShade="BF"/>
          <w:sz w:val="24"/>
          <w:szCs w:val="24"/>
          <w:lang w:val="en-GB"/>
        </w:rPr>
        <w:t>Current vaccination schedule</w:t>
      </w:r>
      <w:bookmarkEnd w:id="30"/>
      <w:bookmarkEnd w:id="31"/>
    </w:p>
    <w:p w:rsidR="00235AC8" w:rsidRDefault="00C61DD1">
      <w:pPr>
        <w:rPr>
          <w:rFonts w:ascii="Arial" w:hAnsi="Arial" w:cs="Arial"/>
          <w:noProof/>
          <w:lang w:val="en-GB"/>
        </w:rPr>
      </w:pPr>
      <w:r>
        <w:rPr>
          <w:rFonts w:ascii="Arial" w:hAnsi="Arial" w:cs="Arial"/>
          <w:noProof/>
          <w:lang w:val="en-GB"/>
        </w:rPr>
        <w:t>Traditional, New Vaccines and Vitamin A supplement (refer to cMYP pages)</w:t>
      </w:r>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jc w:val="center"/>
        <w:tblLook w:val="04A0" w:firstRow="1" w:lastRow="0" w:firstColumn="1" w:lastColumn="0" w:noHBand="0" w:noVBand="1"/>
      </w:tblPr>
      <w:tblGrid>
        <w:gridCol w:w="1541"/>
        <w:gridCol w:w="2383"/>
        <w:gridCol w:w="1855"/>
        <w:gridCol w:w="2636"/>
        <w:gridCol w:w="1156"/>
      </w:tblGrid>
      <w:tr w:rsidR="00235AC8">
        <w:trPr>
          <w:trHeight w:val="700"/>
          <w:tblHeade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eastAsia="Times New Roman" w:hAnsi="Arial" w:cs="Arial"/>
                <w:b/>
                <w:noProof/>
                <w:sz w:val="20"/>
                <w:szCs w:val="18"/>
              </w:rPr>
            </w:pPr>
            <w:r>
              <w:rPr>
                <w:rFonts w:ascii="Arial" w:eastAsia="Times New Roman" w:hAnsi="Arial" w:cs="Arial"/>
                <w:b/>
                <w:noProof/>
                <w:sz w:val="20"/>
                <w:szCs w:val="18"/>
              </w:rPr>
              <w:t>Vaccine</w:t>
            </w:r>
          </w:p>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(do not use trade name)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Ages of administration</w:t>
            </w:r>
          </w:p>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(by routine immunisation services)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Given in</w:t>
            </w:r>
          </w:p>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entire country</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Comments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Action</w:t>
            </w: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BCG</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At birth</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Or at first contact before 1 year</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Penta</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 4 and 5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Measles</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Polio</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 4, 5 and 18 months and 5 years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TT</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Women 15-49 years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DTP</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Other</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 years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DT vaccine</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Vit A Infants</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6-11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BDDCFF"/>
              </w:rPr>
              <w:t>Vit A Mothers</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Postnatal within 4 weeks post delivery</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rPr>
                <w:rFonts w:ascii="Arial" w:eastAsia="Times New Roman" w:hAnsi="Arial" w:cs="Arial"/>
                <w:noProof/>
                <w:sz w:val="18"/>
                <w:szCs w:val="18"/>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r>
      <w:tr w:rsidR="00235AC8">
        <w:trPr>
          <w:gridAfter w:val="1"/>
          <w:wAfter w:w="1624" w:type="dxa"/>
          <w:jc w:val="center"/>
        </w:trPr>
        <w:tc>
          <w:tcPr>
            <w:tcW w:w="23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Vitamin A</w:t>
            </w:r>
          </w:p>
        </w:tc>
        <w:tc>
          <w:tcPr>
            <w:tcW w:w="354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noProof/>
                <w:sz w:val="18"/>
                <w:szCs w:val="18"/>
              </w:rPr>
            </w:pPr>
            <w:r>
              <w:rPr>
                <w:rStyle w:val="propertyeditor"/>
                <w:rFonts w:ascii="Arial" w:hAnsi="Arial" w:cs="Arial"/>
                <w:noProof/>
                <w:sz w:val="18"/>
                <w:szCs w:val="18"/>
                <w:shd w:val="clear" w:color="auto" w:fill="BDDCFF"/>
              </w:rPr>
              <w:t>6 monthly from 12 to 59 months</w:t>
            </w:r>
          </w:p>
        </w:tc>
        <w:tc>
          <w:tcPr>
            <w:tcW w:w="318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eastAsiaTheme="minorHAnsi" w:hAnsi="Arial" w:cs="Arial"/>
                <w:noProof/>
                <w:sz w:val="18"/>
                <w:szCs w:val="18"/>
              </w:rPr>
            </w:pPr>
            <w:r>
              <w:rPr>
                <w:rStyle w:val="propertyeditor"/>
                <w:rFonts w:ascii="Arial" w:hAnsi="Arial" w:cs="Arial"/>
                <w:noProof/>
                <w:sz w:val="18"/>
                <w:szCs w:val="18"/>
                <w:shd w:val="clear" w:color="auto" w:fill="BDDCFF"/>
              </w:rPr>
              <w:t>Yes</w:t>
            </w:r>
          </w:p>
        </w:tc>
        <w:tc>
          <w:tcPr>
            <w:tcW w:w="46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both"/>
              <w:rPr>
                <w:rFonts w:ascii="Arial" w:hAnsi="Arial" w:cs="Arial"/>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bookmarkStart w:id="32" w:name="_Toc279951900"/>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line="240" w:lineRule="auto"/>
        <w:rPr>
          <w:rFonts w:ascii="Arial" w:hAnsi="Arial" w:cs="Arial"/>
          <w:noProof/>
          <w:lang w:val="en-GB" w:eastAsia="en-GB"/>
        </w:rPr>
        <w:sectPr w:rsidR="00235AC8">
          <w:pgSz w:w="11907" w:h="16840"/>
          <w:pgMar w:top="794" w:right="1134" w:bottom="851" w:left="1418" w:header="567" w:footer="737" w:gutter="0"/>
          <w:cols w:space="720"/>
        </w:sectPr>
      </w:pPr>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3" w:name="_Toc283566558"/>
      <w:r>
        <w:rPr>
          <w:rFonts w:asciiTheme="majorHAnsi" w:eastAsiaTheme="majorEastAsia" w:hAnsiTheme="majorHAnsi" w:cstheme="majorBidi"/>
          <w:b/>
          <w:bCs/>
          <w:noProof/>
          <w:color w:val="365F91" w:themeColor="accent1" w:themeShade="BF"/>
          <w:sz w:val="24"/>
          <w:szCs w:val="24"/>
          <w:lang w:val="en-GB"/>
        </w:rPr>
        <w:lastRenderedPageBreak/>
        <w:t>Trends of immunisation coverage and disease burden</w:t>
      </w:r>
      <w:bookmarkEnd w:id="33"/>
      <w:bookmarkEnd w:id="32"/>
    </w:p>
    <w:p w:rsidR="00235AC8" w:rsidRDefault="00C61DD1">
      <w:pPr>
        <w:spacing w:after="0"/>
        <w:rPr>
          <w:rFonts w:ascii="Arial" w:hAnsi="Arial" w:cs="Arial"/>
          <w:noProof/>
          <w:lang w:val="en-GB"/>
        </w:rPr>
      </w:pPr>
      <w:r>
        <w:rPr>
          <w:rFonts w:ascii="Arial" w:hAnsi="Arial" w:cs="Arial"/>
          <w:noProof/>
          <w:lang w:val="en-GB"/>
        </w:rPr>
        <w:t>(as per last two annual WHO/UNICEF Joint Reporting Form on Vaccine Preventable Diseases)</w:t>
      </w:r>
    </w:p>
    <w:tbl>
      <w:tblPr>
        <w:tblW w:w="0" w:type="auto"/>
        <w:tblLook w:val="04A0" w:firstRow="1" w:lastRow="0" w:firstColumn="1" w:lastColumn="0" w:noHBand="0" w:noVBand="1"/>
      </w:tblPr>
      <w:tblGrid>
        <w:gridCol w:w="1101"/>
        <w:gridCol w:w="1275"/>
        <w:gridCol w:w="1134"/>
        <w:gridCol w:w="1134"/>
        <w:gridCol w:w="1134"/>
        <w:gridCol w:w="1134"/>
        <w:gridCol w:w="1560"/>
        <w:gridCol w:w="1134"/>
        <w:gridCol w:w="1134"/>
      </w:tblGrid>
      <w:tr w:rsidR="00235AC8">
        <w:trPr>
          <w:tblHeader/>
        </w:trPr>
        <w:tc>
          <w:tcPr>
            <w:tcW w:w="6912" w:type="dxa"/>
            <w:gridSpan w:val="6"/>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Trends of immunisation coverage (percentage)</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 preventable disease burden</w:t>
            </w:r>
          </w:p>
        </w:tc>
      </w:tr>
      <w:tr w:rsidR="00235AC8">
        <w:trPr>
          <w:trHeight w:val="544"/>
          <w:tblHeader/>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Vaccine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Reported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Survey</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Number of reported cases</w:t>
            </w:r>
          </w:p>
        </w:tc>
      </w:tr>
      <w:tr w:rsidR="00235AC8">
        <w:trPr>
          <w:tblHeader/>
        </w:trPr>
        <w:tc>
          <w:tcPr>
            <w:tcW w:w="2376" w:type="dxa"/>
            <w:gridSpan w:val="2"/>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tabs>
                <w:tab w:val="right" w:pos="1359"/>
              </w:tabs>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2010</w:t>
            </w:r>
          </w:p>
        </w:tc>
        <w:tc>
          <w:tcPr>
            <w:tcW w:w="1560" w:type="dxa"/>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rPr>
                <w:rFonts w:ascii="Arial" w:hAnsi="Arial" w:cs="Arial"/>
                <w:b/>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hAnsi="Arial" w:cs="Arial"/>
                <w:b/>
                <w:noProof/>
                <w:sz w:val="18"/>
                <w:szCs w:val="18"/>
              </w:rPr>
              <w:t>2009</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Style w:val="propertyeditor"/>
                <w:rFonts w:ascii="Arial" w:eastAsia="Times New Roman" w:hAnsi="Arial" w:cs="Arial"/>
                <w:b/>
                <w:noProof/>
                <w:sz w:val="18"/>
                <w:szCs w:val="18"/>
              </w:rPr>
              <w:t>2010</w:t>
            </w: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BCG</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Tuberculosis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w:t>
            </w:r>
          </w:p>
        </w:tc>
        <w:tc>
          <w:tcPr>
            <w:tcW w:w="127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97</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Diphtheria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235AC8">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DTP3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Pertussis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 (first dose)</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9,696</w:t>
            </w: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TT2+ (Pregnant women)</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NN Tetanus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w:t>
            </w: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Hib</w:t>
            </w:r>
            <w:r>
              <w:rPr>
                <w:rFonts w:ascii="Arial" w:hAnsi="Arial" w:cs="Arial"/>
                <w:b/>
                <w:noProof/>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w:t>
            </w: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0</w:t>
            </w: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HepBsero-prevalence</w:t>
            </w:r>
            <w:r>
              <w:rPr>
                <w:rFonts w:ascii="Arial" w:hAnsi="Arial" w:cs="Arial"/>
                <w:b/>
                <w:noProof/>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Mothers (&lt; 6 weeks post-delivery)</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3828" w:type="dxa"/>
            <w:gridSpan w:val="3"/>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rPr>
                <w:rFonts w:ascii="Arial" w:hAnsi="Arial" w:cs="Arial"/>
                <w:b/>
                <w:noProof/>
                <w:sz w:val="18"/>
                <w:szCs w:val="18"/>
              </w:rPr>
            </w:pPr>
          </w:p>
        </w:tc>
      </w:tr>
      <w:tr w:rsidR="00235AC8">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Vitamin A supplement </w:t>
            </w:r>
          </w:p>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Infants (&gt;6 months)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87</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18"/>
                <w:szCs w:val="18"/>
              </w:rPr>
            </w:pPr>
          </w:p>
        </w:tc>
      </w:tr>
    </w:tbl>
    <w:p w:rsidR="00235AC8" w:rsidRDefault="00C61DD1">
      <w:pPr>
        <w:spacing w:after="0"/>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If available</w:t>
      </w:r>
    </w:p>
    <w:p w:rsidR="00235AC8" w:rsidRDefault="00C61DD1">
      <w:pPr>
        <w:spacing w:after="0"/>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t>
      </w:r>
      <w:r>
        <w:rPr>
          <w:rFonts w:ascii="Arial" w:hAnsi="Arial" w:cs="Arial"/>
          <w:b/>
          <w:noProof/>
          <w:sz w:val="20"/>
          <w:szCs w:val="20"/>
          <w:lang w:val="en-GB"/>
        </w:rPr>
        <w:t>Note</w:t>
      </w:r>
      <w:r>
        <w:rPr>
          <w:rFonts w:ascii="Arial" w:hAnsi="Arial" w:cs="Arial"/>
          <w:noProof/>
          <w:sz w:val="20"/>
          <w:szCs w:val="20"/>
          <w:lang w:val="en-GB"/>
        </w:rPr>
        <w:t>: JRF asks for Hib meningitis</w:t>
      </w:r>
    </w:p>
    <w:p w:rsidR="00235AC8" w:rsidRDefault="00235AC8">
      <w:pPr>
        <w:pStyle w:val="default0"/>
        <w:spacing w:before="0" w:beforeAutospacing="0" w:after="200" w:afterAutospacing="0" w:line="276" w:lineRule="auto"/>
        <w:jc w:val="both"/>
        <w:rPr>
          <w:rFonts w:ascii="Arial" w:hAnsi="Arial" w:cs="Arial"/>
          <w:noProof/>
          <w:lang w:val="en-GB"/>
        </w:rPr>
      </w:pPr>
    </w:p>
    <w:p w:rsidR="00235AC8" w:rsidRDefault="00C61DD1">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szCs w:val="22"/>
          <w:lang w:val="en-GB"/>
        </w:rPr>
        <w:t>If survey data is included in the table above, please indicate the years the surveys were conducted, the full title and if available, the age groups the data refers to</w:t>
      </w:r>
    </w:p>
    <w:tbl>
      <w:tblPr>
        <w:tblW w:w="5000" w:type="pct"/>
        <w:tblLook w:val="04A0" w:firstRow="1" w:lastRow="0" w:firstColumn="1" w:lastColumn="0" w:noHBand="0" w:noVBand="1"/>
      </w:tblPr>
      <w:tblGrid>
        <w:gridCol w:w="15616"/>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Report on Zimbabwe 2010 Routine Immunisation Coverage Survey. The age groups covered were children 12 - 23 months and mothers of children &lt;1 year.</w:t>
            </w:r>
          </w:p>
        </w:tc>
      </w:tr>
    </w:tbl>
    <w:p w:rsidR="00235AC8" w:rsidRDefault="00235AC8">
      <w:pPr>
        <w:spacing w:after="0" w:line="240" w:lineRule="auto"/>
        <w:rPr>
          <w:rFonts w:ascii="Arial" w:eastAsia="Times New Roman" w:hAnsi="Arial" w:cs="Arial"/>
          <w:noProof/>
          <w:szCs w:val="24"/>
          <w:lang w:val="en-GB"/>
        </w:rPr>
      </w:pPr>
    </w:p>
    <w:p w:rsidR="00235AC8" w:rsidRDefault="00C61DD1">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4" w:name="_Toc283566559"/>
      <w:bookmarkStart w:id="35" w:name="_Toc279951896"/>
      <w:r>
        <w:rPr>
          <w:rFonts w:asciiTheme="majorHAnsi" w:eastAsiaTheme="majorEastAsia" w:hAnsiTheme="majorHAnsi" w:cstheme="majorBidi"/>
          <w:b/>
          <w:bCs/>
          <w:noProof/>
          <w:color w:val="365F91" w:themeColor="accent1" w:themeShade="BF"/>
          <w:sz w:val="24"/>
          <w:szCs w:val="24"/>
          <w:lang w:val="en-GB"/>
        </w:rPr>
        <w:t>Baseline and Annual Targets</w:t>
      </w:r>
      <w:bookmarkEnd w:id="34"/>
      <w:bookmarkEnd w:id="35"/>
    </w:p>
    <w:p w:rsidR="00235AC8" w:rsidRDefault="00C61DD1">
      <w:pPr>
        <w:rPr>
          <w:rFonts w:ascii="Arial" w:hAnsi="Arial" w:cs="Arial"/>
          <w:noProof/>
          <w:sz w:val="20"/>
          <w:lang w:val="en-GB"/>
        </w:rPr>
      </w:pPr>
      <w:r>
        <w:rPr>
          <w:rFonts w:ascii="Arial" w:hAnsi="Arial" w:cs="Arial"/>
          <w:noProof/>
          <w:sz w:val="20"/>
          <w:lang w:val="en-GB"/>
        </w:rPr>
        <w:t>(refer to cMYP pages)</w:t>
      </w:r>
    </w:p>
    <w:p w:rsidR="00235AC8" w:rsidRDefault="00C61DD1">
      <w:pPr>
        <w:spacing w:after="0"/>
        <w:rPr>
          <w:rFonts w:ascii="Arial" w:hAnsi="Arial" w:cs="Arial"/>
          <w:noProof/>
          <w:lang w:val="en-GB"/>
        </w:rPr>
      </w:pPr>
      <w:r>
        <w:rPr>
          <w:rFonts w:ascii="Arial" w:hAnsi="Arial" w:cs="Arial"/>
          <w:b/>
          <w:noProof/>
          <w:lang w:val="en-GB"/>
        </w:rPr>
        <w:t>Table 1:</w:t>
      </w:r>
      <w:r>
        <w:rPr>
          <w:rFonts w:ascii="Arial" w:hAnsi="Arial" w:cs="Arial"/>
          <w:noProof/>
          <w:lang w:val="en-GB"/>
        </w:rPr>
        <w:t xml:space="preserve"> baseline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418"/>
        <w:gridCol w:w="1418"/>
        <w:gridCol w:w="1418"/>
        <w:gridCol w:w="1418"/>
        <w:gridCol w:w="1418"/>
        <w:gridCol w:w="1418"/>
        <w:gridCol w:w="1418"/>
      </w:tblGrid>
      <w:tr w:rsidR="00235AC8">
        <w:trPr>
          <w:tblHeader/>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Fonts w:ascii="Arial" w:hAnsi="Arial" w:cs="Arial"/>
                <w:b/>
                <w:bCs/>
                <w:noProof/>
                <w:sz w:val="20"/>
                <w:szCs w:val="18"/>
              </w:rPr>
              <w:t>Number</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Fonts w:ascii="Arial" w:hAnsi="Arial" w:cs="Arial"/>
                <w:b/>
                <w:bCs/>
                <w:noProof/>
                <w:sz w:val="20"/>
                <w:szCs w:val="18"/>
              </w:rPr>
              <w:t>Base Year</w:t>
            </w:r>
          </w:p>
        </w:tc>
        <w:tc>
          <w:tcPr>
            <w:tcW w:w="8508" w:type="dxa"/>
            <w:gridSpan w:val="6"/>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Fonts w:ascii="Arial" w:hAnsi="Arial" w:cs="Arial"/>
                <w:b/>
                <w:bCs/>
                <w:noProof/>
                <w:sz w:val="20"/>
                <w:szCs w:val="18"/>
              </w:rPr>
              <w:t>Baseline and Targets</w:t>
            </w:r>
          </w:p>
        </w:tc>
      </w:tr>
      <w:tr w:rsidR="00235AC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bCs/>
                <w:noProof/>
                <w:sz w:val="20"/>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shd w:val="clear" w:color="auto" w:fill="BDDCFF"/>
              </w:rPr>
              <w:t>2010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before="120" w:after="120" w:line="240" w:lineRule="auto"/>
              <w:jc w:val="center"/>
              <w:rPr>
                <w:rFonts w:ascii="Arial" w:hAnsi="Arial" w:cs="Arial"/>
                <w:b/>
                <w:bCs/>
                <w:noProof/>
                <w:sz w:val="20"/>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Total births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390,458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399,095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403,485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407,924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412,411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416,947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Total infants' deaths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23,427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23,946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24,209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24,475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24,745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25,017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Total surviving infants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367,031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375,149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379,276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383,449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387,666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391,930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235AC8">
            <w:pPr>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Total pregnant women</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503,817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514,962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520,626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526,353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532,143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537,997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BCG</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403,430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399,095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403,485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407,924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412,411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416,947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b/>
                <w:noProof/>
                <w:sz w:val="18"/>
                <w:szCs w:val="18"/>
              </w:rPr>
            </w:pPr>
            <w:r>
              <w:rPr>
                <w:rFonts w:ascii="Arial" w:hAnsi="Arial" w:cs="Arial"/>
                <w:b/>
                <w:bCs/>
                <w:noProof/>
                <w:color w:val="008080"/>
                <w:sz w:val="18"/>
                <w:szCs w:val="18"/>
              </w:rPr>
              <w:t>BCG</w:t>
            </w:r>
            <w:r>
              <w:rPr>
                <w:rFonts w:ascii="Arial" w:hAnsi="Arial" w:cs="Arial"/>
                <w:b/>
                <w:noProof/>
                <w:sz w:val="18"/>
                <w:szCs w:val="18"/>
              </w:rPr>
              <w:t xml:space="preserve"> coverage (%)</w:t>
            </w:r>
            <w:r>
              <w:rPr>
                <w:rFonts w:ascii="Arial" w:hAnsi="Arial" w:cs="Arial"/>
                <w:b/>
                <w:noProof/>
                <w:sz w:val="18"/>
                <w:szCs w:val="18"/>
                <w:vertAlign w:val="superscript"/>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103%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 xml:space="preserve">Number of infants vaccinated (to be vaccinated) with OPV3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310,073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330,131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341,348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352,773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360,529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371,384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b/>
                <w:noProof/>
                <w:sz w:val="18"/>
                <w:szCs w:val="18"/>
              </w:rPr>
            </w:pPr>
            <w:r>
              <w:rPr>
                <w:rFonts w:ascii="Arial" w:hAnsi="Arial" w:cs="Arial"/>
                <w:b/>
                <w:bCs/>
                <w:noProof/>
                <w:color w:val="008080"/>
                <w:sz w:val="18"/>
                <w:szCs w:val="18"/>
              </w:rPr>
              <w:t>OPV3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88%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92%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Number of infants vaccinated (or to be vaccinated) with DTP1</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371,043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374,408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378,152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381,934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385,743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388,486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Number of infants vaccinated (to be vaccinated) with DTP3</w:t>
            </w:r>
            <w:r>
              <w:rPr>
                <w:rFonts w:ascii="Arial" w:hAnsi="Arial" w:cs="Arial"/>
                <w:b/>
                <w:noProof/>
                <w:sz w:val="18"/>
                <w:szCs w:val="18"/>
                <w:vertAlign w:val="superscript"/>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303,441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330,131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341,348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352,773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360,529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371,384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b/>
                <w:noProof/>
                <w:sz w:val="18"/>
                <w:szCs w:val="18"/>
              </w:rPr>
            </w:pPr>
            <w:r>
              <w:rPr>
                <w:rFonts w:ascii="Arial" w:hAnsi="Arial" w:cs="Arial"/>
                <w:b/>
                <w:bCs/>
                <w:noProof/>
                <w:color w:val="008080"/>
                <w:sz w:val="18"/>
                <w:szCs w:val="18"/>
              </w:rPr>
              <w:t>DTP3</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rate in base-year and planned thereafter for DTP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autoSpaceDE w:val="0"/>
              <w:autoSpaceDN w:val="0"/>
              <w:adjustRightInd w:val="0"/>
              <w:spacing w:after="0" w:line="240" w:lineRule="auto"/>
              <w:jc w:val="right"/>
              <w:rPr>
                <w:rFonts w:ascii="Arial" w:hAnsi="Arial" w:cs="Arial"/>
                <w:bCs/>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Wastage</w:t>
            </w:r>
            <w:r>
              <w:rPr>
                <w:rFonts w:ascii="Arial" w:hAnsi="Arial" w:cs="Arial"/>
                <w:b/>
                <w:noProof/>
                <w:sz w:val="18"/>
                <w:szCs w:val="18"/>
                <w:vertAlign w:val="superscript"/>
              </w:rPr>
              <w:t>[1]</w:t>
            </w:r>
            <w:r>
              <w:rPr>
                <w:rFonts w:ascii="Arial" w:hAnsi="Arial" w:cs="Arial"/>
                <w:b/>
                <w:noProof/>
                <w:sz w:val="18"/>
                <w:szCs w:val="18"/>
              </w:rPr>
              <w:t xml:space="preserve"> factor in base-year and planned thereafter for DTP</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1.05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autoSpaceDE w:val="0"/>
              <w:autoSpaceDN w:val="0"/>
              <w:adjustRightInd w:val="0"/>
              <w:spacing w:after="0" w:line="240" w:lineRule="auto"/>
              <w:jc w:val="right"/>
              <w:rPr>
                <w:rFonts w:ascii="Arial" w:hAnsi="Arial" w:cs="Arial"/>
                <w:bCs/>
                <w:noProof/>
                <w:sz w:val="18"/>
                <w:szCs w:val="18"/>
              </w:rPr>
            </w:pPr>
          </w:p>
          <w:p w:rsidR="00235AC8" w:rsidRDefault="00235AC8">
            <w:pPr>
              <w:autoSpaceDE w:val="0"/>
              <w:autoSpaceDN w:val="0"/>
              <w:adjustRightInd w:val="0"/>
              <w:spacing w:after="0" w:line="240" w:lineRule="auto"/>
              <w:jc w:val="right"/>
              <w:rPr>
                <w:rFonts w:ascii="Arial" w:eastAsiaTheme="minorHAnsi" w:hAnsi="Arial" w:cs="Arial"/>
                <w:noProof/>
                <w:sz w:val="18"/>
                <w:szCs w:val="18"/>
              </w:rPr>
            </w:pPr>
          </w:p>
          <w:p w:rsidR="00235AC8" w:rsidRDefault="00235AC8">
            <w:pPr>
              <w:autoSpaceDE w:val="0"/>
              <w:autoSpaceDN w:val="0"/>
              <w:adjustRightInd w:val="0"/>
              <w:spacing w:after="0" w:line="240" w:lineRule="auto"/>
              <w:jc w:val="right"/>
              <w:rPr>
                <w:rFonts w:ascii="Arial" w:eastAsiaTheme="minorHAnsi" w:hAnsi="Arial" w:cs="Arial"/>
                <w:noProof/>
                <w:sz w:val="18"/>
                <w:szCs w:val="18"/>
              </w:rPr>
            </w:pPr>
          </w:p>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374,408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378,152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381,934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385,743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388,486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Target population vaccinated with 3</w:t>
            </w:r>
            <w:r>
              <w:rPr>
                <w:rFonts w:ascii="Arial" w:hAnsi="Arial" w:cs="Arial"/>
                <w:b/>
                <w:noProof/>
                <w:sz w:val="18"/>
                <w:szCs w:val="18"/>
                <w:vertAlign w:val="superscript"/>
              </w:rPr>
              <w:t>rd</w:t>
            </w:r>
            <w:r>
              <w:rPr>
                <w:rFonts w:ascii="Arial" w:hAnsi="Arial" w:cs="Arial"/>
                <w:b/>
                <w:noProof/>
                <w:sz w:val="18"/>
                <w:szCs w:val="18"/>
              </w:rPr>
              <w:t xml:space="preserve"> dose of Pneumococcal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330,131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341,348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352,773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360,529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371,384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b/>
                <w:bCs/>
                <w:noProof/>
                <w:sz w:val="18"/>
                <w:szCs w:val="18"/>
              </w:rPr>
            </w:pPr>
            <w:r>
              <w:rPr>
                <w:rFonts w:ascii="Arial" w:hAnsi="Arial" w:cs="Arial"/>
                <w:b/>
                <w:bCs/>
                <w:noProof/>
                <w:color w:val="008080"/>
                <w:sz w:val="18"/>
                <w:szCs w:val="18"/>
              </w:rPr>
              <w:t>Pneumococcal</w:t>
            </w:r>
            <w:r>
              <w:rPr>
                <w:rFonts w:ascii="Arial" w:hAnsi="Arial" w:cs="Arial"/>
                <w:b/>
                <w:bCs/>
                <w:noProof/>
                <w:sz w:val="18"/>
                <w:szCs w:val="18"/>
              </w:rPr>
              <w:t xml:space="preserve"> coverage </w:t>
            </w:r>
            <w:r>
              <w:rPr>
                <w:rFonts w:ascii="Arial" w:hAnsi="Arial" w:cs="Arial"/>
                <w:b/>
                <w:noProof/>
                <w:sz w:val="18"/>
                <w:szCs w:val="18"/>
              </w:rPr>
              <w:t>(%)</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235AC8">
            <w:pPr>
              <w:autoSpaceDE w:val="0"/>
              <w:autoSpaceDN w:val="0"/>
              <w:adjustRightInd w:val="0"/>
              <w:spacing w:after="0" w:line="240" w:lineRule="auto"/>
              <w:jc w:val="right"/>
              <w:rPr>
                <w:rFonts w:ascii="Arial" w:hAnsi="Arial" w:cs="Arial"/>
                <w:bCs/>
                <w:noProof/>
                <w:sz w:val="18"/>
                <w:szCs w:val="18"/>
              </w:rPr>
            </w:pPr>
          </w:p>
          <w:p w:rsidR="00235AC8" w:rsidRDefault="00235AC8">
            <w:pPr>
              <w:autoSpaceDE w:val="0"/>
              <w:autoSpaceDN w:val="0"/>
              <w:adjustRightInd w:val="0"/>
              <w:spacing w:after="0" w:line="240" w:lineRule="auto"/>
              <w:jc w:val="right"/>
              <w:rPr>
                <w:rFonts w:ascii="Arial" w:eastAsiaTheme="minorHAnsi" w:hAnsi="Arial" w:cs="Arial"/>
                <w:noProof/>
                <w:sz w:val="18"/>
                <w:szCs w:val="18"/>
              </w:rPr>
            </w:pPr>
          </w:p>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Target population vaccinated with 1</w:t>
            </w:r>
            <w:r>
              <w:rPr>
                <w:rFonts w:ascii="Arial" w:hAnsi="Arial" w:cs="Arial"/>
                <w:b/>
                <w:noProof/>
                <w:sz w:val="18"/>
                <w:szCs w:val="18"/>
                <w:vertAlign w:val="superscript"/>
              </w:rPr>
              <w:t>st</w:t>
            </w:r>
            <w:r>
              <w:rPr>
                <w:rFonts w:ascii="Arial" w:hAnsi="Arial" w:cs="Arial"/>
                <w:b/>
                <w:noProof/>
                <w:sz w:val="18"/>
                <w:szCs w:val="18"/>
              </w:rPr>
              <w:t xml:space="preserve"> dose of Rotavirus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378,152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381,934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385,743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388,486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bCs/>
                <w:noProof/>
                <w:sz w:val="18"/>
                <w:szCs w:val="18"/>
              </w:rPr>
            </w:pPr>
            <w:r>
              <w:rPr>
                <w:rFonts w:ascii="Arial" w:hAnsi="Arial" w:cs="Arial"/>
                <w:b/>
                <w:bCs/>
                <w:noProof/>
                <w:sz w:val="18"/>
                <w:szCs w:val="18"/>
              </w:rPr>
              <w:t>Target population vaccinated with last dose of</w:t>
            </w:r>
            <w:r>
              <w:rPr>
                <w:rFonts w:ascii="Arial" w:hAnsi="Arial" w:cs="Arial"/>
                <w:b/>
                <w:bCs/>
                <w:noProof/>
                <w:color w:val="008080"/>
                <w:sz w:val="18"/>
                <w:szCs w:val="18"/>
              </w:rPr>
              <w:t xml:space="preserve"> </w:t>
            </w:r>
            <w:r>
              <w:rPr>
                <w:rFonts w:ascii="Arial" w:hAnsi="Arial" w:cs="Arial"/>
                <w:b/>
                <w:noProof/>
                <w:sz w:val="18"/>
                <w:szCs w:val="18"/>
              </w:rPr>
              <w:t>Rotavirus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341,348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352,773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360,529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autoSpaceDE w:val="0"/>
              <w:autoSpaceDN w:val="0"/>
              <w:adjustRightInd w:val="0"/>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371,384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autoSpaceDE w:val="0"/>
              <w:autoSpaceDN w:val="0"/>
              <w:adjustRightInd w:val="0"/>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b/>
                <w:bCs/>
                <w:noProof/>
                <w:sz w:val="18"/>
                <w:szCs w:val="18"/>
              </w:rPr>
            </w:pPr>
            <w:r>
              <w:rPr>
                <w:rFonts w:ascii="Arial" w:hAnsi="Arial" w:cs="Arial"/>
                <w:b/>
                <w:bCs/>
                <w:noProof/>
                <w:color w:val="008080"/>
                <w:sz w:val="18"/>
                <w:szCs w:val="18"/>
              </w:rPr>
              <w:t>Rotavirus</w:t>
            </w:r>
            <w:r>
              <w:rPr>
                <w:rFonts w:ascii="Arial" w:hAnsi="Arial" w:cs="Arial"/>
                <w:b/>
                <w:noProof/>
                <w:sz w:val="18"/>
                <w:szCs w:val="18"/>
              </w:rPr>
              <w:t xml:space="preserve"> 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35AC8" w:rsidRDefault="00235AC8">
            <w:pPr>
              <w:autoSpaceDE w:val="0"/>
              <w:autoSpaceDN w:val="0"/>
              <w:adjustRightInd w:val="0"/>
              <w:spacing w:after="0" w:line="240" w:lineRule="auto"/>
              <w:jc w:val="right"/>
              <w:rPr>
                <w:rFonts w:ascii="Arial" w:hAnsi="Arial" w:cs="Arial"/>
                <w:bCs/>
                <w:noProof/>
                <w:sz w:val="18"/>
                <w:szCs w:val="18"/>
              </w:rPr>
            </w:pPr>
          </w:p>
          <w:p w:rsidR="00235AC8" w:rsidRDefault="00235AC8">
            <w:pPr>
              <w:autoSpaceDE w:val="0"/>
              <w:autoSpaceDN w:val="0"/>
              <w:adjustRightInd w:val="0"/>
              <w:spacing w:after="0" w:line="240" w:lineRule="auto"/>
              <w:jc w:val="right"/>
              <w:rPr>
                <w:rFonts w:ascii="Arial" w:eastAsiaTheme="minorHAnsi"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 xml:space="preserve">Infants vaccinated (to be vaccinated) </w:t>
            </w:r>
            <w:r>
              <w:rPr>
                <w:rFonts w:ascii="Arial" w:hAnsi="Arial" w:cs="Arial"/>
                <w:b/>
                <w:noProof/>
                <w:sz w:val="18"/>
                <w:szCs w:val="18"/>
              </w:rPr>
              <w:lastRenderedPageBreak/>
              <w:t>with 1</w:t>
            </w:r>
            <w:r>
              <w:rPr>
                <w:rFonts w:ascii="Arial" w:hAnsi="Arial" w:cs="Arial"/>
                <w:b/>
                <w:noProof/>
                <w:sz w:val="18"/>
                <w:szCs w:val="18"/>
                <w:vertAlign w:val="superscript"/>
              </w:rPr>
              <w:t>st</w:t>
            </w:r>
            <w:r>
              <w:rPr>
                <w:rFonts w:ascii="Arial" w:hAnsi="Arial" w:cs="Arial"/>
                <w:b/>
                <w:noProof/>
                <w:sz w:val="18"/>
                <w:szCs w:val="18"/>
              </w:rPr>
              <w:t xml:space="preserve"> dose of Measles</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lastRenderedPageBreak/>
              <w:t>308,477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322,628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333,763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345,104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360,529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bCs/>
                <w:noProof/>
                <w:sz w:val="18"/>
                <w:szCs w:val="18"/>
              </w:rPr>
            </w:pPr>
            <w:r>
              <w:rPr>
                <w:rStyle w:val="propertyeditor"/>
                <w:rFonts w:ascii="Arial" w:hAnsi="Arial" w:cs="Arial"/>
                <w:bCs/>
                <w:noProof/>
                <w:sz w:val="18"/>
                <w:szCs w:val="18"/>
                <w:shd w:val="clear" w:color="auto" w:fill="BDDCFF"/>
              </w:rPr>
              <w:t>372,334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jc w:val="center"/>
              <w:rPr>
                <w:rFonts w:ascii="Arial" w:hAnsi="Arial" w:cs="Arial"/>
                <w:bCs/>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b/>
                <w:noProof/>
                <w:sz w:val="18"/>
                <w:szCs w:val="18"/>
              </w:rPr>
            </w:pPr>
            <w:r>
              <w:rPr>
                <w:rFonts w:ascii="Arial" w:hAnsi="Arial" w:cs="Arial"/>
                <w:b/>
                <w:bCs/>
                <w:noProof/>
                <w:color w:val="008080"/>
                <w:sz w:val="18"/>
                <w:szCs w:val="18"/>
              </w:rPr>
              <w:lastRenderedPageBreak/>
              <w:t xml:space="preserve">Measles </w:t>
            </w:r>
            <w:r>
              <w:rPr>
                <w:rFonts w:ascii="Arial" w:hAnsi="Arial" w:cs="Arial"/>
                <w:b/>
                <w:noProof/>
                <w:sz w:val="18"/>
                <w:szCs w:val="18"/>
              </w:rPr>
              <w:t>coverage (%)</w:t>
            </w:r>
            <w:r>
              <w:rPr>
                <w:rFonts w:ascii="Arial" w:hAnsi="Arial" w:cs="Arial"/>
                <w:b/>
                <w:noProof/>
                <w:sz w:val="18"/>
                <w:szCs w:val="18"/>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84%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86%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88%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93%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95%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hAnsi="Arial" w:cs="Arial"/>
                <w:bCs/>
                <w:noProof/>
                <w:sz w:val="18"/>
                <w:szCs w:val="18"/>
              </w:rPr>
            </w:pPr>
          </w:p>
          <w:p w:rsidR="00235AC8" w:rsidRDefault="00235AC8">
            <w:pPr>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Pregnant women vaccinated with TT+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216,641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231,733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239,488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247,386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255,429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hAnsi="Arial" w:cs="Arial"/>
                <w:noProof/>
                <w:color w:val="000000"/>
                <w:sz w:val="18"/>
                <w:szCs w:val="18"/>
              </w:rPr>
            </w:pPr>
            <w:r>
              <w:rPr>
                <w:rStyle w:val="propertyeditor"/>
                <w:rFonts w:ascii="Arial" w:hAnsi="Arial" w:cs="Arial"/>
                <w:bCs/>
                <w:noProof/>
                <w:sz w:val="18"/>
                <w:szCs w:val="18"/>
                <w:shd w:val="clear" w:color="auto" w:fill="BDDCFF"/>
              </w:rPr>
              <w:t>263,619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jc w:val="center"/>
              <w:rPr>
                <w:rFonts w:ascii="Arial" w:hAnsi="Arial" w:cs="Arial"/>
                <w:noProof/>
                <w:color w:val="000000"/>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right"/>
              <w:rPr>
                <w:rFonts w:ascii="Arial" w:hAnsi="Arial" w:cs="Arial"/>
                <w:b/>
                <w:noProof/>
                <w:sz w:val="18"/>
                <w:szCs w:val="18"/>
              </w:rPr>
            </w:pPr>
            <w:r>
              <w:rPr>
                <w:rFonts w:ascii="Arial" w:hAnsi="Arial" w:cs="Arial"/>
                <w:b/>
                <w:bCs/>
                <w:noProof/>
                <w:color w:val="008080"/>
                <w:sz w:val="18"/>
                <w:szCs w:val="18"/>
              </w:rPr>
              <w:t>TT+</w:t>
            </w:r>
            <w:r>
              <w:rPr>
                <w:rFonts w:ascii="Arial" w:hAnsi="Arial" w:cs="Arial"/>
                <w:b/>
                <w:noProof/>
                <w:sz w:val="18"/>
                <w:szCs w:val="18"/>
              </w:rPr>
              <w:t xml:space="preserve"> coverage (%)</w:t>
            </w:r>
            <w:r>
              <w:rPr>
                <w:rFonts w:ascii="Arial" w:hAnsi="Arial" w:cs="Arial"/>
                <w:b/>
                <w:noProof/>
                <w:sz w:val="18"/>
                <w:szCs w:val="18"/>
                <w:vertAlign w:val="superscript"/>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43%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45%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46%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47%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48%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49%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Vit A supplement to mothers within 6 weeks from delivery</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center"/>
              <w:rPr>
                <w:rFonts w:ascii="Arial" w:hAnsi="Arial" w:cs="Arial"/>
                <w:noProof/>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399,095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403,485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407,924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412,411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416,947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Vit A supplement to infants after 6 months</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1,128,202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1,254,163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1,341,217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1,354,629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1,368,175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center"/>
              <w:rPr>
                <w:rFonts w:ascii="Arial" w:hAnsi="Arial" w:cs="Arial"/>
                <w:noProof/>
                <w:sz w:val="18"/>
                <w:szCs w:val="18"/>
              </w:rPr>
            </w:pPr>
            <w:r>
              <w:rPr>
                <w:rStyle w:val="propertyeditor"/>
                <w:rFonts w:ascii="Arial" w:hAnsi="Arial" w:cs="Arial"/>
                <w:bCs/>
                <w:noProof/>
                <w:sz w:val="18"/>
                <w:szCs w:val="18"/>
                <w:shd w:val="clear" w:color="auto" w:fill="BDDCFF"/>
              </w:rPr>
              <w:t>1,381,857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jc w:val="center"/>
              <w:rPr>
                <w:rFonts w:ascii="Arial" w:hAnsi="Arial" w:cs="Arial"/>
                <w:noProof/>
                <w:sz w:val="18"/>
                <w:szCs w:val="18"/>
              </w:rPr>
            </w:pPr>
          </w:p>
        </w:tc>
      </w:tr>
      <w:tr w:rsidR="00235AC8">
        <w:tc>
          <w:tcPr>
            <w:tcW w:w="340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sz w:val="18"/>
                <w:szCs w:val="18"/>
              </w:rPr>
            </w:pPr>
            <w:r>
              <w:rPr>
                <w:rFonts w:ascii="Arial" w:hAnsi="Arial" w:cs="Arial"/>
                <w:b/>
                <w:noProof/>
                <w:sz w:val="18"/>
                <w:szCs w:val="18"/>
              </w:rPr>
              <w:t>Annual DTP Drop-out rate[ (  DTP1 - DTP3 ) / DTP1 ]  x 100</w:t>
            </w:r>
            <w:r>
              <w:rPr>
                <w:rFonts w:ascii="Arial" w:hAnsi="Arial" w:cs="Arial"/>
                <w:b/>
                <w:noProof/>
                <w:sz w:val="18"/>
                <w:szCs w:val="18"/>
                <w:vertAlign w:val="superscript"/>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hAnsi="Arial" w:cs="Arial"/>
                <w:noProof/>
                <w:sz w:val="18"/>
                <w:szCs w:val="18"/>
              </w:rPr>
            </w:pPr>
            <w:r>
              <w:rPr>
                <w:rStyle w:val="propertyeditor"/>
                <w:rFonts w:ascii="Arial" w:hAnsi="Arial" w:cs="Arial"/>
                <w:bCs/>
                <w:noProof/>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hAnsi="Arial" w:cs="Arial"/>
                <w:noProof/>
                <w:sz w:val="18"/>
                <w:szCs w:val="18"/>
              </w:rPr>
            </w:pPr>
          </w:p>
        </w:tc>
      </w:tr>
    </w:tbl>
    <w:p w:rsidR="00235AC8" w:rsidRDefault="00C61DD1">
      <w:pPr>
        <w:spacing w:after="0"/>
        <w:jc w:val="both"/>
        <w:rPr>
          <w:rFonts w:ascii="Arial" w:hAnsi="Arial" w:cs="Arial"/>
          <w:noProof/>
          <w:sz w:val="20"/>
          <w:lang w:val="en-GB"/>
        </w:rPr>
      </w:pPr>
      <w:r>
        <w:rPr>
          <w:rFonts w:ascii="Arial" w:hAnsi="Arial" w:cs="Arial"/>
          <w:b/>
          <w:noProof/>
          <w:sz w:val="18"/>
          <w:szCs w:val="18"/>
          <w:vertAlign w:val="superscript"/>
          <w:lang w:val="en-GB"/>
        </w:rPr>
        <w:t>[1]</w:t>
      </w:r>
      <w:r>
        <w:rPr>
          <w:rFonts w:ascii="Arial" w:hAnsi="Arial" w:cs="Arial"/>
          <w:noProof/>
          <w:sz w:val="20"/>
          <w:lang w:val="en-GB"/>
        </w:rPr>
        <w:t xml:space="preserve"> Number of infants vaccinated out of total births</w:t>
      </w:r>
    </w:p>
    <w:p w:rsidR="00235AC8" w:rsidRDefault="00C61DD1">
      <w:pPr>
        <w:spacing w:after="0"/>
        <w:jc w:val="both"/>
        <w:rPr>
          <w:rFonts w:ascii="Arial" w:hAnsi="Arial" w:cs="Arial"/>
          <w:noProof/>
          <w:sz w:val="20"/>
          <w:lang w:val="en-GB"/>
        </w:rPr>
      </w:pPr>
      <w:r>
        <w:rPr>
          <w:rFonts w:ascii="Arial" w:hAnsi="Arial" w:cs="Arial"/>
          <w:b/>
          <w:noProof/>
          <w:sz w:val="18"/>
          <w:szCs w:val="18"/>
          <w:vertAlign w:val="superscript"/>
          <w:lang w:val="en-GB"/>
        </w:rPr>
        <w:t>[2]</w:t>
      </w:r>
      <w:r>
        <w:rPr>
          <w:rFonts w:ascii="Arial" w:hAnsi="Arial" w:cs="Arial"/>
          <w:noProof/>
          <w:sz w:val="20"/>
          <w:lang w:val="en-GB"/>
        </w:rPr>
        <w:t xml:space="preserve"> Number of infants vaccinated out of total surviving infants</w:t>
      </w:r>
    </w:p>
    <w:p w:rsidR="00235AC8" w:rsidRDefault="00C61DD1">
      <w:pPr>
        <w:spacing w:after="0"/>
        <w:jc w:val="both"/>
        <w:rPr>
          <w:rFonts w:ascii="Arial" w:hAnsi="Arial" w:cs="Arial"/>
          <w:noProof/>
          <w:sz w:val="20"/>
          <w:lang w:val="en-GB"/>
        </w:rPr>
      </w:pPr>
      <w:r>
        <w:rPr>
          <w:rFonts w:ascii="Arial" w:hAnsi="Arial" w:cs="Arial"/>
          <w:b/>
          <w:noProof/>
          <w:sz w:val="18"/>
          <w:szCs w:val="18"/>
          <w:vertAlign w:val="superscript"/>
          <w:lang w:val="en-GB"/>
        </w:rPr>
        <w:t>[3]</w:t>
      </w:r>
      <w:r>
        <w:rPr>
          <w:rFonts w:ascii="Arial" w:hAnsi="Arial" w:cs="Arial"/>
          <w:noProof/>
          <w:sz w:val="20"/>
          <w:lang w:val="en-GB"/>
        </w:rPr>
        <w:t xml:space="preserve"> Indicate total number of children vaccinated with either DTP alone or combined</w:t>
      </w:r>
    </w:p>
    <w:p w:rsidR="00235AC8" w:rsidRDefault="00C61DD1">
      <w:pPr>
        <w:spacing w:after="0"/>
        <w:jc w:val="both"/>
        <w:rPr>
          <w:rFonts w:ascii="Arial" w:hAnsi="Arial" w:cs="Arial"/>
          <w:noProof/>
          <w:sz w:val="20"/>
          <w:lang w:val="en-GB"/>
        </w:rPr>
      </w:pPr>
      <w:r>
        <w:rPr>
          <w:rFonts w:ascii="Arial" w:hAnsi="Arial" w:cs="Arial"/>
          <w:b/>
          <w:noProof/>
          <w:sz w:val="18"/>
          <w:szCs w:val="18"/>
          <w:vertAlign w:val="superscript"/>
          <w:lang w:val="en-GB"/>
        </w:rPr>
        <w:t>[4]</w:t>
      </w:r>
      <w:r>
        <w:rPr>
          <w:rFonts w:ascii="Arial" w:hAnsi="Arial" w:cs="Arial"/>
          <w:noProof/>
          <w:sz w:val="20"/>
          <w:lang w:val="en-GB"/>
        </w:rPr>
        <w:t xml:space="preserve"> Number of pregnant women vaccinated with TT+ out of total pregnant women</w:t>
      </w:r>
    </w:p>
    <w:p w:rsidR="00235AC8" w:rsidRDefault="00C61DD1">
      <w:pPr>
        <w:spacing w:after="0"/>
        <w:jc w:val="both"/>
        <w:rPr>
          <w:rFonts w:ascii="Arial" w:hAnsi="Arial" w:cs="Arial"/>
          <w:noProof/>
          <w:sz w:val="20"/>
          <w:lang w:val="en-GB"/>
        </w:rPr>
      </w:pPr>
      <w:r>
        <w:rPr>
          <w:rFonts w:ascii="Arial" w:hAnsi="Arial" w:cs="Arial"/>
          <w:b/>
          <w:noProof/>
          <w:sz w:val="18"/>
          <w:szCs w:val="18"/>
          <w:vertAlign w:val="superscript"/>
          <w:lang w:val="en-GB"/>
        </w:rPr>
        <w:t>[5]</w:t>
      </w:r>
      <w:r>
        <w:rPr>
          <w:rFonts w:ascii="Arial" w:hAnsi="Arial" w:cs="Arial"/>
          <w:noProof/>
          <w:sz w:val="20"/>
          <w:lang w:val="en-GB"/>
        </w:rPr>
        <w:t xml:space="preserve"> The formula to calculate a vaccine wastage rate (in percentage):[ ( A – B ) / A ] x 100. Whereby: A = the number of doses distributed for use according to the supply records with correction for stock balance at the end of the supply period; B = the number of vaccinations with the same vaccine in the same period.</w:t>
      </w:r>
    </w:p>
    <w:p w:rsidR="00235AC8" w:rsidRDefault="00C61DD1">
      <w:pPr>
        <w:spacing w:after="0" w:line="240" w:lineRule="auto"/>
        <w:rPr>
          <w:rFonts w:ascii="Arial" w:hAnsi="Arial" w:cs="Arial"/>
          <w:noProof/>
          <w:sz w:val="20"/>
          <w:lang w:val="en-GB"/>
        </w:rPr>
      </w:pPr>
      <w:r>
        <w:rPr>
          <w:rFonts w:ascii="Arial" w:hAnsi="Arial" w:cs="Arial"/>
          <w:noProof/>
          <w:sz w:val="20"/>
          <w:lang w:val="en-GB" w:eastAsia="en-GB"/>
        </w:rPr>
        <w:br w:type="page"/>
      </w:r>
    </w:p>
    <w:p w:rsidR="00235AC8" w:rsidRDefault="00235AC8">
      <w:pPr>
        <w:spacing w:after="0" w:line="240" w:lineRule="auto"/>
        <w:rPr>
          <w:rFonts w:ascii="Arial" w:hAnsi="Arial" w:cs="Arial"/>
          <w:noProof/>
          <w:sz w:val="16"/>
          <w:szCs w:val="16"/>
          <w:lang w:val="en-GB"/>
        </w:rPr>
      </w:pPr>
      <w:bookmarkStart w:id="36" w:name="_Toc279951901"/>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7" w:name="_Toc283566560"/>
      <w:r>
        <w:rPr>
          <w:rFonts w:asciiTheme="majorHAnsi" w:eastAsiaTheme="majorEastAsia" w:hAnsiTheme="majorHAnsi" w:cstheme="majorBidi"/>
          <w:b/>
          <w:bCs/>
          <w:noProof/>
          <w:color w:val="365F91" w:themeColor="accent1" w:themeShade="BF"/>
          <w:sz w:val="24"/>
          <w:szCs w:val="24"/>
          <w:lang w:val="en-GB"/>
        </w:rPr>
        <w:t>Summary of current and future immunisation budget</w:t>
      </w:r>
      <w:bookmarkEnd w:id="37"/>
      <w:bookmarkEnd w:id="36"/>
    </w:p>
    <w:p w:rsidR="00235AC8" w:rsidRDefault="00C61DD1">
      <w:pPr>
        <w:spacing w:after="0"/>
        <w:rPr>
          <w:rFonts w:ascii="Arial" w:hAnsi="Arial" w:cs="Arial"/>
          <w:noProof/>
          <w:lang w:val="en-GB"/>
        </w:rPr>
      </w:pPr>
      <w:r>
        <w:rPr>
          <w:rFonts w:ascii="Arial" w:hAnsi="Arial" w:cs="Arial"/>
          <w:noProof/>
          <w:lang w:val="en-GB"/>
        </w:rPr>
        <w:t>(or refer to cMYP pages)</w:t>
      </w:r>
    </w:p>
    <w:tbl>
      <w:tblPr>
        <w:tblW w:w="15615" w:type="dxa"/>
        <w:tblLayout w:type="fixed"/>
        <w:tblLook w:val="04A0" w:firstRow="1" w:lastRow="0" w:firstColumn="1" w:lastColumn="0" w:noHBand="0" w:noVBand="1"/>
      </w:tblPr>
      <w:tblGrid>
        <w:gridCol w:w="2092"/>
        <w:gridCol w:w="1416"/>
        <w:gridCol w:w="1559"/>
        <w:gridCol w:w="1559"/>
        <w:gridCol w:w="1559"/>
        <w:gridCol w:w="1559"/>
        <w:gridCol w:w="1560"/>
        <w:gridCol w:w="1417"/>
        <w:gridCol w:w="1440"/>
        <w:gridCol w:w="12"/>
        <w:gridCol w:w="1442"/>
      </w:tblGrid>
      <w:tr w:rsidR="00235AC8">
        <w:trPr>
          <w:tblHeader/>
        </w:trPr>
        <w:tc>
          <w:tcPr>
            <w:tcW w:w="2093" w:type="dxa"/>
            <w:tcBorders>
              <w:top w:val="nil"/>
              <w:left w:val="nil"/>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b/>
                <w:noProof/>
                <w:sz w:val="20"/>
                <w:szCs w:val="18"/>
              </w:rPr>
            </w:pPr>
          </w:p>
        </w:tc>
        <w:tc>
          <w:tcPr>
            <w:tcW w:w="13525" w:type="dxa"/>
            <w:gridSpan w:val="10"/>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235AC8">
        <w:trPr>
          <w:tblHeader/>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Base Year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rHeight w:val="605"/>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eastAsia="Times New Roman" w:hAnsi="Arial" w:cs="Arial"/>
                <w:b/>
                <w:noProof/>
                <w:sz w:val="20"/>
                <w:szCs w:val="18"/>
              </w:rPr>
            </w:pPr>
            <w:r>
              <w:rPr>
                <w:rStyle w:val="propertyeditor"/>
                <w:rFonts w:ascii="Arial" w:hAnsi="Arial" w:cs="Arial"/>
                <w:bCs/>
                <w:noProof/>
                <w:sz w:val="20"/>
                <w:szCs w:val="18"/>
                <w:shd w:val="clear" w:color="auto" w:fill="BDDCFF"/>
              </w:rPr>
              <w:t>2010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Cs/>
                <w:noProof/>
                <w:sz w:val="20"/>
                <w:szCs w:val="18"/>
              </w:rPr>
              <w:t>2016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r>
      <w:tr w:rsidR="00235AC8">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Vaccines (routine vaccines only)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4,322,068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7,920,459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15,187,544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14,905,378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15,512,911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16,354,035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Traditional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1,271,068</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1,029,765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1,078,529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1,128,988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1,180,319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1,235,327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New and underused vaccines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3,051,000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6,890,694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14,109,015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13,776,390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14,332,592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15,118,708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Injection supplies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191,062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440,815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439,317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449,522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461,806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469,760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Personnel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5,152,296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5,308,219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5,419,065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5,527,446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5,637,995</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noProof/>
                <w:sz w:val="18"/>
                <w:szCs w:val="18"/>
                <w:shd w:val="clear" w:color="auto" w:fill="D9D9D9"/>
              </w:rPr>
              <w:t>5,750,755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Salaries of full-time NIP health workers (immunisation specific)</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612,756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633,702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646,376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659,303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672,489</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685,939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ind w:left="284"/>
              <w:rPr>
                <w:rFonts w:ascii="Arial" w:hAnsi="Arial" w:cs="Arial"/>
                <w:b/>
                <w:noProof/>
                <w:sz w:val="18"/>
                <w:szCs w:val="18"/>
              </w:rPr>
            </w:pPr>
            <w:r>
              <w:rPr>
                <w:rFonts w:ascii="Arial" w:eastAsia="Times New Roman" w:hAnsi="Arial" w:cs="Arial"/>
                <w:b/>
                <w:noProof/>
                <w:sz w:val="18"/>
                <w:szCs w:val="18"/>
              </w:rPr>
              <w:t>Per-diems for outreach vaccinators / mobile teams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4,539,540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4,674,517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4,772,689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4,868,143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4,965,506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5,064,816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Transportation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719,090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1,203,412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1,516,182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1,798,769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1,713,057</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1,805,137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Maintenance and overheads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1,035,060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1,147,913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1,170,811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1,194,164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1,217,987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1,242,286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Training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120,026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162,831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167,914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173,156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178,562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184,137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Social mobilisation and IEC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195,000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203,539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209,893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216,446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223,203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230,172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Disease surveillance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403,189</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407,077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419,786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432,892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446,407</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460,343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Program management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344,850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366,370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377,808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389,602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401,766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414,310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60,000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298,000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303,960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310,039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316,240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322,565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Recurrent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12,542,641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17,458,635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25,212,280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25,397,414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26,109,934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27,233,500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r>
      <w:tr w:rsidR="00235AC8">
        <w:tc>
          <w:tcPr>
            <w:tcW w:w="15618" w:type="dxa"/>
            <w:gridSpan w:val="11"/>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rPr>
                <w:rFonts w:ascii="Arial" w:hAnsi="Arial" w:cs="Arial"/>
                <w:b/>
                <w:noProof/>
                <w:sz w:val="18"/>
                <w:szCs w:val="18"/>
              </w:rPr>
            </w:pPr>
          </w:p>
        </w:tc>
      </w:tr>
      <w:tr w:rsidR="00235AC8">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Capital Costs</w:t>
            </w: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Vehicle</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200,000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1,983,900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1,696,892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1,390,182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216,486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220,816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lastRenderedPageBreak/>
              <w:t>Cold chain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30,000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2,145,436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1,745,312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2,179,200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capital equipment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224,910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Capital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230,000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4,354,246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3,442,204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3,569,382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216,486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220,816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r>
      <w:tr w:rsidR="00235AC8">
        <w:tc>
          <w:tcPr>
            <w:tcW w:w="15618" w:type="dxa"/>
            <w:gridSpan w:val="11"/>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rPr>
                <w:rFonts w:ascii="Arial" w:hAnsi="Arial" w:cs="Arial"/>
                <w:b/>
                <w:noProof/>
                <w:sz w:val="18"/>
                <w:szCs w:val="18"/>
              </w:rPr>
            </w:pPr>
          </w:p>
        </w:tc>
      </w:tr>
      <w:tr w:rsidR="00235AC8">
        <w:tc>
          <w:tcPr>
            <w:tcW w:w="15618" w:type="dxa"/>
            <w:gridSpan w:val="11"/>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Campaigns</w:t>
            </w: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Polio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2,132,181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2,338,230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Measles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7,234,909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2,124,000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2,329,298</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Yellow Fever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MNT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Other campaigns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29,312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1,222,954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1,264,194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1,299,806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1,340,030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noProof/>
                <w:sz w:val="18"/>
                <w:szCs w:val="18"/>
                <w:shd w:val="clear" w:color="auto" w:fill="BDDCFF"/>
              </w:rPr>
              <w:t>1,381,502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i/>
                <w:noProof/>
                <w:sz w:val="18"/>
                <w:szCs w:val="18"/>
              </w:rPr>
            </w:pPr>
            <w:r>
              <w:rPr>
                <w:rFonts w:ascii="Arial" w:eastAsia="Times New Roman" w:hAnsi="Arial" w:cs="Arial"/>
                <w:b/>
                <w:i/>
                <w:noProof/>
                <w:sz w:val="18"/>
                <w:szCs w:val="18"/>
              </w:rPr>
              <w:t>Subtotal Campaign Costs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7,264,221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5,479,135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1,264,194</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1,299,806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6,007,558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i/>
                <w:noProof/>
                <w:sz w:val="18"/>
                <w:szCs w:val="18"/>
              </w:rPr>
            </w:pPr>
            <w:r>
              <w:rPr>
                <w:rStyle w:val="propertyeditor"/>
                <w:rFonts w:ascii="Arial" w:hAnsi="Arial" w:cs="Arial"/>
                <w:b/>
                <w:i/>
                <w:noProof/>
                <w:sz w:val="18"/>
                <w:szCs w:val="18"/>
                <w:shd w:val="clear" w:color="auto" w:fill="D9D9D9"/>
              </w:rPr>
              <w:t>1,381,502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i/>
                <w:noProof/>
                <w:sz w:val="18"/>
                <w:szCs w:val="18"/>
              </w:rPr>
            </w:pPr>
          </w:p>
        </w:tc>
      </w:tr>
      <w:tr w:rsidR="00235AC8">
        <w:tc>
          <w:tcPr>
            <w:tcW w:w="209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GRAND 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20,036,862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27,292,016</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29,918,678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30,266,602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32,333,978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20"/>
                <w:szCs w:val="18"/>
              </w:rPr>
            </w:pPr>
            <w:r>
              <w:rPr>
                <w:rStyle w:val="propertyeditor"/>
                <w:rFonts w:ascii="Arial" w:hAnsi="Arial" w:cs="Arial"/>
                <w:b/>
                <w:noProof/>
                <w:sz w:val="20"/>
                <w:szCs w:val="18"/>
                <w:shd w:val="clear" w:color="auto" w:fill="D9D9D9"/>
              </w:rPr>
              <w:t>28,835,818</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20"/>
                <w:szCs w:val="18"/>
              </w:rPr>
            </w:pPr>
          </w:p>
        </w:tc>
        <w:tc>
          <w:tcPr>
            <w:tcW w:w="14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20"/>
                <w:szCs w:val="18"/>
              </w:rPr>
            </w:pP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20"/>
                <w:szCs w:val="18"/>
              </w:rPr>
            </w:pPr>
          </w:p>
        </w:tc>
      </w:tr>
    </w:tbl>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38" w:name="_Toc283566561"/>
      <w:bookmarkStart w:id="39" w:name="_Toc279951902"/>
      <w:r>
        <w:rPr>
          <w:rFonts w:asciiTheme="majorHAnsi" w:eastAsiaTheme="majorEastAsia" w:hAnsiTheme="majorHAnsi" w:cstheme="majorBidi"/>
          <w:b/>
          <w:bCs/>
          <w:noProof/>
          <w:color w:val="365F91" w:themeColor="accent1" w:themeShade="BF"/>
          <w:sz w:val="24"/>
          <w:szCs w:val="24"/>
          <w:lang w:val="en-GB"/>
        </w:rPr>
        <w:t>Summary of current and future financing and sources of funds</w:t>
      </w:r>
      <w:bookmarkEnd w:id="38"/>
      <w:bookmarkEnd w:id="39"/>
    </w:p>
    <w:p w:rsidR="00235AC8" w:rsidRDefault="00C61DD1">
      <w:pPr>
        <w:jc w:val="both"/>
        <w:rPr>
          <w:rFonts w:ascii="Arial" w:hAnsi="Arial" w:cs="Arial"/>
          <w:noProof/>
          <w:lang w:val="en-GB"/>
        </w:rPr>
      </w:pPr>
      <w:r>
        <w:rPr>
          <w:rFonts w:ascii="Arial" w:hAnsi="Arial" w:cs="Arial"/>
          <w:noProof/>
          <w:lang w:val="en-GB"/>
        </w:rPr>
        <w:t>Please list in the tables below the funding sources for each type of cost category (if known). Please try and indicate which immunisation program costs are covered from the Government budget, and which costs are covered by development partners (or the GAVI Alliance), and name the partners (or refer to cMYP).</w:t>
      </w:r>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0" w:type="auto"/>
        <w:tblLook w:val="04A0" w:firstRow="1" w:lastRow="0" w:firstColumn="1" w:lastColumn="0" w:noHBand="0" w:noVBand="1"/>
      </w:tblPr>
      <w:tblGrid>
        <w:gridCol w:w="2718"/>
        <w:gridCol w:w="2287"/>
        <w:gridCol w:w="1217"/>
        <w:gridCol w:w="1217"/>
        <w:gridCol w:w="1217"/>
        <w:gridCol w:w="1217"/>
        <w:gridCol w:w="1217"/>
        <w:gridCol w:w="1217"/>
        <w:gridCol w:w="817"/>
        <w:gridCol w:w="817"/>
        <w:gridCol w:w="817"/>
        <w:gridCol w:w="222"/>
      </w:tblGrid>
      <w:tr w:rsidR="00235AC8">
        <w:trPr>
          <w:gridAfter w:val="1"/>
          <w:tblHeader/>
        </w:trPr>
        <w:tc>
          <w:tcPr>
            <w:tcW w:w="0" w:type="auto"/>
            <w:gridSpan w:val="2"/>
            <w:tcBorders>
              <w:top w:val="nil"/>
              <w:left w:val="nil"/>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rPr>
                <w:rFonts w:ascii="Arial" w:hAnsi="Arial" w:cs="Arial"/>
                <w:b/>
                <w:noProof/>
                <w:sz w:val="20"/>
                <w:szCs w:val="18"/>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Estimated costs per annum in US$ (in thousand US$)</w:t>
            </w:r>
          </w:p>
        </w:tc>
      </w:tr>
      <w:tr w:rsidR="00235AC8">
        <w:trPr>
          <w:gridAfter w:val="1"/>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18"/>
              </w:rPr>
            </w:pPr>
            <w:r>
              <w:rPr>
                <w:rFonts w:ascii="Arial" w:eastAsia="Times New Roman" w:hAnsi="Arial" w:cs="Arial"/>
                <w:b/>
                <w:noProof/>
                <w:sz w:val="20"/>
                <w:szCs w:val="18"/>
              </w:rPr>
              <w:t>Cost category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Funding source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Base Year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gridAfter w:val="1"/>
          <w:trHeight w:val="112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eastAsia="Times New Roman" w:hAnsi="Arial" w:cs="Arial"/>
                <w:b/>
                <w:noProof/>
                <w:sz w:val="20"/>
                <w:szCs w:val="18"/>
                <w:shd w:val="clear" w:color="auto" w:fill="BDDCFF"/>
              </w:rPr>
              <w:t>2010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r>
      <w:tr w:rsidR="00235AC8">
        <w:trPr>
          <w:gridAfter w:val="1"/>
        </w:trPr>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Routine Recurrent Cost</w:t>
            </w: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Traditional Vaccines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1,271,068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1,029,765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1,078,529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1,128,988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1,180,319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1,235,327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New &amp; Underused Vaccines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3,051,000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6,630,064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13,404,809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13,102,569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13,645,808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14,407,642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ew &amp; Underused Vaccines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 Co-financing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260,630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704,206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673,821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686,784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711,066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lastRenderedPageBreak/>
              <w:t>Injection Supplies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191,062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440,815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439,317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449,522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461,806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469,760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Salaries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 of Zimbabwe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612,756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633,702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646,376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659,303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672,489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685,939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Per diems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442,300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229,376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332,772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Per diems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1,439,936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1,115,141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2,089,917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2,653,950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1,819,506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1,423,816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Per diems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HKI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423,900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Per diems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 of Zimbabwe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2,233,404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2,854,000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2,502,000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2,746,000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3,091,000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Personnel Per diems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Other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 xml:space="preserve">Transportation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 of Zimbabwe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300,118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1,081,818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1,288,814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1,573,110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1,517,211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1,805,137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 xml:space="preserve">Transportation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418,972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177,368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175,659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195,846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Transportation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21,594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Maintenance and Overheads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 of Zimbabwe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290,886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370,811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240,498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305,009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1,242,286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Maintenance and Overheads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963,060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857,027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953,666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912,977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62,831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178,562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184,137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50,026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173,156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112,914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60,000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Short Term Training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Other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IEC/Social Mobilisation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26,000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IEC/Social Mobilisation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77,772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122,735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IEC/Social Mobilisation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86,869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106,121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110,408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743,301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230,172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EC/Social Mobilisation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114,869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EC/Social Mobilisation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HKI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14,670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106,038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Disease Surveillance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403,189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302,077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409,786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432,892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346,407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460,343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Program Management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351,370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368,808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389,602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401,766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414,310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74,850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GAVI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9,000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HKI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Other Routine Reccurent Costs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8,600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298,000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303,960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310,039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316,240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322,565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22,000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HKI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eastAsia="Times New Roman" w:hAnsi="Arial" w:cs="Arial"/>
                <w:noProof/>
                <w:sz w:val="18"/>
                <w:szCs w:val="18"/>
              </w:rPr>
            </w:pPr>
            <w:r>
              <w:rPr>
                <w:rStyle w:val="propertyeditor"/>
                <w:rFonts w:ascii="Arial" w:hAnsi="Arial" w:cs="Arial"/>
                <w:noProof/>
                <w:color w:val="000101"/>
                <w:sz w:val="18"/>
                <w:szCs w:val="18"/>
                <w:shd w:val="clear" w:color="auto" w:fill="BDDCFF"/>
              </w:rPr>
              <w:t>14,400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eastAsia="Times New Roman" w:hAnsi="Arial" w:cs="Arial"/>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gridSpan w:val="11"/>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rPr>
                <w:rFonts w:ascii="Arial" w:hAnsi="Arial" w:cs="Arial"/>
                <w:b/>
                <w:noProof/>
                <w:sz w:val="18"/>
                <w:szCs w:val="18"/>
              </w:rPr>
            </w:pPr>
          </w:p>
        </w:tc>
        <w:tc>
          <w:tcPr>
            <w:tcW w:w="0" w:type="auto"/>
            <w:vAlign w:val="center"/>
            <w:hideMark/>
          </w:tcPr>
          <w:p w:rsidR="00235AC8" w:rsidRDefault="00235AC8">
            <w:pPr>
              <w:spacing w:after="0" w:line="240" w:lineRule="auto"/>
              <w:rPr>
                <w:rFonts w:ascii="Arial" w:eastAsiaTheme="minorHAnsi" w:hAnsi="Arial" w:cs="Arial"/>
                <w:sz w:val="20"/>
                <w:szCs w:val="20"/>
              </w:rPr>
            </w:pPr>
          </w:p>
        </w:tc>
      </w:tr>
      <w:tr w:rsidR="00235AC8">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lastRenderedPageBreak/>
              <w:t>Routine Capital Costs</w:t>
            </w:r>
          </w:p>
        </w:tc>
        <w:tc>
          <w:tcPr>
            <w:tcW w:w="0" w:type="auto"/>
            <w:vAlign w:val="center"/>
            <w:hideMark/>
          </w:tcPr>
          <w:p w:rsidR="00235AC8" w:rsidRDefault="00235AC8">
            <w:pPr>
              <w:spacing w:after="0" w:line="240" w:lineRule="auto"/>
              <w:rPr>
                <w:rFonts w:ascii="Arial" w:eastAsiaTheme="minorHAnsi" w:hAnsi="Arial" w:cs="Arial"/>
                <w:sz w:val="20"/>
                <w:szCs w:val="20"/>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Vehicles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48,709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1,983,900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1,603,256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1,294,673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167,777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220,816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93,936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95,509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Cold Chain Equipment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2,145,436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1,745,312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2,179,200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 Capital Equipment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224,910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gridSpan w:val="11"/>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rPr>
                <w:rFonts w:ascii="Arial" w:hAnsi="Arial" w:cs="Arial"/>
                <w:noProof/>
                <w:color w:val="000101"/>
                <w:sz w:val="18"/>
                <w:szCs w:val="18"/>
              </w:rPr>
            </w:pPr>
          </w:p>
        </w:tc>
        <w:tc>
          <w:tcPr>
            <w:tcW w:w="0" w:type="auto"/>
            <w:vAlign w:val="center"/>
            <w:hideMark/>
          </w:tcPr>
          <w:p w:rsidR="00235AC8" w:rsidRDefault="00235AC8">
            <w:pPr>
              <w:spacing w:after="0" w:line="240" w:lineRule="auto"/>
              <w:rPr>
                <w:rFonts w:ascii="Arial" w:eastAsiaTheme="minorHAnsi" w:hAnsi="Arial" w:cs="Arial"/>
                <w:sz w:val="20"/>
                <w:szCs w:val="20"/>
              </w:rPr>
            </w:pPr>
          </w:p>
        </w:tc>
      </w:tr>
      <w:tr w:rsidR="00235AC8">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color w:val="000101"/>
                <w:sz w:val="20"/>
                <w:szCs w:val="18"/>
              </w:rPr>
            </w:pPr>
            <w:r>
              <w:rPr>
                <w:rFonts w:ascii="Arial" w:hAnsi="Arial" w:cs="Arial"/>
                <w:b/>
                <w:noProof/>
                <w:color w:val="000101"/>
                <w:sz w:val="20"/>
                <w:szCs w:val="18"/>
              </w:rPr>
              <w:t>Campaigns</w:t>
            </w:r>
          </w:p>
        </w:tc>
        <w:tc>
          <w:tcPr>
            <w:tcW w:w="0" w:type="auto"/>
            <w:vAlign w:val="center"/>
            <w:hideMark/>
          </w:tcPr>
          <w:p w:rsidR="00235AC8" w:rsidRDefault="00235AC8">
            <w:pPr>
              <w:spacing w:after="0" w:line="240" w:lineRule="auto"/>
              <w:rPr>
                <w:rFonts w:ascii="Arial" w:eastAsiaTheme="minorHAnsi" w:hAnsi="Arial" w:cs="Arial"/>
                <w:sz w:val="20"/>
                <w:szCs w:val="20"/>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Polio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1,226,057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1,612,164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806,124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726,066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Measles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4,861,105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1,329,028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1,585,742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2,373,804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794,972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743,556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Vitamin A</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Government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887,000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UNICEF</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29,312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1,030,496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1,031,106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412,806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1,340,030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1,381,502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HKI</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192,458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233,088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235AC8">
            <w:pPr>
              <w:widowControl w:val="0"/>
              <w:autoSpaceDE w:val="0"/>
              <w:autoSpaceDN w:val="0"/>
              <w:adjustRightInd w:val="0"/>
              <w:spacing w:after="0" w:line="240" w:lineRule="auto"/>
              <w:jc w:val="right"/>
              <w:rPr>
                <w:rFonts w:ascii="Arial" w:hAnsi="Arial" w:cs="Arial"/>
                <w:noProof/>
                <w:color w:val="000101"/>
                <w:sz w:val="18"/>
                <w:szCs w:val="18"/>
              </w:rPr>
            </w:pPr>
          </w:p>
        </w:tc>
      </w:tr>
      <w:tr w:rsidR="00235AC8">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color w:val="000101"/>
                <w:sz w:val="20"/>
                <w:szCs w:val="20"/>
              </w:rPr>
            </w:pPr>
            <w:r>
              <w:rPr>
                <w:rFonts w:ascii="Arial" w:hAnsi="Arial" w:cs="Arial"/>
                <w:b/>
                <w:noProof/>
                <w:color w:val="000101"/>
                <w:sz w:val="20"/>
                <w:szCs w:val="20"/>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20,001,862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27,242,016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30,622,978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31,084,409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33,091,679</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color w:val="000101"/>
                <w:sz w:val="20"/>
                <w:szCs w:val="20"/>
              </w:rPr>
            </w:pPr>
            <w:r>
              <w:rPr>
                <w:rStyle w:val="propertyeditor"/>
                <w:rFonts w:ascii="Arial" w:hAnsi="Arial" w:cs="Arial"/>
                <w:b/>
                <w:noProof/>
                <w:color w:val="000101"/>
                <w:sz w:val="20"/>
                <w:szCs w:val="20"/>
              </w:rPr>
              <w:t>28,835,818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noProof/>
                <w:color w:val="000101"/>
                <w:sz w:val="20"/>
                <w:szCs w:val="20"/>
              </w:rPr>
            </w:pPr>
          </w:p>
        </w:tc>
        <w:tc>
          <w:tcPr>
            <w:tcW w:w="0" w:type="auto"/>
            <w:vAlign w:val="center"/>
            <w:hideMark/>
          </w:tcPr>
          <w:p w:rsidR="00235AC8" w:rsidRDefault="00235AC8">
            <w:pPr>
              <w:spacing w:after="0" w:line="240" w:lineRule="auto"/>
              <w:rPr>
                <w:rFonts w:ascii="Arial" w:eastAsiaTheme="minorHAnsi" w:hAnsi="Arial" w:cs="Arial"/>
                <w:sz w:val="20"/>
                <w:szCs w:val="20"/>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lang w:val="en-GB"/>
        </w:rPr>
      </w:pPr>
    </w:p>
    <w:p w:rsidR="00235AC8" w:rsidRDefault="00235AC8">
      <w:pPr>
        <w:spacing w:after="0"/>
        <w:rPr>
          <w:rFonts w:ascii="Arial" w:eastAsia="Times New Roman" w:hAnsi="Arial" w:cs="Arial"/>
          <w:noProof/>
          <w:szCs w:val="24"/>
          <w:lang w:val="en-GB" w:eastAsia="en-GB"/>
        </w:rPr>
        <w:sectPr w:rsidR="00235AC8">
          <w:pgSz w:w="16840" w:h="11907" w:orient="landscape"/>
          <w:pgMar w:top="720" w:right="720" w:bottom="720" w:left="720" w:header="708" w:footer="708" w:gutter="0"/>
          <w:cols w:space="720"/>
        </w:sectPr>
      </w:pP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40" w:name="_Toc283566562"/>
      <w:bookmarkStart w:id="41" w:name="_Toc279951903"/>
      <w:r>
        <w:rPr>
          <w:rFonts w:asciiTheme="majorHAnsi" w:eastAsiaTheme="majorEastAsia" w:hAnsiTheme="majorHAnsi" w:cstheme="majorBidi"/>
          <w:b/>
          <w:bCs/>
          <w:noProof/>
          <w:color w:val="365F91" w:themeColor="accent1" w:themeShade="BF"/>
          <w:sz w:val="28"/>
          <w:szCs w:val="28"/>
          <w:lang w:val="en-GB"/>
        </w:rPr>
        <w:t>New and Under-Used Vaccines (NVS)</w:t>
      </w:r>
      <w:bookmarkEnd w:id="40"/>
      <w:bookmarkEnd w:id="41"/>
    </w:p>
    <w:p w:rsidR="00235AC8" w:rsidRDefault="00C61DD1">
      <w:pPr>
        <w:jc w:val="both"/>
        <w:rPr>
          <w:rFonts w:ascii="Arial" w:hAnsi="Arial" w:cs="Arial"/>
          <w:noProof/>
          <w:lang w:val="en-GB"/>
        </w:rPr>
      </w:pPr>
      <w:r>
        <w:rPr>
          <w:rFonts w:ascii="Arial" w:hAnsi="Arial" w:cs="Arial"/>
          <w:noProof/>
          <w:lang w:val="en-GB"/>
        </w:rPr>
        <w:t>Please summarise the cold chain capacity and readiness to accommodate new vaccines, stating how the cold chain expansion (if required) will be financed, and when it will be in place. Please indicate the additional cost, if capacity is not available and the source of funding to close the gap.</w:t>
      </w:r>
    </w:p>
    <w:tbl>
      <w:tblPr>
        <w:tblW w:w="5000" w:type="pct"/>
        <w:tblLook w:val="04A0" w:firstRow="1" w:lastRow="0" w:firstColumn="1" w:lastColumn="0" w:noHBand="0" w:noVBand="1"/>
      </w:tblPr>
      <w:tblGrid>
        <w:gridCol w:w="10683"/>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 xml:space="preserve">According to the WHO logistics tool,the current cold chain capacity is adequate and can contain both current and the proposed new vaccines. More capacity has been created by the switching over from the single to 10 dose vial Pentavalent vaccine presentation. However, replacement of obsolete and redundant old cold chain equipment is a continuous process and as such the country has recently conducted another cold chain assessment in November – December 2010. This will culminate in the development of a new five year cold chain equipment replacement plan. Resources for the replacement of cold chain equipment will be mobilized by the government through the EPI Interagency Coordinating Committee (ICC). </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jc w:val="both"/>
        <w:rPr>
          <w:rFonts w:ascii="Arial" w:hAnsi="Arial" w:cs="Arial"/>
          <w:noProof/>
          <w:lang w:val="en-GB"/>
        </w:rPr>
      </w:pPr>
      <w:r>
        <w:rPr>
          <w:rFonts w:ascii="Arial" w:hAnsi="Arial" w:cs="Arial"/>
          <w:noProof/>
          <w:lang w:val="en-GB"/>
        </w:rPr>
        <w:t>Please give a summary of the cMYP sections that refer to the introduction of new and under-used vaccines. Outline the key points that informed the decision-making process (data considered etc)</w:t>
      </w:r>
    </w:p>
    <w:tbl>
      <w:tblPr>
        <w:tblW w:w="5000" w:type="pct"/>
        <w:tblLook w:val="04A0" w:firstRow="1" w:lastRow="0" w:firstColumn="1" w:lastColumn="0" w:noHBand="0" w:noVBand="1"/>
      </w:tblPr>
      <w:tblGrid>
        <w:gridCol w:w="10683"/>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In the lifetime of this cMYP, Zimbabwe will introduce pneumococcal and rotavirus vaccines. The Child Survival Strategy (2009 – 2015) reports that pneumonia and diarrhea are the third and fourth leading causes of morbidity and mortality in under fives contributing to 9% of childhood diseases. Zimbabwe introduced Hib as pentavalent vaccine in 2008 in an effort to reduce the incidence of pneumonia and this will be further lowered with the introduction of pneumococcal vaccine in 2012, and the introduction of rotavirus vaccine in 2013 will lower the incidence of diarrhoeal diseases in under fives. It is important to note that the country has adequate cold chain capacity at all levels (according to the WHO EPI Logistics forecasting tool) but we are replacing cold chain equipment that has reached ten years.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comprehensive Multi Year Plan (cMYP) presents the strategic goals, objectives as well as the cost and financing implications of the major initiatives required to improve the health of Zimbabweans through a strong and sustainable immunization programme. In line with Global Immunization Vision and Strategy (GIVS), this comprehensive multiyear plan 2012 - 2016 will focus on key actions to achieve the five goals of:</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1.</w:t>
            </w:r>
            <w:r>
              <w:rPr>
                <w:rStyle w:val="propertyeditor"/>
                <w:rFonts w:ascii="Arial" w:eastAsia="Times New Roman" w:hAnsi="Arial" w:cs="Arial"/>
                <w:b/>
                <w:noProof/>
                <w:sz w:val="18"/>
                <w:szCs w:val="18"/>
                <w:shd w:val="clear" w:color="auto" w:fill="BDDCFF"/>
              </w:rPr>
              <w:tab/>
              <w:t>Protecting more people and saving lives by widespread use of safe vaccines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2.</w:t>
            </w:r>
            <w:r>
              <w:rPr>
                <w:rStyle w:val="propertyeditor"/>
                <w:rFonts w:ascii="Arial" w:eastAsia="Times New Roman" w:hAnsi="Arial" w:cs="Arial"/>
                <w:b/>
                <w:noProof/>
                <w:sz w:val="18"/>
                <w:szCs w:val="18"/>
                <w:shd w:val="clear" w:color="auto" w:fill="BDDCFF"/>
              </w:rPr>
              <w:tab/>
              <w:t>Accelerating the reduction of morbidity and mortality from vaccine preventable diseases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3.</w:t>
            </w:r>
            <w:r>
              <w:rPr>
                <w:rStyle w:val="propertyeditor"/>
                <w:rFonts w:ascii="Arial" w:eastAsia="Times New Roman" w:hAnsi="Arial" w:cs="Arial"/>
                <w:b/>
                <w:noProof/>
                <w:sz w:val="18"/>
                <w:szCs w:val="18"/>
                <w:shd w:val="clear" w:color="auto" w:fill="BDDCFF"/>
              </w:rPr>
              <w:tab/>
              <w:t>Introducing new vaccines</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4.</w:t>
            </w:r>
            <w:r>
              <w:rPr>
                <w:rStyle w:val="propertyeditor"/>
                <w:rFonts w:ascii="Arial" w:eastAsia="Times New Roman" w:hAnsi="Arial" w:cs="Arial"/>
                <w:b/>
                <w:noProof/>
                <w:sz w:val="18"/>
                <w:szCs w:val="18"/>
                <w:shd w:val="clear" w:color="auto" w:fill="BDDCFF"/>
              </w:rPr>
              <w:tab/>
              <w:t>Strengthening EPI surveillance, health information and data management</w:t>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5.</w:t>
            </w:r>
            <w:r>
              <w:rPr>
                <w:rStyle w:val="propertyeditor"/>
                <w:rFonts w:ascii="Arial" w:eastAsia="Times New Roman" w:hAnsi="Arial" w:cs="Arial"/>
                <w:b/>
                <w:noProof/>
                <w:sz w:val="18"/>
                <w:szCs w:val="18"/>
                <w:shd w:val="clear" w:color="auto" w:fill="BDDCFF"/>
              </w:rPr>
              <w:tab/>
              <w:t>Integrating EPI with other interventions.</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ZEPI program requires between US$31,030,742 to US$36,677,592 from 2012 - 2016, to meet the cost of running the immunization programme. This cost has risen substantially from the previous years due to cost of introducing new vaccines. The major financial gaps will require concerted support efforts by partners like UNICEF who largely rely on donor support and WHO, who normally provides technical support. Although the Government has shown a strong commitment to health, its efforts have been hampered by the prevailing unfavorable socio-economic environment. The Government’s demonstrated commitment to the health service, even during this most difficult period, has encouraged partners to support the ZEPI program. In addition there is a close interaction with UN Inter-country teams that form the backbone of the Inter Agency Coordination Committee on EPI. The Ministry of Health and Child Welfare has developed a proposal for the Health Transition Fund which has been submitted to donors for fundraising. The fund will be administered through UNICEF and will run from 2011 – 2015.</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Background section in the cMYP reflects a high infant mortality rate(60/100 live births) and high under five mortality (82/100 live births) as substantiated by some studies done such as the 2009 Multiple Indicator Monitoring Survey (MIMS). The situation analysis provides clear evidence that pneumonia and diarrhoea are the third and 4th leading causes of mortality in the under fives in Zimbabwe contributing to 9%of childhood diseases according to the 2009-2015 Child Survival Strategy Report.</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The high infant and under five mortality rates and the high burden of pneumonia and diarrhoeal diseases, helped policy makers to take a stance to introduce new vaccines starting with pneumococcal vaccine in 2012 and rotavirus vaccine in 2013. The rota virus sentinel site surveillance data for the past 7 years also revealed that between 38% and 60% of all admitted diarrhoeal cases under the age of 5 years were positive for rota virus.</w:t>
            </w:r>
          </w:p>
        </w:tc>
      </w:tr>
    </w:tbl>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2" w:name="_Toc283566563"/>
      <w:bookmarkStart w:id="43" w:name="_Toc279951904"/>
      <w:r>
        <w:rPr>
          <w:rFonts w:asciiTheme="majorHAnsi" w:eastAsiaTheme="majorEastAsia" w:hAnsiTheme="majorHAnsi" w:cstheme="majorBidi"/>
          <w:b/>
          <w:bCs/>
          <w:noProof/>
          <w:color w:val="365F91" w:themeColor="accent1" w:themeShade="BF"/>
          <w:sz w:val="24"/>
          <w:szCs w:val="24"/>
          <w:lang w:val="en-GB"/>
        </w:rPr>
        <w:t>Capacity and cost (for positive storage)</w:t>
      </w:r>
      <w:bookmarkEnd w:id="42"/>
      <w:bookmarkEnd w:id="43"/>
    </w:p>
    <w:tbl>
      <w:tblPr>
        <w:tblW w:w="5000" w:type="pct"/>
        <w:jc w:val="center"/>
        <w:tblLook w:val="04A0" w:firstRow="1" w:lastRow="0" w:firstColumn="1" w:lastColumn="0" w:noHBand="0" w:noVBand="1"/>
      </w:tblPr>
      <w:tblGrid>
        <w:gridCol w:w="370"/>
        <w:gridCol w:w="1962"/>
        <w:gridCol w:w="1564"/>
        <w:gridCol w:w="903"/>
        <w:gridCol w:w="903"/>
        <w:gridCol w:w="903"/>
        <w:gridCol w:w="858"/>
        <w:gridCol w:w="929"/>
        <w:gridCol w:w="775"/>
        <w:gridCol w:w="775"/>
        <w:gridCol w:w="741"/>
      </w:tblGrid>
      <w:tr w:rsidR="00235AC8">
        <w:trPr>
          <w:tblHeade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jc w:val="center"/>
              <w:rPr>
                <w:rFonts w:ascii="Arial" w:hAnsi="Arial" w:cs="Arial"/>
                <w:b/>
                <w:noProof/>
                <w:sz w:val="20"/>
                <w:szCs w:val="18"/>
              </w:rPr>
            </w:pPr>
          </w:p>
        </w:tc>
        <w:tc>
          <w:tcPr>
            <w:tcW w:w="3237" w:type="dxa"/>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after="0" w:line="240" w:lineRule="auto"/>
              <w:jc w:val="center"/>
              <w:rPr>
                <w:rFonts w:ascii="Arial" w:hAnsi="Arial" w:cs="Arial"/>
                <w:b/>
                <w:noProof/>
                <w:sz w:val="20"/>
                <w:szCs w:val="18"/>
              </w:rPr>
            </w:pPr>
          </w:p>
        </w:tc>
        <w:tc>
          <w:tcPr>
            <w:tcW w:w="2773"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Formula</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961"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center"/>
              <w:rPr>
                <w:rFonts w:ascii="Arial" w:hAnsi="Arial" w:cs="Arial"/>
                <w:b/>
                <w:bCs/>
                <w:noProof/>
                <w:sz w:val="20"/>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center"/>
              <w:rPr>
                <w:rFonts w:ascii="Arial" w:hAnsi="Arial" w:cs="Arial"/>
                <w:b/>
                <w:noProof/>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center"/>
              <w:rPr>
                <w:rFonts w:ascii="Arial" w:hAnsi="Arial" w:cs="Arial"/>
                <w:b/>
                <w:noProof/>
                <w:sz w:val="20"/>
                <w:szCs w:val="18"/>
              </w:rPr>
            </w:pPr>
          </w:p>
        </w:tc>
      </w:tr>
      <w:tr w:rsidR="00235AC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w:t>
            </w:r>
          </w:p>
        </w:tc>
        <w:tc>
          <w:tcPr>
            <w:tcW w:w="323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Annual positive </w:t>
            </w:r>
            <w:r>
              <w:rPr>
                <w:rFonts w:ascii="Arial" w:eastAsia="Times New Roman" w:hAnsi="Arial" w:cs="Arial"/>
                <w:b/>
                <w:noProof/>
                <w:sz w:val="18"/>
                <w:szCs w:val="18"/>
              </w:rPr>
              <w:lastRenderedPageBreak/>
              <w:t>volume requirement, including new vaccine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235AC8" w:rsidRDefault="00C61DD1">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Litres</w:t>
            </w:r>
          </w:p>
        </w:tc>
        <w:tc>
          <w:tcPr>
            <w:tcW w:w="27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lastRenderedPageBreak/>
              <w:t xml:space="preserve">Sum-product of </w:t>
            </w:r>
            <w:r>
              <w:rPr>
                <w:rFonts w:ascii="Arial" w:eastAsia="Times New Roman" w:hAnsi="Arial" w:cs="Arial"/>
                <w:b/>
                <w:noProof/>
                <w:sz w:val="18"/>
                <w:szCs w:val="18"/>
              </w:rPr>
              <w:lastRenderedPageBreak/>
              <w:t>total vaccine doses multiplied by unit packed volume of the vaccine</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lastRenderedPageBreak/>
              <w:t>32,530</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92,937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95,956</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98,096</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101,186</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r>
      <w:tr w:rsidR="00235AC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lastRenderedPageBreak/>
              <w:t>B</w:t>
            </w:r>
          </w:p>
        </w:tc>
        <w:tc>
          <w:tcPr>
            <w:tcW w:w="323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Existing net positive cold chain capacity (litres or m</w:t>
            </w:r>
            <w:r>
              <w:rPr>
                <w:rFonts w:ascii="Arial" w:eastAsia="Times New Roman" w:hAnsi="Arial" w:cs="Arial"/>
                <w:b/>
                <w:noProof/>
                <w:sz w:val="18"/>
                <w:szCs w:val="18"/>
                <w:vertAlign w:val="superscript"/>
              </w:rPr>
              <w:t>3</w:t>
            </w:r>
            <w:r>
              <w:rPr>
                <w:rFonts w:ascii="Arial" w:eastAsia="Times New Roman" w:hAnsi="Arial" w:cs="Arial"/>
                <w:b/>
                <w:noProof/>
                <w:sz w:val="18"/>
                <w:szCs w:val="18"/>
              </w:rPr>
              <w:t>)</w:t>
            </w:r>
          </w:p>
          <w:p w:rsidR="00235AC8" w:rsidRDefault="00C61DD1">
            <w:pPr>
              <w:widowControl w:val="0"/>
              <w:tabs>
                <w:tab w:val="right" w:pos="2727"/>
              </w:tabs>
              <w:autoSpaceDE w:val="0"/>
              <w:autoSpaceDN w:val="0"/>
              <w:adjustRightInd w:val="0"/>
              <w:spacing w:after="0" w:line="240" w:lineRule="auto"/>
              <w:rPr>
                <w:rFonts w:ascii="Arial" w:hAnsi="Arial" w:cs="Arial"/>
                <w:b/>
                <w:noProof/>
                <w:sz w:val="18"/>
                <w:szCs w:val="18"/>
              </w:rPr>
            </w:pPr>
            <w:r>
              <w:rPr>
                <w:rStyle w:val="propertyeditor"/>
                <w:rFonts w:ascii="Arial" w:eastAsia="Times New Roman" w:hAnsi="Arial" w:cs="Arial"/>
                <w:b/>
                <w:noProof/>
                <w:sz w:val="18"/>
                <w:szCs w:val="18"/>
                <w:shd w:val="clear" w:color="auto" w:fill="BDDCFF"/>
              </w:rPr>
              <w:t>Litres</w:t>
            </w:r>
          </w:p>
        </w:tc>
        <w:tc>
          <w:tcPr>
            <w:tcW w:w="27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31,000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31,000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31,000</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31,000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31,000</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C</w:t>
            </w:r>
          </w:p>
        </w:tc>
        <w:tc>
          <w:tcPr>
            <w:tcW w:w="323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minimum number of shipments per year required for the actual cold chain capacity</w:t>
            </w:r>
          </w:p>
        </w:tc>
        <w:tc>
          <w:tcPr>
            <w:tcW w:w="27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noProof/>
                <w:sz w:val="18"/>
                <w:szCs w:val="18"/>
              </w:rPr>
            </w:pPr>
            <w:r>
              <w:rPr>
                <w:rStyle w:val="propertyeditor"/>
                <w:rFonts w:ascii="Arial" w:hAnsi="Arial" w:cs="Arial"/>
                <w:b/>
                <w:bCs/>
                <w:noProof/>
                <w:sz w:val="18"/>
                <w:szCs w:val="18"/>
                <w:shd w:val="clear" w:color="auto" w:fill="D9D9D9"/>
              </w:rPr>
              <w:t>2</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3</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4</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
                <w:bCs/>
                <w:noProof/>
                <w:sz w:val="18"/>
                <w:szCs w:val="18"/>
              </w:rPr>
            </w:pPr>
            <w:r>
              <w:rPr>
                <w:rStyle w:val="propertyeditor"/>
                <w:rFonts w:ascii="Arial" w:hAnsi="Arial" w:cs="Arial"/>
                <w:b/>
                <w:bCs/>
                <w:noProof/>
                <w:sz w:val="18"/>
                <w:szCs w:val="18"/>
                <w:shd w:val="clear" w:color="auto" w:fill="D9D9D9"/>
              </w:rPr>
              <w:t>4</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r>
      <w:tr w:rsidR="00235AC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D</w:t>
            </w:r>
          </w:p>
        </w:tc>
        <w:tc>
          <w:tcPr>
            <w:tcW w:w="323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Fonts w:ascii="Arial" w:eastAsia="Times New Roman" w:hAnsi="Arial" w:cs="Arial"/>
                <w:b/>
                <w:noProof/>
                <w:sz w:val="18"/>
                <w:szCs w:val="18"/>
              </w:rPr>
              <w:t>Number of consignments /</w:t>
            </w:r>
          </w:p>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shipments per year</w:t>
            </w:r>
          </w:p>
        </w:tc>
        <w:tc>
          <w:tcPr>
            <w:tcW w:w="27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Based on national vaccine shipment plan</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shd w:val="clear" w:color="auto" w:fill="BDDCFF"/>
              </w:rPr>
              <w:t>1</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shd w:val="clear" w:color="auto" w:fill="BDDCFF"/>
              </w:rPr>
              <w:t>3</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r>
      <w:tr w:rsidR="00235AC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E</w:t>
            </w:r>
          </w:p>
        </w:tc>
        <w:tc>
          <w:tcPr>
            <w:tcW w:w="323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Gap (if any)</w:t>
            </w:r>
          </w:p>
        </w:tc>
        <w:tc>
          <w:tcPr>
            <w:tcW w:w="27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((A / D) - B)</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1,530</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-21</w:t>
            </w:r>
          </w:p>
        </w:tc>
        <w:tc>
          <w:tcPr>
            <w:tcW w:w="1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985</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1,699</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spacing w:after="0" w:line="240" w:lineRule="auto"/>
              <w:jc w:val="right"/>
              <w:rPr>
                <w:rFonts w:ascii="Arial" w:eastAsiaTheme="minorHAnsi" w:hAnsi="Arial" w:cs="Arial"/>
                <w:noProof/>
                <w:sz w:val="18"/>
                <w:szCs w:val="18"/>
              </w:rPr>
            </w:pPr>
            <w:r>
              <w:rPr>
                <w:rStyle w:val="propertyeditor"/>
                <w:rFonts w:ascii="Arial" w:eastAsiaTheme="minorHAnsi" w:hAnsi="Arial" w:cs="Arial"/>
                <w:noProof/>
                <w:sz w:val="18"/>
                <w:szCs w:val="18"/>
                <w:shd w:val="clear" w:color="auto" w:fill="D9D9D9"/>
              </w:rPr>
              <w:t>2,729</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eastAsiaTheme="minorHAnsi" w:hAnsi="Arial" w:cs="Arial"/>
                <w:noProof/>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eastAsiaTheme="minorHAnsi" w:hAnsi="Arial" w:cs="Arial"/>
                <w:noProof/>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jc w:val="right"/>
              <w:rPr>
                <w:rFonts w:ascii="Arial" w:eastAsiaTheme="minorHAnsi" w:hAnsi="Arial" w:cs="Arial"/>
                <w:noProof/>
                <w:sz w:val="18"/>
                <w:szCs w:val="18"/>
              </w:rPr>
            </w:pPr>
          </w:p>
        </w:tc>
      </w:tr>
      <w:tr w:rsidR="00235AC8">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eastAsia="Times New Roman" w:hAnsi="Arial" w:cs="Arial"/>
                <w:b/>
                <w:noProof/>
                <w:sz w:val="18"/>
                <w:szCs w:val="18"/>
              </w:rPr>
              <w:t>F</w:t>
            </w:r>
          </w:p>
        </w:tc>
        <w:tc>
          <w:tcPr>
            <w:tcW w:w="323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additional cost of cold chain</w:t>
            </w:r>
          </w:p>
        </w:tc>
        <w:tc>
          <w:tcPr>
            <w:tcW w:w="27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b/>
                <w:noProof/>
                <w:sz w:val="18"/>
                <w:szCs w:val="18"/>
              </w:rPr>
            </w:pPr>
            <w:r>
              <w:rPr>
                <w:rFonts w:ascii="Arial" w:hAnsi="Arial" w:cs="Arial"/>
                <w:b/>
                <w:noProof/>
                <w:sz w:val="18"/>
                <w:szCs w:val="18"/>
              </w:rPr>
              <w:t>US$</w:t>
            </w: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bCs/>
                <w:noProof/>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240" w:lineRule="auto"/>
              <w:jc w:val="right"/>
              <w:rPr>
                <w:rFonts w:ascii="Arial" w:hAnsi="Arial" w:cs="Arial"/>
                <w:b/>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jc w:val="both"/>
        <w:rPr>
          <w:rFonts w:ascii="Arial" w:hAnsi="Arial" w:cs="Arial"/>
          <w:noProof/>
          <w:lang w:val="en-GB"/>
        </w:rPr>
      </w:pPr>
      <w:r>
        <w:rPr>
          <w:rFonts w:ascii="Arial" w:hAnsi="Arial" w:cs="Arial"/>
          <w:noProof/>
          <w:lang w:val="en-GB"/>
        </w:rPr>
        <w:t>Please briefly describe how your country plans to move towards attaining financial sustainability for the new vaccines you intend to introduce, how the country will meet the co-financing payments, and any other issues regarding financial sustainability you have considered (refer to the cMYP)</w:t>
      </w:r>
    </w:p>
    <w:tbl>
      <w:tblPr>
        <w:tblW w:w="5000" w:type="pct"/>
        <w:tblLook w:val="04A0" w:firstRow="1" w:lastRow="0" w:firstColumn="1" w:lastColumn="0" w:noHBand="0" w:noVBand="1"/>
      </w:tblPr>
      <w:tblGrid>
        <w:gridCol w:w="10683"/>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hAnsi="Arial" w:cs="Arial"/>
                <w:b/>
                <w:noProof/>
                <w:sz w:val="18"/>
                <w:szCs w:val="18"/>
              </w:rPr>
            </w:pPr>
            <w:r>
              <w:rPr>
                <w:rStyle w:val="propertyeditor"/>
                <w:rFonts w:ascii="Arial" w:eastAsia="Times New Roman" w:hAnsi="Arial" w:cs="Arial"/>
                <w:b/>
                <w:noProof/>
                <w:sz w:val="18"/>
                <w:szCs w:val="18"/>
                <w:shd w:val="clear" w:color="auto" w:fill="BDDCFF"/>
              </w:rPr>
              <w:t>The Governement of Zimbabwe will continue with the yearly allocation of a budget line item towards the EPI programme and it will continuously review the allocated budget on a yearly basis with a view to increasing the EPI allocation. The Ministry of Health and Child Welfare has developed the Health Transition Fund (HTF) which is a pooled donor basket to be administered by UNICEF and will be available to fund the bulk of the immunization program requirements. The government of Zimbabwe and its partners will mobilise additional resources to meet the financial gap in the cMYP.</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 xml:space="preserve">Continuos coordination and collaboration with EPI partners through the ICC is critical to mobilize resources for the programme. The ICC membership will be broadened in order to increase the potential for resource mobilization. Co-financing of the new vaccines will be done by the government from onset. </w:t>
            </w:r>
          </w:p>
        </w:tc>
      </w:tr>
    </w:tbl>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44" w:name="_Toc283566564"/>
      <w:bookmarkStart w:id="45" w:name="_Toc279951905"/>
      <w:r>
        <w:rPr>
          <w:rFonts w:asciiTheme="majorHAnsi" w:eastAsiaTheme="majorEastAsia" w:hAnsiTheme="majorHAnsi" w:cstheme="majorBidi"/>
          <w:b/>
          <w:bCs/>
          <w:noProof/>
          <w:color w:val="365F91" w:themeColor="accent1" w:themeShade="BF"/>
          <w:sz w:val="24"/>
          <w:szCs w:val="24"/>
          <w:lang w:val="en-GB"/>
        </w:rPr>
        <w:t>Assessment of burden of relevant diseases (if available)</w:t>
      </w:r>
      <w:bookmarkEnd w:id="44"/>
      <w:bookmarkEnd w:id="45"/>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firstRow="1" w:lastRow="0" w:firstColumn="1" w:lastColumn="0" w:noHBand="0" w:noVBand="1"/>
      </w:tblPr>
      <w:tblGrid>
        <w:gridCol w:w="2077"/>
        <w:gridCol w:w="2552"/>
        <w:gridCol w:w="1575"/>
        <w:gridCol w:w="2976"/>
        <w:gridCol w:w="1503"/>
      </w:tblGrid>
      <w:tr w:rsidR="00235AC8">
        <w:trPr>
          <w:gridAfter w:val="1"/>
          <w:wAfter w:w="1503" w:type="dxa"/>
          <w:tblHeader/>
        </w:trPr>
        <w:tc>
          <w:tcPr>
            <w:tcW w:w="2077"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Disease</w:t>
            </w:r>
          </w:p>
        </w:tc>
        <w:tc>
          <w:tcPr>
            <w:tcW w:w="2552"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Title of the assessment</w:t>
            </w:r>
          </w:p>
        </w:tc>
        <w:tc>
          <w:tcPr>
            <w:tcW w:w="1575"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Date</w:t>
            </w:r>
          </w:p>
        </w:tc>
        <w:tc>
          <w:tcPr>
            <w:tcW w:w="2976"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Results</w:t>
            </w:r>
          </w:p>
        </w:tc>
      </w:tr>
      <w:tr w:rsidR="00235AC8">
        <w:tc>
          <w:tcPr>
            <w:tcW w:w="2077"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Pnuemonia</w:t>
            </w:r>
          </w:p>
        </w:tc>
        <w:tc>
          <w:tcPr>
            <w:tcW w:w="2552"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Interagency Group for Child Mortality Estimation (IGME)</w:t>
            </w:r>
          </w:p>
        </w:tc>
        <w:tc>
          <w:tcPr>
            <w:tcW w:w="1575"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2009</w:t>
            </w:r>
          </w:p>
        </w:tc>
        <w:tc>
          <w:tcPr>
            <w:tcW w:w="2976"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High infant mortality rate.</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5AC8" w:rsidRDefault="00235AC8">
            <w:pPr>
              <w:widowControl w:val="0"/>
              <w:autoSpaceDE w:val="0"/>
              <w:autoSpaceDN w:val="0"/>
              <w:adjustRightInd w:val="0"/>
              <w:spacing w:after="0" w:line="240" w:lineRule="auto"/>
              <w:jc w:val="both"/>
              <w:rPr>
                <w:rFonts w:ascii="Arial" w:hAnsi="Arial" w:cs="Arial"/>
                <w:noProof/>
                <w:sz w:val="18"/>
                <w:szCs w:val="18"/>
              </w:rPr>
            </w:pPr>
          </w:p>
        </w:tc>
      </w:tr>
      <w:tr w:rsidR="00235AC8">
        <w:tc>
          <w:tcPr>
            <w:tcW w:w="2077"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Pnuemonia </w:t>
            </w:r>
          </w:p>
        </w:tc>
        <w:tc>
          <w:tcPr>
            <w:tcW w:w="2552"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 xml:space="preserve">Causes of under five mortality in Zimbabwe </w:t>
            </w:r>
          </w:p>
        </w:tc>
        <w:tc>
          <w:tcPr>
            <w:tcW w:w="1575"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2008</w:t>
            </w:r>
          </w:p>
        </w:tc>
        <w:tc>
          <w:tcPr>
            <w:tcW w:w="2976"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Pnuemonia rated third cause of under five mortality</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5AC8" w:rsidRDefault="00235AC8">
            <w:pPr>
              <w:widowControl w:val="0"/>
              <w:autoSpaceDE w:val="0"/>
              <w:autoSpaceDN w:val="0"/>
              <w:adjustRightInd w:val="0"/>
              <w:spacing w:after="0" w:line="240" w:lineRule="auto"/>
              <w:jc w:val="both"/>
              <w:rPr>
                <w:rFonts w:ascii="Arial" w:hAnsi="Arial" w:cs="Arial"/>
                <w:noProof/>
                <w:sz w:val="18"/>
                <w:szCs w:val="18"/>
              </w:rPr>
            </w:pPr>
          </w:p>
        </w:tc>
      </w:tr>
      <w:tr w:rsidR="00235AC8">
        <w:tc>
          <w:tcPr>
            <w:tcW w:w="2077"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Pnuemonia and Diarrhea</w:t>
            </w:r>
          </w:p>
        </w:tc>
        <w:tc>
          <w:tcPr>
            <w:tcW w:w="2552"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Multiple Indicator Monitoring Survey Zimbabwe (MIMS)</w:t>
            </w:r>
          </w:p>
        </w:tc>
        <w:tc>
          <w:tcPr>
            <w:tcW w:w="1575"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2009</w:t>
            </w:r>
          </w:p>
        </w:tc>
        <w:tc>
          <w:tcPr>
            <w:tcW w:w="2976"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High infant mortality rate of 60 per 1000 live births.</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5AC8" w:rsidRDefault="00235AC8">
            <w:pPr>
              <w:widowControl w:val="0"/>
              <w:autoSpaceDE w:val="0"/>
              <w:autoSpaceDN w:val="0"/>
              <w:adjustRightInd w:val="0"/>
              <w:spacing w:after="0" w:line="240" w:lineRule="auto"/>
              <w:jc w:val="both"/>
              <w:rPr>
                <w:rFonts w:ascii="Arial" w:hAnsi="Arial" w:cs="Arial"/>
                <w:noProof/>
                <w:sz w:val="18"/>
                <w:szCs w:val="18"/>
              </w:rPr>
            </w:pPr>
          </w:p>
        </w:tc>
      </w:tr>
      <w:tr w:rsidR="00235AC8">
        <w:tc>
          <w:tcPr>
            <w:tcW w:w="2077"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Diarrhea</w:t>
            </w:r>
          </w:p>
        </w:tc>
        <w:tc>
          <w:tcPr>
            <w:tcW w:w="2552"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Progress of Rotavirus Sentinel Surveillance to Support Rotavirus Vaccine Introduction in Zimbabwe</w:t>
            </w:r>
          </w:p>
        </w:tc>
        <w:tc>
          <w:tcPr>
            <w:tcW w:w="1575"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Jan 2007-Dec 2009</w:t>
            </w:r>
          </w:p>
        </w:tc>
        <w:tc>
          <w:tcPr>
            <w:tcW w:w="2976"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High rotavirus disease burden of about 38% of the samples (1187 stool samples).</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5AC8" w:rsidRDefault="00235AC8">
            <w:pPr>
              <w:widowControl w:val="0"/>
              <w:autoSpaceDE w:val="0"/>
              <w:autoSpaceDN w:val="0"/>
              <w:adjustRightInd w:val="0"/>
              <w:spacing w:after="0" w:line="240" w:lineRule="auto"/>
              <w:jc w:val="both"/>
              <w:rPr>
                <w:rFonts w:ascii="Arial" w:hAnsi="Arial" w:cs="Arial"/>
                <w:noProof/>
                <w:sz w:val="18"/>
                <w:szCs w:val="18"/>
              </w:rPr>
            </w:pPr>
          </w:p>
        </w:tc>
      </w:tr>
      <w:tr w:rsidR="00235AC8">
        <w:tc>
          <w:tcPr>
            <w:tcW w:w="2077"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Diarrhea</w:t>
            </w:r>
          </w:p>
        </w:tc>
        <w:tc>
          <w:tcPr>
            <w:tcW w:w="2552"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Rotavirus Disease Burden Assessment</w:t>
            </w:r>
          </w:p>
        </w:tc>
        <w:tc>
          <w:tcPr>
            <w:tcW w:w="1575"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Jan 2009-Dec 2010</w:t>
            </w:r>
          </w:p>
        </w:tc>
        <w:tc>
          <w:tcPr>
            <w:tcW w:w="2976"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jc w:val="right"/>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High rotavirus disease burden of 60% of all admitted diarrhea cases below the age of five.</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5AC8" w:rsidRDefault="00235AC8">
            <w:pPr>
              <w:widowControl w:val="0"/>
              <w:autoSpaceDE w:val="0"/>
              <w:autoSpaceDN w:val="0"/>
              <w:adjustRightInd w:val="0"/>
              <w:spacing w:after="0" w:line="240" w:lineRule="auto"/>
              <w:jc w:val="both"/>
              <w:rPr>
                <w:rFonts w:ascii="Arial" w:hAnsi="Arial" w:cs="Arial"/>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jc w:val="both"/>
        <w:rPr>
          <w:rFonts w:ascii="Arial" w:hAnsi="Arial" w:cs="Arial"/>
          <w:noProof/>
          <w:lang w:val="en-GB"/>
        </w:rPr>
      </w:pPr>
      <w:r>
        <w:rPr>
          <w:rFonts w:ascii="Arial" w:hAnsi="Arial" w:cs="Arial"/>
          <w:noProof/>
          <w:lang w:val="en-GB"/>
        </w:rPr>
        <w:lastRenderedPageBreak/>
        <w:t>If new or under-used vaccines have already been introduced in your country, please give details of the lessons learned from storage capacity, protection from accidental freezing, staff training, cold chain, logistics, drop-out rate, wastage rate etc., and suggest action points to address them</w:t>
      </w:r>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W w:w="5000" w:type="pct"/>
        <w:tblLook w:val="04A0" w:firstRow="1" w:lastRow="0" w:firstColumn="1" w:lastColumn="0" w:noHBand="0" w:noVBand="1"/>
      </w:tblPr>
      <w:tblGrid>
        <w:gridCol w:w="4539"/>
        <w:gridCol w:w="4169"/>
        <w:gridCol w:w="1975"/>
      </w:tblGrid>
      <w:tr w:rsidR="00235AC8">
        <w:trPr>
          <w:gridAfter w:val="1"/>
          <w:wAfter w:w="3067" w:type="dxa"/>
          <w:tblHeader/>
        </w:trPr>
        <w:tc>
          <w:tcPr>
            <w:tcW w:w="6473"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Lessons Learned</w:t>
            </w:r>
          </w:p>
        </w:tc>
        <w:tc>
          <w:tcPr>
            <w:tcW w:w="5871"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Action Points</w:t>
            </w:r>
          </w:p>
        </w:tc>
      </w:tr>
      <w:tr w:rsidR="00235AC8">
        <w:tc>
          <w:tcPr>
            <w:tcW w:w="6473"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Style w:val="propertyeditor"/>
                <w:rFonts w:ascii="Arial" w:hAnsi="Arial" w:cs="Arial"/>
                <w:noProof/>
                <w:color w:val="000101"/>
                <w:sz w:val="18"/>
                <w:szCs w:val="18"/>
                <w:shd w:val="clear" w:color="auto" w:fill="BDDCFF"/>
              </w:rPr>
              <w:t>Government commitment is crucial to the success of new vaccine introduction.</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Provision of adequate funding is critical to new vaccine introduction.</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Preparation of a detailed introduction plan and good implementation facilitates smooth implementation of new vaccines</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High level advocacy and communication at all levels play a pivotal role in mobilizing resources and communities</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Adequate investment in cold chain facilitates smooth introduction of relevant life saving vaccines</w:t>
            </w:r>
            <w:r>
              <w:rPr>
                <w:rFonts w:ascii="Arial" w:hAnsi="Arial" w:cs="Arial"/>
                <w:noProof/>
                <w:color w:val="000101"/>
                <w:sz w:val="18"/>
                <w:szCs w:val="18"/>
                <w:shd w:val="clear" w:color="auto" w:fill="BDDCFF"/>
              </w:rPr>
              <w:br/>
            </w:r>
          </w:p>
        </w:tc>
        <w:tc>
          <w:tcPr>
            <w:tcW w:w="5871" w:type="dxa"/>
            <w:tcBorders>
              <w:top w:val="single" w:sz="4" w:space="0" w:color="auto"/>
              <w:left w:val="single" w:sz="4" w:space="0" w:color="auto"/>
              <w:bottom w:val="single" w:sz="4" w:space="0" w:color="auto"/>
              <w:right w:val="single" w:sz="4" w:space="0" w:color="auto"/>
            </w:tcBorders>
            <w:hideMark/>
          </w:tcPr>
          <w:p w:rsidR="00235AC8" w:rsidRDefault="00C61DD1">
            <w:pPr>
              <w:widowControl w:val="0"/>
              <w:autoSpaceDE w:val="0"/>
              <w:autoSpaceDN w:val="0"/>
              <w:adjustRightInd w:val="0"/>
              <w:spacing w:after="0" w:line="240" w:lineRule="auto"/>
              <w:rPr>
                <w:rFonts w:ascii="Arial" w:eastAsia="Times New Roman" w:hAnsi="Arial" w:cs="Arial"/>
                <w:b/>
                <w:noProof/>
                <w:sz w:val="18"/>
                <w:szCs w:val="18"/>
              </w:rPr>
            </w:pPr>
            <w:r>
              <w:rPr>
                <w:rStyle w:val="propertyeditor"/>
                <w:rFonts w:ascii="Arial" w:hAnsi="Arial" w:cs="Arial"/>
                <w:noProof/>
                <w:color w:val="000101"/>
                <w:sz w:val="18"/>
                <w:szCs w:val="18"/>
                <w:shd w:val="clear" w:color="auto" w:fill="BDDCFF"/>
              </w:rPr>
              <w:t>The Government should secure adequate funding for all pre-introduction activities</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Then national level should facilitate development of clear introduction and implementation plans at sub-national levels and monitor their implementation</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A budget for advocacy and communication should be set aside</w:t>
            </w:r>
            <w:r>
              <w:rPr>
                <w:rFonts w:ascii="Arial" w:hAnsi="Arial" w:cs="Arial"/>
                <w:noProof/>
                <w:color w:val="000101"/>
                <w:sz w:val="18"/>
                <w:szCs w:val="18"/>
                <w:shd w:val="clear" w:color="auto" w:fill="BDDCFF"/>
              </w:rPr>
              <w:br/>
            </w:r>
            <w:r>
              <w:rPr>
                <w:rFonts w:ascii="Arial" w:hAnsi="Arial" w:cs="Arial"/>
                <w:noProof/>
                <w:color w:val="000101"/>
                <w:sz w:val="18"/>
                <w:szCs w:val="18"/>
                <w:shd w:val="clear" w:color="auto" w:fill="BDDCFF"/>
              </w:rPr>
              <w:br/>
            </w:r>
            <w:r>
              <w:rPr>
                <w:rStyle w:val="propertyeditor"/>
                <w:rFonts w:ascii="Arial" w:hAnsi="Arial" w:cs="Arial"/>
                <w:noProof/>
                <w:color w:val="000101"/>
                <w:sz w:val="18"/>
                <w:szCs w:val="18"/>
                <w:shd w:val="clear" w:color="auto" w:fill="BDDCFF"/>
              </w:rPr>
              <w:t>The replacement plan developed after the recent Cold Chain Assessment facilitated the allocation of new equipment to all health facilities needing replacement.</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5AC8" w:rsidRDefault="00235AC8">
            <w:pPr>
              <w:widowControl w:val="0"/>
              <w:autoSpaceDE w:val="0"/>
              <w:autoSpaceDN w:val="0"/>
              <w:adjustRightInd w:val="0"/>
              <w:spacing w:after="0" w:line="240" w:lineRule="auto"/>
              <w:jc w:val="both"/>
              <w:rPr>
                <w:rFonts w:ascii="Arial" w:hAnsi="Arial" w:cs="Arial"/>
                <w:noProof/>
                <w:color w:val="000101"/>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0"/>
        <w:jc w:val="both"/>
        <w:rPr>
          <w:rFonts w:ascii="Arial" w:hAnsi="Arial" w:cs="Arial"/>
          <w:noProof/>
          <w:lang w:val="en-GB"/>
        </w:rPr>
      </w:pPr>
      <w:r>
        <w:rPr>
          <w:rFonts w:ascii="Arial" w:hAnsi="Arial" w:cs="Arial"/>
          <w:noProof/>
          <w:lang w:val="en-GB"/>
        </w:rPr>
        <w:t>Please list the vaccines to be introduced with support from the GAVI Alliance (and presentation)</w:t>
      </w:r>
    </w:p>
    <w:tbl>
      <w:tblPr>
        <w:tblW w:w="5000" w:type="pct"/>
        <w:tblLook w:val="04A0" w:firstRow="1" w:lastRow="0" w:firstColumn="1" w:lastColumn="0" w:noHBand="0" w:noVBand="1"/>
      </w:tblPr>
      <w:tblGrid>
        <w:gridCol w:w="10683"/>
      </w:tblGrid>
      <w:tr w:rsidR="00235AC8">
        <w:tc>
          <w:tcPr>
            <w:tcW w:w="5000" w:type="pct"/>
            <w:vAlign w:val="center"/>
            <w:hideMark/>
          </w:tcPr>
          <w:p w:rsidR="00235AC8" w:rsidRDefault="00C61DD1">
            <w:pPr>
              <w:widowControl w:val="0"/>
              <w:autoSpaceDE w:val="0"/>
              <w:autoSpaceDN w:val="0"/>
              <w:adjustRightInd w:val="0"/>
              <w:spacing w:before="120" w:after="120" w:line="240" w:lineRule="auto"/>
              <w:jc w:val="both"/>
              <w:rPr>
                <w:rFonts w:ascii="Arial" w:eastAsia="Times New Roman" w:hAnsi="Arial" w:cs="Arial"/>
                <w:b/>
                <w:noProof/>
                <w:sz w:val="18"/>
                <w:szCs w:val="18"/>
              </w:rPr>
            </w:pPr>
            <w:r>
              <w:rPr>
                <w:rStyle w:val="propertyeditor"/>
                <w:rFonts w:ascii="Arial" w:eastAsia="Times New Roman" w:hAnsi="Arial" w:cs="Arial"/>
                <w:b/>
                <w:noProof/>
                <w:sz w:val="18"/>
                <w:szCs w:val="18"/>
                <w:shd w:val="clear" w:color="auto" w:fill="BDDCFF"/>
              </w:rPr>
              <w:t>Pneumoccoccal (PCV13) 1 dose vial liquid</w:t>
            </w:r>
            <w:r>
              <w:rPr>
                <w:rFonts w:ascii="Arial" w:eastAsia="Times New Roman" w:hAnsi="Arial" w:cs="Arial"/>
                <w:b/>
                <w:noProof/>
                <w:sz w:val="18"/>
                <w:szCs w:val="18"/>
                <w:shd w:val="clear" w:color="auto" w:fill="BDDCFF"/>
              </w:rPr>
              <w:br/>
            </w:r>
            <w:r>
              <w:rPr>
                <w:rFonts w:ascii="Arial" w:eastAsia="Times New Roman" w:hAnsi="Arial" w:cs="Arial"/>
                <w:b/>
                <w:noProof/>
                <w:sz w:val="18"/>
                <w:szCs w:val="18"/>
                <w:shd w:val="clear" w:color="auto" w:fill="BDDCFF"/>
              </w:rPr>
              <w:br/>
            </w:r>
            <w:r>
              <w:rPr>
                <w:rStyle w:val="propertyeditor"/>
                <w:rFonts w:ascii="Arial" w:eastAsia="Times New Roman" w:hAnsi="Arial" w:cs="Arial"/>
                <w:b/>
                <w:noProof/>
                <w:sz w:val="18"/>
                <w:szCs w:val="18"/>
                <w:shd w:val="clear" w:color="auto" w:fill="BDDCFF"/>
              </w:rPr>
              <w:t>Rotateq 1-dose squeeze tube liquid</w:t>
            </w:r>
            <w:r>
              <w:rPr>
                <w:rFonts w:ascii="Arial" w:eastAsia="Times New Roman" w:hAnsi="Arial" w:cs="Arial"/>
                <w:b/>
                <w:noProof/>
                <w:sz w:val="18"/>
                <w:szCs w:val="18"/>
                <w:shd w:val="clear" w:color="auto" w:fill="BDDCFF"/>
              </w:rPr>
              <w:br/>
            </w:r>
          </w:p>
        </w:tc>
      </w:tr>
    </w:tbl>
    <w:p w:rsidR="00235AC8" w:rsidRDefault="00235AC8">
      <w:pPr>
        <w:spacing w:after="0" w:line="240" w:lineRule="auto"/>
        <w:rPr>
          <w:rFonts w:ascii="Arial" w:hAnsi="Arial" w:cs="Arial"/>
          <w:noProof/>
          <w:sz w:val="16"/>
          <w:szCs w:val="16"/>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6" w:name="_Toc283566565"/>
      <w:r>
        <w:rPr>
          <w:rFonts w:asciiTheme="majorHAnsi" w:eastAsiaTheme="majorEastAsia" w:hAnsiTheme="majorHAnsi" w:cstheme="majorBidi"/>
          <w:b/>
          <w:bCs/>
          <w:noProof/>
          <w:color w:val="365F91" w:themeColor="accent1" w:themeShade="BF"/>
          <w:sz w:val="24"/>
          <w:szCs w:val="24"/>
          <w:lang w:val="en-GB"/>
        </w:rPr>
        <w:t>6.</w:t>
      </w:r>
      <w:bookmarkStart w:id="47" w:name="_Toc279951906"/>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 xml:space="preserve">.1. Requested vaccine ( </w:t>
      </w:r>
      <w:r>
        <w:rPr>
          <w:rStyle w:val="propertyeditor"/>
          <w:rFonts w:asciiTheme="majorHAnsi" w:eastAsiaTheme="majorEastAsia" w:hAnsiTheme="majorHAnsi" w:cstheme="majorBidi"/>
          <w:b/>
          <w:bCs/>
          <w:noProof/>
          <w:color w:val="365F91" w:themeColor="accent1" w:themeShade="BF"/>
          <w:sz w:val="24"/>
          <w:szCs w:val="24"/>
          <w:lang w:val="en-GB"/>
        </w:rPr>
        <w:t>Pneumococcal (PCV13), 1 doses/vial, Liquid</w:t>
      </w:r>
      <w:r>
        <w:rPr>
          <w:rFonts w:asciiTheme="majorHAnsi" w:eastAsiaTheme="majorEastAsia" w:hAnsiTheme="majorHAnsi" w:cstheme="majorBidi"/>
          <w:b/>
          <w:bCs/>
          <w:noProof/>
          <w:color w:val="365F91" w:themeColor="accent1" w:themeShade="BF"/>
          <w:sz w:val="24"/>
          <w:szCs w:val="24"/>
          <w:lang w:val="en-GB"/>
        </w:rPr>
        <w:t xml:space="preserve"> )</w:t>
      </w:r>
    </w:p>
    <w:p w:rsidR="00235AC8" w:rsidRDefault="00C61DD1">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Pneumococcal (PCV13), 1 doses/vial, Liquid</w:t>
      </w:r>
      <w:r>
        <w:rPr>
          <w:rFonts w:ascii="Arial" w:hAnsi="Arial" w:cs="Arial"/>
          <w:noProof/>
          <w:lang w:val="en-GB"/>
        </w:rPr>
        <w:t xml:space="preserve"> vaccine.</w:t>
      </w: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48" w:name="_Toc283566566"/>
      <w:r>
        <w:rPr>
          <w:rFonts w:asciiTheme="majorHAnsi" w:eastAsiaTheme="majorEastAsia" w:hAnsiTheme="majorHAnsi" w:cstheme="majorBidi"/>
          <w:b/>
          <w:bCs/>
          <w:noProof/>
          <w:color w:val="365F91" w:themeColor="accent1" w:themeShade="BF"/>
          <w:sz w:val="24"/>
          <w:szCs w:val="24"/>
          <w:lang w:val="en-GB"/>
        </w:rPr>
        <w:t>6.</w:t>
      </w:r>
      <w:bookmarkStart w:id="49" w:name="_Toc279951907"/>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.2. Co-financing information</w:t>
      </w:r>
    </w:p>
    <w:p w:rsidR="00235AC8" w:rsidRDefault="00235AC8">
      <w:pPr>
        <w:autoSpaceDE w:val="0"/>
        <w:autoSpaceDN w:val="0"/>
        <w:adjustRightInd w:val="0"/>
        <w:spacing w:after="0" w:line="240" w:lineRule="auto"/>
        <w:rPr>
          <w:rFonts w:ascii="Arial" w:hAnsi="Arial" w:cs="Arial"/>
          <w:noProof/>
          <w:lang w:val="en-GB"/>
        </w:rPr>
      </w:pPr>
    </w:p>
    <w:p w:rsidR="00235AC8" w:rsidRDefault="00235AC8">
      <w:pPr>
        <w:autoSpaceDE w:val="0"/>
        <w:autoSpaceDN w:val="0"/>
        <w:adjustRightInd w:val="0"/>
        <w:spacing w:after="0" w:line="240" w:lineRule="auto"/>
        <w:rPr>
          <w:rFonts w:ascii="Arial" w:hAnsi="Arial" w:cs="Arial"/>
          <w:noProof/>
          <w:lang w:val="en-GB"/>
        </w:rPr>
      </w:pPr>
    </w:p>
    <w:p w:rsidR="00235AC8" w:rsidRDefault="00C61DD1">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235AC8" w:rsidRDefault="00C61DD1">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p w:rsidR="00235AC8" w:rsidRDefault="00235AC8">
      <w:pPr>
        <w:spacing w:after="0"/>
        <w:jc w:val="both"/>
        <w:rPr>
          <w:rFonts w:ascii="Arial" w:hAnsi="Arial" w:cs="Arial"/>
          <w:noProof/>
          <w:lang w:val="en-GB"/>
        </w:rPr>
      </w:pPr>
    </w:p>
    <w:tbl>
      <w:tblPr>
        <w:tblW w:w="0" w:type="auto"/>
        <w:tblLook w:val="04A0" w:firstRow="1" w:lastRow="0" w:firstColumn="1" w:lastColumn="0" w:noHBand="0" w:noVBand="1"/>
      </w:tblPr>
      <w:tblGrid>
        <w:gridCol w:w="3085"/>
        <w:gridCol w:w="3402"/>
      </w:tblGrid>
      <w:tr w:rsidR="00235AC8">
        <w:tc>
          <w:tcPr>
            <w:tcW w:w="30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tbl>
      <w:tblPr>
        <w:tblW w:w="0" w:type="auto"/>
        <w:tblLook w:val="04A0" w:firstRow="1" w:lastRow="0" w:firstColumn="1" w:lastColumn="0" w:noHBand="0" w:noVBand="1"/>
      </w:tblPr>
      <w:tblGrid>
        <w:gridCol w:w="3917"/>
        <w:gridCol w:w="817"/>
        <w:gridCol w:w="817"/>
        <w:gridCol w:w="817"/>
        <w:gridCol w:w="817"/>
        <w:gridCol w:w="817"/>
        <w:gridCol w:w="817"/>
        <w:gridCol w:w="817"/>
        <w:gridCol w:w="817"/>
      </w:tblGrid>
      <w:tr w:rsidR="00235AC8">
        <w:trPr>
          <w:tblHeader/>
        </w:trPr>
        <w:tc>
          <w:tcPr>
            <w:tcW w:w="0" w:type="auto"/>
            <w:vMerge w:val="restart"/>
            <w:tcBorders>
              <w:top w:val="nil"/>
              <w:left w:val="nil"/>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blHeader/>
        </w:trPr>
        <w:tc>
          <w:tcPr>
            <w:tcW w:w="0" w:type="auto"/>
            <w:vMerge/>
            <w:tcBorders>
              <w:top w:val="nil"/>
              <w:left w:val="nil"/>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sz w:val="20"/>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0.20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auto"/>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bookmarkStart w:id="50" w:name="_Toc283566567"/>
    </w:p>
    <w:p w:rsidR="00235AC8" w:rsidRDefault="00235AC8">
      <w:pPr>
        <w:autoSpaceDE w:val="0"/>
        <w:autoSpaceDN w:val="0"/>
        <w:adjustRightInd w:val="0"/>
        <w:spacing w:after="0" w:line="240" w:lineRule="auto"/>
        <w:rPr>
          <w:rFonts w:ascii="Arial" w:hAnsi="Arial" w:cs="Arial"/>
          <w:noProof/>
          <w:lang w:val="en-GB"/>
        </w:rPr>
      </w:pPr>
    </w:p>
    <w:p w:rsidR="00235AC8" w:rsidRDefault="00235AC8">
      <w:pPr>
        <w:autoSpaceDE w:val="0"/>
        <w:autoSpaceDN w:val="0"/>
        <w:adjustRightInd w:val="0"/>
        <w:spacing w:after="0" w:line="240" w:lineRule="auto"/>
        <w:rPr>
          <w:rFonts w:ascii="Arial" w:hAnsi="Arial" w:cs="Arial"/>
          <w:noProof/>
          <w:lang w:val="en-GB"/>
        </w:r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bookmarkStart w:id="51" w:name="_Toc279951908"/>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.3. Wastage factor</w:t>
      </w:r>
    </w:p>
    <w:p w:rsidR="00235AC8" w:rsidRDefault="00C61DD1">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235AC8" w:rsidRDefault="00C61DD1">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firstRow="1" w:lastRow="0" w:firstColumn="1" w:lastColumn="0" w:noHBand="0" w:noVBand="1"/>
      </w:tblPr>
      <w:tblGrid>
        <w:gridCol w:w="2458"/>
        <w:gridCol w:w="817"/>
        <w:gridCol w:w="817"/>
        <w:gridCol w:w="817"/>
        <w:gridCol w:w="817"/>
        <w:gridCol w:w="817"/>
        <w:gridCol w:w="817"/>
        <w:gridCol w:w="817"/>
        <w:gridCol w:w="817"/>
      </w:tblGrid>
      <w:tr w:rsidR="00235AC8">
        <w:trPr>
          <w:trHeight w:val="171"/>
          <w:tblHeader/>
        </w:trPr>
        <w:tc>
          <w:tcPr>
            <w:tcW w:w="0" w:type="auto"/>
            <w:tcBorders>
              <w:top w:val="nil"/>
              <w:left w:val="nil"/>
              <w:bottom w:val="nil"/>
              <w:right w:val="single" w:sz="4" w:space="0" w:color="auto"/>
            </w:tcBorders>
            <w:vAlign w:val="center"/>
            <w:hideMark/>
          </w:tcPr>
          <w:p w:rsidR="00235AC8" w:rsidRDefault="00235AC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blHeader/>
        </w:trPr>
        <w:tc>
          <w:tcPr>
            <w:tcW w:w="0" w:type="auto"/>
            <w:tcBorders>
              <w:top w:val="nil"/>
              <w:left w:val="nil"/>
              <w:bottom w:val="single" w:sz="4" w:space="0" w:color="auto"/>
              <w:right w:val="single" w:sz="4" w:space="0" w:color="auto"/>
            </w:tcBorders>
            <w:vAlign w:val="center"/>
            <w:hideMark/>
          </w:tcPr>
          <w:p w:rsidR="00235AC8" w:rsidRDefault="00235AC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000000" w:themeColor="text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000000" w:themeColor="text1"/>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bookmarkStart w:id="52" w:name="_Toc279951909"/>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rPr>
          <w:rFonts w:asciiTheme="majorHAnsi" w:eastAsiaTheme="majorEastAsia" w:hAnsiTheme="majorHAnsi" w:cstheme="majorBidi"/>
          <w:b/>
          <w:bCs/>
          <w:noProof/>
          <w:color w:val="365F91" w:themeColor="accent1" w:themeShade="BF"/>
          <w:sz w:val="24"/>
          <w:szCs w:val="24"/>
          <w:lang w:val="en-GB"/>
        </w:rPr>
        <w:sectPr w:rsidR="00235AC8">
          <w:pgSz w:w="11907" w:h="16840"/>
          <w:pgMar w:top="720" w:right="720" w:bottom="720" w:left="720" w:header="708" w:footer="708" w:gutter="0"/>
          <w:cols w:space="720"/>
        </w:sectPr>
      </w:pPr>
    </w:p>
    <w:p w:rsidR="00235AC8" w:rsidRDefault="00C61DD1">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3" w:name="_Toc283566568"/>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p>
    <w:tbl>
      <w:tblPr>
        <w:tblW w:w="5000" w:type="pct"/>
        <w:tblLook w:val="04A0" w:firstRow="1" w:lastRow="0" w:firstColumn="1" w:lastColumn="0" w:noHBand="0" w:noVBand="1"/>
      </w:tblPr>
      <w:tblGrid>
        <w:gridCol w:w="2912"/>
        <w:gridCol w:w="1147"/>
        <w:gridCol w:w="379"/>
        <w:gridCol w:w="1400"/>
        <w:gridCol w:w="1406"/>
        <w:gridCol w:w="1391"/>
        <w:gridCol w:w="1391"/>
        <w:gridCol w:w="1390"/>
        <w:gridCol w:w="1405"/>
        <w:gridCol w:w="1405"/>
        <w:gridCol w:w="1390"/>
      </w:tblGrid>
      <w:tr w:rsidR="00235AC8">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374,408</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378,152</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381,934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385,743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388,486</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330,131</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341,348</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352,773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360,529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371,384</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88.00%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90.00%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92.00%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93.00%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94.76%</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bCs/>
                <w:noProof/>
                <w:sz w:val="18"/>
                <w:szCs w:val="18"/>
              </w:rPr>
            </w:pP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spacing w:after="0" w:line="240" w:lineRule="auto"/>
        <w:jc w:val="both"/>
        <w:rPr>
          <w:rFonts w:ascii="Arial" w:hAnsi="Arial" w:cs="Arial"/>
          <w:noProof/>
          <w:sz w:val="20"/>
          <w:szCs w:val="20"/>
          <w:lang w:val="en-GB"/>
        </w:rPr>
      </w:pPr>
      <w:bookmarkStart w:id="54" w:name="_Toc283566569"/>
      <w:bookmarkStart w:id="55" w:name="_Toc279951910"/>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235AC8" w:rsidRDefault="00C61DD1">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235AC8">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64,500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65,100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65,500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68,200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68,800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69,300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295,000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239,000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241,500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244,000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245,500</w:t>
            </w: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bl>
    <w:p w:rsidR="00235AC8" w:rsidRDefault="00C61DD1">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bookmarkStart w:id="56" w:name="_Toc283566570"/>
      <w:bookmarkStart w:id="57" w:name="_Toc279951911"/>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p>
    <w:tbl>
      <w:tblPr>
        <w:tblStyle w:val="TableGrid"/>
        <w:tblW w:w="5000" w:type="pct"/>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235AC8">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235AC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1,395,600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1,130,400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1,141,700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1,153,100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1,160,500</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1,490,100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1,195,100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1,207,100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1,219,100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1,226,900</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13,275</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13,550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13,625</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5,227,500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4,233,500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4,275,500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4,318,500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4,346,000</w:t>
            </w: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bl>
    <w:p w:rsidR="00235AC8" w:rsidRDefault="00235AC8">
      <w:pPr>
        <w:rPr>
          <w:noProof/>
          <w:lang w:val="en-GB"/>
        </w:rPr>
      </w:pPr>
      <w:bookmarkStart w:id="58" w:name="_Toc279951912"/>
    </w:p>
    <w:p w:rsidR="00235AC8" w:rsidRDefault="00235AC8">
      <w:pPr>
        <w:spacing w:after="0"/>
        <w:rPr>
          <w:noProof/>
          <w:lang w:val="en-GB" w:eastAsia="en-GB"/>
        </w:rPr>
        <w:sectPr w:rsidR="00235AC8">
          <w:pgSz w:w="16840" w:h="11907" w:orient="landscape"/>
          <w:pgMar w:top="720" w:right="720" w:bottom="720" w:left="720" w:header="708" w:footer="708" w:gutter="0"/>
          <w:cols w:space="720"/>
        </w:sect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bookmarkStart w:id="59" w:name="_Toc283566571"/>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3</w:t>
      </w:r>
      <w:r>
        <w:rPr>
          <w:rFonts w:asciiTheme="majorHAnsi" w:eastAsiaTheme="majorEastAsia" w:hAnsiTheme="majorHAnsi" w:cstheme="majorBidi"/>
          <w:b/>
          <w:bCs/>
          <w:noProof/>
          <w:color w:val="365F91" w:themeColor="accent1" w:themeShade="BF"/>
          <w:sz w:val="24"/>
          <w:szCs w:val="24"/>
          <w:lang w:val="en-GB"/>
        </w:rPr>
        <w:t>.7. New and Under-Used Vaccine Introduction Grant</w:t>
      </w:r>
    </w:p>
    <w:p w:rsidR="00235AC8" w:rsidRDefault="00C61DD1">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235AC8" w:rsidRDefault="00C61DD1">
      <w:pPr>
        <w:rPr>
          <w:rFonts w:ascii="Arial" w:hAnsi="Arial" w:cs="Arial"/>
          <w:b/>
          <w:noProof/>
          <w:sz w:val="24"/>
          <w:lang w:val="en-GB"/>
        </w:rPr>
      </w:pPr>
      <w:bookmarkStart w:id="60" w:name="_Toc279951913"/>
      <w:r>
        <w:rPr>
          <w:rFonts w:ascii="Arial" w:hAnsi="Arial" w:cs="Arial"/>
          <w:b/>
          <w:noProof/>
          <w:sz w:val="24"/>
          <w:lang w:val="en-GB"/>
        </w:rPr>
        <w:t xml:space="preserve">Calculation of lump-sum for the </w:t>
      </w:r>
      <w:r>
        <w:rPr>
          <w:rStyle w:val="propertyeditor"/>
          <w:rFonts w:ascii="Arial" w:hAnsi="Arial" w:cs="Arial"/>
          <w:b/>
          <w:noProof/>
          <w:sz w:val="24"/>
          <w:lang w:val="en-GB"/>
        </w:rPr>
        <w:t>Pneumococcal (PCV13), 1 doses/vial, Liquid</w:t>
      </w:r>
    </w:p>
    <w:p w:rsidR="00235AC8" w:rsidRDefault="00C61DD1">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Look w:val="04A0" w:firstRow="1" w:lastRow="0" w:firstColumn="1" w:lastColumn="0" w:noHBand="0" w:noVBand="1"/>
      </w:tblPr>
      <w:tblGrid>
        <w:gridCol w:w="3395"/>
        <w:gridCol w:w="2172"/>
        <w:gridCol w:w="2339"/>
        <w:gridCol w:w="1372"/>
      </w:tblGrid>
      <w:tr w:rsidR="00235AC8">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235AC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right"/>
              <w:rPr>
                <w:rFonts w:ascii="Arial" w:hAnsi="Arial" w:cs="Arial"/>
                <w:noProof/>
                <w:color w:val="auto"/>
                <w:sz w:val="18"/>
                <w:szCs w:val="18"/>
              </w:rPr>
            </w:pPr>
            <w:r>
              <w:rPr>
                <w:rStyle w:val="propertyeditor"/>
                <w:rFonts w:ascii="Arial" w:hAnsi="Arial" w:cs="Arial"/>
                <w:noProof/>
                <w:color w:val="auto"/>
                <w:sz w:val="18"/>
                <w:szCs w:val="18"/>
              </w:rPr>
              <w:t>399,095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right"/>
              <w:rPr>
                <w:rFonts w:ascii="Arial" w:hAnsi="Arial" w:cs="Arial"/>
                <w:noProof/>
                <w:color w:val="auto"/>
                <w:sz w:val="18"/>
                <w:szCs w:val="18"/>
              </w:rPr>
            </w:pPr>
            <w:r>
              <w:rPr>
                <w:rStyle w:val="propertyeditor"/>
                <w:rFonts w:ascii="Arial"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right"/>
              <w:rPr>
                <w:rFonts w:ascii="Arial" w:hAnsi="Arial" w:cs="Arial"/>
                <w:noProof/>
                <w:color w:val="auto"/>
                <w:sz w:val="18"/>
                <w:szCs w:val="18"/>
              </w:rPr>
            </w:pPr>
            <w:r>
              <w:rPr>
                <w:rStyle w:val="propertyeditor"/>
                <w:rFonts w:ascii="Arial" w:hAnsi="Arial" w:cs="Arial"/>
                <w:noProof/>
                <w:color w:val="auto"/>
                <w:sz w:val="18"/>
                <w:szCs w:val="18"/>
              </w:rPr>
              <w:t>120,000</w:t>
            </w:r>
          </w:p>
        </w:tc>
      </w:tr>
    </w:tbl>
    <w:p w:rsidR="00235AC8" w:rsidRDefault="00C61DD1">
      <w:pPr>
        <w:pStyle w:val="Default"/>
        <w:spacing w:line="276" w:lineRule="auto"/>
        <w:jc w:val="both"/>
        <w:rPr>
          <w:rFonts w:ascii="Arial" w:hAnsi="Arial" w:cs="Arial"/>
          <w:noProof/>
          <w:color w:val="auto"/>
          <w:sz w:val="20"/>
          <w:szCs w:val="20"/>
          <w:lang w:val="en-GB"/>
        </w:rPr>
      </w:pPr>
      <w:bookmarkStart w:id="61" w:name="_Toc279951914"/>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235AC8" w:rsidRDefault="00235AC8">
      <w:pPr>
        <w:pStyle w:val="Default"/>
        <w:spacing w:line="276" w:lineRule="auto"/>
        <w:jc w:val="both"/>
        <w:rPr>
          <w:rFonts w:ascii="Arial" w:hAnsi="Arial" w:cs="Arial"/>
          <w:b/>
          <w:bCs/>
          <w:smallCaps/>
          <w:noProof/>
          <w:color w:val="auto"/>
          <w:sz w:val="20"/>
          <w:szCs w:val="20"/>
          <w:lang w:val="en-GB"/>
        </w:rPr>
      </w:pPr>
    </w:p>
    <w:p w:rsidR="00235AC8" w:rsidRDefault="00C61DD1">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Pneumococcal (PCV13), 1 doses/vial, Liquid</w:t>
      </w:r>
      <w:r>
        <w:rPr>
          <w:rFonts w:ascii="Arial" w:hAnsi="Arial" w:cs="Arial"/>
          <w:b/>
          <w:noProof/>
          <w:sz w:val="24"/>
          <w:lang w:val="en-GB"/>
        </w:rPr>
        <w:t xml:space="preserve"> (US$)</w:t>
      </w:r>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Look w:val="04A0" w:firstRow="1" w:lastRow="0" w:firstColumn="1" w:lastColumn="0" w:noHBand="0" w:noVBand="1"/>
      </w:tblPr>
      <w:tblGrid>
        <w:gridCol w:w="2544"/>
        <w:gridCol w:w="2896"/>
        <w:gridCol w:w="2735"/>
        <w:gridCol w:w="1440"/>
      </w:tblGrid>
      <w:tr w:rsidR="00235AC8">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162,831</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60,000</w:t>
            </w: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203,539</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60,000</w:t>
            </w: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366,370</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407,077</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jc w:val="both"/>
              <w:rPr>
                <w:rFonts w:ascii="Arial" w:hAnsi="Arial" w:cs="Arial"/>
                <w:noProof/>
                <w:color w:val="000101"/>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1,139,817</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120,000</w:t>
            </w:r>
          </w:p>
        </w:tc>
      </w:tr>
    </w:tbl>
    <w:p w:rsidR="00235AC8" w:rsidRDefault="00235AC8">
      <w:pPr>
        <w:pStyle w:val="Default"/>
        <w:spacing w:line="276" w:lineRule="auto"/>
        <w:jc w:val="both"/>
        <w:rPr>
          <w:rFonts w:ascii="Arial" w:hAnsi="Arial" w:cs="Arial"/>
          <w:noProof/>
          <w:color w:val="auto"/>
          <w:sz w:val="20"/>
          <w:szCs w:val="20"/>
          <w:lang w:val="en-GB"/>
        </w:rPr>
      </w:pPr>
    </w:p>
    <w:p w:rsidR="00235AC8" w:rsidRDefault="00235AC8">
      <w:pPr>
        <w:spacing w:after="0" w:line="240" w:lineRule="auto"/>
        <w:rPr>
          <w:rFonts w:ascii="Arial" w:eastAsiaTheme="minorHAnsi" w:hAnsi="Arial" w:cs="Arial"/>
          <w:noProof/>
          <w:szCs w:val="24"/>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 xml:space="preserve">.1. Requested vaccine ( </w:t>
      </w:r>
      <w:r>
        <w:rPr>
          <w:rStyle w:val="propertyeditor"/>
          <w:rFonts w:asciiTheme="majorHAnsi" w:eastAsiaTheme="majorEastAsia" w:hAnsiTheme="majorHAnsi" w:cstheme="majorBidi"/>
          <w:b/>
          <w:bCs/>
          <w:noProof/>
          <w:color w:val="365F91" w:themeColor="accent1" w:themeShade="BF"/>
          <w:sz w:val="24"/>
          <w:szCs w:val="24"/>
          <w:lang w:val="en-GB"/>
        </w:rPr>
        <w:t>Rotavirus 3-dose schedule</w:t>
      </w:r>
      <w:r>
        <w:rPr>
          <w:rFonts w:asciiTheme="majorHAnsi" w:eastAsiaTheme="majorEastAsia" w:hAnsiTheme="majorHAnsi" w:cstheme="majorBidi"/>
          <w:b/>
          <w:bCs/>
          <w:noProof/>
          <w:color w:val="365F91" w:themeColor="accent1" w:themeShade="BF"/>
          <w:sz w:val="24"/>
          <w:szCs w:val="24"/>
          <w:lang w:val="en-GB"/>
        </w:rPr>
        <w:t xml:space="preserve"> )</w:t>
      </w:r>
      <w:bookmarkEnd w:id="46"/>
      <w:bookmarkEnd w:id="47"/>
    </w:p>
    <w:p w:rsidR="00235AC8" w:rsidRDefault="00C61DD1">
      <w:pPr>
        <w:autoSpaceDE w:val="0"/>
        <w:autoSpaceDN w:val="0"/>
        <w:adjustRightInd w:val="0"/>
        <w:spacing w:after="0" w:line="240" w:lineRule="auto"/>
        <w:rPr>
          <w:rFonts w:ascii="Arial" w:hAnsi="Arial" w:cs="Arial"/>
          <w:noProof/>
          <w:lang w:val="en-GB"/>
        </w:rPr>
      </w:pPr>
      <w:r>
        <w:rPr>
          <w:rFonts w:ascii="Arial" w:hAnsi="Arial" w:cs="Arial"/>
          <w:noProof/>
          <w:lang w:val="en-GB"/>
        </w:rPr>
        <w:t xml:space="preserve">As reported in the cMYP, the country plans to introduce </w:t>
      </w:r>
      <w:r>
        <w:rPr>
          <w:rStyle w:val="propertyeditor"/>
          <w:rFonts w:ascii="Arial" w:hAnsi="Arial" w:cs="Arial"/>
          <w:noProof/>
          <w:lang w:val="en-GB"/>
        </w:rPr>
        <w:t>Rotavirus 3-dose schedule</w:t>
      </w:r>
      <w:r>
        <w:rPr>
          <w:rFonts w:ascii="Arial" w:hAnsi="Arial" w:cs="Arial"/>
          <w:noProof/>
          <w:lang w:val="en-GB"/>
        </w:rPr>
        <w:t xml:space="preserve"> vaccine.</w:t>
      </w: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.2. Co-financing information</w:t>
      </w:r>
      <w:bookmarkEnd w:id="48"/>
      <w:bookmarkEnd w:id="49"/>
    </w:p>
    <w:p w:rsidR="00235AC8" w:rsidRDefault="00235AC8">
      <w:pPr>
        <w:autoSpaceDE w:val="0"/>
        <w:autoSpaceDN w:val="0"/>
        <w:adjustRightInd w:val="0"/>
        <w:spacing w:after="0" w:line="240" w:lineRule="auto"/>
        <w:rPr>
          <w:rFonts w:ascii="Arial" w:hAnsi="Arial" w:cs="Arial"/>
          <w:noProof/>
          <w:lang w:val="en-GB"/>
        </w:rPr>
      </w:pPr>
    </w:p>
    <w:p w:rsidR="00235AC8" w:rsidRDefault="00235AC8">
      <w:pPr>
        <w:autoSpaceDE w:val="0"/>
        <w:autoSpaceDN w:val="0"/>
        <w:adjustRightInd w:val="0"/>
        <w:spacing w:after="0" w:line="240" w:lineRule="auto"/>
        <w:rPr>
          <w:rFonts w:ascii="Arial" w:hAnsi="Arial" w:cs="Arial"/>
          <w:noProof/>
          <w:lang w:val="en-GB"/>
        </w:rPr>
      </w:pPr>
    </w:p>
    <w:p w:rsidR="00235AC8" w:rsidRDefault="00C61DD1">
      <w:pPr>
        <w:jc w:val="both"/>
        <w:rPr>
          <w:rFonts w:ascii="Arial" w:hAnsi="Arial" w:cs="Arial"/>
          <w:noProof/>
          <w:lang w:val="en-GB"/>
        </w:rPr>
      </w:pPr>
      <w:r>
        <w:rPr>
          <w:rFonts w:ascii="Arial" w:hAnsi="Arial" w:cs="Arial"/>
          <w:noProof/>
          <w:lang w:val="en-GB"/>
        </w:rPr>
        <w:t>If you would like to co-finance higher amount than minimum, please overwrite information in the “</w:t>
      </w:r>
      <w:r>
        <w:rPr>
          <w:rFonts w:ascii="Arial" w:hAnsi="Arial" w:cs="Arial"/>
          <w:i/>
          <w:noProof/>
          <w:lang w:val="en-GB"/>
        </w:rPr>
        <w:t>Your co-financing</w:t>
      </w:r>
      <w:r>
        <w:rPr>
          <w:rFonts w:ascii="Arial" w:hAnsi="Arial" w:cs="Arial"/>
          <w:noProof/>
          <w:lang w:val="en-GB"/>
        </w:rPr>
        <w:t>” row.</w:t>
      </w:r>
    </w:p>
    <w:p w:rsidR="00235AC8" w:rsidRDefault="00C61DD1">
      <w:pPr>
        <w:spacing w:after="0"/>
        <w:jc w:val="both"/>
        <w:rPr>
          <w:rFonts w:ascii="Arial" w:hAnsi="Arial" w:cs="Arial"/>
          <w:noProof/>
          <w:lang w:val="en-GB"/>
        </w:rPr>
      </w:pPr>
      <w:r>
        <w:rPr>
          <w:rFonts w:ascii="Arial" w:hAnsi="Arial" w:cs="Arial"/>
          <w:b/>
          <w:noProof/>
          <w:lang w:val="en-GB"/>
        </w:rPr>
        <w:lastRenderedPageBreak/>
        <w:t>Note:</w:t>
      </w:r>
      <w:r>
        <w:rPr>
          <w:rFonts w:ascii="Arial" w:hAnsi="Arial" w:cs="Arial"/>
          <w:noProof/>
          <w:lang w:val="en-GB"/>
        </w:rPr>
        <w:t xml:space="preserve"> Selection of this field has direct impact on automatic calculations of support you are requesting and should not be left empty.</w:t>
      </w:r>
    </w:p>
    <w:p w:rsidR="00235AC8" w:rsidRDefault="00235AC8">
      <w:pPr>
        <w:spacing w:after="0"/>
        <w:jc w:val="both"/>
        <w:rPr>
          <w:rFonts w:ascii="Arial" w:hAnsi="Arial" w:cs="Arial"/>
          <w:noProof/>
          <w:lang w:val="en-GB"/>
        </w:rPr>
      </w:pPr>
    </w:p>
    <w:tbl>
      <w:tblPr>
        <w:tblW w:w="0" w:type="auto"/>
        <w:tblLook w:val="04A0" w:firstRow="1" w:lastRow="0" w:firstColumn="1" w:lastColumn="0" w:noHBand="0" w:noVBand="1"/>
      </w:tblPr>
      <w:tblGrid>
        <w:gridCol w:w="3085"/>
        <w:gridCol w:w="3402"/>
      </w:tblGrid>
      <w:tr w:rsidR="00235AC8">
        <w:tc>
          <w:tcPr>
            <w:tcW w:w="30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rPr>
                <w:rFonts w:ascii="Arial" w:hAnsi="Arial" w:cs="Arial"/>
                <w:b/>
                <w:noProof/>
                <w:sz w:val="20"/>
                <w:szCs w:val="20"/>
              </w:rPr>
            </w:pPr>
            <w:r>
              <w:rPr>
                <w:rFonts w:ascii="Arial" w:hAnsi="Arial" w:cs="Arial"/>
                <w:b/>
                <w:noProof/>
                <w:color w:val="000101"/>
                <w:sz w:val="20"/>
                <w:szCs w:val="20"/>
              </w:rPr>
              <w:t>Country group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rPr>
                <w:rFonts w:ascii="Arial" w:hAnsi="Arial" w:cs="Arial"/>
                <w:noProof/>
                <w:sz w:val="20"/>
                <w:szCs w:val="20"/>
              </w:rPr>
            </w:pPr>
            <w:r>
              <w:rPr>
                <w:rStyle w:val="propertyeditor"/>
                <w:rFonts w:ascii="Arial" w:hAnsi="Arial" w:cs="Arial"/>
                <w:noProof/>
                <w:sz w:val="20"/>
                <w:szCs w:val="20"/>
              </w:rPr>
              <w:t>Low</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tbl>
      <w:tblPr>
        <w:tblW w:w="0" w:type="auto"/>
        <w:tblLook w:val="04A0" w:firstRow="1" w:lastRow="0" w:firstColumn="1" w:lastColumn="0" w:noHBand="0" w:noVBand="1"/>
      </w:tblPr>
      <w:tblGrid>
        <w:gridCol w:w="3917"/>
        <w:gridCol w:w="817"/>
        <w:gridCol w:w="817"/>
        <w:gridCol w:w="817"/>
        <w:gridCol w:w="817"/>
        <w:gridCol w:w="817"/>
        <w:gridCol w:w="817"/>
        <w:gridCol w:w="817"/>
        <w:gridCol w:w="817"/>
      </w:tblGrid>
      <w:tr w:rsidR="00235AC8">
        <w:trPr>
          <w:tblHeader/>
        </w:trPr>
        <w:tc>
          <w:tcPr>
            <w:tcW w:w="0" w:type="auto"/>
            <w:vMerge w:val="restart"/>
            <w:tcBorders>
              <w:top w:val="nil"/>
              <w:left w:val="nil"/>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blHeader/>
        </w:trPr>
        <w:tc>
          <w:tcPr>
            <w:tcW w:w="0" w:type="auto"/>
            <w:vMerge/>
            <w:tcBorders>
              <w:top w:val="nil"/>
              <w:left w:val="nil"/>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noProof/>
                <w:sz w:val="20"/>
                <w:szCs w:val="18"/>
              </w:rPr>
            </w:pPr>
            <w:r>
              <w:rPr>
                <w:rStyle w:val="propertyeditor"/>
                <w:rFonts w:ascii="Arial" w:hAnsi="Arial" w:cs="Arial"/>
                <w:bCs/>
                <w:noProof/>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sz w:val="20"/>
                <w:szCs w:val="18"/>
              </w:rPr>
            </w:pPr>
            <w:r>
              <w:rPr>
                <w:rStyle w:val="propertyeditor"/>
                <w:rFonts w:ascii="Arial" w:hAnsi="Arial" w:cs="Arial"/>
                <w:bCs/>
                <w:noProof/>
                <w:sz w:val="20"/>
                <w:szCs w:val="18"/>
              </w:rPr>
              <w:t>2016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Cs/>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sz w:val="20"/>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Minimum co-financing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after="0" w:line="240" w:lineRule="auto"/>
              <w:jc w:val="right"/>
              <w:rPr>
                <w:rFonts w:ascii="Arial" w:hAnsi="Arial" w:cs="Arial"/>
                <w:bCs/>
                <w:noProof/>
                <w:sz w:val="18"/>
                <w:szCs w:val="18"/>
              </w:rPr>
            </w:pPr>
            <w:r>
              <w:rPr>
                <w:rStyle w:val="propertyeditor"/>
                <w:rFonts w:ascii="Arial" w:hAnsi="Arial" w:cs="Arial"/>
                <w:bCs/>
                <w:noProof/>
                <w:sz w:val="18"/>
                <w:szCs w:val="18"/>
              </w:rPr>
              <w:t>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bCs/>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after="0" w:line="240" w:lineRule="auto"/>
              <w:jc w:val="right"/>
              <w:rPr>
                <w:rFonts w:ascii="Arial" w:hAnsi="Arial" w:cs="Arial"/>
                <w:noProof/>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Your co-financing (please change if higher)</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shd w:val="clear" w:color="auto" w:fill="BDDCFF"/>
              </w:rPr>
              <w:t>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auto"/>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autoSpaceDE w:val="0"/>
        <w:autoSpaceDN w:val="0"/>
        <w:adjustRightInd w:val="0"/>
        <w:spacing w:after="0" w:line="240" w:lineRule="auto"/>
        <w:rPr>
          <w:rFonts w:ascii="Arial" w:hAnsi="Arial" w:cs="Arial"/>
          <w:noProof/>
          <w:lang w:val="en-GB"/>
        </w:rPr>
      </w:pPr>
    </w:p>
    <w:p w:rsidR="00235AC8" w:rsidRDefault="00235AC8">
      <w:pPr>
        <w:autoSpaceDE w:val="0"/>
        <w:autoSpaceDN w:val="0"/>
        <w:adjustRightInd w:val="0"/>
        <w:spacing w:after="0" w:line="240" w:lineRule="auto"/>
        <w:rPr>
          <w:rFonts w:ascii="Arial" w:hAnsi="Arial" w:cs="Arial"/>
          <w:noProof/>
          <w:lang w:val="en-GB"/>
        </w:r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.3. Wastage factor</w:t>
      </w:r>
      <w:bookmarkEnd w:id="51"/>
      <w:bookmarkEnd w:id="50"/>
    </w:p>
    <w:p w:rsidR="00235AC8" w:rsidRDefault="00C61DD1">
      <w:pPr>
        <w:pStyle w:val="default0"/>
        <w:spacing w:before="0" w:beforeAutospacing="0" w:after="120" w:afterAutospacing="0" w:line="276" w:lineRule="auto"/>
        <w:jc w:val="both"/>
        <w:rPr>
          <w:rFonts w:ascii="Arial" w:hAnsi="Arial" w:cs="Arial"/>
          <w:noProof/>
          <w:sz w:val="22"/>
          <w:lang w:val="en-GB"/>
        </w:rPr>
      </w:pPr>
      <w:r>
        <w:rPr>
          <w:rFonts w:ascii="Arial" w:hAnsi="Arial" w:cs="Arial"/>
          <w:noProof/>
          <w:sz w:val="22"/>
          <w:lang w:val="en-GB"/>
        </w:rPr>
        <w:t>Please indicate wastage rate:</w:t>
      </w:r>
    </w:p>
    <w:p w:rsidR="00235AC8" w:rsidRDefault="00C61DD1">
      <w:pPr>
        <w:pStyle w:val="default0"/>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Countries are expected to plan for a maximal wastage rate of:</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50% - for a lyophilised vaccine in 10 or 20-dose vial,</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10% - for a lyophilised/liquid vaccine in 2-dose vial, and</w:t>
      </w:r>
    </w:p>
    <w:p w:rsidR="00235AC8" w:rsidRDefault="00C61DD1">
      <w:pPr>
        <w:pStyle w:val="default0"/>
        <w:numPr>
          <w:ilvl w:val="0"/>
          <w:numId w:val="8"/>
        </w:numPr>
        <w:spacing w:before="0" w:beforeAutospacing="0" w:after="0" w:afterAutospacing="0" w:line="276" w:lineRule="auto"/>
        <w:jc w:val="both"/>
        <w:rPr>
          <w:rFonts w:ascii="Arial" w:hAnsi="Arial" w:cs="Arial"/>
          <w:noProof/>
          <w:sz w:val="22"/>
          <w:lang w:val="en-GB"/>
        </w:rPr>
      </w:pPr>
      <w:r>
        <w:rPr>
          <w:rFonts w:ascii="Arial" w:hAnsi="Arial" w:cs="Arial"/>
          <w:noProof/>
          <w:sz w:val="22"/>
          <w:lang w:val="en-GB"/>
        </w:rPr>
        <w:t>5% - for a liquid vaccine in 1-dose vial</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spacing w:after="0"/>
        <w:jc w:val="both"/>
        <w:rPr>
          <w:rFonts w:ascii="Arial" w:hAnsi="Arial" w:cs="Arial"/>
          <w:noProof/>
          <w:lang w:val="en-GB"/>
        </w:rPr>
      </w:pPr>
      <w:r>
        <w:rPr>
          <w:rFonts w:ascii="Arial" w:hAnsi="Arial" w:cs="Arial"/>
          <w:b/>
          <w:noProof/>
          <w:lang w:val="en-GB"/>
        </w:rPr>
        <w:t>Note:</w:t>
      </w:r>
      <w:r>
        <w:rPr>
          <w:rFonts w:ascii="Arial" w:hAnsi="Arial" w:cs="Arial"/>
          <w:noProof/>
          <w:lang w:val="en-GB"/>
        </w:rPr>
        <w:t xml:space="preserve"> Selection of this field has direct impact on automatic calculations of support you are requesting and should not be left empty.</w:t>
      </w:r>
    </w:p>
    <w:tbl>
      <w:tblPr>
        <w:tblW w:w="0" w:type="auto"/>
        <w:tblLook w:val="04A0" w:firstRow="1" w:lastRow="0" w:firstColumn="1" w:lastColumn="0" w:noHBand="0" w:noVBand="1"/>
      </w:tblPr>
      <w:tblGrid>
        <w:gridCol w:w="2458"/>
        <w:gridCol w:w="817"/>
        <w:gridCol w:w="817"/>
        <w:gridCol w:w="817"/>
        <w:gridCol w:w="817"/>
        <w:gridCol w:w="817"/>
        <w:gridCol w:w="817"/>
        <w:gridCol w:w="817"/>
        <w:gridCol w:w="817"/>
      </w:tblGrid>
      <w:tr w:rsidR="00235AC8">
        <w:trPr>
          <w:trHeight w:val="171"/>
          <w:tblHeader/>
        </w:trPr>
        <w:tc>
          <w:tcPr>
            <w:tcW w:w="0" w:type="auto"/>
            <w:tcBorders>
              <w:top w:val="nil"/>
              <w:left w:val="nil"/>
              <w:bottom w:val="nil"/>
              <w:right w:val="single" w:sz="4" w:space="0" w:color="auto"/>
            </w:tcBorders>
            <w:vAlign w:val="center"/>
            <w:hideMark/>
          </w:tcPr>
          <w:p w:rsidR="00235AC8" w:rsidRDefault="00235AC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blHeader/>
        </w:trPr>
        <w:tc>
          <w:tcPr>
            <w:tcW w:w="0" w:type="auto"/>
            <w:tcBorders>
              <w:top w:val="nil"/>
              <w:left w:val="nil"/>
              <w:bottom w:val="single" w:sz="4" w:space="0" w:color="auto"/>
              <w:right w:val="single" w:sz="4" w:space="0" w:color="auto"/>
            </w:tcBorders>
            <w:vAlign w:val="center"/>
            <w:hideMark/>
          </w:tcPr>
          <w:p w:rsidR="00235AC8" w:rsidRDefault="00235AC8">
            <w:pPr>
              <w:spacing w:after="0" w:line="240" w:lineRule="auto"/>
              <w:rPr>
                <w:rFonts w:ascii="Arial" w:eastAsiaTheme="minorHAnsi"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noProof/>
                <w:color w:val="000000" w:themeColor="text1"/>
                <w:sz w:val="20"/>
                <w:szCs w:val="18"/>
              </w:rPr>
            </w:pPr>
            <w:r>
              <w:rPr>
                <w:rStyle w:val="propertyeditor"/>
                <w:rFonts w:ascii="Arial" w:hAnsi="Arial" w:cs="Arial"/>
                <w:bCs/>
                <w:noProof/>
                <w:color w:val="000000" w:themeColor="text1"/>
                <w:sz w:val="20"/>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2014</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r>
              <w:rPr>
                <w:rStyle w:val="propertyeditor"/>
                <w:rFonts w:ascii="Arial" w:hAnsi="Arial" w:cs="Arial"/>
                <w:bCs/>
                <w:noProof/>
                <w:color w:val="000000" w:themeColor="text1"/>
                <w:sz w:val="20"/>
                <w:szCs w:val="18"/>
              </w:rPr>
              <w:t>2016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Cs/>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noProof/>
                <w:color w:val="000000" w:themeColor="text1"/>
                <w:sz w:val="20"/>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Vaccine wastage rate in %</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shd w:val="clear" w:color="auto" w:fill="BDDCFF"/>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jc w:val="right"/>
              <w:rPr>
                <w:rFonts w:ascii="Arial" w:hAnsi="Arial" w:cs="Arial"/>
                <w:noProof/>
                <w:color w:val="000000" w:themeColor="text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Equivalent wastage factor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000000" w:themeColor="text1"/>
                <w:sz w:val="18"/>
                <w:szCs w:val="18"/>
              </w:rPr>
            </w:pPr>
            <w:r>
              <w:rPr>
                <w:rStyle w:val="propertyeditor"/>
                <w:rFonts w:ascii="Arial" w:hAnsi="Arial" w:cs="Arial"/>
                <w:bCs/>
                <w:noProof/>
                <w:color w:val="000000" w:themeColor="text1"/>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000000" w:themeColor="text1"/>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rPr>
          <w:rFonts w:asciiTheme="majorHAnsi" w:eastAsiaTheme="majorEastAsia" w:hAnsiTheme="majorHAnsi" w:cstheme="majorBidi"/>
          <w:b/>
          <w:bCs/>
          <w:noProof/>
          <w:color w:val="365F91" w:themeColor="accent1" w:themeShade="BF"/>
          <w:sz w:val="24"/>
          <w:szCs w:val="24"/>
          <w:lang w:val="en-GB"/>
        </w:rPr>
        <w:sectPr w:rsidR="00235AC8">
          <w:pgSz w:w="11907" w:h="16840"/>
          <w:pgMar w:top="720" w:right="720" w:bottom="720" w:left="720" w:header="708" w:footer="708" w:gutter="0"/>
          <w:cols w:space="720"/>
        </w:sectPr>
      </w:pPr>
    </w:p>
    <w:p w:rsidR="00235AC8" w:rsidRDefault="00C61DD1">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.4. Specifications of vaccinations with new vaccine</w:t>
      </w:r>
      <w:bookmarkEnd w:id="53"/>
      <w:bookmarkEnd w:id="52"/>
    </w:p>
    <w:tbl>
      <w:tblPr>
        <w:tblW w:w="5000" w:type="pct"/>
        <w:tblLook w:val="04A0" w:firstRow="1" w:lastRow="0" w:firstColumn="1" w:lastColumn="0" w:noHBand="0" w:noVBand="1"/>
      </w:tblPr>
      <w:tblGrid>
        <w:gridCol w:w="2912"/>
        <w:gridCol w:w="1147"/>
        <w:gridCol w:w="379"/>
        <w:gridCol w:w="1400"/>
        <w:gridCol w:w="1406"/>
        <w:gridCol w:w="1391"/>
        <w:gridCol w:w="1391"/>
        <w:gridCol w:w="1390"/>
        <w:gridCol w:w="1405"/>
        <w:gridCol w:w="1405"/>
        <w:gridCol w:w="1390"/>
      </w:tblGrid>
      <w:tr w:rsidR="00235AC8">
        <w:trPr>
          <w:tblHeader/>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Data from</w:t>
            </w: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5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5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rHeight w:val="36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first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378,152</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381,934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385,743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388,486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children to be vaccinated with the third dose</w:t>
            </w:r>
            <w:r>
              <w:rPr>
                <w:rFonts w:ascii="Arial" w:hAnsi="Arial" w:cs="Arial"/>
                <w:b/>
                <w:noProof/>
                <w:sz w:val="18"/>
                <w:szCs w:val="18"/>
                <w:vertAlign w:val="superscript"/>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341,348</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352,773</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360,529</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371,384</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Immunisation coverage with the third dose</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Table 1</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90.00%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92.00%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93.00%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94.76%</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Estimated vaccine wastage factor</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6.(n).3</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noProof/>
                <w:color w:val="auto"/>
                <w:sz w:val="18"/>
                <w:szCs w:val="18"/>
              </w:rPr>
            </w:pPr>
          </w:p>
        </w:tc>
      </w:tr>
      <w:tr w:rsidR="00235AC8">
        <w:tc>
          <w:tcPr>
            <w:tcW w:w="93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Country co-financing per dose</w:t>
            </w:r>
            <w:r>
              <w:rPr>
                <w:rFonts w:ascii="Arial" w:hAnsi="Arial" w:cs="Arial"/>
                <w:b/>
                <w:noProof/>
                <w:sz w:val="18"/>
                <w:szCs w:val="18"/>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Table 6.(n).2</w:t>
            </w:r>
            <w:r>
              <w:rPr>
                <w:rFonts w:ascii="Arial" w:hAnsi="Arial" w:cs="Arial"/>
                <w:b/>
                <w:noProof/>
                <w:sz w:val="18"/>
                <w:szCs w:val="18"/>
                <w:vertAlign w:val="superscript"/>
              </w:rPr>
              <w:t>[3]</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jc w:val="right"/>
              <w:rPr>
                <w:rFonts w:ascii="Arial" w:hAnsi="Arial" w:cs="Arial"/>
                <w:bCs/>
                <w:noProof/>
                <w:sz w:val="18"/>
                <w:szCs w:val="18"/>
              </w:rPr>
            </w:pPr>
            <w:r>
              <w:rPr>
                <w:rStyle w:val="propertyeditor"/>
                <w:rFonts w:ascii="Arial" w:hAnsi="Arial" w:cs="Arial"/>
                <w:bCs/>
                <w:noProof/>
                <w:sz w:val="18"/>
                <w:szCs w:val="18"/>
              </w:rPr>
              <w:t>0.20</w:t>
            </w: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bCs/>
                <w:noProof/>
                <w:sz w:val="18"/>
                <w:szCs w:val="18"/>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bCs/>
                <w:noProof/>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
              <w:jc w:val="right"/>
              <w:rPr>
                <w:rFonts w:ascii="Arial" w:hAnsi="Arial" w:cs="Arial"/>
                <w:bCs/>
                <w:noProof/>
                <w:sz w:val="18"/>
                <w:szCs w:val="18"/>
              </w:rPr>
            </w:pP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Total price per-dose includes vaccine cost, plus freight, supplies, insurance, visa costs etc.</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[3]</w:t>
      </w:r>
      <w:r>
        <w:rPr>
          <w:rFonts w:ascii="Arial" w:hAnsi="Arial" w:cs="Arial"/>
          <w:noProof/>
          <w:sz w:val="20"/>
          <w:szCs w:val="20"/>
          <w:lang w:val="en-GB"/>
        </w:rPr>
        <w:t xml:space="preserve"> Where (n) depends on the vaccine</w:t>
      </w:r>
    </w:p>
    <w:p w:rsidR="00235AC8" w:rsidRDefault="00C61DD1">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.5. Portion of supply to be procured by the country (and cost estimate, US$)</w:t>
      </w:r>
      <w:bookmarkEnd w:id="54"/>
      <w:bookmarkEnd w:id="55"/>
    </w:p>
    <w:tbl>
      <w:tblPr>
        <w:tblW w:w="5000" w:type="pct"/>
        <w:tblLook w:val="04A0" w:firstRow="1" w:lastRow="0" w:firstColumn="1" w:lastColumn="0" w:noHBand="0" w:noVBand="1"/>
      </w:tblPr>
      <w:tblGrid>
        <w:gridCol w:w="4058"/>
        <w:gridCol w:w="378"/>
        <w:gridCol w:w="1259"/>
        <w:gridCol w:w="1474"/>
        <w:gridCol w:w="1474"/>
        <w:gridCol w:w="1430"/>
        <w:gridCol w:w="1352"/>
        <w:gridCol w:w="1396"/>
        <w:gridCol w:w="1421"/>
        <w:gridCol w:w="1374"/>
      </w:tblGrid>
      <w:tr w:rsidR="00235AC8">
        <w:trPr>
          <w:tblHeader/>
        </w:trPr>
        <w:tc>
          <w:tcPr>
            <w:tcW w:w="1299"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2</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3</w:t>
            </w:r>
          </w:p>
        </w:tc>
        <w:tc>
          <w:tcPr>
            <w:tcW w:w="458"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4</w:t>
            </w:r>
          </w:p>
        </w:tc>
        <w:tc>
          <w:tcPr>
            <w:tcW w:w="43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5</w:t>
            </w:r>
          </w:p>
        </w:tc>
        <w:tc>
          <w:tcPr>
            <w:tcW w:w="44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6</w:t>
            </w:r>
          </w:p>
        </w:tc>
        <w:tc>
          <w:tcPr>
            <w:tcW w:w="455"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7</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Fonts w:ascii="Arial" w:eastAsia="Times New Roman" w:hAnsi="Arial" w:cs="Arial"/>
                <w:b/>
                <w:noProof/>
                <w:sz w:val="20"/>
                <w:szCs w:val="18"/>
              </w:rPr>
              <w:t>Year 8</w:t>
            </w:r>
          </w:p>
        </w:tc>
      </w:tr>
      <w:tr w:rsidR="00235AC8">
        <w:trPr>
          <w:trHeight w:val="3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85,900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96,400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97,000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18"/>
                <w:szCs w:val="18"/>
              </w:rPr>
            </w:pPr>
            <w:r>
              <w:rPr>
                <w:rFonts w:ascii="Arial" w:eastAsia="Times New Roman" w:hAnsi="Arial" w:cs="Arial"/>
                <w:b/>
                <w:noProof/>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18"/>
                <w:szCs w:val="18"/>
              </w:rPr>
            </w:pPr>
            <w:r>
              <w:rPr>
                <w:rFonts w:ascii="Arial" w:eastAsia="Times New Roman" w:hAnsi="Arial" w:cs="Arial"/>
                <w:noProof/>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1,075</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r w:rsidR="00235AC8">
        <w:tc>
          <w:tcPr>
            <w:tcW w:w="129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widowControl w:val="0"/>
              <w:autoSpaceDE w:val="0"/>
              <w:autoSpaceDN w:val="0"/>
              <w:adjustRightInd w:val="0"/>
              <w:spacing w:after="0" w:line="240" w:lineRule="auto"/>
              <w:rPr>
                <w:rFonts w:ascii="Arial" w:hAnsi="Arial" w:cs="Arial"/>
                <w:b/>
                <w:noProof/>
                <w:sz w:val="20"/>
                <w:szCs w:val="18"/>
              </w:rPr>
            </w:pPr>
            <w:r>
              <w:rPr>
                <w:rFonts w:ascii="Arial" w:eastAsia="Times New Roman" w:hAnsi="Arial" w:cs="Arial"/>
                <w:b/>
                <w:noProof/>
                <w:sz w:val="20"/>
                <w:szCs w:val="18"/>
              </w:rPr>
              <w:t>Total value to be co-financed by country</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widowControl w:val="0"/>
              <w:autoSpaceDE w:val="0"/>
              <w:autoSpaceDN w:val="0"/>
              <w:adjustRightInd w:val="0"/>
              <w:spacing w:after="0" w:line="240" w:lineRule="auto"/>
              <w:jc w:val="center"/>
              <w:rPr>
                <w:rFonts w:ascii="Arial" w:hAnsi="Arial" w:cs="Arial"/>
                <w:noProof/>
                <w:sz w:val="20"/>
                <w:szCs w:val="18"/>
              </w:rPr>
            </w:pPr>
            <w:r>
              <w:rPr>
                <w:rFonts w:ascii="Arial" w:eastAsia="Times New Roman" w:hAnsi="Arial" w:cs="Arial"/>
                <w:noProof/>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298,000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241,500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244,000</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245,500</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rPr>
                <w:rFonts w:ascii="Arial" w:eastAsiaTheme="minorHAnsi" w:hAnsi="Arial" w:cs="Arial"/>
                <w:sz w:val="20"/>
                <w:szCs w:val="20"/>
              </w:rPr>
            </w:pPr>
          </w:p>
        </w:tc>
      </w:tr>
    </w:tbl>
    <w:p w:rsidR="00235AC8" w:rsidRDefault="00C61DD1">
      <w:pPr>
        <w:pStyle w:val="Heading1"/>
        <w:keepNext/>
        <w:keepLines/>
        <w:spacing w:before="24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.6. Portion of supply to be procured by the GAVI Alliance (and cost estimate, US$)</w:t>
      </w:r>
      <w:bookmarkEnd w:id="56"/>
      <w:bookmarkEnd w:id="57"/>
    </w:p>
    <w:tbl>
      <w:tblPr>
        <w:tblStyle w:val="TableGrid"/>
        <w:tblW w:w="5000" w:type="pct"/>
        <w:tblLook w:val="04A0" w:firstRow="1" w:lastRow="0" w:firstColumn="1" w:lastColumn="0" w:noHBand="0" w:noVBand="1"/>
      </w:tblPr>
      <w:tblGrid>
        <w:gridCol w:w="4050"/>
        <w:gridCol w:w="378"/>
        <w:gridCol w:w="1259"/>
        <w:gridCol w:w="1474"/>
        <w:gridCol w:w="1471"/>
        <w:gridCol w:w="1474"/>
        <w:gridCol w:w="1309"/>
        <w:gridCol w:w="1412"/>
        <w:gridCol w:w="1371"/>
        <w:gridCol w:w="1418"/>
      </w:tblGrid>
      <w:tr w:rsidR="00235AC8">
        <w:trPr>
          <w:tblHeader/>
        </w:trPr>
        <w:tc>
          <w:tcPr>
            <w:tcW w:w="1297"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pStyle w:val="Default"/>
              <w:spacing w:before="120" w:after="120"/>
              <w:jc w:val="center"/>
              <w:rPr>
                <w:rFonts w:ascii="Arial" w:hAnsi="Arial" w:cs="Arial"/>
                <w:b/>
                <w:noProof/>
                <w:color w:val="auto"/>
                <w:sz w:val="20"/>
                <w:szCs w:val="18"/>
              </w:rPr>
            </w:pPr>
          </w:p>
        </w:tc>
        <w:tc>
          <w:tcPr>
            <w:tcW w:w="121" w:type="pct"/>
            <w:vMerge w:val="restart"/>
            <w:tcBorders>
              <w:top w:val="single" w:sz="4" w:space="0" w:color="auto"/>
              <w:left w:val="single" w:sz="4" w:space="0" w:color="auto"/>
              <w:bottom w:val="single" w:sz="4" w:space="0" w:color="auto"/>
              <w:right w:val="single" w:sz="4" w:space="0" w:color="auto"/>
            </w:tcBorders>
            <w:vAlign w:val="center"/>
          </w:tcPr>
          <w:p w:rsidR="00235AC8" w:rsidRDefault="00235AC8">
            <w:pPr>
              <w:pStyle w:val="Default"/>
              <w:spacing w:before="120" w:after="120"/>
              <w:jc w:val="center"/>
              <w:rPr>
                <w:rFonts w:ascii="Arial" w:hAnsi="Arial" w:cs="Arial"/>
                <w:b/>
                <w:noProof/>
                <w:color w:val="auto"/>
                <w:sz w:val="20"/>
                <w:szCs w:val="18"/>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1</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2</w:t>
            </w:r>
          </w:p>
        </w:tc>
        <w:tc>
          <w:tcPr>
            <w:tcW w:w="471"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3</w:t>
            </w:r>
          </w:p>
        </w:tc>
        <w:tc>
          <w:tcPr>
            <w:tcW w:w="47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4</w:t>
            </w:r>
          </w:p>
        </w:tc>
        <w:tc>
          <w:tcPr>
            <w:tcW w:w="41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5</w:t>
            </w:r>
          </w:p>
        </w:tc>
        <w:tc>
          <w:tcPr>
            <w:tcW w:w="45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6</w:t>
            </w:r>
          </w:p>
        </w:tc>
        <w:tc>
          <w:tcPr>
            <w:tcW w:w="439"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7</w:t>
            </w:r>
          </w:p>
        </w:tc>
        <w:tc>
          <w:tcPr>
            <w:tcW w:w="454"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Year 8</w:t>
            </w:r>
          </w:p>
        </w:tc>
      </w:tr>
      <w:tr w:rsidR="00235AC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widowControl w:val="0"/>
              <w:autoSpaceDE w:val="0"/>
              <w:autoSpaceDN w:val="0"/>
              <w:adjustRightInd w:val="0"/>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widowControl w:val="0"/>
              <w:autoSpaceDE w:val="0"/>
              <w:autoSpaceDN w:val="0"/>
              <w:adjustRightInd w:val="0"/>
              <w:spacing w:before="120" w:after="120" w:line="240" w:lineRule="auto"/>
              <w:jc w:val="center"/>
              <w:rPr>
                <w:rFonts w:ascii="Arial" w:hAnsi="Arial" w:cs="Arial"/>
                <w:b/>
                <w:bCs/>
                <w:noProof/>
                <w:sz w:val="20"/>
                <w:szCs w:val="18"/>
              </w:rPr>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vaccine doses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1,404,100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1,120,200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1,121,800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1,128,900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AD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re-constitution syringes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18"/>
                <w:szCs w:val="18"/>
              </w:rPr>
            </w:pPr>
            <w:r>
              <w:rPr>
                <w:rFonts w:ascii="Arial" w:hAnsi="Arial" w:cs="Arial"/>
                <w:b/>
                <w:noProof/>
                <w:color w:val="auto"/>
                <w:sz w:val="18"/>
                <w:szCs w:val="18"/>
              </w:rPr>
              <w:t>Number of safety boxes</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18"/>
                <w:szCs w:val="18"/>
              </w:rPr>
            </w:pPr>
            <w:r>
              <w:rPr>
                <w:rFonts w:ascii="Arial" w:hAnsi="Arial" w:cs="Arial"/>
                <w:noProof/>
                <w:color w:val="auto"/>
                <w:sz w:val="18"/>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15,600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12,450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12,475</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12,550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r w:rsidR="00235AC8">
        <w:tc>
          <w:tcPr>
            <w:tcW w:w="1297"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rPr>
                <w:rFonts w:ascii="Arial" w:hAnsi="Arial" w:cs="Arial"/>
                <w:b/>
                <w:noProof/>
                <w:color w:val="auto"/>
                <w:sz w:val="20"/>
                <w:szCs w:val="18"/>
              </w:rPr>
            </w:pPr>
            <w:r>
              <w:rPr>
                <w:rFonts w:ascii="Arial" w:hAnsi="Arial" w:cs="Arial"/>
                <w:b/>
                <w:noProof/>
                <w:color w:val="auto"/>
                <w:sz w:val="20"/>
                <w:szCs w:val="18"/>
              </w:rPr>
              <w:t>Total value to be co-financed by GAVI</w:t>
            </w:r>
          </w:p>
        </w:tc>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jc w:val="center"/>
              <w:rPr>
                <w:rFonts w:ascii="Arial" w:hAnsi="Arial" w:cs="Arial"/>
                <w:noProof/>
                <w:color w:val="auto"/>
                <w:sz w:val="20"/>
                <w:szCs w:val="18"/>
              </w:rPr>
            </w:pPr>
            <w:r>
              <w:rPr>
                <w:rFonts w:ascii="Arial" w:hAnsi="Arial" w:cs="Arial"/>
                <w:noProof/>
                <w:color w:val="auto"/>
                <w:sz w:val="20"/>
                <w:szCs w:val="18"/>
              </w:rPr>
              <w:t>$</w:t>
            </w:r>
          </w:p>
        </w:tc>
        <w:tc>
          <w:tcPr>
            <w:tcW w:w="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4,925,000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3,146,000</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2,835,500</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0"/>
              <w:spacing w:before="0" w:beforeAutospacing="0" w:after="0" w:afterAutospacing="0"/>
              <w:jc w:val="right"/>
              <w:rPr>
                <w:rFonts w:ascii="Arial" w:hAnsi="Arial" w:cs="Arial"/>
                <w:b/>
                <w:noProof/>
                <w:sz w:val="20"/>
                <w:szCs w:val="18"/>
              </w:rPr>
            </w:pPr>
            <w:r>
              <w:rPr>
                <w:rStyle w:val="propertyeditor"/>
                <w:rFonts w:ascii="Arial" w:hAnsi="Arial" w:cs="Arial"/>
                <w:b/>
                <w:bCs/>
                <w:noProof/>
                <w:sz w:val="20"/>
                <w:szCs w:val="18"/>
              </w:rPr>
              <w:t>2,854,000</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pStyle w:val="default0"/>
              <w:spacing w:before="0" w:beforeAutospacing="0" w:after="0" w:afterAutospacing="0"/>
              <w:jc w:val="right"/>
              <w:rPr>
                <w:rFonts w:ascii="Arial" w:hAnsi="Arial" w:cs="Arial"/>
                <w:b/>
                <w:noProof/>
                <w:sz w:val="20"/>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235AC8">
            <w:pPr>
              <w:spacing w:after="0" w:line="240" w:lineRule="auto"/>
            </w:pPr>
          </w:p>
        </w:tc>
      </w:tr>
    </w:tbl>
    <w:p w:rsidR="00235AC8" w:rsidRDefault="00235AC8">
      <w:pPr>
        <w:rPr>
          <w:noProof/>
          <w:lang w:val="en-GB"/>
        </w:rPr>
      </w:pPr>
    </w:p>
    <w:p w:rsidR="00235AC8" w:rsidRDefault="00235AC8">
      <w:pPr>
        <w:spacing w:after="0"/>
        <w:rPr>
          <w:noProof/>
          <w:lang w:val="en-GB" w:eastAsia="en-GB"/>
        </w:rPr>
        <w:sectPr w:rsidR="00235AC8">
          <w:pgSz w:w="16840" w:h="11907" w:orient="landscape"/>
          <w:pgMar w:top="720" w:right="720" w:bottom="720" w:left="720" w:header="708" w:footer="708" w:gutter="0"/>
          <w:cols w:space="720"/>
        </w:sect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4"/>
          <w:szCs w:val="24"/>
          <w:lang w:val="en-GB"/>
        </w:rPr>
      </w:pPr>
      <w:r>
        <w:rPr>
          <w:rFonts w:asciiTheme="majorHAnsi" w:eastAsiaTheme="majorEastAsia" w:hAnsiTheme="majorHAnsi" w:cstheme="majorBidi"/>
          <w:b/>
          <w:bCs/>
          <w:noProof/>
          <w:color w:val="365F91" w:themeColor="accent1" w:themeShade="BF"/>
          <w:sz w:val="24"/>
          <w:szCs w:val="24"/>
          <w:lang w:val="en-GB"/>
        </w:rPr>
        <w:lastRenderedPageBreak/>
        <w:t>6.</w:t>
      </w:r>
      <w:r>
        <w:rPr>
          <w:rStyle w:val="propertyeditor"/>
          <w:rFonts w:asciiTheme="majorHAnsi" w:eastAsiaTheme="majorEastAsia" w:hAnsiTheme="majorHAnsi" w:cstheme="majorBidi"/>
          <w:b/>
          <w:bCs/>
          <w:noProof/>
          <w:color w:val="365F91" w:themeColor="accent1" w:themeShade="BF"/>
          <w:sz w:val="24"/>
          <w:szCs w:val="24"/>
          <w:lang w:val="en-GB"/>
        </w:rPr>
        <w:t>4</w:t>
      </w:r>
      <w:r>
        <w:rPr>
          <w:rFonts w:asciiTheme="majorHAnsi" w:eastAsiaTheme="majorEastAsia" w:hAnsiTheme="majorHAnsi" w:cstheme="majorBidi"/>
          <w:b/>
          <w:bCs/>
          <w:noProof/>
          <w:color w:val="365F91" w:themeColor="accent1" w:themeShade="BF"/>
          <w:sz w:val="24"/>
          <w:szCs w:val="24"/>
          <w:lang w:val="en-GB"/>
        </w:rPr>
        <w:t>.7. New and Under-Used Vaccine Introduction Grant</w:t>
      </w:r>
      <w:bookmarkEnd w:id="59"/>
      <w:bookmarkEnd w:id="58"/>
    </w:p>
    <w:p w:rsidR="00235AC8" w:rsidRDefault="00C61DD1">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Please indicate in the tables below how the one-time Introduction Grant</w:t>
      </w:r>
      <w:r>
        <w:rPr>
          <w:rFonts w:ascii="Arial" w:hAnsi="Arial" w:cs="Arial"/>
          <w:b/>
          <w:noProof/>
          <w:sz w:val="18"/>
          <w:szCs w:val="18"/>
          <w:vertAlign w:val="superscript"/>
          <w:lang w:val="en-GB"/>
        </w:rPr>
        <w:t>[1]</w:t>
      </w:r>
      <w:r>
        <w:rPr>
          <w:rFonts w:ascii="Arial" w:hAnsi="Arial" w:cs="Arial"/>
          <w:noProof/>
          <w:sz w:val="22"/>
          <w:lang w:val="en-GB"/>
        </w:rPr>
        <w:t xml:space="preserve"> will be used to support the costs of vaccine introduction and critical pre-introduction activities (refer to the cMYP).</w:t>
      </w:r>
    </w:p>
    <w:p w:rsidR="00235AC8" w:rsidRDefault="00C61DD1">
      <w:pPr>
        <w:rPr>
          <w:rFonts w:ascii="Arial" w:hAnsi="Arial" w:cs="Arial"/>
          <w:b/>
          <w:noProof/>
          <w:sz w:val="24"/>
          <w:lang w:val="en-GB"/>
        </w:rPr>
      </w:pPr>
      <w:r>
        <w:rPr>
          <w:rFonts w:ascii="Arial" w:hAnsi="Arial" w:cs="Arial"/>
          <w:b/>
          <w:noProof/>
          <w:sz w:val="24"/>
          <w:lang w:val="en-GB"/>
        </w:rPr>
        <w:t xml:space="preserve">Calculation of lump-sum for the </w:t>
      </w:r>
      <w:bookmarkEnd w:id="60"/>
      <w:r>
        <w:rPr>
          <w:rStyle w:val="propertyeditor"/>
          <w:rFonts w:ascii="Arial" w:hAnsi="Arial" w:cs="Arial"/>
          <w:b/>
          <w:noProof/>
          <w:sz w:val="24"/>
          <w:lang w:val="en-GB"/>
        </w:rPr>
        <w:t>Rotavirus 3-dose schedule</w:t>
      </w:r>
    </w:p>
    <w:p w:rsidR="00235AC8" w:rsidRDefault="00C61DD1">
      <w:pPr>
        <w:pStyle w:val="Default"/>
        <w:spacing w:line="276" w:lineRule="auto"/>
        <w:jc w:val="both"/>
        <w:rPr>
          <w:rFonts w:ascii="Arial" w:hAnsi="Arial" w:cs="Arial"/>
          <w:noProof/>
          <w:color w:val="auto"/>
          <w:sz w:val="22"/>
          <w:szCs w:val="22"/>
          <w:lang w:val="en-GB"/>
        </w:rPr>
      </w:pPr>
      <w:r>
        <w:rPr>
          <w:rFonts w:ascii="Arial" w:hAnsi="Arial" w:cs="Arial"/>
          <w:noProof/>
          <w:color w:val="auto"/>
          <w:sz w:val="22"/>
          <w:szCs w:val="22"/>
          <w:lang w:val="en-GB"/>
        </w:rPr>
        <w:t>If the total is lower than US$100,000, it is automatically rounded up to US$100,000</w:t>
      </w:r>
    </w:p>
    <w:tbl>
      <w:tblPr>
        <w:tblStyle w:val="TableGrid"/>
        <w:tblW w:w="0" w:type="auto"/>
        <w:tblLook w:val="04A0" w:firstRow="1" w:lastRow="0" w:firstColumn="1" w:lastColumn="0" w:noHBand="0" w:noVBand="1"/>
      </w:tblPr>
      <w:tblGrid>
        <w:gridCol w:w="3395"/>
        <w:gridCol w:w="2172"/>
        <w:gridCol w:w="2339"/>
        <w:gridCol w:w="1372"/>
      </w:tblGrid>
      <w:tr w:rsidR="00235AC8">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rPr>
                <w:rFonts w:ascii="Arial" w:hAnsi="Arial" w:cs="Arial"/>
                <w:b/>
                <w:noProof/>
                <w:color w:val="auto"/>
                <w:sz w:val="20"/>
                <w:szCs w:val="18"/>
              </w:rPr>
            </w:pPr>
            <w:r>
              <w:rPr>
                <w:rFonts w:ascii="Arial" w:hAnsi="Arial" w:cs="Arial"/>
                <w:b/>
                <w:noProof/>
                <w:color w:val="auto"/>
                <w:sz w:val="20"/>
                <w:szCs w:val="18"/>
              </w:rPr>
              <w:t xml:space="preserve">Year of New Vaccine Introduction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Births (from Table 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Share per Birth in US$</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before="120" w:after="120"/>
              <w:jc w:val="center"/>
              <w:rPr>
                <w:rFonts w:ascii="Arial" w:hAnsi="Arial" w:cs="Arial"/>
                <w:b/>
                <w:noProof/>
                <w:color w:val="auto"/>
                <w:sz w:val="20"/>
                <w:szCs w:val="18"/>
              </w:rPr>
            </w:pPr>
            <w:r>
              <w:rPr>
                <w:rFonts w:ascii="Arial" w:hAnsi="Arial" w:cs="Arial"/>
                <w:b/>
                <w:noProof/>
                <w:color w:val="auto"/>
                <w:sz w:val="20"/>
                <w:szCs w:val="18"/>
              </w:rPr>
              <w:t>Total in US$</w:t>
            </w:r>
          </w:p>
        </w:tc>
      </w:tr>
      <w:tr w:rsidR="00235AC8">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center"/>
              <w:rPr>
                <w:rFonts w:ascii="Arial" w:hAnsi="Arial" w:cs="Arial"/>
                <w:noProof/>
                <w:color w:val="auto"/>
                <w:sz w:val="18"/>
                <w:szCs w:val="18"/>
              </w:rPr>
            </w:pPr>
            <w:r>
              <w:rPr>
                <w:rStyle w:val="propertyeditor"/>
                <w:rFonts w:ascii="Arial" w:hAnsi="Arial" w:cs="Arial"/>
                <w:noProof/>
                <w:color w:val="auto"/>
                <w:sz w:val="18"/>
                <w:szCs w:val="18"/>
              </w:rPr>
              <w:t>2013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right"/>
              <w:rPr>
                <w:rFonts w:ascii="Arial" w:hAnsi="Arial" w:cs="Arial"/>
                <w:noProof/>
                <w:color w:val="auto"/>
                <w:sz w:val="18"/>
                <w:szCs w:val="18"/>
              </w:rPr>
            </w:pPr>
            <w:r>
              <w:rPr>
                <w:rStyle w:val="propertyeditor"/>
                <w:rFonts w:ascii="Arial" w:hAnsi="Arial" w:cs="Arial"/>
                <w:noProof/>
                <w:color w:val="auto"/>
                <w:sz w:val="18"/>
                <w:szCs w:val="18"/>
              </w:rPr>
              <w:t>403,485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right"/>
              <w:rPr>
                <w:rFonts w:ascii="Arial" w:hAnsi="Arial" w:cs="Arial"/>
                <w:noProof/>
                <w:color w:val="auto"/>
                <w:sz w:val="18"/>
                <w:szCs w:val="18"/>
              </w:rPr>
            </w:pPr>
            <w:r>
              <w:rPr>
                <w:rStyle w:val="propertyeditor"/>
                <w:rFonts w:ascii="Arial" w:hAnsi="Arial" w:cs="Arial"/>
                <w:noProof/>
                <w:color w:val="auto"/>
                <w:sz w:val="18"/>
                <w:szCs w:val="18"/>
              </w:rPr>
              <w:t>0.30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5AC8" w:rsidRDefault="00C61DD1">
            <w:pPr>
              <w:pStyle w:val="Default"/>
              <w:jc w:val="right"/>
              <w:rPr>
                <w:rFonts w:ascii="Arial" w:hAnsi="Arial" w:cs="Arial"/>
                <w:noProof/>
                <w:color w:val="auto"/>
                <w:sz w:val="18"/>
                <w:szCs w:val="18"/>
              </w:rPr>
            </w:pPr>
            <w:r>
              <w:rPr>
                <w:rStyle w:val="propertyeditor"/>
                <w:rFonts w:ascii="Arial" w:hAnsi="Arial" w:cs="Arial"/>
                <w:noProof/>
                <w:color w:val="auto"/>
                <w:sz w:val="18"/>
                <w:szCs w:val="18"/>
              </w:rPr>
              <w:t>121,500</w:t>
            </w:r>
          </w:p>
        </w:tc>
      </w:tr>
    </w:tbl>
    <w:p w:rsidR="00235AC8" w:rsidRDefault="00C61DD1">
      <w:pPr>
        <w:pStyle w:val="Default"/>
        <w:spacing w:line="276" w:lineRule="auto"/>
        <w:jc w:val="both"/>
        <w:rPr>
          <w:rFonts w:ascii="Arial" w:hAnsi="Arial" w:cs="Arial"/>
          <w:noProof/>
          <w:color w:val="auto"/>
          <w:sz w:val="20"/>
          <w:szCs w:val="20"/>
          <w:lang w:val="en-GB"/>
        </w:rPr>
      </w:pPr>
      <w:r>
        <w:rPr>
          <w:rFonts w:ascii="Arial" w:hAnsi="Arial" w:cs="Arial"/>
          <w:b/>
          <w:noProof/>
          <w:sz w:val="18"/>
          <w:szCs w:val="18"/>
          <w:vertAlign w:val="superscript"/>
          <w:lang w:val="en-GB"/>
        </w:rPr>
        <w:t>[1]</w:t>
      </w:r>
      <w:r>
        <w:rPr>
          <w:rFonts w:ascii="Arial" w:hAnsi="Arial" w:cs="Arial"/>
          <w:b/>
          <w:noProof/>
          <w:color w:val="auto"/>
          <w:sz w:val="20"/>
          <w:szCs w:val="20"/>
          <w:lang w:val="en-GB"/>
        </w:rPr>
        <w:t xml:space="preserve"> </w:t>
      </w:r>
      <w:r>
        <w:rPr>
          <w:rFonts w:ascii="Arial" w:hAnsi="Arial" w:cs="Arial"/>
          <w:noProof/>
          <w:color w:val="auto"/>
          <w:sz w:val="20"/>
          <w:szCs w:val="20"/>
          <w:lang w:val="en-GB"/>
        </w:rPr>
        <w:t>The Grant will be based on a maximum award of $0.30 per infant in the birth cohort with a minimum starting grant award of $100,000</w:t>
      </w:r>
    </w:p>
    <w:p w:rsidR="00235AC8" w:rsidRDefault="00235AC8">
      <w:pPr>
        <w:pStyle w:val="Default"/>
        <w:spacing w:line="276" w:lineRule="auto"/>
        <w:jc w:val="both"/>
        <w:rPr>
          <w:rFonts w:ascii="Arial" w:hAnsi="Arial" w:cs="Arial"/>
          <w:b/>
          <w:bCs/>
          <w:smallCaps/>
          <w:noProof/>
          <w:color w:val="auto"/>
          <w:sz w:val="20"/>
          <w:szCs w:val="20"/>
          <w:lang w:val="en-GB"/>
        </w:rPr>
      </w:pPr>
    </w:p>
    <w:p w:rsidR="00235AC8" w:rsidRDefault="00C61DD1">
      <w:pPr>
        <w:rPr>
          <w:rFonts w:ascii="Arial" w:hAnsi="Arial" w:cs="Arial"/>
          <w:noProof/>
          <w:sz w:val="24"/>
          <w:lang w:val="en-GB"/>
        </w:rPr>
      </w:pPr>
      <w:r>
        <w:rPr>
          <w:rFonts w:ascii="Arial" w:hAnsi="Arial" w:cs="Arial"/>
          <w:b/>
          <w:noProof/>
          <w:sz w:val="24"/>
          <w:lang w:val="en-GB"/>
        </w:rPr>
        <w:t xml:space="preserve">Cost (and finance) to introduce the </w:t>
      </w:r>
      <w:r>
        <w:rPr>
          <w:rStyle w:val="propertyeditor"/>
          <w:rFonts w:ascii="Arial" w:hAnsi="Arial" w:cs="Arial"/>
          <w:b/>
          <w:noProof/>
          <w:sz w:val="24"/>
          <w:lang w:val="en-GB"/>
        </w:rPr>
        <w:t>Rotavirus 3-dose schedule</w:t>
      </w:r>
      <w:r>
        <w:rPr>
          <w:rFonts w:ascii="Arial" w:hAnsi="Arial" w:cs="Arial"/>
          <w:b/>
          <w:noProof/>
          <w:sz w:val="24"/>
          <w:lang w:val="en-GB"/>
        </w:rPr>
        <w:t xml:space="preserve"> (US$)</w:t>
      </w:r>
      <w:bookmarkEnd w:id="61"/>
    </w:p>
    <w:p w:rsidR="00235AC8" w:rsidRDefault="00C61DD1">
      <w:pPr>
        <w:spacing w:after="0" w:line="240" w:lineRule="auto"/>
        <w:jc w:val="both"/>
        <w:rPr>
          <w:rFonts w:ascii="Arial" w:hAnsi="Arial" w:cs="Arial"/>
          <w:noProof/>
          <w:color w:val="000101"/>
          <w:sz w:val="20"/>
          <w:lang w:val="en-GB"/>
        </w:rPr>
      </w:pPr>
      <w:r>
        <w:rPr>
          <w:rFonts w:ascii="Arial" w:hAnsi="Arial" w:cs="Arial"/>
          <w:b/>
          <w:noProof/>
          <w:color w:val="000101"/>
          <w:sz w:val="20"/>
          <w:lang w:val="en-GB"/>
        </w:rPr>
        <w:t>Note:</w:t>
      </w:r>
      <w:r>
        <w:rPr>
          <w:rFonts w:ascii="Arial" w:hAnsi="Arial" w:cs="Arial"/>
          <w:noProof/>
          <w:color w:val="000101"/>
          <w:sz w:val="20"/>
          <w:lang w:val="en-GB"/>
        </w:rPr>
        <w:t xml:space="preserve"> To add new lines click on the </w:t>
      </w:r>
      <w:r>
        <w:rPr>
          <w:rFonts w:ascii="Arial" w:hAnsi="Arial" w:cs="Arial"/>
          <w:b/>
          <w:i/>
          <w:noProof/>
          <w:color w:val="000101"/>
          <w:sz w:val="20"/>
          <w:lang w:val="en-GB"/>
        </w:rPr>
        <w:t>New item</w:t>
      </w:r>
      <w:r>
        <w:rPr>
          <w:rFonts w:ascii="Arial" w:hAnsi="Arial" w:cs="Arial"/>
          <w:noProof/>
          <w:color w:val="000101"/>
          <w:sz w:val="20"/>
          <w:lang w:val="en-GB"/>
        </w:rPr>
        <w:t xml:space="preserve"> icon in the </w:t>
      </w:r>
      <w:r>
        <w:rPr>
          <w:rFonts w:ascii="Arial" w:hAnsi="Arial" w:cs="Arial"/>
          <w:b/>
          <w:i/>
          <w:noProof/>
          <w:color w:val="000101"/>
          <w:sz w:val="20"/>
          <w:lang w:val="en-GB"/>
        </w:rPr>
        <w:t>Action</w:t>
      </w:r>
      <w:r>
        <w:rPr>
          <w:rFonts w:ascii="Arial" w:hAnsi="Arial" w:cs="Arial"/>
          <w:noProof/>
          <w:color w:val="000101"/>
          <w:sz w:val="20"/>
          <w:lang w:val="en-GB"/>
        </w:rPr>
        <w:t xml:space="preserve"> column.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w:t>
      </w:r>
    </w:p>
    <w:tbl>
      <w:tblPr>
        <w:tblStyle w:val="TableGrid"/>
        <w:tblW w:w="4500" w:type="pct"/>
        <w:tblLook w:val="04A0" w:firstRow="1" w:lastRow="0" w:firstColumn="1" w:lastColumn="0" w:noHBand="0" w:noVBand="1"/>
      </w:tblPr>
      <w:tblGrid>
        <w:gridCol w:w="2544"/>
        <w:gridCol w:w="2896"/>
        <w:gridCol w:w="2735"/>
        <w:gridCol w:w="1440"/>
      </w:tblGrid>
      <w:tr w:rsidR="00235AC8">
        <w:trPr>
          <w:gridAfter w:val="1"/>
          <w:wAfter w:w="749" w:type="pct"/>
          <w:tblHeader/>
        </w:trPr>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before="120" w:after="120" w:line="360" w:lineRule="auto"/>
              <w:rPr>
                <w:rFonts w:ascii="Arial" w:hAnsi="Arial" w:cs="Arial"/>
                <w:b/>
                <w:noProof/>
                <w:color w:val="auto"/>
                <w:sz w:val="20"/>
                <w:szCs w:val="18"/>
              </w:rPr>
            </w:pPr>
            <w:r>
              <w:rPr>
                <w:rFonts w:ascii="Arial" w:hAnsi="Arial" w:cs="Arial"/>
                <w:b/>
                <w:noProof/>
                <w:color w:val="auto"/>
                <w:sz w:val="20"/>
                <w:szCs w:val="18"/>
              </w:rPr>
              <w:t>Cost Category</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Full needs for new vaccine introduction in US$</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before="120" w:after="120" w:line="360" w:lineRule="auto"/>
              <w:jc w:val="center"/>
              <w:rPr>
                <w:rFonts w:ascii="Arial" w:hAnsi="Arial" w:cs="Arial"/>
                <w:b/>
                <w:noProof/>
                <w:color w:val="auto"/>
                <w:sz w:val="20"/>
                <w:szCs w:val="18"/>
              </w:rPr>
            </w:pPr>
            <w:r>
              <w:rPr>
                <w:rFonts w:ascii="Arial" w:hAnsi="Arial" w:cs="Arial"/>
                <w:b/>
                <w:noProof/>
                <w:color w:val="auto"/>
                <w:sz w:val="20"/>
                <w:szCs w:val="18"/>
              </w:rPr>
              <w:t>Funded with new vaccine introduction grant in US$</w:t>
            </w: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Training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167,914</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55,000</w:t>
            </w: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Social Mobilization, IEC and Advocacy</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209,893</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66,500</w:t>
            </w: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Cold Chain Equipment &amp; Maintenance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Vehicles and Transportation</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Programme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377,808</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Surveillance and Monitoring</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jc w:val="right"/>
              <w:rPr>
                <w:rFonts w:ascii="Arial" w:hAnsi="Arial" w:cs="Arial"/>
                <w:noProof/>
                <w:color w:val="auto"/>
                <w:sz w:val="18"/>
                <w:szCs w:val="18"/>
              </w:rPr>
            </w:pPr>
            <w:r>
              <w:rPr>
                <w:rStyle w:val="propertyeditor"/>
                <w:rFonts w:ascii="Arial" w:hAnsi="Arial" w:cs="Arial"/>
                <w:bCs/>
                <w:noProof/>
                <w:sz w:val="18"/>
                <w:szCs w:val="18"/>
                <w:shd w:val="clear" w:color="auto" w:fill="BDDCFF"/>
              </w:rPr>
              <w:t>419,786</w:t>
            </w: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Human Resources</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Waste Management</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spacing w:line="360" w:lineRule="auto"/>
              <w:rPr>
                <w:rFonts w:ascii="Arial" w:hAnsi="Arial" w:cs="Arial"/>
                <w:b/>
                <w:noProof/>
                <w:color w:val="auto"/>
                <w:sz w:val="18"/>
                <w:szCs w:val="18"/>
              </w:rPr>
            </w:pPr>
            <w:r>
              <w:rPr>
                <w:rFonts w:ascii="Arial" w:hAnsi="Arial" w:cs="Arial"/>
                <w:b/>
                <w:noProof/>
                <w:color w:val="auto"/>
                <w:sz w:val="18"/>
                <w:szCs w:val="18"/>
              </w:rPr>
              <w:t>Technical assistance</w:t>
            </w: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
              <w:spacing w:line="360" w:lineRule="auto"/>
              <w:jc w:val="right"/>
              <w:rPr>
                <w:rFonts w:ascii="Arial" w:hAnsi="Arial" w:cs="Arial"/>
                <w:noProof/>
                <w:color w:val="auto"/>
                <w:sz w:val="18"/>
                <w:szCs w:val="18"/>
              </w:rPr>
            </w:pPr>
          </w:p>
        </w:tc>
      </w:tr>
      <w:tr w:rsidR="00235AC8">
        <w:tc>
          <w:tcPr>
            <w:tcW w:w="1323"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rPr>
                <w:rFonts w:ascii="Arial" w:hAnsi="Arial" w:cs="Arial"/>
                <w:b/>
                <w:noProof/>
                <w:color w:val="000101"/>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jc w:val="right"/>
              <w:rPr>
                <w:rFonts w:ascii="Arial" w:hAnsi="Arial" w:cs="Arial"/>
                <w:noProof/>
                <w:color w:val="000101"/>
                <w:sz w:val="18"/>
                <w:szCs w:val="18"/>
              </w:rPr>
            </w:pPr>
          </w:p>
        </w:tc>
        <w:tc>
          <w:tcPr>
            <w:tcW w:w="1422"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jc w:val="right"/>
              <w:rPr>
                <w:rFonts w:ascii="Arial" w:hAnsi="Arial" w:cs="Arial"/>
                <w:noProof/>
                <w:color w:val="000101"/>
                <w:sz w:val="18"/>
                <w:szCs w:val="18"/>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235AC8" w:rsidRDefault="00235AC8">
            <w:pPr>
              <w:widowControl w:val="0"/>
              <w:autoSpaceDE w:val="0"/>
              <w:autoSpaceDN w:val="0"/>
              <w:adjustRightInd w:val="0"/>
              <w:spacing w:after="0" w:line="360" w:lineRule="auto"/>
              <w:jc w:val="both"/>
              <w:rPr>
                <w:rFonts w:ascii="Arial" w:hAnsi="Arial" w:cs="Arial"/>
                <w:noProof/>
                <w:color w:val="000101"/>
                <w:sz w:val="18"/>
                <w:szCs w:val="18"/>
              </w:rPr>
            </w:pPr>
          </w:p>
        </w:tc>
      </w:tr>
      <w:tr w:rsidR="00235AC8">
        <w:trPr>
          <w:gridAfter w:val="1"/>
          <w:wAfter w:w="749" w:type="pct"/>
        </w:trPr>
        <w:tc>
          <w:tcPr>
            <w:tcW w:w="1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C8" w:rsidRDefault="00C61DD1">
            <w:pPr>
              <w:pStyle w:val="Default"/>
              <w:spacing w:line="360" w:lineRule="auto"/>
              <w:rPr>
                <w:rFonts w:ascii="Arial" w:hAnsi="Arial" w:cs="Arial"/>
                <w:b/>
                <w:noProof/>
                <w:color w:val="auto"/>
                <w:sz w:val="20"/>
                <w:szCs w:val="18"/>
              </w:rPr>
            </w:pPr>
            <w:r>
              <w:rPr>
                <w:rFonts w:ascii="Arial" w:hAnsi="Arial" w:cs="Arial"/>
                <w:b/>
                <w:noProof/>
                <w:color w:val="auto"/>
                <w:sz w:val="20"/>
                <w:szCs w:val="18"/>
              </w:rPr>
              <w:t>Totals</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1,175,401</w:t>
            </w:r>
          </w:p>
        </w:tc>
        <w:tc>
          <w:tcPr>
            <w:tcW w:w="1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5AC8" w:rsidRDefault="00C61DD1">
            <w:pPr>
              <w:pStyle w:val="Default"/>
              <w:spacing w:line="360" w:lineRule="auto"/>
              <w:jc w:val="right"/>
              <w:rPr>
                <w:rFonts w:ascii="Arial" w:hAnsi="Arial" w:cs="Arial"/>
                <w:noProof/>
                <w:color w:val="auto"/>
                <w:sz w:val="20"/>
                <w:szCs w:val="18"/>
              </w:rPr>
            </w:pPr>
            <w:r>
              <w:rPr>
                <w:rStyle w:val="propertyeditor"/>
                <w:rFonts w:ascii="Arial" w:hAnsi="Arial" w:cs="Arial"/>
                <w:bCs/>
                <w:noProof/>
                <w:sz w:val="20"/>
                <w:szCs w:val="18"/>
                <w:shd w:val="clear" w:color="auto" w:fill="D9D9D9"/>
              </w:rPr>
              <w:t>121,500</w:t>
            </w:r>
          </w:p>
        </w:tc>
      </w:tr>
    </w:tbl>
    <w:p w:rsidR="00235AC8" w:rsidRDefault="00235AC8">
      <w:pPr>
        <w:pStyle w:val="Default"/>
        <w:spacing w:line="276" w:lineRule="auto"/>
        <w:jc w:val="both"/>
        <w:rPr>
          <w:rFonts w:ascii="Arial" w:hAnsi="Arial" w:cs="Arial"/>
          <w:noProof/>
          <w:color w:val="auto"/>
          <w:sz w:val="20"/>
          <w:szCs w:val="20"/>
          <w:lang w:val="en-GB"/>
        </w:rPr>
      </w:pPr>
    </w:p>
    <w:p w:rsidR="00235AC8" w:rsidRDefault="00235AC8">
      <w:pPr>
        <w:spacing w:after="0" w:line="240" w:lineRule="auto"/>
        <w:rPr>
          <w:rFonts w:ascii="Arial" w:eastAsiaTheme="minorHAnsi" w:hAnsi="Arial" w:cs="Arial"/>
          <w:noProof/>
          <w:szCs w:val="24"/>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rPr>
          <w:rFonts w:ascii="Arial" w:eastAsia="Times New Roman" w:hAnsi="Arial" w:cs="Arial"/>
          <w:noProof/>
          <w:szCs w:val="24"/>
          <w:lang w:val="en-GB"/>
        </w:rPr>
      </w:pPr>
    </w:p>
    <w:p w:rsidR="00235AC8" w:rsidRDefault="00C61DD1">
      <w:pPr>
        <w:spacing w:after="0" w:line="240" w:lineRule="auto"/>
        <w:rPr>
          <w:rFonts w:ascii="Arial" w:eastAsia="Times New Roman" w:hAnsi="Arial" w:cs="Arial"/>
          <w:noProof/>
          <w:szCs w:val="24"/>
          <w:lang w:val="en-GB"/>
        </w:rPr>
      </w:pPr>
      <w:r>
        <w:rPr>
          <w:rFonts w:ascii="Arial" w:eastAsia="Times New Roman" w:hAnsi="Arial" w:cs="Arial"/>
          <w:noProof/>
          <w:szCs w:val="24"/>
          <w:lang w:val="en-GB" w:eastAsia="en-GB"/>
        </w:rPr>
        <w:br w:type="page"/>
      </w: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2" w:name="_Toc283566572"/>
      <w:bookmarkStart w:id="63" w:name="_Toc279951915"/>
      <w:r>
        <w:rPr>
          <w:rFonts w:asciiTheme="majorHAnsi" w:eastAsiaTheme="majorEastAsia" w:hAnsiTheme="majorHAnsi" w:cstheme="majorBidi"/>
          <w:b/>
          <w:bCs/>
          <w:noProof/>
          <w:color w:val="365F91" w:themeColor="accent1" w:themeShade="BF"/>
          <w:sz w:val="28"/>
          <w:szCs w:val="28"/>
          <w:lang w:val="en-GB"/>
        </w:rPr>
        <w:t>Procurement and Management of New and Under-Used Vaccines</w:t>
      </w:r>
      <w:bookmarkEnd w:id="62"/>
      <w:bookmarkEnd w:id="63"/>
    </w:p>
    <w:p w:rsidR="00235AC8" w:rsidRDefault="00C61DD1">
      <w:pPr>
        <w:rPr>
          <w:rFonts w:ascii="Arial" w:hAnsi="Arial" w:cs="Arial"/>
          <w:noProof/>
          <w:lang w:val="en-GB"/>
        </w:rPr>
      </w:pPr>
      <w:r>
        <w:rPr>
          <w:rFonts w:ascii="Arial" w:hAnsi="Arial" w:cs="Arial"/>
          <w:b/>
          <w:noProof/>
          <w:lang w:val="en-GB"/>
        </w:rPr>
        <w:t xml:space="preserve">Note: </w:t>
      </w:r>
      <w:r>
        <w:rPr>
          <w:rFonts w:ascii="Arial" w:hAnsi="Arial" w:cs="Arial"/>
          <w:noProof/>
          <w:lang w:val="en-GB"/>
        </w:rPr>
        <w:t>The PCV vaccine must be procured through UNICEF</w:t>
      </w:r>
    </w:p>
    <w:p w:rsidR="00235AC8" w:rsidRDefault="00C61DD1">
      <w:pPr>
        <w:pStyle w:val="default0"/>
        <w:numPr>
          <w:ilvl w:val="0"/>
          <w:numId w:val="10"/>
        </w:numPr>
        <w:jc w:val="both"/>
        <w:rPr>
          <w:noProof/>
          <w:sz w:val="22"/>
          <w:szCs w:val="22"/>
          <w:lang w:val="en-GB"/>
        </w:rPr>
      </w:pPr>
      <w:r>
        <w:rPr>
          <w:rFonts w:ascii="Arial" w:hAnsi="Arial" w:cs="Arial"/>
          <w:noProof/>
          <w:sz w:val="22"/>
          <w:szCs w:val="22"/>
          <w:lang w:val="en-GB"/>
        </w:rPr>
        <w:t>Please show how the support will operate and be managed including procurement of vaccines (GAVI expects that most countries will procure vaccine and injection supplies through UNICEF)</w:t>
      </w:r>
    </w:p>
    <w:tbl>
      <w:tblPr>
        <w:tblW w:w="3562" w:type="pct"/>
        <w:tblInd w:w="720" w:type="dxa"/>
        <w:shd w:val="clear" w:color="auto" w:fill="BDDCFF"/>
        <w:tblCellMar>
          <w:left w:w="0" w:type="dxa"/>
          <w:right w:w="0" w:type="dxa"/>
        </w:tblCellMar>
        <w:tblLook w:val="04A0" w:firstRow="1" w:lastRow="0" w:firstColumn="1" w:lastColumn="0" w:noHBand="0" w:noVBand="1"/>
      </w:tblPr>
      <w:tblGrid>
        <w:gridCol w:w="7611"/>
      </w:tblGrid>
      <w:tr w:rsidR="00235AC8">
        <w:tc>
          <w:tcPr>
            <w:tcW w:w="5000" w:type="pct"/>
            <w:shd w:val="clear" w:color="auto" w:fill="auto"/>
            <w:tcMar>
              <w:top w:w="0" w:type="dxa"/>
              <w:left w:w="108" w:type="dxa"/>
              <w:bottom w:w="0" w:type="dxa"/>
              <w:right w:w="108" w:type="dxa"/>
            </w:tcMar>
            <w:vAlign w:val="center"/>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All vaccines will be procured through UNICEF.</w:t>
            </w:r>
          </w:p>
        </w:tc>
      </w:tr>
    </w:tbl>
    <w:p w:rsidR="00235AC8" w:rsidRDefault="00C61DD1">
      <w:pPr>
        <w:pStyle w:val="default0"/>
        <w:numPr>
          <w:ilvl w:val="0"/>
          <w:numId w:val="10"/>
        </w:numPr>
        <w:jc w:val="both"/>
        <w:rPr>
          <w:noProof/>
          <w:sz w:val="22"/>
          <w:szCs w:val="22"/>
          <w:lang w:val="en-GB"/>
        </w:rPr>
      </w:pPr>
      <w:r>
        <w:rPr>
          <w:rFonts w:ascii="Arial" w:hAnsi="Arial" w:cs="Arial"/>
          <w:noProof/>
          <w:sz w:val="22"/>
          <w:szCs w:val="22"/>
          <w:lang w:val="en-GB"/>
        </w:rPr>
        <w:t>If an alternative mechanism for procurement and delivery of supply (financed by the country or the GAVI Alliance) is requested, please document</w:t>
      </w:r>
    </w:p>
    <w:p w:rsidR="00235AC8" w:rsidRDefault="00C61DD1">
      <w:pPr>
        <w:pStyle w:val="default0"/>
        <w:numPr>
          <w:ilvl w:val="0"/>
          <w:numId w:val="12"/>
        </w:numPr>
        <w:jc w:val="both"/>
        <w:rPr>
          <w:noProof/>
          <w:sz w:val="22"/>
          <w:szCs w:val="22"/>
          <w:lang w:val="en-GB"/>
        </w:rPr>
      </w:pPr>
      <w:r>
        <w:rPr>
          <w:rFonts w:ascii="Arial" w:hAnsi="Arial" w:cs="Arial"/>
          <w:noProof/>
          <w:sz w:val="22"/>
          <w:szCs w:val="22"/>
          <w:lang w:val="en-GB"/>
        </w:rPr>
        <w:t>Other vaccines or immunisation commodities procured by the country and descriptions of the mechanism used.</w:t>
      </w:r>
    </w:p>
    <w:p w:rsidR="00235AC8" w:rsidRDefault="00C61DD1">
      <w:pPr>
        <w:pStyle w:val="default0"/>
        <w:numPr>
          <w:ilvl w:val="0"/>
          <w:numId w:val="12"/>
        </w:numPr>
        <w:jc w:val="both"/>
        <w:rPr>
          <w:noProof/>
          <w:sz w:val="22"/>
          <w:szCs w:val="22"/>
          <w:lang w:val="en-GB"/>
        </w:rPr>
      </w:pPr>
      <w:r>
        <w:rPr>
          <w:rFonts w:ascii="Arial" w:hAnsi="Arial" w:cs="Arial"/>
          <w:noProof/>
          <w:sz w:val="22"/>
          <w:szCs w:val="22"/>
          <w:lang w:val="en-GB"/>
        </w:rPr>
        <w:t>The functions of the National Regulatory Authority (as evaluated by WHO) to show they comply with WHO requirements for procurement of vaccines and supply of assured quality.</w:t>
      </w:r>
    </w:p>
    <w:tbl>
      <w:tblPr>
        <w:tblW w:w="0" w:type="auto"/>
        <w:tblInd w:w="720" w:type="dxa"/>
        <w:shd w:val="clear" w:color="auto" w:fill="BDDCFF"/>
        <w:tblCellMar>
          <w:left w:w="0" w:type="dxa"/>
          <w:right w:w="0" w:type="dxa"/>
        </w:tblCellMar>
        <w:tblLook w:val="04A0" w:firstRow="1" w:lastRow="0" w:firstColumn="1" w:lastColumn="0" w:noHBand="0" w:noVBand="1"/>
      </w:tblPr>
      <w:tblGrid>
        <w:gridCol w:w="7468"/>
      </w:tblGrid>
      <w:tr w:rsidR="00235AC8">
        <w:tc>
          <w:tcPr>
            <w:tcW w:w="7468" w:type="dxa"/>
            <w:shd w:val="clear" w:color="auto" w:fill="auto"/>
            <w:tcMar>
              <w:top w:w="0" w:type="dxa"/>
              <w:left w:w="108" w:type="dxa"/>
              <w:bottom w:w="0" w:type="dxa"/>
              <w:right w:w="108" w:type="dxa"/>
            </w:tcMar>
            <w:vAlign w:val="center"/>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 xml:space="preserve">Market authorisation, post marketing surveillance, </w:t>
            </w:r>
          </w:p>
        </w:tc>
      </w:tr>
    </w:tbl>
    <w:p w:rsidR="00235AC8" w:rsidRDefault="00C61DD1">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describe the introduction of the vaccines (refer to cMYP)</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235AC8">
        <w:tc>
          <w:tcPr>
            <w:tcW w:w="5000" w:type="pct"/>
            <w:shd w:val="clear" w:color="auto" w:fill="auto"/>
            <w:tcMar>
              <w:top w:w="0" w:type="dxa"/>
              <w:left w:w="108" w:type="dxa"/>
              <w:bottom w:w="0" w:type="dxa"/>
              <w:right w:w="108" w:type="dxa"/>
            </w:tcMar>
            <w:vAlign w:val="center"/>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The country intends to introduce pneumococcal vaccine in 2012 and rotavirus in 2013. The vaccines will be introduced nationwide covering all children &lt;1 year. Details are contained the introduction plan for each vaccine.</w:t>
            </w:r>
          </w:p>
        </w:tc>
      </w:tr>
    </w:tbl>
    <w:p w:rsidR="00235AC8" w:rsidRDefault="00C61DD1">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funds should be transferred by the GAVI Alliance (if applicable)</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235AC8">
        <w:tc>
          <w:tcPr>
            <w:tcW w:w="5000" w:type="pct"/>
            <w:shd w:val="clear" w:color="auto" w:fill="auto"/>
            <w:tcMar>
              <w:top w:w="0" w:type="dxa"/>
              <w:left w:w="108" w:type="dxa"/>
              <w:bottom w:w="0" w:type="dxa"/>
              <w:right w:w="108" w:type="dxa"/>
            </w:tcMar>
            <w:vAlign w:val="center"/>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Funds for vaccine and injection safety materials procurement will be transfered directly to UNICEF supply division, while those to support vaccine introduction will be put in the Ministry of Health and Child Welfare account provided (Standard Chartered Bank).</w:t>
            </w:r>
          </w:p>
        </w:tc>
      </w:tr>
    </w:tbl>
    <w:p w:rsidR="00235AC8" w:rsidRDefault="00C61DD1">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indicate how the co-financing amounts will be paid (and who is responsible for this)</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235AC8">
        <w:tc>
          <w:tcPr>
            <w:tcW w:w="5000" w:type="pct"/>
            <w:shd w:val="clear" w:color="auto" w:fill="auto"/>
            <w:tcMar>
              <w:top w:w="0" w:type="dxa"/>
              <w:left w:w="108" w:type="dxa"/>
              <w:bottom w:w="0" w:type="dxa"/>
              <w:right w:w="108" w:type="dxa"/>
            </w:tcMar>
            <w:vAlign w:val="center"/>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Funds will be disbursed to UNICEF, the procurement agency. The responsibility of this function will rest with the EPI Manager and the Director of Finance in the Ministry of Health and Child Welfare.</w:t>
            </w:r>
          </w:p>
        </w:tc>
      </w:tr>
    </w:tbl>
    <w:p w:rsidR="00235AC8" w:rsidRDefault="00C61DD1">
      <w:pPr>
        <w:pStyle w:val="default0"/>
        <w:numPr>
          <w:ilvl w:val="0"/>
          <w:numId w:val="10"/>
        </w:numPr>
        <w:jc w:val="both"/>
        <w:rPr>
          <w:rFonts w:ascii="Arial" w:hAnsi="Arial" w:cs="Arial"/>
          <w:noProof/>
          <w:sz w:val="22"/>
          <w:szCs w:val="22"/>
          <w:lang w:val="en-GB"/>
        </w:rPr>
      </w:pPr>
      <w:r>
        <w:rPr>
          <w:rFonts w:ascii="Arial" w:hAnsi="Arial" w:cs="Arial"/>
          <w:noProof/>
          <w:sz w:val="22"/>
          <w:szCs w:val="22"/>
          <w:lang w:val="en-GB"/>
        </w:rPr>
        <w:t>Please outline how coverage of the new vaccine will be monitored and reported (refer to cMYP)</w:t>
      </w:r>
    </w:p>
    <w:tbl>
      <w:tblPr>
        <w:tblW w:w="3495" w:type="pct"/>
        <w:tblInd w:w="720" w:type="dxa"/>
        <w:shd w:val="clear" w:color="auto" w:fill="BDDCFF"/>
        <w:tblCellMar>
          <w:left w:w="0" w:type="dxa"/>
          <w:right w:w="0" w:type="dxa"/>
        </w:tblCellMar>
        <w:tblLook w:val="04A0" w:firstRow="1" w:lastRow="0" w:firstColumn="1" w:lastColumn="0" w:noHBand="0" w:noVBand="1"/>
      </w:tblPr>
      <w:tblGrid>
        <w:gridCol w:w="7467"/>
      </w:tblGrid>
      <w:tr w:rsidR="00235AC8">
        <w:tc>
          <w:tcPr>
            <w:tcW w:w="5000" w:type="pct"/>
            <w:shd w:val="clear" w:color="auto" w:fill="auto"/>
            <w:tcMar>
              <w:top w:w="0" w:type="dxa"/>
              <w:left w:w="108" w:type="dxa"/>
              <w:bottom w:w="0" w:type="dxa"/>
              <w:right w:w="108" w:type="dxa"/>
            </w:tcMar>
            <w:vAlign w:val="center"/>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All immunisation data collection tools will be revised to accommodate new vaccines before introduction to facilitate collection of coverage data.</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Coverage will be monitored through the routine health information reporting system where vaccination data is generated at service delivery level and sent up the ladder to central level. Deadline for submission of this data to the various levels will follow the existing timelines.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Coverage surveys, data quality self assessments and data quality audits </w:t>
            </w:r>
            <w:r>
              <w:rPr>
                <w:rStyle w:val="propertyeditor"/>
                <w:rFonts w:ascii="Arial" w:hAnsi="Arial" w:cs="Arial"/>
                <w:noProof/>
                <w:shd w:val="clear" w:color="auto" w:fill="BDDCFF"/>
              </w:rPr>
              <w:lastRenderedPageBreak/>
              <w:t>will be conducted periodically to verify the accuracy of the administrative data.</w:t>
            </w:r>
          </w:p>
        </w:tc>
      </w:tr>
    </w:tbl>
    <w:p w:rsidR="00235AC8" w:rsidRDefault="00235AC8">
      <w:pPr>
        <w:pStyle w:val="Liste-Puces-2"/>
        <w:numPr>
          <w:ilvl w:val="0"/>
          <w:numId w:val="0"/>
        </w:numPr>
        <w:tabs>
          <w:tab w:val="left" w:pos="720"/>
        </w:tabs>
        <w:rPr>
          <w:rFonts w:cs="Arial"/>
          <w:noProof/>
          <w:sz w:val="22"/>
          <w:szCs w:val="24"/>
          <w:lang w:val="en-GB" w:eastAsia="en-US"/>
        </w:rPr>
      </w:pPr>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64" w:name="_Toc283566573"/>
      <w:r>
        <w:rPr>
          <w:rFonts w:asciiTheme="majorHAnsi" w:eastAsiaTheme="majorEastAsia" w:hAnsiTheme="majorHAnsi" w:cstheme="majorBidi"/>
          <w:b/>
          <w:bCs/>
          <w:noProof/>
          <w:color w:val="365F91" w:themeColor="accent1" w:themeShade="BF"/>
          <w:sz w:val="24"/>
          <w:szCs w:val="24"/>
          <w:lang w:val="en-GB"/>
        </w:rPr>
        <w:t>Vaccine Management (EVSM/EVM/VMA)</w:t>
      </w:r>
      <w:bookmarkEnd w:id="64"/>
    </w:p>
    <w:p w:rsidR="00235AC8" w:rsidRDefault="00C61DD1">
      <w:pPr>
        <w:pStyle w:val="default0"/>
        <w:spacing w:before="0" w:beforeAutospacing="0" w:after="200" w:afterAutospacing="0" w:line="276" w:lineRule="auto"/>
        <w:jc w:val="both"/>
        <w:rPr>
          <w:rFonts w:ascii="Arial" w:hAnsi="Arial" w:cs="Arial"/>
          <w:noProof/>
          <w:sz w:val="22"/>
          <w:szCs w:val="22"/>
          <w:lang w:val="en-GB"/>
        </w:rPr>
      </w:pPr>
      <w:r>
        <w:rPr>
          <w:rFonts w:ascii="Arial" w:hAnsi="Arial" w:cs="Arial"/>
          <w:noProof/>
          <w:sz w:val="22"/>
          <w:szCs w:val="22"/>
          <w:lang w:val="en-GB"/>
        </w:rPr>
        <w:t>When was the last Effective Vaccine Store Management (EVSM) conducted?</w:t>
      </w:r>
      <w:r>
        <w:rPr>
          <w:rFonts w:ascii="Arial" w:hAnsi="Arial" w:cs="Arial"/>
          <w:b/>
          <w:bCs/>
          <w:noProof/>
          <w:sz w:val="22"/>
          <w:szCs w:val="22"/>
          <w:lang w:val="en-GB"/>
        </w:rPr>
        <w:t xml:space="preserve"> </w:t>
      </w:r>
      <w:r>
        <w:rPr>
          <w:rFonts w:ascii="Arial" w:hAnsi="Arial" w:cs="Arial"/>
          <w:noProof/>
          <w:sz w:val="22"/>
          <w:szCs w:val="22"/>
          <w:lang w:val="en-GB"/>
        </w:rPr>
        <w:t xml:space="preserve">  - </w:t>
      </w:r>
    </w:p>
    <w:p w:rsidR="00235AC8" w:rsidRDefault="00C61DD1">
      <w:pPr>
        <w:pStyle w:val="default0"/>
        <w:spacing w:before="0" w:beforeAutospacing="0" w:after="200" w:afterAutospacing="0" w:line="276" w:lineRule="auto"/>
        <w:rPr>
          <w:rFonts w:ascii="Arial" w:hAnsi="Arial" w:cs="Arial"/>
          <w:noProof/>
          <w:sz w:val="22"/>
          <w:szCs w:val="22"/>
          <w:lang w:val="en-GB"/>
        </w:rPr>
      </w:pPr>
      <w:r>
        <w:rPr>
          <w:rFonts w:ascii="Arial" w:hAnsi="Arial" w:cs="Arial"/>
          <w:noProof/>
          <w:sz w:val="22"/>
          <w:szCs w:val="22"/>
          <w:lang w:val="en-GB"/>
        </w:rPr>
        <w:t>When was the last Effective Vaccine Management (EVM) or Vaccine Management Assessment (VMA) conducted?</w:t>
      </w:r>
      <w:r>
        <w:rPr>
          <w:rFonts w:ascii="Arial" w:hAnsi="Arial" w:cs="Arial"/>
          <w:b/>
          <w:bCs/>
          <w:noProof/>
          <w:sz w:val="22"/>
          <w:szCs w:val="22"/>
          <w:lang w:val="en-GB"/>
        </w:rPr>
        <w:t xml:space="preserve"> </w:t>
      </w:r>
      <w:r>
        <w:rPr>
          <w:rStyle w:val="propertyeditor"/>
          <w:rFonts w:ascii="Arial" w:hAnsi="Arial" w:cs="Arial"/>
          <w:noProof/>
          <w:sz w:val="22"/>
          <w:szCs w:val="22"/>
          <w:shd w:val="clear" w:color="auto" w:fill="BDDCFF"/>
          <w:lang w:val="en-GB"/>
        </w:rPr>
        <w:t>October</w:t>
      </w:r>
      <w:r>
        <w:rPr>
          <w:rFonts w:ascii="Arial" w:hAnsi="Arial" w:cs="Arial"/>
          <w:noProof/>
          <w:sz w:val="22"/>
          <w:szCs w:val="22"/>
          <w:lang w:val="en-GB"/>
        </w:rPr>
        <w:t xml:space="preserve">  - </w:t>
      </w:r>
      <w:r>
        <w:rPr>
          <w:rStyle w:val="propertyeditor"/>
          <w:rFonts w:ascii="Arial" w:hAnsi="Arial" w:cs="Arial"/>
          <w:noProof/>
          <w:sz w:val="22"/>
          <w:szCs w:val="22"/>
          <w:shd w:val="clear" w:color="auto" w:fill="BDDCFF"/>
          <w:lang w:val="en-GB"/>
        </w:rPr>
        <w:t>2009</w:t>
      </w:r>
    </w:p>
    <w:p w:rsidR="00235AC8" w:rsidRDefault="00C61DD1">
      <w:pPr>
        <w:pStyle w:val="Liste-Puces-2"/>
        <w:numPr>
          <w:ilvl w:val="0"/>
          <w:numId w:val="0"/>
        </w:numPr>
        <w:tabs>
          <w:tab w:val="left" w:pos="720"/>
        </w:tabs>
        <w:rPr>
          <w:noProof/>
          <w:sz w:val="22"/>
          <w:szCs w:val="22"/>
          <w:lang w:val="en-GB"/>
        </w:rPr>
      </w:pPr>
      <w:r>
        <w:rPr>
          <w:noProof/>
          <w:sz w:val="22"/>
          <w:szCs w:val="22"/>
          <w:lang w:val="en-GB"/>
        </w:rPr>
        <w:t>If your country conducted either EVSM, EVM, or VMA in the past three years, please attach relevant reports. (Document N°)</w:t>
      </w:r>
    </w:p>
    <w:p w:rsidR="00235AC8" w:rsidRDefault="00235AC8">
      <w:pPr>
        <w:pStyle w:val="Liste-Puces-2"/>
        <w:numPr>
          <w:ilvl w:val="0"/>
          <w:numId w:val="0"/>
        </w:numPr>
        <w:tabs>
          <w:tab w:val="left" w:pos="720"/>
        </w:tabs>
        <w:rPr>
          <w:rFonts w:cs="Arial"/>
          <w:noProof/>
          <w:sz w:val="22"/>
          <w:szCs w:val="24"/>
          <w:lang w:val="en-GB" w:eastAsia="en-US"/>
        </w:rPr>
      </w:pPr>
    </w:p>
    <w:p w:rsidR="00235AC8" w:rsidRDefault="00C61DD1">
      <w:pPr>
        <w:pStyle w:val="Liste-Puces-2"/>
        <w:numPr>
          <w:ilvl w:val="0"/>
          <w:numId w:val="0"/>
        </w:numPr>
        <w:tabs>
          <w:tab w:val="left" w:pos="720"/>
        </w:tabs>
        <w:rPr>
          <w:noProof/>
          <w:sz w:val="22"/>
          <w:szCs w:val="22"/>
          <w:lang w:val="en-GB"/>
        </w:rPr>
      </w:pPr>
      <w:r>
        <w:rPr>
          <w:noProof/>
          <w:sz w:val="22"/>
          <w:szCs w:val="22"/>
          <w:lang w:val="en-GB"/>
        </w:rPr>
        <w:t>A VMA report must be attached from those countries which have introduced a New and Underused Vaccine with GAVI support before 2008.</w:t>
      </w:r>
    </w:p>
    <w:p w:rsidR="00235AC8" w:rsidRDefault="00C61DD1">
      <w:pPr>
        <w:pStyle w:val="Liste-Puces-2"/>
        <w:numPr>
          <w:ilvl w:val="0"/>
          <w:numId w:val="0"/>
        </w:numPr>
        <w:tabs>
          <w:tab w:val="left" w:pos="720"/>
        </w:tabs>
        <w:rPr>
          <w:noProof/>
          <w:sz w:val="22"/>
          <w:szCs w:val="22"/>
          <w:lang w:val="en-GB"/>
        </w:rPr>
      </w:pPr>
      <w:r>
        <w:rPr>
          <w:noProof/>
          <w:sz w:val="22"/>
          <w:szCs w:val="22"/>
          <w:lang w:val="en-GB"/>
        </w:rPr>
        <w:t xml:space="preserve">Please note that EVSM and VMA tools have been replaced by an integrated Effective Vaccine Management (EVM) tool. The information on EVM tool can be found at </w:t>
      </w:r>
      <w:hyperlink r:id="rId13" w:history="1">
        <w:r>
          <w:rPr>
            <w:rStyle w:val="Hyperlink"/>
            <w:noProof/>
            <w:sz w:val="22"/>
            <w:szCs w:val="22"/>
            <w:lang w:val="en-GB"/>
          </w:rPr>
          <w:t>http://www.who.int/immunization_delivery/systems_policy/logistics/en/index6.html</w:t>
        </w:r>
      </w:hyperlink>
    </w:p>
    <w:p w:rsidR="00235AC8" w:rsidRDefault="00235AC8">
      <w:pPr>
        <w:pStyle w:val="Liste-Puces-2"/>
        <w:numPr>
          <w:ilvl w:val="0"/>
          <w:numId w:val="0"/>
        </w:numPr>
        <w:tabs>
          <w:tab w:val="left" w:pos="720"/>
        </w:tabs>
        <w:rPr>
          <w:noProof/>
          <w:sz w:val="22"/>
          <w:szCs w:val="22"/>
          <w:lang w:val="en-GB"/>
        </w:rPr>
      </w:pPr>
    </w:p>
    <w:p w:rsidR="00235AC8" w:rsidRDefault="00C61DD1">
      <w:pPr>
        <w:pStyle w:val="Liste-Puces-2"/>
        <w:numPr>
          <w:ilvl w:val="0"/>
          <w:numId w:val="0"/>
        </w:numPr>
        <w:tabs>
          <w:tab w:val="left" w:pos="720"/>
        </w:tabs>
        <w:rPr>
          <w:noProof/>
          <w:sz w:val="22"/>
          <w:szCs w:val="22"/>
          <w:lang w:val="en-GB"/>
        </w:rPr>
      </w:pPr>
      <w:r>
        <w:rPr>
          <w:noProof/>
          <w:sz w:val="22"/>
          <w:szCs w:val="22"/>
          <w:lang w:val="en-GB"/>
        </w:rPr>
        <w:t>For countries which conducted EVSM, VMA or EVM in the past, please report on activities carried out as part of either action plan or improvement plan prepared after the EVSM/VMA/EVM.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firstRow="1" w:lastRow="0" w:firstColumn="1" w:lastColumn="0" w:noHBand="0" w:noVBand="1"/>
      </w:tblPr>
      <w:tblGrid>
        <w:gridCol w:w="10683"/>
      </w:tblGrid>
      <w:tr w:rsidR="00235AC8">
        <w:tc>
          <w:tcPr>
            <w:tcW w:w="5000" w:type="pct"/>
            <w:shd w:val="clear" w:color="auto" w:fill="auto"/>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 xml:space="preserve">Below are the key recommendations to improve vaccine management in the country and the implementation status: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1. EPI Head Office should mobilize resources to train health workers on vaccine management but initially targeting sub-national facilities personnel. Training for EPI supervisors has been conducted and is ongoing integrated with other trainings. Sub-national vaccine storekeepers trainings are scheduled for the 3rd quarter of 2011. </w:t>
            </w:r>
            <w:r>
              <w:rPr>
                <w:rFonts w:ascii="Arial" w:hAnsi="Arial" w:cs="Arial"/>
                <w:noProof/>
                <w:shd w:val="clear" w:color="auto" w:fill="BDDCFF"/>
              </w:rPr>
              <w:br/>
            </w:r>
            <w:r>
              <w:rPr>
                <w:rStyle w:val="propertyeditor"/>
                <w:rFonts w:ascii="Arial" w:hAnsi="Arial" w:cs="Arial"/>
                <w:noProof/>
                <w:shd w:val="clear" w:color="auto" w:fill="BDDCFF"/>
              </w:rPr>
              <w:t>2. EPI Managers at Sub-national level should ensure that periodic equipment preventive maintenance plans are put in place and followed at all facilities under their jurisdiction. Two cold chain technicians per province including cities have been trained on refrigerator repairs and regular cold chain maintenance. Plans are in place to train two technicians per district and funding has been secured.</w:t>
            </w:r>
            <w:r>
              <w:rPr>
                <w:rFonts w:ascii="Arial" w:hAnsi="Arial" w:cs="Arial"/>
                <w:noProof/>
                <w:shd w:val="clear" w:color="auto" w:fill="BDDCFF"/>
              </w:rPr>
              <w:br/>
            </w:r>
            <w:r>
              <w:rPr>
                <w:rStyle w:val="propertyeditor"/>
                <w:rFonts w:ascii="Arial" w:hAnsi="Arial" w:cs="Arial"/>
                <w:noProof/>
                <w:shd w:val="clear" w:color="auto" w:fill="BDDCFF"/>
              </w:rPr>
              <w:t>3. EPI Managers at all levels should have an interest in stock management of vaccines, diluents and injection safety materials by regularly checking stock levels and thereby minimizing stock discrepancies. Supervisory checklist has been updated to include issues of vaccine management.</w:t>
            </w:r>
            <w:r>
              <w:rPr>
                <w:rFonts w:ascii="Arial" w:hAnsi="Arial" w:cs="Arial"/>
                <w:noProof/>
                <w:shd w:val="clear" w:color="auto" w:fill="BDDCFF"/>
              </w:rPr>
              <w:br/>
            </w:r>
            <w:r>
              <w:rPr>
                <w:rStyle w:val="propertyeditor"/>
                <w:rFonts w:ascii="Arial" w:hAnsi="Arial" w:cs="Arial"/>
                <w:noProof/>
                <w:shd w:val="clear" w:color="auto" w:fill="BDDCFF"/>
              </w:rPr>
              <w:t>4. In view of intermittent power cuts being experienced in the country, all sub-national vaccine stores should be equipped with standby generators. UNICEF has started procuring stand-by generators for provincial and district vaccine stores.</w:t>
            </w:r>
            <w:r>
              <w:rPr>
                <w:rFonts w:ascii="Arial" w:hAnsi="Arial" w:cs="Arial"/>
                <w:noProof/>
                <w:shd w:val="clear" w:color="auto" w:fill="BDDCFF"/>
              </w:rPr>
              <w:br/>
            </w:r>
            <w:r>
              <w:rPr>
                <w:rStyle w:val="propertyeditor"/>
                <w:rFonts w:ascii="Arial" w:hAnsi="Arial" w:cs="Arial"/>
                <w:noProof/>
                <w:shd w:val="clear" w:color="auto" w:fill="BDDCFF"/>
              </w:rPr>
              <w:t>5. Support supervision covering areas of vaccine management among other issues should be strengthened at all levels. Areas being strengthened include documentation of findings and feebback.</w:t>
            </w:r>
            <w:r>
              <w:rPr>
                <w:rFonts w:ascii="Arial" w:hAnsi="Arial" w:cs="Arial"/>
                <w:noProof/>
                <w:shd w:val="clear" w:color="auto" w:fill="BDDCFF"/>
              </w:rPr>
              <w:br/>
            </w:r>
            <w:r>
              <w:rPr>
                <w:rStyle w:val="propertyeditor"/>
                <w:rFonts w:ascii="Arial" w:hAnsi="Arial" w:cs="Arial"/>
                <w:noProof/>
                <w:shd w:val="clear" w:color="auto" w:fill="BDDCFF"/>
              </w:rPr>
              <w:t>6. The Central Vaccine Store should be equipped with a functional continuous temperature monitoring device. The device has been procured and awaits installation.</w:t>
            </w:r>
            <w:r>
              <w:rPr>
                <w:rFonts w:ascii="Arial" w:hAnsi="Arial" w:cs="Arial"/>
                <w:noProof/>
                <w:shd w:val="clear" w:color="auto" w:fill="BDDCFF"/>
              </w:rPr>
              <w:br/>
            </w:r>
          </w:p>
        </w:tc>
      </w:tr>
    </w:tbl>
    <w:p w:rsidR="00235AC8" w:rsidRDefault="00235AC8">
      <w:pPr>
        <w:widowControl w:val="0"/>
        <w:autoSpaceDE w:val="0"/>
        <w:autoSpaceDN w:val="0"/>
        <w:adjustRightInd w:val="0"/>
        <w:spacing w:after="0" w:line="398" w:lineRule="atLeast"/>
        <w:jc w:val="both"/>
        <w:rPr>
          <w:rFonts w:ascii="Arial" w:eastAsia="Times New Roman" w:hAnsi="Arial" w:cs="Arial"/>
          <w:b/>
          <w:noProof/>
          <w:lang w:val="en-GB"/>
        </w:rPr>
      </w:pPr>
    </w:p>
    <w:p w:rsidR="00235AC8" w:rsidRDefault="00C61DD1">
      <w:pPr>
        <w:pStyle w:val="Liste-Puces-2"/>
        <w:numPr>
          <w:ilvl w:val="0"/>
          <w:numId w:val="0"/>
        </w:numPr>
        <w:tabs>
          <w:tab w:val="left" w:pos="720"/>
        </w:tabs>
        <w:rPr>
          <w:noProof/>
          <w:sz w:val="22"/>
          <w:szCs w:val="22"/>
          <w:lang w:val="en-GB"/>
        </w:rPr>
      </w:pPr>
      <w:r>
        <w:rPr>
          <w:noProof/>
          <w:sz w:val="22"/>
          <w:szCs w:val="22"/>
          <w:lang w:val="en-GB"/>
        </w:rPr>
        <w:t xml:space="preserve">When is the next Effective Vaccine Management (EVM) Assessment planned? </w:t>
      </w:r>
      <w:r>
        <w:rPr>
          <w:rStyle w:val="propertyeditor"/>
          <w:noProof/>
          <w:sz w:val="22"/>
          <w:szCs w:val="22"/>
          <w:shd w:val="clear" w:color="auto" w:fill="BDDCFF"/>
          <w:lang w:val="en-GB"/>
        </w:rPr>
        <w:t>October</w:t>
      </w:r>
      <w:r>
        <w:rPr>
          <w:noProof/>
          <w:sz w:val="22"/>
          <w:szCs w:val="22"/>
          <w:lang w:val="en-GB"/>
        </w:rPr>
        <w:t xml:space="preserve">  - </w:t>
      </w:r>
      <w:r>
        <w:rPr>
          <w:rStyle w:val="propertyeditor"/>
          <w:noProof/>
          <w:sz w:val="22"/>
          <w:szCs w:val="22"/>
          <w:shd w:val="clear" w:color="auto" w:fill="BDDCFF"/>
          <w:lang w:val="en-GB"/>
        </w:rPr>
        <w:t>2011</w:t>
      </w:r>
    </w:p>
    <w:p w:rsidR="00235AC8" w:rsidRDefault="00235AC8">
      <w:pPr>
        <w:pStyle w:val="Liste-Puces-2"/>
        <w:numPr>
          <w:ilvl w:val="0"/>
          <w:numId w:val="0"/>
        </w:numPr>
        <w:tabs>
          <w:tab w:val="left" w:pos="720"/>
        </w:tabs>
        <w:rPr>
          <w:noProof/>
          <w:sz w:val="22"/>
          <w:szCs w:val="22"/>
          <w:lang w:val="en-GB"/>
        </w:rPr>
      </w:pPr>
    </w:p>
    <w:p w:rsidR="00235AC8" w:rsidRDefault="00C61DD1">
      <w:pPr>
        <w:pStyle w:val="Liste-Puces-2"/>
        <w:numPr>
          <w:ilvl w:val="0"/>
          <w:numId w:val="0"/>
        </w:numPr>
        <w:tabs>
          <w:tab w:val="left" w:pos="720"/>
        </w:tabs>
        <w:rPr>
          <w:i/>
          <w:noProof/>
          <w:sz w:val="22"/>
          <w:szCs w:val="22"/>
          <w:lang w:val="en-GB"/>
        </w:rPr>
      </w:pPr>
      <w:r>
        <w:rPr>
          <w:i/>
          <w:noProof/>
          <w:sz w:val="22"/>
          <w:szCs w:val="22"/>
          <w:lang w:val="en-GB"/>
        </w:rPr>
        <w:t>Under new guidelines, it will be mandatory for the countries to conduct an EVM prior to an application for introduction of new vaccine.</w:t>
      </w:r>
    </w:p>
    <w:p w:rsidR="00235AC8" w:rsidRDefault="00235AC8">
      <w:pPr>
        <w:pStyle w:val="default0"/>
        <w:spacing w:before="0" w:beforeAutospacing="0" w:after="200" w:afterAutospacing="0" w:line="276" w:lineRule="auto"/>
        <w:jc w:val="both"/>
        <w:rPr>
          <w:rFonts w:ascii="Arial" w:hAnsi="Arial" w:cs="Arial"/>
          <w:noProof/>
          <w:sz w:val="22"/>
          <w:szCs w:val="22"/>
          <w:lang w:val="en-GB"/>
        </w:rPr>
      </w:pPr>
    </w:p>
    <w:p w:rsidR="00235AC8" w:rsidRDefault="00C61DD1">
      <w:pPr>
        <w:spacing w:after="0" w:line="240" w:lineRule="auto"/>
        <w:rPr>
          <w:rFonts w:ascii="Arial" w:eastAsia="Times New Roman" w:hAnsi="Arial" w:cs="Arial"/>
          <w:noProof/>
          <w:szCs w:val="24"/>
          <w:lang w:val="en-GB"/>
        </w:rPr>
      </w:pPr>
      <w:r>
        <w:rPr>
          <w:rFonts w:ascii="Arial" w:hAnsi="Arial" w:cs="Arial"/>
          <w:noProof/>
          <w:lang w:val="en-GB" w:eastAsia="en-GB"/>
        </w:rPr>
        <w:br w:type="page"/>
      </w: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5" w:name="_Toc283566574"/>
      <w:bookmarkStart w:id="66" w:name="_Toc279951916"/>
      <w:r>
        <w:rPr>
          <w:rFonts w:asciiTheme="majorHAnsi" w:eastAsiaTheme="majorEastAsia" w:hAnsiTheme="majorHAnsi" w:cstheme="majorBidi"/>
          <w:b/>
          <w:bCs/>
          <w:noProof/>
          <w:color w:val="365F91" w:themeColor="accent1" w:themeShade="BF"/>
          <w:sz w:val="28"/>
          <w:szCs w:val="28"/>
          <w:lang w:val="en-GB"/>
        </w:rPr>
        <w:t>Additional Comments and Recommendations</w:t>
      </w:r>
      <w:bookmarkEnd w:id="65"/>
      <w:bookmarkEnd w:id="66"/>
    </w:p>
    <w:p w:rsidR="00235AC8" w:rsidRDefault="00C61DD1">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Comments and Recommendations from the National Coordinating Body (ICC/HSCC)</w:t>
      </w:r>
    </w:p>
    <w:tbl>
      <w:tblPr>
        <w:tblW w:w="5000" w:type="pct"/>
        <w:jc w:val="center"/>
        <w:shd w:val="clear" w:color="auto" w:fill="BDDCFF"/>
        <w:tblCellMar>
          <w:left w:w="0" w:type="dxa"/>
          <w:right w:w="0" w:type="dxa"/>
        </w:tblCellMar>
        <w:tblLook w:val="04A0" w:firstRow="1" w:lastRow="0" w:firstColumn="1" w:lastColumn="0" w:noHBand="0" w:noVBand="1"/>
      </w:tblPr>
      <w:tblGrid>
        <w:gridCol w:w="10683"/>
      </w:tblGrid>
      <w:tr w:rsidR="00235AC8">
        <w:trPr>
          <w:jc w:val="center"/>
        </w:trPr>
        <w:tc>
          <w:tcPr>
            <w:tcW w:w="5000" w:type="pct"/>
            <w:shd w:val="clear" w:color="auto" w:fill="auto"/>
            <w:tcMar>
              <w:top w:w="0" w:type="dxa"/>
              <w:left w:w="108" w:type="dxa"/>
              <w:bottom w:w="0" w:type="dxa"/>
              <w:right w:w="108" w:type="dxa"/>
            </w:tcMar>
            <w:vAlign w:val="center"/>
            <w:hideMark/>
          </w:tcPr>
          <w:p w:rsidR="00235AC8" w:rsidRDefault="00C61DD1">
            <w:pPr>
              <w:spacing w:before="120" w:after="120" w:line="240" w:lineRule="auto"/>
              <w:rPr>
                <w:rFonts w:ascii="Arial" w:hAnsi="Arial" w:cs="Arial"/>
                <w:noProof/>
              </w:rPr>
            </w:pPr>
            <w:r>
              <w:rPr>
                <w:rStyle w:val="propertyeditor"/>
                <w:rFonts w:ascii="Arial" w:hAnsi="Arial" w:cs="Arial"/>
                <w:noProof/>
                <w:shd w:val="clear" w:color="auto" w:fill="BDDCFF"/>
              </w:rPr>
              <w:t>2010 has seen significant improvement in immunisation coverage in Zimbabwe over 2009.</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The country is gradually recovering from the period of hyperinflation followed by the switch to the US Dollar as the country’s base currency. The recovery has strengthened support for healthcare services, including at clinic level. The partners in the ICC have continued their support for the EPI program. There is still work to be done to improve coverage in certain individual provinces, as highlighted in the report, but the ICC is pleased with the overall progress made and pledges its support to continue the improvement.</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 xml:space="preserve">At its last meeting the ICC reviewed and approved the proposals for the introduction of Rotavirus and Pneumococcal Vaccines. The ICC supports these proposals both in their own right and on the basis of the improving levels of routine coverage for existing vaccines. This will also contribute towards reduction of morbidity and mortality of the under fives and thereby contributing to MDG4. </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The ICC will continue to monitor both the effectiveness of the overall immunisation process, as well as the application of the new vaccines, once these are approved.</w:t>
            </w:r>
            <w:r>
              <w:rPr>
                <w:rFonts w:ascii="Arial" w:hAnsi="Arial" w:cs="Arial"/>
                <w:noProof/>
                <w:shd w:val="clear" w:color="auto" w:fill="BDDCFF"/>
              </w:rPr>
              <w:br/>
            </w:r>
            <w:r>
              <w:rPr>
                <w:rFonts w:ascii="Arial" w:hAnsi="Arial" w:cs="Arial"/>
                <w:noProof/>
                <w:shd w:val="clear" w:color="auto" w:fill="BDDCFF"/>
              </w:rPr>
              <w:br/>
            </w:r>
            <w:r>
              <w:rPr>
                <w:rStyle w:val="propertyeditor"/>
                <w:rFonts w:ascii="Arial" w:hAnsi="Arial" w:cs="Arial"/>
                <w:noProof/>
                <w:shd w:val="clear" w:color="auto" w:fill="BDDCFF"/>
              </w:rPr>
              <w:t>A Donald MacDonald</w:t>
            </w:r>
            <w:r>
              <w:rPr>
                <w:rFonts w:ascii="Arial" w:hAnsi="Arial" w:cs="Arial"/>
                <w:noProof/>
                <w:shd w:val="clear" w:color="auto" w:fill="BDDCFF"/>
              </w:rPr>
              <w:br/>
            </w:r>
            <w:r>
              <w:rPr>
                <w:rStyle w:val="propertyeditor"/>
                <w:rFonts w:ascii="Arial" w:hAnsi="Arial" w:cs="Arial"/>
                <w:noProof/>
                <w:shd w:val="clear" w:color="auto" w:fill="BDDCFF"/>
              </w:rPr>
              <w:t>Chairman</w:t>
            </w:r>
            <w:r>
              <w:rPr>
                <w:rFonts w:ascii="Arial" w:hAnsi="Arial" w:cs="Arial"/>
                <w:noProof/>
                <w:shd w:val="clear" w:color="auto" w:fill="BDDCFF"/>
              </w:rPr>
              <w:br/>
            </w:r>
            <w:r>
              <w:rPr>
                <w:rStyle w:val="propertyeditor"/>
                <w:rFonts w:ascii="Arial" w:hAnsi="Arial" w:cs="Arial"/>
                <w:noProof/>
                <w:shd w:val="clear" w:color="auto" w:fill="BDDCFF"/>
              </w:rPr>
              <w:t>ICC</w:t>
            </w:r>
            <w:r>
              <w:rPr>
                <w:rFonts w:ascii="Arial" w:hAnsi="Arial" w:cs="Arial"/>
                <w:noProof/>
                <w:shd w:val="clear" w:color="auto" w:fill="BDDCFF"/>
              </w:rPr>
              <w:br/>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rPr>
          <w:rFonts w:ascii="Arial" w:eastAsia="Times New Roman" w:hAnsi="Arial" w:cs="Arial"/>
          <w:noProof/>
          <w:szCs w:val="24"/>
          <w:lang w:val="en-GB" w:eastAsia="en-GB"/>
        </w:rPr>
        <w:sectPr w:rsidR="00235AC8">
          <w:pgSz w:w="11907" w:h="16840"/>
          <w:pgMar w:top="720" w:right="720" w:bottom="720" w:left="720" w:header="708" w:footer="708" w:gutter="0"/>
          <w:cols w:space="720"/>
        </w:sectPr>
      </w:pPr>
    </w:p>
    <w:p w:rsidR="00235AC8" w:rsidRDefault="00235AC8">
      <w:pPr>
        <w:spacing w:after="0" w:line="240" w:lineRule="auto"/>
        <w:rPr>
          <w:rFonts w:ascii="Arial" w:hAnsi="Arial" w:cs="Arial"/>
          <w:noProof/>
          <w:sz w:val="16"/>
          <w:szCs w:val="16"/>
          <w:lang w:val="en-GB"/>
        </w:rPr>
      </w:pPr>
      <w:bookmarkStart w:id="67" w:name="_Toc279951920"/>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68" w:name="_Toc283566577"/>
      <w:r>
        <w:rPr>
          <w:rFonts w:asciiTheme="majorHAnsi" w:eastAsiaTheme="majorEastAsia" w:hAnsiTheme="majorHAnsi" w:cstheme="majorBidi"/>
          <w:b/>
          <w:bCs/>
          <w:noProof/>
          <w:color w:val="365F91" w:themeColor="accent1" w:themeShade="BF"/>
          <w:sz w:val="28"/>
          <w:szCs w:val="28"/>
          <w:lang w:val="en-GB"/>
        </w:rPr>
        <w:t>Annexes</w:t>
      </w:r>
      <w:bookmarkEnd w:id="68"/>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69" w:name="_Toc283566578"/>
      <w:r>
        <w:rPr>
          <w:rFonts w:asciiTheme="majorHAnsi" w:eastAsiaTheme="majorEastAsia" w:hAnsiTheme="majorHAnsi" w:cstheme="majorBidi"/>
          <w:b/>
          <w:bCs/>
          <w:noProof/>
          <w:color w:val="365F91" w:themeColor="accent1" w:themeShade="BF"/>
          <w:sz w:val="28"/>
          <w:szCs w:val="28"/>
          <w:lang w:val="en-GB"/>
        </w:rPr>
        <w:t xml:space="preserve">Annex </w:t>
      </w:r>
      <w:bookmarkEnd w:id="69"/>
      <w:bookmarkEnd w:id="67"/>
      <w:r>
        <w:rPr>
          <w:rFonts w:asciiTheme="majorHAnsi" w:eastAsiaTheme="majorEastAsia" w:hAnsiTheme="majorHAnsi" w:cstheme="majorBidi"/>
          <w:b/>
          <w:bCs/>
          <w:noProof/>
          <w:color w:val="365F91" w:themeColor="accent1" w:themeShade="BF"/>
          <w:sz w:val="28"/>
          <w:szCs w:val="28"/>
          <w:lang w:val="en-GB"/>
        </w:rPr>
        <w:t>1</w:t>
      </w:r>
    </w:p>
    <w:p w:rsidR="00235AC8" w:rsidRDefault="00235AC8">
      <w:pPr>
        <w:spacing w:after="0" w:line="240" w:lineRule="auto"/>
        <w:rPr>
          <w:rFonts w:ascii="Arial" w:hAnsi="Arial" w:cs="Arial"/>
          <w:noProof/>
          <w:sz w:val="16"/>
          <w:szCs w:val="16"/>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Style w:val="propertyeditor"/>
          <w:rFonts w:asciiTheme="majorHAnsi" w:eastAsiaTheme="majorEastAsia" w:hAnsiTheme="majorHAnsi" w:cstheme="majorBidi"/>
          <w:b/>
          <w:bCs/>
          <w:noProof/>
          <w:color w:val="365F91" w:themeColor="accent1" w:themeShade="BF"/>
          <w:sz w:val="28"/>
          <w:szCs w:val="28"/>
          <w:lang w:val="en-GB"/>
        </w:rPr>
        <w:t>1</w:t>
      </w:r>
      <w:r>
        <w:rPr>
          <w:rFonts w:asciiTheme="majorHAnsi" w:eastAsiaTheme="majorEastAsia" w:hAnsiTheme="majorHAnsi" w:cstheme="majorBidi"/>
          <w:b/>
          <w:bCs/>
          <w:noProof/>
          <w:color w:val="365F91" w:themeColor="accent1" w:themeShade="BF"/>
          <w:sz w:val="28"/>
          <w:szCs w:val="28"/>
          <w:lang w:val="en-GB"/>
        </w:rPr>
        <w:t xml:space="preserve"> – </w:t>
      </w:r>
      <w:r>
        <w:rPr>
          <w:rStyle w:val="propertyeditor"/>
          <w:rFonts w:asciiTheme="majorHAnsi" w:eastAsiaTheme="majorEastAsia" w:hAnsiTheme="majorHAnsi" w:cstheme="majorBidi"/>
          <w:b/>
          <w:bCs/>
          <w:noProof/>
          <w:color w:val="365F91" w:themeColor="accent1" w:themeShade="BF"/>
          <w:sz w:val="28"/>
          <w:szCs w:val="28"/>
          <w:lang w:val="en-GB"/>
        </w:rPr>
        <w:t>Pneumococcal (PCV13), 1 doses/vial, Liquid</w:t>
      </w:r>
    </w:p>
    <w:p w:rsidR="00235AC8" w:rsidRDefault="00235AC8">
      <w:pPr>
        <w:rPr>
          <w:noProof/>
          <w:lang w:val="en-GB"/>
        </w:rPr>
      </w:pPr>
    </w:p>
    <w:p w:rsidR="00235AC8" w:rsidRDefault="00C61DD1">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235AC8">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2016</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68,200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68,800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69,300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239,000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244,000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235AC8">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2016</w:t>
            </w: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1,395,600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1,130,400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1,141,700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1,153,100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1,160,500</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1,490,100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1,195,100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1,207,100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1,219,100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1,226,900</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lastRenderedPageBreak/>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16,550</w:t>
            </w: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13,275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13,550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13,625</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5,227,500</w:t>
            </w: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4,233,500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4,275,500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4,318,500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4,346,000</w:t>
            </w: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b/>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default0"/>
        <w:spacing w:before="0" w:beforeAutospacing="0" w:after="200" w:afterAutospacing="0" w:line="276" w:lineRule="auto"/>
        <w:jc w:val="both"/>
        <w:rPr>
          <w:rFonts w:ascii="Arial" w:hAnsi="Arial" w:cs="Arial"/>
          <w:noProof/>
          <w:lang w:val="en-GB"/>
        </w:rPr>
      </w:pPr>
      <w:bookmarkStart w:id="70" w:name="_Toc279951921"/>
      <w:r>
        <w:rPr>
          <w:rFonts w:ascii="Arial" w:hAnsi="Arial" w:cs="Arial"/>
          <w:b/>
          <w:noProof/>
          <w:lang w:val="en-GB"/>
        </w:rPr>
        <w:t>Table 1.</w:t>
      </w:r>
      <w:r>
        <w:rPr>
          <w:rStyle w:val="propertyeditor"/>
          <w:rFonts w:ascii="Arial" w:hAnsi="Arial" w:cs="Arial"/>
          <w:b/>
          <w:noProof/>
          <w:lang w:val="en-GB"/>
        </w:rPr>
        <w:t>1</w:t>
      </w:r>
      <w:r>
        <w:rPr>
          <w:rFonts w:ascii="Arial" w:hAnsi="Arial" w:cs="Arial"/>
          <w:b/>
          <w:noProof/>
          <w:lang w:val="en-GB"/>
        </w:rPr>
        <w:t xml:space="preserve">  C</w:t>
      </w:r>
      <w:r>
        <w:rPr>
          <w:rFonts w:ascii="Arial" w:hAnsi="Arial" w:cs="Arial"/>
          <w:noProof/>
          <w:lang w:val="en-GB"/>
        </w:rPr>
        <w:t xml:space="preserve"> - Summary table for </w:t>
      </w:r>
      <w:r>
        <w:rPr>
          <w:rStyle w:val="propertyeditor"/>
          <w:rFonts w:ascii="Arial" w:hAnsi="Arial" w:cs="Arial"/>
          <w:noProof/>
          <w:lang w:val="en-GB"/>
        </w:rPr>
        <w:t>Pneumococcal (PCV13), 1 doses/vial, Liquid</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235AC8">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2016</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120" w:beforeAutospacing="0" w:after="120" w:afterAutospacing="0"/>
              <w:jc w:val="center"/>
              <w:rPr>
                <w:rFonts w:ascii="Arial" w:hAnsi="Arial" w:cs="Arial"/>
                <w:b/>
                <w:noProof/>
                <w:sz w:val="20"/>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375,149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379,276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383,449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387,666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391,930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330,131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341,348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352,773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360,529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371,384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88.00%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92.00%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94.76%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374,408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378,152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381,934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385,743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388,486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235AC8" w:rsidRDefault="00235AC8">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235AC8" w:rsidRDefault="00235AC8">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Heading1"/>
        <w:keepNext/>
        <w:keepLines/>
        <w:spacing w:before="240"/>
        <w:rPr>
          <w:rFonts w:ascii="Arial" w:eastAsiaTheme="majorEastAsia" w:hAnsi="Arial" w:cs="Arial"/>
          <w:bCs/>
          <w:noProof/>
          <w:sz w:val="24"/>
          <w:szCs w:val="24"/>
          <w:lang w:val="en-GB"/>
        </w:rPr>
      </w:pPr>
      <w:bookmarkStart w:id="71" w:name="_Toc283566579"/>
      <w:bookmarkStart w:id="72" w:name="_Toc279951922"/>
      <w:r>
        <w:rPr>
          <w:rFonts w:ascii="Arial" w:eastAsiaTheme="majorEastAsia" w:hAnsi="Arial" w:cs="Arial"/>
          <w:b/>
          <w:bCs/>
          <w:noProof/>
          <w:sz w:val="24"/>
          <w:szCs w:val="24"/>
          <w:lang w:val="en-GB"/>
        </w:rPr>
        <w:lastRenderedPageBreak/>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(PCV13), 1 doses/vial, Liquid</w:t>
      </w:r>
      <w:r>
        <w:rPr>
          <w:rFonts w:ascii="Arial" w:eastAsiaTheme="majorEastAsia" w:hAnsi="Arial" w:cs="Arial"/>
          <w:bCs/>
          <w:noProof/>
          <w:sz w:val="24"/>
          <w:szCs w:val="24"/>
          <w:lang w:val="en-GB"/>
        </w:rPr>
        <w:t xml:space="preserve"> associated injection safety material and related co-financing budget (page 1)</w:t>
      </w:r>
    </w:p>
    <w:tbl>
      <w:tblPr>
        <w:tblStyle w:val="TableGrid"/>
        <w:tblW w:w="5000" w:type="pct"/>
        <w:tblLook w:val="04A0" w:firstRow="1" w:lastRow="0" w:firstColumn="1" w:lastColumn="0" w:noHBand="0" w:noVBand="1"/>
      </w:tblPr>
      <w:tblGrid>
        <w:gridCol w:w="585"/>
        <w:gridCol w:w="4650"/>
        <w:gridCol w:w="2927"/>
        <w:gridCol w:w="1166"/>
        <w:gridCol w:w="1395"/>
        <w:gridCol w:w="1166"/>
        <w:gridCol w:w="1166"/>
        <w:gridCol w:w="1395"/>
        <w:gridCol w:w="1166"/>
      </w:tblGrid>
      <w:tr w:rsidR="00235AC8">
        <w:trPr>
          <w:tblHeader/>
        </w:trPr>
        <w:tc>
          <w:tcPr>
            <w:tcW w:w="585"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r>
      <w:tr w:rsidR="00235AC8">
        <w:trPr>
          <w:tblHeader/>
        </w:trPr>
        <w:tc>
          <w:tcPr>
            <w:tcW w:w="585"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374,408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19,992</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354,416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378,152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20,196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357,956</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1,123,224</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59,976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1,063,248</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1,134,456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60,587</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1,073,869</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1,179,386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62,975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1,116,411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1,191,179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63,617</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1,127,562</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294,847</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15,744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279,103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158</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2,791</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1,474,233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78,719</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1,395,514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1,194,128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63,774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1,130,354</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1,574,059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84,049</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1,490,010</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1,262,520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67,427</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1,195,093</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17,473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933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16,540</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14,014</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749</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13,265</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5,159,816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275,515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4,884,301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4,179,448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223,208</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3,956,240</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83,426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4,455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78,971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66,914</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3,574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63,340</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11,183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598</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10,585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8,969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479</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8,490</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freight cost as % of vaccines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257,991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13,776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244,215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208,973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11,161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197,812</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9,461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8,955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7,589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7,183</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5,521,877</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294,847</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5,227,030</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4,471,893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238,826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4,233,067</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294,847</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238,826</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Heading1"/>
        <w:keepNext/>
        <w:keepLines/>
        <w:spacing w:before="240"/>
        <w:rPr>
          <w:rFonts w:ascii="Arial" w:eastAsiaTheme="majorEastAsia" w:hAnsi="Arial" w:cs="Arial"/>
          <w:bCs/>
          <w:noProof/>
          <w:sz w:val="24"/>
          <w:szCs w:val="24"/>
          <w:lang w:val="en-GB"/>
        </w:rPr>
      </w:pPr>
      <w:bookmarkStart w:id="73" w:name="_Toc283566580"/>
      <w:bookmarkStart w:id="74" w:name="_Toc279951923"/>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(PCV13), 1 doses/vial, Liquid</w:t>
      </w:r>
      <w:r>
        <w:rPr>
          <w:rFonts w:ascii="Arial" w:eastAsiaTheme="majorEastAsia" w:hAnsi="Arial" w:cs="Arial"/>
          <w:bCs/>
          <w:noProof/>
          <w:sz w:val="24"/>
          <w:szCs w:val="24"/>
          <w:lang w:val="en-GB"/>
        </w:rPr>
        <w:t xml:space="preserve"> associated injection safety material and related co-financing budget (page 2)</w:t>
      </w:r>
    </w:p>
    <w:tbl>
      <w:tblPr>
        <w:tblStyle w:val="TableGrid"/>
        <w:tblW w:w="5000" w:type="pct"/>
        <w:tblLook w:val="04A0" w:firstRow="1" w:lastRow="0" w:firstColumn="1" w:lastColumn="0" w:noHBand="0" w:noVBand="1"/>
      </w:tblPr>
      <w:tblGrid>
        <w:gridCol w:w="586"/>
        <w:gridCol w:w="4612"/>
        <w:gridCol w:w="2960"/>
        <w:gridCol w:w="1167"/>
        <w:gridCol w:w="1395"/>
        <w:gridCol w:w="1167"/>
        <w:gridCol w:w="1167"/>
        <w:gridCol w:w="1395"/>
        <w:gridCol w:w="1167"/>
      </w:tblGrid>
      <w:tr w:rsidR="00235AC8">
        <w:trPr>
          <w:tblHeader/>
        </w:trPr>
        <w:tc>
          <w:tcPr>
            <w:tcW w:w="586"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r>
      <w:tr w:rsidR="00235AC8">
        <w:trPr>
          <w:tblHeader/>
        </w:trPr>
        <w:tc>
          <w:tcPr>
            <w:tcW w:w="586"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381,934</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20,398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361,536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385,743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20,602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365,141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1,145,802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61,193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1,084,609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1,157,229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61,804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1,095,425</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1,203,093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64,253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1,138,840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1,215,091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64,894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1,150,197</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2,979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2,819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2,839</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1,206,072</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64,412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1,141,660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1,218,091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65,054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1,153,037</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1,275,147</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68,101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1,207,046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1,287,855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68,780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1,219,075</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14,155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756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13,399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14,296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13,532</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4,221,252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225,441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3,995,811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4,263,319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227,688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4,035,631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67,583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3,610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63,973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68,257</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3,646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64,611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9,060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8,576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9,150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489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8,661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211,063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11,273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199,790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213,166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11,385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201,781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7,665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7,255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7,741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414</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7,327</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4,516,623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241,215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4,275,408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4,561,633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243,619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4,318,014</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241,215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243,619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Heading1"/>
        <w:keepNext/>
        <w:keepLines/>
        <w:spacing w:before="240"/>
        <w:rPr>
          <w:rFonts w:ascii="Arial" w:eastAsiaTheme="majorEastAsia" w:hAnsi="Arial" w:cs="Arial"/>
          <w:bCs/>
          <w:noProof/>
          <w:sz w:val="24"/>
          <w:szCs w:val="24"/>
          <w:lang w:val="en-GB"/>
        </w:rPr>
      </w:pPr>
      <w:bookmarkStart w:id="75" w:name="_Toc283566581"/>
      <w:bookmarkStart w:id="76" w:name="_Toc279951924"/>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1</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Pneumococcal (PCV13), 1 doses/vial, Liquid</w:t>
      </w:r>
      <w:r>
        <w:rPr>
          <w:rFonts w:ascii="Arial" w:eastAsiaTheme="majorEastAsia" w:hAnsi="Arial" w:cs="Arial"/>
          <w:bCs/>
          <w:noProof/>
          <w:sz w:val="24"/>
          <w:szCs w:val="24"/>
          <w:lang w:val="en-GB"/>
        </w:rPr>
        <w:t xml:space="preserve"> associated injection safety material and related co-financing budget (page 3)</w:t>
      </w:r>
      <w:bookmarkEnd w:id="75"/>
      <w:bookmarkEnd w:id="76"/>
    </w:p>
    <w:tbl>
      <w:tblPr>
        <w:tblStyle w:val="TableGrid"/>
        <w:tblW w:w="5000" w:type="pct"/>
        <w:tblLook w:val="04A0" w:firstRow="1" w:lastRow="0" w:firstColumn="1" w:lastColumn="0" w:noHBand="0" w:noVBand="1"/>
      </w:tblPr>
      <w:tblGrid>
        <w:gridCol w:w="595"/>
        <w:gridCol w:w="4746"/>
        <w:gridCol w:w="2973"/>
        <w:gridCol w:w="1187"/>
        <w:gridCol w:w="1277"/>
        <w:gridCol w:w="1187"/>
        <w:gridCol w:w="1187"/>
        <w:gridCol w:w="1277"/>
        <w:gridCol w:w="1187"/>
      </w:tblGrid>
      <w:tr w:rsidR="00235AC8">
        <w:trPr>
          <w:tblHeader/>
        </w:trPr>
        <w:tc>
          <w:tcPr>
            <w:tcW w:w="595"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4746"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18"/>
                <w:szCs w:val="18"/>
              </w:rPr>
            </w:pP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18"/>
                <w:szCs w:val="18"/>
              </w:rPr>
            </w:pPr>
            <w:r>
              <w:rPr>
                <w:rFonts w:ascii="Arial" w:hAnsi="Arial" w:cs="Arial"/>
                <w:b/>
                <w:bCs/>
                <w:noProof/>
                <w:sz w:val="18"/>
                <w:szCs w:val="18"/>
              </w:rPr>
              <w:t>Formula</w:t>
            </w:r>
          </w:p>
        </w:tc>
        <w:tc>
          <w:tcPr>
            <w:tcW w:w="3651"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18"/>
                <w:szCs w:val="18"/>
              </w:rPr>
            </w:pPr>
            <w:r>
              <w:rPr>
                <w:rStyle w:val="propertyeditor"/>
                <w:rFonts w:ascii="Arial" w:hAnsi="Arial" w:cs="Arial"/>
                <w:b/>
                <w:bCs/>
                <w:noProof/>
                <w:sz w:val="18"/>
                <w:szCs w:val="18"/>
              </w:rPr>
              <w:t>2016</w:t>
            </w:r>
          </w:p>
        </w:tc>
        <w:tc>
          <w:tcPr>
            <w:tcW w:w="3651"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235AC8">
            <w:pPr>
              <w:spacing w:before="120" w:after="120" w:line="240" w:lineRule="auto"/>
              <w:jc w:val="center"/>
              <w:rPr>
                <w:rFonts w:ascii="Arial" w:hAnsi="Arial" w:cs="Arial"/>
                <w:b/>
                <w:bCs/>
                <w:noProof/>
                <w:sz w:val="18"/>
                <w:szCs w:val="18"/>
              </w:rPr>
            </w:pPr>
          </w:p>
        </w:tc>
      </w:tr>
      <w:tr w:rsidR="00235AC8">
        <w:trPr>
          <w:tblHeader/>
        </w:trPr>
        <w:tc>
          <w:tcPr>
            <w:tcW w:w="595"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4746"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18"/>
                <w:szCs w:val="18"/>
              </w:rPr>
            </w:pPr>
          </w:p>
        </w:tc>
        <w:tc>
          <w:tcPr>
            <w:tcW w:w="2973"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Total</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Government</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GAVI</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Total</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Government</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GAVI</w:t>
            </w: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73"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0" w:beforeAutospacing="0" w:after="0" w:afterAutospacing="0"/>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5.34%</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center"/>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388,486</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20,748</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367,738</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D</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1,165,458</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62,243</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1,103,215</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450"/>
        </w:trPr>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1,223,731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65,355</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1,158,376</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2,160</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2,044</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1,225,891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65,471</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1,160,420</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1,296,056</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69,218</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1,226,838</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(K + L) / 100 x 1.11</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14,387</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769</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13,618</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4,290,619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229,146</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4,061,473</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68,691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3,669</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65,022</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9,208</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492</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8,716</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214,531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11,458</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203,073</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S</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7,790</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417</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7,373</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4,590,839</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245,179</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4,345,660</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245,179</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74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73"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5.34%</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line="240" w:lineRule="auto"/>
        <w:rPr>
          <w:rFonts w:ascii="Arial" w:eastAsiaTheme="minorHAnsi" w:hAnsi="Arial" w:cs="Arial"/>
          <w:noProof/>
          <w:sz w:val="16"/>
          <w:szCs w:val="16"/>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r>
        <w:rPr>
          <w:rFonts w:asciiTheme="majorHAnsi" w:eastAsiaTheme="majorEastAsia" w:hAnsiTheme="majorHAnsi" w:cstheme="majorBidi"/>
          <w:b/>
          <w:bCs/>
          <w:noProof/>
          <w:color w:val="365F91" w:themeColor="accent1" w:themeShade="BF"/>
          <w:sz w:val="28"/>
          <w:szCs w:val="28"/>
          <w:lang w:val="en-GB"/>
        </w:rPr>
        <w:t>Annex 1.</w:t>
      </w:r>
      <w:r>
        <w:rPr>
          <w:rStyle w:val="propertyeditor"/>
          <w:rFonts w:asciiTheme="majorHAnsi" w:eastAsiaTheme="majorEastAsia" w:hAnsiTheme="majorHAnsi" w:cstheme="majorBidi"/>
          <w:b/>
          <w:bCs/>
          <w:noProof/>
          <w:color w:val="365F91" w:themeColor="accent1" w:themeShade="BF"/>
          <w:sz w:val="28"/>
          <w:szCs w:val="28"/>
          <w:lang w:val="en-GB"/>
        </w:rPr>
        <w:t>2</w:t>
      </w:r>
      <w:r>
        <w:rPr>
          <w:rFonts w:asciiTheme="majorHAnsi" w:eastAsiaTheme="majorEastAsia" w:hAnsiTheme="majorHAnsi" w:cstheme="majorBidi"/>
          <w:b/>
          <w:bCs/>
          <w:noProof/>
          <w:color w:val="365F91" w:themeColor="accent1" w:themeShade="BF"/>
          <w:sz w:val="28"/>
          <w:szCs w:val="28"/>
          <w:lang w:val="en-GB"/>
        </w:rPr>
        <w:t xml:space="preserve"> – </w:t>
      </w:r>
      <w:r>
        <w:rPr>
          <w:rStyle w:val="propertyeditor"/>
          <w:rFonts w:asciiTheme="majorHAnsi" w:eastAsiaTheme="majorEastAsia" w:hAnsiTheme="majorHAnsi" w:cstheme="majorBidi"/>
          <w:b/>
          <w:bCs/>
          <w:noProof/>
          <w:color w:val="365F91" w:themeColor="accent1" w:themeShade="BF"/>
          <w:sz w:val="28"/>
          <w:szCs w:val="28"/>
          <w:lang w:val="en-GB"/>
        </w:rPr>
        <w:t>Rotavirus 3-dose schedule</w:t>
      </w:r>
    </w:p>
    <w:p w:rsidR="00235AC8" w:rsidRDefault="00235AC8">
      <w:pPr>
        <w:rPr>
          <w:noProof/>
          <w:lang w:val="en-GB"/>
        </w:rPr>
      </w:pPr>
    </w:p>
    <w:p w:rsidR="00235AC8" w:rsidRDefault="00C61DD1">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lastRenderedPageBreak/>
        <w:t>Table 1.</w:t>
      </w:r>
      <w:r>
        <w:rPr>
          <w:rStyle w:val="propertyeditor"/>
          <w:rFonts w:ascii="Arial" w:hAnsi="Arial" w:cs="Arial"/>
          <w:b/>
          <w:noProof/>
          <w:lang w:val="en-GB"/>
        </w:rPr>
        <w:t>2</w:t>
      </w:r>
      <w:r>
        <w:rPr>
          <w:rFonts w:ascii="Arial" w:hAnsi="Arial" w:cs="Arial"/>
          <w:b/>
          <w:noProof/>
          <w:lang w:val="en-GB"/>
        </w:rPr>
        <w:t xml:space="preserve"> A</w:t>
      </w:r>
      <w:r>
        <w:rPr>
          <w:rFonts w:ascii="Arial" w:hAnsi="Arial" w:cs="Arial"/>
          <w:noProof/>
          <w:lang w:val="en-GB"/>
        </w:rPr>
        <w:t xml:space="preserve"> - Rounded up portion of supply that is procured by the country and estimate of related cost in US$</w:t>
      </w:r>
    </w:p>
    <w:tbl>
      <w:tblPr>
        <w:tblW w:w="4318" w:type="pct"/>
        <w:tblCellMar>
          <w:left w:w="0" w:type="dxa"/>
          <w:right w:w="0" w:type="dxa"/>
        </w:tblCellMar>
        <w:tblLook w:val="04A0" w:firstRow="1" w:lastRow="0" w:firstColumn="1" w:lastColumn="0" w:noHBand="0" w:noVBand="1"/>
      </w:tblPr>
      <w:tblGrid>
        <w:gridCol w:w="2860"/>
        <w:gridCol w:w="403"/>
        <w:gridCol w:w="1279"/>
        <w:gridCol w:w="1278"/>
        <w:gridCol w:w="1278"/>
        <w:gridCol w:w="1278"/>
        <w:gridCol w:w="1278"/>
        <w:gridCol w:w="1278"/>
        <w:gridCol w:w="1278"/>
        <w:gridCol w:w="1276"/>
      </w:tblGrid>
      <w:tr w:rsidR="00235AC8">
        <w:trPr>
          <w:trHeight w:val="20"/>
          <w:tblHeader/>
        </w:trPr>
        <w:tc>
          <w:tcPr>
            <w:tcW w:w="106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rFonts w:ascii="Arial" w:hAnsi="Arial" w:cs="Arial"/>
                <w:b/>
                <w:noProof/>
                <w:sz w:val="20"/>
                <w:szCs w:val="18"/>
              </w:rPr>
            </w:pPr>
            <w:r>
              <w:rPr>
                <w:rFonts w:ascii="Arial" w:hAnsi="Arial" w:cs="Arial"/>
                <w:b/>
                <w:bCs/>
                <w:noProof/>
                <w:color w:val="000101"/>
                <w:sz w:val="20"/>
                <w:szCs w:val="18"/>
              </w:rPr>
              <w:t>Required supply item</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2016</w:t>
            </w: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spacing w:before="120" w:after="120" w:line="240" w:lineRule="auto"/>
              <w:jc w:val="center"/>
              <w:rPr>
                <w:rFonts w:ascii="Arial" w:hAnsi="Arial" w:cs="Arial"/>
                <w:b/>
                <w:noProof/>
                <w:sz w:val="20"/>
                <w:szCs w:val="18"/>
              </w:rPr>
            </w:pPr>
          </w:p>
        </w:tc>
        <w:tc>
          <w:tcPr>
            <w:tcW w:w="47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7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vaccine doses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85,900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96,400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AD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re-constitution syringes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38"/>
              <w:rPr>
                <w:rFonts w:ascii="Arial" w:hAnsi="Arial" w:cs="Arial"/>
                <w:b/>
                <w:noProof/>
                <w:sz w:val="18"/>
                <w:szCs w:val="18"/>
              </w:rPr>
            </w:pPr>
            <w:r>
              <w:rPr>
                <w:rFonts w:ascii="Arial" w:hAnsi="Arial" w:cs="Arial"/>
                <w:b/>
                <w:noProof/>
                <w:color w:val="000101"/>
                <w:sz w:val="18"/>
                <w:szCs w:val="18"/>
              </w:rPr>
              <w:t>Number of safety boxes</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1,075</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298,000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244,000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245,500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B </w:t>
      </w:r>
      <w:r>
        <w:rPr>
          <w:rFonts w:ascii="Arial" w:hAnsi="Arial" w:cs="Arial"/>
          <w:noProof/>
          <w:lang w:val="en-GB"/>
        </w:rPr>
        <w:t>- Rounded up portion of supply that is procured by GAVI and estimate of related cost in US$.</w:t>
      </w:r>
    </w:p>
    <w:tbl>
      <w:tblPr>
        <w:tblW w:w="4319" w:type="pct"/>
        <w:tblCellMar>
          <w:left w:w="0" w:type="dxa"/>
          <w:right w:w="0" w:type="dxa"/>
        </w:tblCellMar>
        <w:tblLook w:val="04A0" w:firstRow="1" w:lastRow="0" w:firstColumn="1" w:lastColumn="0" w:noHBand="0" w:noVBand="1"/>
      </w:tblPr>
      <w:tblGrid>
        <w:gridCol w:w="2843"/>
        <w:gridCol w:w="432"/>
        <w:gridCol w:w="1287"/>
        <w:gridCol w:w="1273"/>
        <w:gridCol w:w="1260"/>
        <w:gridCol w:w="1300"/>
        <w:gridCol w:w="1260"/>
        <w:gridCol w:w="1290"/>
        <w:gridCol w:w="1287"/>
        <w:gridCol w:w="1257"/>
      </w:tblGrid>
      <w:tr w:rsidR="00235AC8">
        <w:trPr>
          <w:trHeight w:val="20"/>
          <w:tblHeader/>
        </w:trPr>
        <w:tc>
          <w:tcPr>
            <w:tcW w:w="1054"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rFonts w:ascii="Arial" w:hAnsi="Arial" w:cs="Arial"/>
                <w:noProof/>
                <w:sz w:val="20"/>
                <w:szCs w:val="18"/>
              </w:rPr>
            </w:pPr>
            <w:r>
              <w:rPr>
                <w:rFonts w:ascii="Arial" w:hAnsi="Arial" w:cs="Arial"/>
                <w:b/>
                <w:bCs/>
                <w:noProof/>
                <w:color w:val="000101"/>
                <w:sz w:val="20"/>
                <w:szCs w:val="18"/>
              </w:rPr>
              <w:t>Required supply item</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2014</w:t>
            </w:r>
          </w:p>
        </w:tc>
        <w:tc>
          <w:tcPr>
            <w:tcW w:w="4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2015</w:t>
            </w: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2016</w:t>
            </w:r>
          </w:p>
        </w:tc>
        <w:tc>
          <w:tcPr>
            <w:tcW w:w="47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spacing w:before="120" w:after="120" w:line="240" w:lineRule="auto"/>
              <w:jc w:val="center"/>
              <w:rPr>
                <w:rFonts w:ascii="Arial" w:hAnsi="Arial" w:cs="Arial"/>
                <w:b/>
                <w:noProof/>
                <w:sz w:val="20"/>
                <w:szCs w:val="18"/>
              </w:rPr>
            </w:pPr>
          </w:p>
        </w:tc>
        <w:tc>
          <w:tcPr>
            <w:tcW w:w="47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c>
          <w:tcPr>
            <w:tcW w:w="467"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widowControl w:val="0"/>
              <w:autoSpaceDE w:val="0"/>
              <w:autoSpaceDN w:val="0"/>
              <w:adjustRightInd w:val="0"/>
              <w:spacing w:before="120" w:after="120" w:line="240" w:lineRule="auto"/>
              <w:jc w:val="center"/>
              <w:rPr>
                <w:rFonts w:ascii="Arial" w:hAnsi="Arial" w:cs="Arial"/>
                <w:b/>
                <w:noProof/>
                <w:sz w:val="20"/>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vaccine doses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1,404,100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1,120,200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1,121,800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1,128,900</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AD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re-constitution syringes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ind w:left="325"/>
              <w:rPr>
                <w:rFonts w:ascii="Arial" w:hAnsi="Arial" w:cs="Arial"/>
                <w:b/>
                <w:noProof/>
                <w:sz w:val="18"/>
                <w:szCs w:val="18"/>
              </w:rPr>
            </w:pPr>
            <w:r>
              <w:rPr>
                <w:rFonts w:ascii="Arial" w:hAnsi="Arial" w:cs="Arial"/>
                <w:b/>
                <w:noProof/>
                <w:color w:val="000101"/>
                <w:sz w:val="18"/>
                <w:szCs w:val="18"/>
              </w:rPr>
              <w:t>Number of safety boxes</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i/>
                <w:iCs/>
                <w:noProof/>
                <w:color w:val="000101"/>
                <w:sz w:val="18"/>
                <w:szCs w:val="18"/>
              </w:rPr>
              <w:t>#</w:t>
            </w: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15,600</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12,450</w:t>
            </w:r>
          </w:p>
        </w:tc>
        <w:tc>
          <w:tcPr>
            <w:tcW w:w="4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12,475</w:t>
            </w: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12,550</w:t>
            </w:r>
          </w:p>
        </w:tc>
        <w:tc>
          <w:tcPr>
            <w:tcW w:w="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rPr>
          <w:trHeight w:val="20"/>
        </w:trPr>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bCs/>
                <w:noProof/>
                <w:color w:val="000101"/>
                <w:sz w:val="18"/>
                <w:szCs w:val="18"/>
              </w:rPr>
              <w:t>Total value to be co-financed by the country</w:t>
            </w:r>
          </w:p>
        </w:tc>
        <w:tc>
          <w:tcPr>
            <w:tcW w:w="1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b/>
                <w:noProof/>
                <w:sz w:val="18"/>
                <w:szCs w:val="18"/>
              </w:rPr>
            </w:pPr>
            <w:r>
              <w:rPr>
                <w:rFonts w:ascii="Arial" w:hAnsi="Arial" w:cs="Arial"/>
                <w:b/>
                <w:i/>
                <w:iCs/>
                <w:noProof/>
                <w:color w:val="000101"/>
                <w:sz w:val="18"/>
                <w:szCs w:val="18"/>
              </w:rPr>
              <w:t>$</w:t>
            </w: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Fonts w:ascii="Arial" w:hAnsi="Arial" w:cs="Arial"/>
                <w:b/>
                <w:noProof/>
                <w:sz w:val="18"/>
                <w:szCs w:val="18"/>
              </w:rPr>
              <w:t> </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4,925,000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3,146,000</w:t>
            </w:r>
          </w:p>
        </w:tc>
        <w:tc>
          <w:tcPr>
            <w:tcW w:w="48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2,835,500</w:t>
            </w: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b/>
                <w:noProof/>
                <w:sz w:val="18"/>
                <w:szCs w:val="18"/>
              </w:rPr>
            </w:pPr>
            <w:r>
              <w:rPr>
                <w:rStyle w:val="propertyeditor"/>
                <w:rFonts w:ascii="Arial" w:hAnsi="Arial" w:cs="Arial"/>
                <w:b/>
                <w:bCs/>
                <w:noProof/>
                <w:sz w:val="18"/>
                <w:szCs w:val="18"/>
              </w:rPr>
              <w:t>2,854,000</w:t>
            </w:r>
          </w:p>
        </w:tc>
        <w:tc>
          <w:tcPr>
            <w:tcW w:w="478"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b/>
                <w:noProof/>
                <w:sz w:val="18"/>
                <w:szCs w:val="18"/>
              </w:rPr>
            </w:pPr>
          </w:p>
        </w:tc>
        <w:tc>
          <w:tcPr>
            <w:tcW w:w="47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b/>
                <w:noProof/>
                <w:sz w:val="18"/>
                <w:szCs w:val="18"/>
              </w:rPr>
            </w:pPr>
          </w:p>
        </w:tc>
        <w:tc>
          <w:tcPr>
            <w:tcW w:w="46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b/>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1.</w:t>
      </w:r>
      <w:r>
        <w:rPr>
          <w:rStyle w:val="propertyeditor"/>
          <w:rFonts w:ascii="Arial" w:hAnsi="Arial" w:cs="Arial"/>
          <w:b/>
          <w:noProof/>
          <w:lang w:val="en-GB"/>
        </w:rPr>
        <w:t>2</w:t>
      </w:r>
      <w:r>
        <w:rPr>
          <w:rFonts w:ascii="Arial" w:hAnsi="Arial" w:cs="Arial"/>
          <w:b/>
          <w:noProof/>
          <w:lang w:val="en-GB"/>
        </w:rPr>
        <w:t xml:space="preserve">  C</w:t>
      </w:r>
      <w:r>
        <w:rPr>
          <w:rFonts w:ascii="Arial" w:hAnsi="Arial" w:cs="Arial"/>
          <w:noProof/>
          <w:lang w:val="en-GB"/>
        </w:rPr>
        <w:t xml:space="preserve"> - Summary table for</w:t>
      </w:r>
      <w:bookmarkEnd w:id="70"/>
      <w:r>
        <w:rPr>
          <w:rFonts w:ascii="Arial" w:hAnsi="Arial" w:cs="Arial"/>
          <w:noProof/>
          <w:lang w:val="en-GB"/>
        </w:rPr>
        <w:t xml:space="preserve"> </w:t>
      </w:r>
      <w:r>
        <w:rPr>
          <w:rStyle w:val="propertyeditor"/>
          <w:rFonts w:ascii="Arial" w:hAnsi="Arial" w:cs="Arial"/>
          <w:noProof/>
          <w:lang w:val="en-GB"/>
        </w:rPr>
        <w:t>Rotavirus 3-dose schedule</w:t>
      </w:r>
    </w:p>
    <w:tbl>
      <w:tblPr>
        <w:tblW w:w="4874" w:type="pct"/>
        <w:tblCellMar>
          <w:left w:w="0" w:type="dxa"/>
          <w:right w:w="0" w:type="dxa"/>
        </w:tblCellMar>
        <w:tblLook w:val="04A0" w:firstRow="1" w:lastRow="0" w:firstColumn="1" w:lastColumn="0" w:noHBand="0" w:noVBand="1"/>
      </w:tblPr>
      <w:tblGrid>
        <w:gridCol w:w="2832"/>
        <w:gridCol w:w="1843"/>
        <w:gridCol w:w="412"/>
        <w:gridCol w:w="1267"/>
        <w:gridCol w:w="1267"/>
        <w:gridCol w:w="1267"/>
        <w:gridCol w:w="1267"/>
        <w:gridCol w:w="1267"/>
        <w:gridCol w:w="1267"/>
        <w:gridCol w:w="1267"/>
        <w:gridCol w:w="1266"/>
      </w:tblGrid>
      <w:tr w:rsidR="00235AC8">
        <w:trPr>
          <w:tblHeader/>
        </w:trPr>
        <w:tc>
          <w:tcPr>
            <w:tcW w:w="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bCs/>
                <w:noProof/>
                <w:sz w:val="20"/>
                <w:szCs w:val="18"/>
              </w:rPr>
              <w:t>Data from</w:t>
            </w:r>
          </w:p>
        </w:tc>
        <w:tc>
          <w:tcPr>
            <w:tcW w:w="1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widowControl w:val="0"/>
              <w:autoSpaceDE w:val="0"/>
              <w:autoSpaceDN w:val="0"/>
              <w:adjustRightInd w:val="0"/>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2012</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spacing w:before="120" w:after="120" w:line="240" w:lineRule="auto"/>
              <w:jc w:val="center"/>
              <w:rPr>
                <w:rFonts w:ascii="Arial" w:hAnsi="Arial" w:cs="Arial"/>
                <w:b/>
                <w:noProof/>
                <w:sz w:val="20"/>
                <w:szCs w:val="18"/>
              </w:rPr>
            </w:pPr>
            <w:r>
              <w:rPr>
                <w:rStyle w:val="propertyeditor"/>
                <w:rFonts w:ascii="Arial" w:hAnsi="Arial" w:cs="Arial"/>
                <w:b/>
                <w:bCs/>
                <w:noProof/>
                <w:sz w:val="20"/>
                <w:szCs w:val="18"/>
              </w:rPr>
              <w:t>2013</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2014</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2015</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Style w:val="propertyeditor"/>
                <w:rFonts w:ascii="Arial" w:hAnsi="Arial" w:cs="Arial"/>
                <w:b/>
                <w:bCs/>
                <w:noProof/>
                <w:sz w:val="20"/>
                <w:szCs w:val="18"/>
              </w:rPr>
              <w:t>2016</w:t>
            </w: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120" w:beforeAutospacing="0" w:after="120" w:afterAutospacing="0"/>
              <w:jc w:val="center"/>
              <w:rPr>
                <w:rFonts w:ascii="Arial" w:hAnsi="Arial" w:cs="Arial"/>
                <w:b/>
                <w:noProof/>
                <w:sz w:val="20"/>
                <w:szCs w:val="18"/>
              </w:rPr>
            </w:pPr>
          </w:p>
        </w:tc>
        <w:tc>
          <w:tcPr>
            <w:tcW w:w="416"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120" w:beforeAutospacing="0" w:after="120" w:afterAutospacing="0"/>
              <w:jc w:val="center"/>
              <w:rPr>
                <w:rFonts w:ascii="Arial" w:hAnsi="Arial" w:cs="Arial"/>
                <w:b/>
                <w:noProof/>
                <w:sz w:val="20"/>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Surviving infants</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379,276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383,449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387,666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391,930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third dose</w:t>
            </w:r>
            <w:r>
              <w:rPr>
                <w:rFonts w:ascii="Arial" w:hAnsi="Arial" w:cs="Arial"/>
                <w:b/>
                <w:noProof/>
                <w:sz w:val="18"/>
                <w:szCs w:val="18"/>
                <w:vertAlign w:val="superscript"/>
              </w:rPr>
              <w:t>[1]</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341,348</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352,773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360,529</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371,384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Immunisation coverage with the last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90.00%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92.00%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93.00%</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94.76%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1</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378,152</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381,934</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385,743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autoSpaceDE w:val="0"/>
              <w:autoSpaceDN w:val="0"/>
              <w:adjustRightInd w:val="0"/>
              <w:spacing w:after="0" w:line="240" w:lineRule="auto"/>
              <w:jc w:val="right"/>
              <w:rPr>
                <w:rFonts w:ascii="Arial" w:hAnsi="Arial" w:cs="Arial"/>
                <w:noProof/>
                <w:sz w:val="18"/>
                <w:szCs w:val="18"/>
              </w:rPr>
            </w:pPr>
            <w:r>
              <w:rPr>
                <w:rStyle w:val="propertyeditor"/>
                <w:rFonts w:ascii="Arial" w:hAnsi="Arial" w:cs="Arial"/>
                <w:bCs/>
                <w:noProof/>
                <w:sz w:val="18"/>
                <w:szCs w:val="18"/>
              </w:rPr>
              <w:t>388,486</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autoSpaceDE w:val="0"/>
              <w:autoSpaceDN w:val="0"/>
              <w:adjustRightInd w:val="0"/>
              <w:spacing w:after="0" w:line="240" w:lineRule="auto"/>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235AC8" w:rsidRDefault="00235AC8">
            <w:pPr>
              <w:pStyle w:val="default0"/>
              <w:spacing w:before="0" w:beforeAutospacing="0" w:after="0" w:afterAutospacing="0"/>
              <w:jc w:val="center"/>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6.(n).3</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tcPr>
          <w:p w:rsidR="00235AC8" w:rsidRDefault="00235AC8">
            <w:pPr>
              <w:pStyle w:val="default0"/>
              <w:spacing w:before="0" w:beforeAutospacing="0" w:after="0" w:afterAutospacing="0"/>
              <w:rPr>
                <w:rFonts w:ascii="Arial" w:hAnsi="Arial" w:cs="Arial"/>
                <w:i/>
                <w:noProof/>
                <w:sz w:val="18"/>
                <w:szCs w:val="18"/>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AD syringes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 xml:space="preserve">Reconstitution syringes </w:t>
            </w:r>
            <w:r>
              <w:rPr>
                <w:rFonts w:ascii="Arial" w:hAnsi="Arial" w:cs="Arial"/>
                <w:b/>
                <w:noProof/>
                <w:sz w:val="18"/>
                <w:szCs w:val="18"/>
              </w:rPr>
              <w:lastRenderedPageBreak/>
              <w:t xml:space="preserve">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No</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lastRenderedPageBreak/>
              <w:t xml:space="preserve">Safety boxes required </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Yes</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 price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3.333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2.667</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per dose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i/>
                <w:noProof/>
                <w:sz w:val="18"/>
                <w:szCs w:val="18"/>
              </w:rPr>
            </w:pPr>
            <w:r>
              <w:rPr>
                <w:rFonts w:ascii="Arial" w:hAnsi="Arial" w:cs="Arial"/>
                <w:i/>
                <w:noProof/>
                <w:sz w:val="18"/>
                <w:szCs w:val="18"/>
              </w:rPr>
              <w:t>Table 6.(n).2</w:t>
            </w:r>
            <w:r>
              <w:rPr>
                <w:rFonts w:ascii="Arial" w:hAnsi="Arial" w:cs="Arial"/>
                <w:b/>
                <w:noProof/>
                <w:sz w:val="18"/>
                <w:szCs w:val="18"/>
                <w:vertAlign w:val="superscript"/>
              </w:rPr>
              <w:t>[2]</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0.20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AD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0.053</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Safety box price per unit</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0.640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vaccines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5.00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r w:rsidR="00235AC8">
        <w:tc>
          <w:tcPr>
            <w:tcW w:w="9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as % of devices value</w:t>
            </w:r>
          </w:p>
        </w:tc>
        <w:tc>
          <w:tcPr>
            <w:tcW w:w="6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rPr>
                <w:rFonts w:ascii="Arial" w:eastAsiaTheme="minorHAnsi" w:hAnsi="Arial" w:cs="Arial"/>
                <w:sz w:val="20"/>
                <w:szCs w:val="20"/>
              </w:rPr>
            </w:pP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10.00</w:t>
            </w: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c>
          <w:tcPr>
            <w:tcW w:w="4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Fonts w:ascii="Arial" w:hAnsi="Arial" w:cs="Arial"/>
                <w:noProof/>
                <w:sz w:val="18"/>
                <w:szCs w:val="18"/>
              </w:rPr>
              <w:t> </w:t>
            </w: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Rotavirus 3-dose schedule</w:t>
      </w:r>
      <w:r>
        <w:rPr>
          <w:rFonts w:ascii="Arial" w:eastAsiaTheme="majorEastAsia" w:hAnsi="Arial" w:cs="Arial"/>
          <w:bCs/>
          <w:noProof/>
          <w:sz w:val="24"/>
          <w:szCs w:val="24"/>
          <w:lang w:val="en-GB"/>
        </w:rPr>
        <w:t xml:space="preserve"> associated injection safety material and related co-financing budget (page 1)</w:t>
      </w:r>
      <w:bookmarkEnd w:id="71"/>
      <w:bookmarkEnd w:id="72"/>
    </w:p>
    <w:tbl>
      <w:tblPr>
        <w:tblStyle w:val="TableGrid"/>
        <w:tblW w:w="5000" w:type="pct"/>
        <w:tblLook w:val="04A0" w:firstRow="1" w:lastRow="0" w:firstColumn="1" w:lastColumn="0" w:noHBand="0" w:noVBand="1"/>
      </w:tblPr>
      <w:tblGrid>
        <w:gridCol w:w="585"/>
        <w:gridCol w:w="4650"/>
        <w:gridCol w:w="2927"/>
        <w:gridCol w:w="1166"/>
        <w:gridCol w:w="1395"/>
        <w:gridCol w:w="1166"/>
        <w:gridCol w:w="1166"/>
        <w:gridCol w:w="1395"/>
        <w:gridCol w:w="1166"/>
      </w:tblGrid>
      <w:tr w:rsidR="00235AC8">
        <w:trPr>
          <w:tblHeader/>
        </w:trPr>
        <w:tc>
          <w:tcPr>
            <w:tcW w:w="585"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r>
      <w:tr w:rsidR="00235AC8">
        <w:trPr>
          <w:tblHeader/>
        </w:trPr>
        <w:tc>
          <w:tcPr>
            <w:tcW w:w="585"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5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2927"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27"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0" w:beforeAutospacing="0" w:after="0" w:afterAutospacing="0"/>
              <w:jc w:val="both"/>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bCs/>
                <w:noProof/>
                <w:sz w:val="18"/>
                <w:szCs w:val="18"/>
              </w:rPr>
            </w:pPr>
            <w:r>
              <w:rPr>
                <w:rStyle w:val="propertyeditor"/>
                <w:rFonts w:ascii="Arial" w:hAnsi="Arial" w:cs="Arial"/>
                <w:bCs/>
                <w:noProof/>
                <w:sz w:val="18"/>
                <w:szCs w:val="18"/>
              </w:rPr>
              <w:t>5.70%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7.12%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378,152</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21,563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356,589</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381,934</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27,202</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354,732</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B * C</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1,134,456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64,689</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1,069,767</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1,145,802</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81,606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1,064,196</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
              <w:jc w:val="right"/>
              <w:rPr>
                <w:rFonts w:ascii="Arial" w:hAnsi="Arial" w:cs="Arial"/>
                <w:noProof/>
                <w:color w:val="auto"/>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1,191,179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67,923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1,123,256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1,203,093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85,686</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1,117,407</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F of previous year) * 0.25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297,795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16,981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280,814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2,979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2,766</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F + G</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1,488,974</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84,904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1,404,070</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1,206,072</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85,898</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1,120,174</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Vaccine parameter</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(D + G)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J *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16,528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943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15,585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13,388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954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12,434</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vaccine price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4,962,751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282,983</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4,679,768</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3,216,595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229,090</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2,987,505</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K * AD syringe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L * reconstitution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bCs/>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M * safety box price per unit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10,578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604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9,974</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8,569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7,958</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 xml:space="preserve">N * freight cost as % of vaccines </w:t>
            </w:r>
            <w:r>
              <w:rPr>
                <w:rFonts w:ascii="Arial" w:hAnsi="Arial" w:cs="Arial"/>
                <w:noProof/>
                <w:sz w:val="18"/>
                <w:szCs w:val="18"/>
              </w:rPr>
              <w:lastRenderedPageBreak/>
              <w:t>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lastRenderedPageBreak/>
              <w:t>248,138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14,150</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233,988</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160,830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11,455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149,375</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S</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(O + P + Q) * freight cost as % of devices value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1,058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61</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997</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857</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62</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795</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(N + O + P + Q + R + S)</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5,222,525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297,795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4,924,730</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3,386,851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241,215</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3,145,636</w:t>
            </w: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I * country co-financing per dose</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297,795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241,215</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5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2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both"/>
              <w:rPr>
                <w:rFonts w:ascii="Arial" w:hAnsi="Arial" w:cs="Arial"/>
                <w:noProof/>
                <w:sz w:val="18"/>
                <w:szCs w:val="18"/>
              </w:rPr>
            </w:pPr>
            <w:r>
              <w:rPr>
                <w:rFonts w:ascii="Arial" w:hAnsi="Arial" w:cs="Arial"/>
                <w:noProof/>
                <w:sz w:val="18"/>
                <w:szCs w:val="18"/>
              </w:rPr>
              <w:t>U / T</w:t>
            </w: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bCs/>
                <w:noProof/>
                <w:sz w:val="18"/>
                <w:szCs w:val="18"/>
              </w:rPr>
            </w:pPr>
            <w:r>
              <w:rPr>
                <w:rStyle w:val="propertyeditor"/>
                <w:rFonts w:ascii="Arial" w:hAnsi="Arial" w:cs="Arial"/>
                <w:bCs/>
                <w:noProof/>
                <w:sz w:val="18"/>
                <w:szCs w:val="18"/>
              </w:rPr>
              <w:t>5.70%</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7.12%</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Heading1"/>
        <w:keepNext/>
        <w:keepLines/>
        <w:spacing w:before="240"/>
        <w:rPr>
          <w:rFonts w:ascii="Arial" w:eastAsiaTheme="majorEastAsia" w:hAnsi="Arial" w:cs="Arial"/>
          <w:bCs/>
          <w:noProof/>
          <w:sz w:val="24"/>
          <w:szCs w:val="24"/>
          <w:lang w:val="en-GB"/>
        </w:rPr>
      </w:pPr>
      <w:r>
        <w:rPr>
          <w:rFonts w:ascii="Arial" w:eastAsiaTheme="majorEastAsia" w:hAnsi="Arial" w:cs="Arial"/>
          <w:b/>
          <w:bCs/>
          <w:noProof/>
          <w:sz w:val="24"/>
          <w:szCs w:val="24"/>
          <w:lang w:val="en-GB"/>
        </w:rPr>
        <w:t>Table 1.</w:t>
      </w:r>
      <w:r>
        <w:rPr>
          <w:rStyle w:val="propertyeditor"/>
          <w:rFonts w:ascii="Arial" w:eastAsiaTheme="majorEastAsia" w:hAnsi="Arial" w:cs="Arial"/>
          <w:b/>
          <w:bCs/>
          <w:noProof/>
          <w:sz w:val="24"/>
          <w:szCs w:val="24"/>
          <w:lang w:val="en-GB"/>
        </w:rPr>
        <w:t>2</w:t>
      </w:r>
      <w:r>
        <w:rPr>
          <w:rFonts w:ascii="Arial" w:eastAsiaTheme="majorEastAsia" w:hAnsi="Arial" w:cs="Arial"/>
          <w:b/>
          <w:bCs/>
          <w:noProof/>
          <w:sz w:val="24"/>
          <w:szCs w:val="24"/>
          <w:lang w:val="en-GB"/>
        </w:rPr>
        <w:t xml:space="preserve"> D -</w:t>
      </w:r>
      <w:r>
        <w:rPr>
          <w:rFonts w:ascii="Arial" w:eastAsiaTheme="majorEastAsia" w:hAnsi="Arial" w:cs="Arial"/>
          <w:bCs/>
          <w:noProof/>
          <w:sz w:val="24"/>
          <w:szCs w:val="24"/>
          <w:lang w:val="en-GB"/>
        </w:rPr>
        <w:t xml:space="preserve"> Estimated number of doses for </w:t>
      </w:r>
      <w:r>
        <w:rPr>
          <w:rStyle w:val="propertyeditor"/>
          <w:rFonts w:ascii="Arial" w:eastAsiaTheme="majorEastAsia" w:hAnsi="Arial" w:cs="Arial"/>
          <w:bCs/>
          <w:noProof/>
          <w:sz w:val="24"/>
          <w:szCs w:val="24"/>
          <w:lang w:val="en-GB"/>
        </w:rPr>
        <w:t>Rotavirus 3-dose schedule</w:t>
      </w:r>
      <w:r>
        <w:rPr>
          <w:rFonts w:ascii="Arial" w:eastAsiaTheme="majorEastAsia" w:hAnsi="Arial" w:cs="Arial"/>
          <w:bCs/>
          <w:noProof/>
          <w:sz w:val="24"/>
          <w:szCs w:val="24"/>
          <w:lang w:val="en-GB"/>
        </w:rPr>
        <w:t xml:space="preserve"> associated injection safety material and related co-financing budget (page 2)</w:t>
      </w:r>
      <w:bookmarkEnd w:id="73"/>
      <w:bookmarkEnd w:id="74"/>
    </w:p>
    <w:tbl>
      <w:tblPr>
        <w:tblStyle w:val="TableGrid"/>
        <w:tblW w:w="5000" w:type="pct"/>
        <w:tblLook w:val="04A0" w:firstRow="1" w:lastRow="0" w:firstColumn="1" w:lastColumn="0" w:noHBand="0" w:noVBand="1"/>
      </w:tblPr>
      <w:tblGrid>
        <w:gridCol w:w="586"/>
        <w:gridCol w:w="4612"/>
        <w:gridCol w:w="2960"/>
        <w:gridCol w:w="1167"/>
        <w:gridCol w:w="1395"/>
        <w:gridCol w:w="1167"/>
        <w:gridCol w:w="1167"/>
        <w:gridCol w:w="1395"/>
        <w:gridCol w:w="1167"/>
      </w:tblGrid>
      <w:tr w:rsidR="00235AC8">
        <w:trPr>
          <w:tblHeader/>
        </w:trPr>
        <w:tc>
          <w:tcPr>
            <w:tcW w:w="586"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Fonts w:ascii="Arial" w:hAnsi="Arial" w:cs="Arial"/>
                <w:b/>
                <w:bCs/>
                <w:noProof/>
                <w:sz w:val="20"/>
                <w:szCs w:val="18"/>
              </w:rPr>
              <w:t>Formula</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3729" w:type="dxa"/>
            <w:gridSpan w:val="3"/>
            <w:tcBorders>
              <w:top w:val="single" w:sz="4" w:space="0" w:color="auto"/>
              <w:left w:val="single" w:sz="4" w:space="0" w:color="auto"/>
              <w:bottom w:val="single" w:sz="4" w:space="0" w:color="auto"/>
              <w:right w:val="single" w:sz="4" w:space="0" w:color="auto"/>
            </w:tcBorders>
            <w:vAlign w:val="center"/>
            <w:hideMark/>
          </w:tcPr>
          <w:p w:rsidR="00235AC8" w:rsidRDefault="00C61DD1">
            <w:pPr>
              <w:spacing w:before="120" w:after="12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r>
      <w:tr w:rsidR="00235AC8">
        <w:trPr>
          <w:tblHeader/>
        </w:trPr>
        <w:tc>
          <w:tcPr>
            <w:tcW w:w="586"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noProof/>
                <w:sz w:val="20"/>
                <w:szCs w:val="18"/>
              </w:rPr>
            </w:pPr>
          </w:p>
        </w:tc>
        <w:tc>
          <w:tcPr>
            <w:tcW w:w="4612"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296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120" w:beforeAutospacing="0" w:after="120" w:afterAutospacing="0"/>
              <w:jc w:val="center"/>
              <w:rPr>
                <w:rFonts w:ascii="Arial" w:hAnsi="Arial" w:cs="Arial"/>
                <w:b/>
                <w:noProof/>
                <w:sz w:val="20"/>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Total</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Government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GAVI</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A</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Co-finance</w:t>
            </w:r>
          </w:p>
        </w:tc>
        <w:tc>
          <w:tcPr>
            <w:tcW w:w="2960" w:type="dxa"/>
            <w:tcBorders>
              <w:top w:val="single" w:sz="4" w:space="0" w:color="auto"/>
              <w:left w:val="single" w:sz="4" w:space="0" w:color="auto"/>
              <w:bottom w:val="single" w:sz="4" w:space="0" w:color="auto"/>
              <w:right w:val="single" w:sz="4" w:space="0" w:color="auto"/>
            </w:tcBorders>
            <w:vAlign w:val="center"/>
          </w:tcPr>
          <w:p w:rsidR="00235AC8" w:rsidRDefault="00235AC8">
            <w:pPr>
              <w:pStyle w:val="default0"/>
              <w:spacing w:before="0" w:beforeAutospacing="0" w:after="0" w:afterAutospacing="0"/>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7.91%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Style w:val="propertyeditor"/>
                <w:rFonts w:ascii="Arial" w:hAnsi="Arial" w:cs="Arial"/>
                <w:bCs/>
                <w:noProof/>
                <w:sz w:val="18"/>
                <w:szCs w:val="18"/>
              </w:rPr>
              <w:t>7.91%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center"/>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B</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jc w:val="both"/>
              <w:rPr>
                <w:rFonts w:ascii="Arial" w:hAnsi="Arial" w:cs="Arial"/>
                <w:noProof/>
                <w:sz w:val="20"/>
                <w:szCs w:val="20"/>
              </w:rPr>
            </w:pPr>
            <w:r>
              <w:rPr>
                <w:rFonts w:ascii="Arial" w:hAnsi="Arial" w:cs="Arial"/>
                <w:b/>
                <w:noProof/>
                <w:sz w:val="18"/>
                <w:szCs w:val="18"/>
              </w:rPr>
              <w:t>Number of children to be vaccinated with the first dose</w:t>
            </w:r>
            <w:r>
              <w:rPr>
                <w:rFonts w:ascii="Arial" w:hAnsi="Arial" w:cs="Arial"/>
                <w:b/>
                <w:noProof/>
                <w:sz w:val="18"/>
                <w:szCs w:val="18"/>
                <w:vertAlign w:val="superscript"/>
              </w:rPr>
              <w:t>[1]</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1 (baseline &amp; annual targets)</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385,743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30,520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355,223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388,486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30,737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357,749</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C</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tabs>
                <w:tab w:val="left" w:pos="655"/>
              </w:tabs>
              <w:spacing w:before="0" w:beforeAutospacing="0" w:after="0" w:afterAutospacing="0"/>
              <w:rPr>
                <w:rFonts w:ascii="Arial" w:hAnsi="Arial" w:cs="Arial"/>
                <w:b/>
                <w:noProof/>
                <w:sz w:val="18"/>
                <w:szCs w:val="18"/>
              </w:rPr>
            </w:pPr>
            <w:r>
              <w:rPr>
                <w:rFonts w:ascii="Arial" w:hAnsi="Arial" w:cs="Arial"/>
                <w:b/>
                <w:noProof/>
                <w:sz w:val="18"/>
                <w:szCs w:val="18"/>
              </w:rPr>
              <w:t>Number of doses per child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 (schedule)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D</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B * C</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1,157,229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91,560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1,065,669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1,165,458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92,211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1,073,247</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E</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Estimated vaccine wastage factor</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Table 6.(n).3. in NVS section</w:t>
            </w:r>
            <w:r>
              <w:rPr>
                <w:rFonts w:ascii="Arial" w:hAnsi="Arial" w:cs="Arial"/>
                <w:b/>
                <w:noProof/>
                <w:sz w:val="18"/>
                <w:szCs w:val="18"/>
                <w:vertAlign w:val="superscript"/>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1.05</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F</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needed including wastage</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D * 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1,215,091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96,138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1,118,953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1,223,731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96,822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1,126,909</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G</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Vaccines buffer stock</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(F - F of previous year) * 0.25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2,762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2,160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171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1,989</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I</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vaccine doses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F + G</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1,218,091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96,376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1,121,715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1,225,891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96,993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1,128,898</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J</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doses per vial</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Vaccine parameter</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K</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Number of AD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(D + G)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L</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Reconstitution syringes (+ 10% wastage)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J *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M</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of safety boxes (+ 10% of extra need)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Style w:val="propertyeditor"/>
                <w:rFonts w:ascii="Arial" w:hAnsi="Arial" w:cs="Arial"/>
                <w:noProof/>
                <w:sz w:val="18"/>
                <w:szCs w:val="18"/>
              </w:rPr>
              <w:t>I / 100 x 1.11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13,521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12,451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13,608</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1,077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12,531</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N</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vaccine price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2,923,419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231,301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2,692,118</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2,942,139</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232,782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2,709,357</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O</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AD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K * AD syringe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P</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reconstitution syringes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L * reconstitution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Q</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Cost of safety boxes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M * safety box price per unit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8,654</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685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7,969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8,020</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R</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vaccines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N * freight cost as % of vaccines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146,171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11,566</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134,605</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147,107</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11,640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135,467</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lastRenderedPageBreak/>
              <w:t>S</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Freight cost for devices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(O + P + Q) * freight cost as % of devices value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866</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871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69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802</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T</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fund needed</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(N + O + P + Q + R + S)</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3,079,110</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243,619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2,835,491</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3,098,827</w:t>
            </w:r>
          </w:p>
        </w:tc>
        <w:tc>
          <w:tcPr>
            <w:tcW w:w="139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245,180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2,853,647</w:t>
            </w: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U</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Total country co-financing</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I * country co-financing per dose</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243,619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245,179</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r w:rsidR="00235AC8">
        <w:tc>
          <w:tcPr>
            <w:tcW w:w="586"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center"/>
              <w:rPr>
                <w:rFonts w:ascii="Arial" w:hAnsi="Arial" w:cs="Arial"/>
                <w:noProof/>
                <w:sz w:val="18"/>
                <w:szCs w:val="18"/>
              </w:rPr>
            </w:pPr>
            <w:r>
              <w:rPr>
                <w:rFonts w:ascii="Arial" w:hAnsi="Arial" w:cs="Arial"/>
                <w:noProof/>
                <w:sz w:val="18"/>
                <w:szCs w:val="18"/>
              </w:rPr>
              <w:t>V</w:t>
            </w:r>
          </w:p>
        </w:tc>
        <w:tc>
          <w:tcPr>
            <w:tcW w:w="4612"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b/>
                <w:noProof/>
                <w:sz w:val="18"/>
                <w:szCs w:val="18"/>
              </w:rPr>
            </w:pPr>
            <w:r>
              <w:rPr>
                <w:rFonts w:ascii="Arial" w:hAnsi="Arial" w:cs="Arial"/>
                <w:b/>
                <w:noProof/>
                <w:sz w:val="18"/>
                <w:szCs w:val="18"/>
              </w:rPr>
              <w:t>Country co-financing % of GAVI supported proportion</w:t>
            </w:r>
          </w:p>
        </w:tc>
        <w:tc>
          <w:tcPr>
            <w:tcW w:w="2960"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rPr>
                <w:rFonts w:ascii="Arial" w:hAnsi="Arial" w:cs="Arial"/>
                <w:noProof/>
                <w:sz w:val="18"/>
                <w:szCs w:val="18"/>
              </w:rPr>
            </w:pPr>
            <w:r>
              <w:rPr>
                <w:rFonts w:ascii="Arial" w:hAnsi="Arial" w:cs="Arial"/>
                <w:noProof/>
                <w:sz w:val="18"/>
                <w:szCs w:val="18"/>
              </w:rPr>
              <w:t>U / T</w:t>
            </w: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0" w:beforeAutospacing="0" w:after="0" w:afterAutospacing="0"/>
              <w:jc w:val="right"/>
              <w:rPr>
                <w:rFonts w:ascii="Arial" w:hAnsi="Arial" w:cs="Arial"/>
                <w:noProof/>
                <w:sz w:val="18"/>
                <w:szCs w:val="18"/>
              </w:rPr>
            </w:pPr>
            <w:r>
              <w:rPr>
                <w:rStyle w:val="propertyeditor"/>
                <w:rFonts w:ascii="Arial" w:hAnsi="Arial" w:cs="Arial"/>
                <w:bCs/>
                <w:noProof/>
                <w:sz w:val="18"/>
                <w:szCs w:val="18"/>
              </w:rPr>
              <w:t>7.91%</w:t>
            </w:r>
          </w:p>
        </w:tc>
        <w:tc>
          <w:tcPr>
            <w:tcW w:w="139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235AC8" w:rsidRDefault="00235AC8">
            <w:pPr>
              <w:pStyle w:val="default0"/>
              <w:spacing w:before="0" w:beforeAutospacing="0" w:after="0" w:afterAutospacing="0"/>
              <w:jc w:val="right"/>
              <w:rPr>
                <w:rFonts w:ascii="Arial" w:hAnsi="Arial" w:cs="Arial"/>
                <w:noProof/>
                <w:sz w:val="18"/>
                <w:szCs w:val="18"/>
              </w:rPr>
            </w:pPr>
          </w:p>
        </w:tc>
      </w:tr>
    </w:tbl>
    <w:p w:rsidR="00235AC8" w:rsidRDefault="00C61DD1">
      <w:pPr>
        <w:spacing w:after="0" w:line="240" w:lineRule="auto"/>
        <w:jc w:val="both"/>
        <w:rPr>
          <w:rFonts w:ascii="Arial" w:hAnsi="Arial" w:cs="Arial"/>
          <w:noProof/>
          <w:sz w:val="20"/>
          <w:szCs w:val="20"/>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2</w:t>
      </w:r>
      <w:r>
        <w:rPr>
          <w:rFonts w:ascii="Arial" w:hAnsi="Arial" w:cs="Arial"/>
          <w:noProof/>
          <w:sz w:val="20"/>
          <w:szCs w:val="20"/>
          <w:vertAlign w:val="superscript"/>
          <w:lang w:val="en-GB"/>
        </w:rPr>
        <w:t>nd</w:t>
      </w:r>
      <w:r>
        <w:rPr>
          <w:rFonts w:ascii="Arial" w:hAnsi="Arial" w:cs="Arial"/>
          <w:noProof/>
          <w:sz w:val="20"/>
          <w:szCs w:val="20"/>
          <w:lang w:val="en-GB"/>
        </w:rPr>
        <w:t xml:space="preserve"> dose if Measles vaccine or Rotavirus 2-dose schedule</w:t>
      </w:r>
    </w:p>
    <w:p w:rsidR="00235AC8" w:rsidRDefault="00C61DD1">
      <w:pPr>
        <w:jc w:val="both"/>
        <w:rPr>
          <w:rFonts w:ascii="Arial" w:hAnsi="Arial" w:cs="Arial"/>
          <w:noProof/>
          <w:sz w:val="20"/>
          <w:szCs w:val="20"/>
          <w:lang w:val="en-GB"/>
        </w:rPr>
      </w:pPr>
      <w:r>
        <w:rPr>
          <w:rFonts w:ascii="Arial" w:hAnsi="Arial" w:cs="Arial"/>
          <w:b/>
          <w:noProof/>
          <w:sz w:val="18"/>
          <w:szCs w:val="18"/>
          <w:vertAlign w:val="superscript"/>
          <w:lang w:val="en-GB"/>
        </w:rPr>
        <w:t>[2]</w:t>
      </w:r>
      <w:r>
        <w:rPr>
          <w:rFonts w:ascii="Arial" w:hAnsi="Arial" w:cs="Arial"/>
          <w:noProof/>
          <w:sz w:val="20"/>
          <w:szCs w:val="20"/>
          <w:lang w:val="en-GB"/>
        </w:rPr>
        <w:t xml:space="preserve"> Where (n) depends on the vaccine</w:t>
      </w: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spacing w:after="0" w:line="240" w:lineRule="auto"/>
        <w:rPr>
          <w:rFonts w:ascii="Arial" w:eastAsiaTheme="minorHAnsi" w:hAnsi="Arial" w:cs="Arial"/>
          <w:noProof/>
          <w:sz w:val="16"/>
          <w:szCs w:val="16"/>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235AC8">
      <w:pPr>
        <w:pStyle w:val="default0"/>
        <w:spacing w:before="0" w:beforeAutospacing="0" w:after="200" w:afterAutospacing="0" w:line="276" w:lineRule="auto"/>
        <w:jc w:val="both"/>
        <w:rPr>
          <w:rFonts w:ascii="Arial" w:hAnsi="Arial" w:cs="Arial"/>
          <w:noProof/>
          <w:sz w:val="22"/>
          <w:lang w:val="en-GB"/>
        </w:rPr>
      </w:pPr>
      <w:bookmarkStart w:id="77" w:name="_Toc279951925"/>
    </w:p>
    <w:p w:rsidR="00235AC8" w:rsidRDefault="00C61DD1">
      <w:pPr>
        <w:pStyle w:val="Heading1"/>
        <w:keepNext/>
        <w:keepLines/>
        <w:spacing w:before="480" w:after="0"/>
        <w:rPr>
          <w:rFonts w:asciiTheme="majorHAnsi" w:eastAsiaTheme="majorEastAsia" w:hAnsiTheme="majorHAnsi" w:cstheme="majorBidi"/>
          <w:b/>
          <w:bCs/>
          <w:noProof/>
          <w:color w:val="365F91" w:themeColor="accent1" w:themeShade="BF"/>
          <w:sz w:val="28"/>
          <w:szCs w:val="28"/>
          <w:lang w:val="en-GB"/>
        </w:rPr>
      </w:pPr>
      <w:bookmarkStart w:id="78" w:name="_Toc279951926"/>
      <w:bookmarkEnd w:id="77"/>
      <w:r>
        <w:rPr>
          <w:rFonts w:asciiTheme="majorHAnsi" w:eastAsiaTheme="majorEastAsia" w:hAnsiTheme="majorHAnsi" w:cstheme="majorBidi"/>
          <w:b/>
          <w:bCs/>
          <w:noProof/>
          <w:color w:val="365F91" w:themeColor="accent1" w:themeShade="BF"/>
          <w:sz w:val="28"/>
          <w:szCs w:val="28"/>
          <w:lang w:val="en-GB"/>
        </w:rPr>
        <w:t>Annex 2</w:t>
      </w:r>
    </w:p>
    <w:p w:rsidR="00235AC8" w:rsidRDefault="00C61DD1">
      <w:pPr>
        <w:pStyle w:val="default0"/>
        <w:spacing w:before="0" w:beforeAutospacing="0" w:after="200" w:afterAutospacing="0" w:line="276" w:lineRule="auto"/>
        <w:jc w:val="both"/>
        <w:rPr>
          <w:rFonts w:ascii="Arial" w:hAnsi="Arial" w:cs="Arial"/>
          <w:noProof/>
          <w:sz w:val="22"/>
          <w:lang w:val="en-GB"/>
        </w:rPr>
      </w:pPr>
      <w:r>
        <w:rPr>
          <w:rFonts w:ascii="Arial" w:hAnsi="Arial" w:cs="Arial"/>
          <w:noProof/>
          <w:sz w:val="22"/>
          <w:lang w:val="en-GB"/>
        </w:rPr>
        <w:t>Estimated prices of supply and related freight cost: 2011 from UNICEF Supply Division; 2012 onwards: GAVI Secretariat</w:t>
      </w:r>
    </w:p>
    <w:p w:rsidR="00235AC8" w:rsidRDefault="00C61DD1">
      <w:pPr>
        <w:pStyle w:val="default0"/>
        <w:spacing w:before="0" w:beforeAutospacing="0" w:after="200" w:afterAutospacing="0" w:line="276" w:lineRule="auto"/>
        <w:jc w:val="both"/>
        <w:rPr>
          <w:rFonts w:ascii="Arial" w:hAnsi="Arial" w:cs="Arial"/>
          <w:noProof/>
          <w:lang w:val="en-GB"/>
        </w:rPr>
      </w:pPr>
      <w:r>
        <w:rPr>
          <w:rFonts w:ascii="Arial" w:hAnsi="Arial" w:cs="Arial"/>
          <w:b/>
          <w:noProof/>
          <w:lang w:val="en-GB"/>
        </w:rPr>
        <w:t>Table A -</w:t>
      </w:r>
      <w:r>
        <w:rPr>
          <w:rFonts w:ascii="Arial" w:hAnsi="Arial" w:cs="Arial"/>
          <w:noProof/>
          <w:lang w:val="en-GB"/>
        </w:rPr>
        <w:t xml:space="preserve"> Commodities Cost</w:t>
      </w:r>
      <w:bookmarkEnd w:id="78"/>
    </w:p>
    <w:tbl>
      <w:tblPr>
        <w:tblW w:w="5000" w:type="pct"/>
        <w:tblCellMar>
          <w:left w:w="0" w:type="dxa"/>
          <w:right w:w="0" w:type="dxa"/>
        </w:tblCellMar>
        <w:tblLook w:val="04A0" w:firstRow="1" w:lastRow="0" w:firstColumn="1" w:lastColumn="0" w:noHBand="0" w:noVBand="1"/>
      </w:tblPr>
      <w:tblGrid>
        <w:gridCol w:w="3504"/>
        <w:gridCol w:w="2102"/>
        <w:gridCol w:w="1402"/>
        <w:gridCol w:w="1402"/>
        <w:gridCol w:w="1402"/>
        <w:gridCol w:w="1402"/>
        <w:gridCol w:w="1402"/>
        <w:gridCol w:w="1402"/>
        <w:gridCol w:w="1402"/>
      </w:tblGrid>
      <w:tr w:rsidR="00235AC8">
        <w:trPr>
          <w:trHeight w:val="128"/>
          <w:tblHeader/>
        </w:trPr>
        <w:tc>
          <w:tcPr>
            <w:tcW w:w="3504" w:type="dxa"/>
            <w:tcBorders>
              <w:top w:val="single" w:sz="8" w:space="0" w:color="000000"/>
              <w:left w:val="single" w:sz="8" w:space="0" w:color="000000"/>
              <w:bottom w:val="single" w:sz="8" w:space="0" w:color="000000"/>
              <w:right w:val="single" w:sz="8" w:space="0" w:color="000000"/>
            </w:tcBorders>
            <w:vAlign w:val="center"/>
            <w:hideMark/>
          </w:tcPr>
          <w:p w:rsidR="00235AC8" w:rsidRDefault="00C61DD1">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Vaccine</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235AC8" w:rsidRDefault="00C61DD1">
            <w:pPr>
              <w:pStyle w:val="default0"/>
              <w:spacing w:before="120" w:beforeAutospacing="0" w:after="120" w:afterAutospacing="0"/>
              <w:jc w:val="center"/>
              <w:rPr>
                <w:rFonts w:ascii="Arial" w:hAnsi="Arial" w:cs="Arial"/>
                <w:b/>
                <w:bCs/>
                <w:noProof/>
                <w:color w:val="000101"/>
                <w:sz w:val="20"/>
                <w:szCs w:val="18"/>
              </w:rPr>
            </w:pPr>
            <w:r>
              <w:rPr>
                <w:rFonts w:ascii="Arial" w:hAnsi="Arial" w:cs="Arial"/>
                <w:b/>
                <w:bCs/>
                <w:noProof/>
                <w:color w:val="000101"/>
                <w:sz w:val="20"/>
                <w:szCs w:val="18"/>
              </w:rPr>
              <w:t>Presentation</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235AC8" w:rsidRDefault="00C61DD1">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2011</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235AC8" w:rsidRDefault="00C61DD1">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2012</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235AC8" w:rsidRDefault="00C61DD1">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2013</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235AC8" w:rsidRDefault="00C61DD1">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2014</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235AC8" w:rsidRDefault="00C61DD1">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2015</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235AC8" w:rsidRDefault="00C61DD1">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2016</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235AC8" w:rsidRDefault="00C61DD1">
            <w:pPr>
              <w:spacing w:before="120" w:after="120" w:line="240" w:lineRule="auto"/>
              <w:jc w:val="center"/>
              <w:rPr>
                <w:rFonts w:ascii="Arial" w:eastAsia="Times New Roman" w:hAnsi="Arial" w:cs="Arial"/>
                <w:b/>
                <w:bCs/>
                <w:noProof/>
                <w:color w:val="000101"/>
                <w:sz w:val="20"/>
                <w:szCs w:val="18"/>
              </w:rPr>
            </w:pPr>
            <w:r>
              <w:rPr>
                <w:rStyle w:val="propertyeditor"/>
                <w:rFonts w:ascii="Arial" w:eastAsia="Times New Roman" w:hAnsi="Arial" w:cs="Arial"/>
                <w:b/>
                <w:bCs/>
                <w:noProof/>
                <w:color w:val="000101"/>
                <w:sz w:val="20"/>
                <w:szCs w:val="18"/>
              </w:rPr>
              <w:t>2017</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AD syringe</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0.053</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1.600</w:t>
            </w: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0.620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DTP-HepB-Hib</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2.580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2.470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2.320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2.030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1.850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DTP-Hib</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3.200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HepB monoval</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Hib monoval</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3.400</w:t>
            </w: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c>
          <w:tcPr>
            <w:tcW w:w="1402" w:type="dxa"/>
            <w:tcBorders>
              <w:top w:val="nil"/>
              <w:left w:val="single" w:sz="8" w:space="0" w:color="auto"/>
              <w:bottom w:val="single" w:sz="8" w:space="0" w:color="auto"/>
              <w:right w:val="single" w:sz="8" w:space="0" w:color="000000"/>
            </w:tcBorders>
            <w:vAlign w:val="center"/>
            <w:hideMark/>
          </w:tcPr>
          <w:p w:rsidR="00235AC8" w:rsidRDefault="00235AC8">
            <w:pPr>
              <w:widowControl w:val="0"/>
              <w:autoSpaceDE w:val="0"/>
              <w:autoSpaceDN w:val="0"/>
              <w:adjustRightInd w:val="0"/>
              <w:spacing w:after="0" w:line="240" w:lineRule="auto"/>
              <w:jc w:val="center"/>
              <w:rPr>
                <w:rFonts w:ascii="Arial" w:hAnsi="Arial" w:cs="Arial"/>
                <w:noProof/>
                <w:color w:val="000101"/>
                <w:sz w:val="18"/>
                <w:szCs w:val="18"/>
              </w:rPr>
            </w:pP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Measles</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0.240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Pneumococcal(PCV10)</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Pneumococcal(PCV13)</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3.500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Pentaval (2ml)</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0.032</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Reconstit syringe for YF</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0.038</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2-dose schedule</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7.500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6.000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5.000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3.600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Rotavirus 3-dose schedule</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1</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5.500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4.000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3.333</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2.667</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2.400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Safety box</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0.640</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r w:rsidR="00235AC8">
        <w:tc>
          <w:tcPr>
            <w:tcW w:w="3504"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Yellow Fever</w:t>
            </w:r>
          </w:p>
        </w:tc>
        <w:tc>
          <w:tcPr>
            <w:tcW w:w="21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WAP</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c>
          <w:tcPr>
            <w:tcW w:w="1402" w:type="dxa"/>
            <w:tcBorders>
              <w:top w:val="nil"/>
              <w:left w:val="single" w:sz="8" w:space="0" w:color="auto"/>
              <w:bottom w:val="single" w:sz="8" w:space="0" w:color="auto"/>
              <w:right w:val="single" w:sz="8" w:space="0" w:color="000000"/>
            </w:tcBorders>
            <w:vAlign w:val="center"/>
            <w:hideMark/>
          </w:tcPr>
          <w:p w:rsidR="00235AC8" w:rsidRDefault="00C61DD1">
            <w:pPr>
              <w:widowControl w:val="0"/>
              <w:autoSpaceDE w:val="0"/>
              <w:autoSpaceDN w:val="0"/>
              <w:adjustRightInd w:val="0"/>
              <w:spacing w:after="0" w:line="240" w:lineRule="auto"/>
              <w:jc w:val="center"/>
              <w:rPr>
                <w:rFonts w:ascii="Arial" w:hAnsi="Arial" w:cs="Arial"/>
                <w:noProof/>
                <w:color w:val="000101"/>
                <w:sz w:val="18"/>
                <w:szCs w:val="18"/>
              </w:rPr>
            </w:pPr>
            <w:r>
              <w:rPr>
                <w:rStyle w:val="propertyeditor"/>
                <w:rFonts w:ascii="Arial" w:hAnsi="Arial" w:cs="Arial"/>
                <w:noProof/>
                <w:color w:val="000101"/>
                <w:sz w:val="18"/>
                <w:szCs w:val="18"/>
              </w:rPr>
              <w:t>0.856</w:t>
            </w:r>
          </w:p>
        </w:tc>
      </w:tr>
    </w:tbl>
    <w:p w:rsidR="00235AC8" w:rsidRDefault="00C61DD1">
      <w:pPr>
        <w:pStyle w:val="default0"/>
        <w:spacing w:before="0" w:beforeAutospacing="0" w:after="200" w:afterAutospacing="0" w:line="276" w:lineRule="auto"/>
        <w:jc w:val="both"/>
        <w:rPr>
          <w:rFonts w:ascii="Arial" w:hAnsi="Arial" w:cs="Arial"/>
          <w:noProof/>
          <w:sz w:val="20"/>
          <w:lang w:val="en-GB"/>
        </w:rPr>
      </w:pPr>
      <w:r>
        <w:rPr>
          <w:rFonts w:ascii="Arial" w:hAnsi="Arial" w:cs="Arial"/>
          <w:b/>
          <w:noProof/>
          <w:sz w:val="20"/>
          <w:lang w:val="en-GB"/>
        </w:rPr>
        <w:t>Note:</w:t>
      </w:r>
      <w:r>
        <w:rPr>
          <w:rFonts w:ascii="Arial" w:hAnsi="Arial" w:cs="Arial"/>
          <w:noProof/>
          <w:sz w:val="20"/>
          <w:lang w:val="en-GB"/>
        </w:rPr>
        <w:t xml:space="preserve"> WAP - weighted average price (to be used for any presentation: For DTP-HepB-Hib, it applies to 1 dose liquid, 2 dose lyophilised and 10 dose liquid. For Yellow Fever, it applies to 5 dose lyophilised and 10 dose lyophilised)</w:t>
      </w:r>
    </w:p>
    <w:p w:rsidR="00235AC8" w:rsidRDefault="00235AC8">
      <w:pPr>
        <w:pStyle w:val="default0"/>
        <w:spacing w:before="0" w:beforeAutospacing="0" w:after="200" w:afterAutospacing="0" w:line="276" w:lineRule="auto"/>
        <w:jc w:val="both"/>
        <w:rPr>
          <w:rFonts w:ascii="Arial" w:hAnsi="Arial" w:cs="Arial"/>
          <w:noProof/>
          <w:sz w:val="20"/>
          <w:lang w:val="en-GB"/>
        </w:rPr>
      </w:pPr>
    </w:p>
    <w:p w:rsidR="00235AC8" w:rsidRDefault="00C61DD1">
      <w:pPr>
        <w:pStyle w:val="default0"/>
        <w:spacing w:before="0" w:beforeAutospacing="0" w:after="200" w:afterAutospacing="0" w:line="276" w:lineRule="auto"/>
        <w:jc w:val="both"/>
        <w:rPr>
          <w:rFonts w:ascii="Arial" w:hAnsi="Arial" w:cs="Arial"/>
          <w:noProof/>
          <w:lang w:val="en-GB"/>
        </w:rPr>
      </w:pPr>
      <w:bookmarkStart w:id="79" w:name="_Toc279951927"/>
      <w:r>
        <w:rPr>
          <w:rFonts w:ascii="Arial" w:hAnsi="Arial" w:cs="Arial"/>
          <w:b/>
          <w:noProof/>
          <w:lang w:val="en-GB"/>
        </w:rPr>
        <w:t>Table B -</w:t>
      </w:r>
      <w:r>
        <w:rPr>
          <w:rFonts w:ascii="Arial" w:hAnsi="Arial" w:cs="Arial"/>
          <w:noProof/>
          <w:lang w:val="en-GB"/>
        </w:rPr>
        <w:t xml:space="preserve"> Commodities Freight Cost</w:t>
      </w:r>
      <w:bookmarkEnd w:id="79"/>
    </w:p>
    <w:tbl>
      <w:tblPr>
        <w:tblStyle w:val="TableGrid"/>
        <w:tblW w:w="0" w:type="auto"/>
        <w:tblLook w:val="04A0" w:firstRow="1" w:lastRow="0" w:firstColumn="1" w:lastColumn="0" w:noHBand="0" w:noVBand="1"/>
      </w:tblPr>
      <w:tblGrid>
        <w:gridCol w:w="3969"/>
        <w:gridCol w:w="2835"/>
        <w:gridCol w:w="1735"/>
        <w:gridCol w:w="1134"/>
        <w:gridCol w:w="1134"/>
        <w:gridCol w:w="1134"/>
        <w:gridCol w:w="1134"/>
        <w:gridCol w:w="1134"/>
        <w:gridCol w:w="1134"/>
      </w:tblGrid>
      <w:tr w:rsidR="00235AC8">
        <w:trPr>
          <w:tblHeader/>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b/>
                <w:noProof/>
                <w:sz w:val="20"/>
                <w:szCs w:val="18"/>
              </w:rPr>
            </w:pPr>
            <w:r>
              <w:rPr>
                <w:rFonts w:ascii="Arial" w:hAnsi="Arial" w:cs="Arial"/>
                <w:b/>
                <w:noProof/>
                <w:sz w:val="20"/>
                <w:szCs w:val="18"/>
              </w:rPr>
              <w:t>Vaccines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Group</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No Threshold</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250’000 $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20"/>
                <w:szCs w:val="18"/>
              </w:rPr>
            </w:pPr>
            <w:r>
              <w:rPr>
                <w:rFonts w:ascii="Arial" w:hAnsi="Arial" w:cs="Arial"/>
                <w:b/>
                <w:noProof/>
                <w:sz w:val="20"/>
                <w:szCs w:val="18"/>
              </w:rPr>
              <w:t>2’000’000 $</w:t>
            </w:r>
          </w:p>
        </w:tc>
      </w:tr>
      <w:tr w:rsidR="00235AC8">
        <w:trPr>
          <w:trHeight w:val="74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eastAsia="Times New Roman"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eastAsia="Times New Roman" w:hAnsi="Arial" w:cs="Arial"/>
                <w:b/>
                <w:noProof/>
                <w:sz w:val="20"/>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&lt;=</w:t>
            </w:r>
          </w:p>
        </w:tc>
        <w:tc>
          <w:tcPr>
            <w:tcW w:w="1134" w:type="dxa"/>
            <w:tcBorders>
              <w:top w:val="single" w:sz="4" w:space="0" w:color="auto"/>
              <w:left w:val="single" w:sz="4" w:space="0" w:color="auto"/>
              <w:bottom w:val="single" w:sz="4" w:space="0" w:color="auto"/>
              <w:right w:val="single" w:sz="4" w:space="0" w:color="auto"/>
            </w:tcBorders>
            <w:vAlign w:val="center"/>
          </w:tcPr>
          <w:p w:rsidR="00235AC8" w:rsidRDefault="00C61DD1">
            <w:pPr>
              <w:pStyle w:val="default0"/>
              <w:spacing w:before="120" w:beforeAutospacing="0" w:after="120" w:afterAutospacing="0"/>
              <w:jc w:val="center"/>
              <w:rPr>
                <w:rFonts w:ascii="Arial" w:hAnsi="Arial" w:cs="Arial"/>
                <w:b/>
                <w:noProof/>
                <w:sz w:val="18"/>
                <w:szCs w:val="18"/>
              </w:rPr>
            </w:pPr>
            <w:r>
              <w:rPr>
                <w:rFonts w:ascii="Arial" w:hAnsi="Arial" w:cs="Arial"/>
                <w:b/>
                <w:noProof/>
                <w:sz w:val="18"/>
                <w:szCs w:val="18"/>
              </w:rPr>
              <w:t>&gt;</w:t>
            </w:r>
          </w:p>
        </w:tc>
      </w:tr>
      <w:tr w:rsidR="00235AC8">
        <w:tc>
          <w:tcPr>
            <w:tcW w:w="396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Yellow Fever</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r>
      <w:tr w:rsidR="00235AC8">
        <w:tc>
          <w:tcPr>
            <w:tcW w:w="396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r>
      <w:tr w:rsidR="00235AC8">
        <w:tc>
          <w:tcPr>
            <w:tcW w:w="396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DTP-HepB-Hib</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HepB and or Hib</w:t>
            </w:r>
          </w:p>
        </w:tc>
        <w:tc>
          <w:tcPr>
            <w:tcW w:w="1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r>
      <w:tr w:rsidR="00235AC8">
        <w:tc>
          <w:tcPr>
            <w:tcW w:w="396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r>
      <w:tr w:rsidR="00235AC8">
        <w:tc>
          <w:tcPr>
            <w:tcW w:w="396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 vaccine (PCV13)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Pneumococcal</w:t>
            </w:r>
          </w:p>
        </w:tc>
        <w:tc>
          <w:tcPr>
            <w:tcW w:w="17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r>
      <w:tr w:rsidR="00235AC8">
        <w:tc>
          <w:tcPr>
            <w:tcW w:w="396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Rotavirus</w:t>
            </w:r>
          </w:p>
        </w:tc>
        <w:tc>
          <w:tcPr>
            <w:tcW w:w="17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r>
      <w:tr w:rsidR="00235AC8">
        <w:tc>
          <w:tcPr>
            <w:tcW w:w="3969"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rPr>
                <w:rFonts w:ascii="Arial" w:hAnsi="Arial" w:cs="Arial"/>
                <w:noProof/>
                <w:sz w:val="18"/>
                <w:szCs w:val="18"/>
              </w:rPr>
            </w:pPr>
            <w:r>
              <w:rPr>
                <w:rFonts w:ascii="Arial" w:hAnsi="Arial" w:cs="Arial"/>
                <w:noProof/>
                <w:sz w:val="18"/>
                <w:szCs w:val="18"/>
              </w:rPr>
              <w:t>Measles</w:t>
            </w:r>
          </w:p>
        </w:tc>
        <w:tc>
          <w:tcPr>
            <w:tcW w:w="1735" w:type="dxa"/>
            <w:tcBorders>
              <w:top w:val="single" w:sz="4" w:space="0" w:color="auto"/>
              <w:left w:val="single" w:sz="4" w:space="0" w:color="auto"/>
              <w:bottom w:val="single" w:sz="4" w:space="0" w:color="auto"/>
              <w:right w:val="single" w:sz="4" w:space="0" w:color="auto"/>
            </w:tcBorders>
            <w:vAlign w:val="center"/>
            <w:hideMark/>
          </w:tcPr>
          <w:p w:rsidR="00235AC8" w:rsidRDefault="00C61DD1">
            <w:pPr>
              <w:pStyle w:val="default0"/>
              <w:spacing w:before="120" w:beforeAutospacing="0" w:after="120" w:afterAutospacing="0"/>
              <w:jc w:val="center"/>
              <w:rPr>
                <w:rFonts w:ascii="Arial" w:hAnsi="Arial" w:cs="Arial"/>
                <w:noProof/>
                <w:sz w:val="18"/>
                <w:szCs w:val="18"/>
              </w:rPr>
            </w:pPr>
            <w:r>
              <w:rPr>
                <w:rFonts w:ascii="Arial" w:hAnsi="Arial" w:cs="Arial"/>
                <w:noProof/>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35AC8" w:rsidRDefault="00235AC8">
            <w:pPr>
              <w:pStyle w:val="default0"/>
              <w:spacing w:before="120" w:beforeAutospacing="0" w:after="120" w:afterAutospacing="0"/>
              <w:jc w:val="center"/>
              <w:rPr>
                <w:rFonts w:ascii="Arial" w:hAnsi="Arial" w:cs="Arial"/>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default0"/>
        <w:spacing w:before="0" w:beforeAutospacing="0" w:after="200" w:afterAutospacing="0" w:line="276" w:lineRule="auto"/>
        <w:jc w:val="both"/>
        <w:rPr>
          <w:rFonts w:ascii="Arial" w:hAnsi="Arial" w:cs="Arial"/>
          <w:noProof/>
          <w:lang w:val="en-GB"/>
        </w:rPr>
      </w:pPr>
      <w:bookmarkStart w:id="80" w:name="_Toc279951928"/>
      <w:r>
        <w:rPr>
          <w:rFonts w:ascii="Arial" w:hAnsi="Arial" w:cs="Arial"/>
          <w:b/>
          <w:noProof/>
          <w:lang w:val="en-GB"/>
        </w:rPr>
        <w:t>Table C -</w:t>
      </w:r>
      <w:r>
        <w:rPr>
          <w:rFonts w:ascii="Arial" w:hAnsi="Arial" w:cs="Arial"/>
          <w:noProof/>
          <w:lang w:val="en-GB"/>
        </w:rPr>
        <w:t xml:space="preserve"> </w:t>
      </w:r>
      <w:r>
        <w:rPr>
          <w:rStyle w:val="propertyeditor"/>
          <w:rFonts w:ascii="Arial" w:hAnsi="Arial" w:cs="Arial"/>
          <w:b/>
          <w:noProof/>
          <w:color w:val="548DD4" w:themeColor="text2" w:themeTint="99"/>
          <w:lang w:val="en-GB"/>
        </w:rPr>
        <w:t>Low</w:t>
      </w:r>
      <w:r>
        <w:rPr>
          <w:rFonts w:ascii="Arial" w:hAnsi="Arial" w:cs="Arial"/>
          <w:noProof/>
          <w:lang w:val="en-GB"/>
        </w:rPr>
        <w:t xml:space="preserve"> - Minimum country's co-payment per dose of co-financed vaccine.</w:t>
      </w:r>
      <w:bookmarkEnd w:id="80"/>
    </w:p>
    <w:tbl>
      <w:tblPr>
        <w:tblW w:w="15615" w:type="dxa"/>
        <w:tblCellMar>
          <w:left w:w="0" w:type="dxa"/>
          <w:right w:w="0" w:type="dxa"/>
        </w:tblCellMar>
        <w:tblLook w:val="04A0" w:firstRow="1" w:lastRow="0" w:firstColumn="1" w:lastColumn="0" w:noHBand="0" w:noVBand="1"/>
      </w:tblPr>
      <w:tblGrid>
        <w:gridCol w:w="4871"/>
        <w:gridCol w:w="1534"/>
        <w:gridCol w:w="1535"/>
        <w:gridCol w:w="1535"/>
        <w:gridCol w:w="1535"/>
        <w:gridCol w:w="1535"/>
        <w:gridCol w:w="1535"/>
        <w:gridCol w:w="1535"/>
      </w:tblGrid>
      <w:tr w:rsidR="00235AC8">
        <w:trPr>
          <w:trHeight w:val="974"/>
          <w:tblHeader/>
        </w:trPr>
        <w:tc>
          <w:tcPr>
            <w:tcW w:w="4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b/>
                <w:noProof/>
                <w:sz w:val="20"/>
                <w:szCs w:val="18"/>
              </w:rPr>
            </w:pPr>
            <w:r>
              <w:rPr>
                <w:rFonts w:ascii="Arial" w:hAnsi="Arial" w:cs="Arial"/>
                <w:b/>
                <w:noProof/>
                <w:color w:val="000101"/>
                <w:sz w:val="20"/>
                <w:szCs w:val="18"/>
              </w:rPr>
              <w:lastRenderedPageBreak/>
              <w:t>vaccine</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2012</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2013</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2014</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2015</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spacing w:after="0" w:line="240" w:lineRule="auto"/>
              <w:jc w:val="center"/>
              <w:rPr>
                <w:rFonts w:ascii="Arial" w:hAnsi="Arial" w:cs="Arial"/>
                <w:b/>
                <w:bCs/>
                <w:noProof/>
                <w:sz w:val="20"/>
                <w:szCs w:val="18"/>
              </w:rPr>
            </w:pPr>
            <w:r>
              <w:rPr>
                <w:rStyle w:val="propertyeditor"/>
                <w:rFonts w:ascii="Arial" w:hAnsi="Arial" w:cs="Arial"/>
                <w:b/>
                <w:bCs/>
                <w:noProof/>
                <w:sz w:val="20"/>
                <w:szCs w:val="18"/>
              </w:rPr>
              <w:t>2016</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jc w:val="center"/>
              <w:rPr>
                <w:rFonts w:ascii="Arial" w:hAnsi="Arial" w:cs="Arial"/>
                <w:b/>
                <w:bCs/>
                <w:noProof/>
                <w:sz w:val="20"/>
                <w:szCs w:val="18"/>
              </w:rPr>
            </w:pP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spacing w:after="0" w:line="240" w:lineRule="auto"/>
              <w:jc w:val="center"/>
              <w:rPr>
                <w:rFonts w:ascii="Arial" w:hAnsi="Arial" w:cs="Arial"/>
                <w:b/>
                <w:bCs/>
                <w:noProof/>
                <w:sz w:val="20"/>
                <w:szCs w:val="18"/>
              </w:rPr>
            </w:pPr>
          </w:p>
        </w:tc>
      </w:tr>
      <w:tr w:rsidR="00235AC8">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Pneumococcal(PCV13), 1 doses/vial, Liquid</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0.20</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center"/>
              <w:rPr>
                <w:noProof/>
                <w:sz w:val="18"/>
                <w:szCs w:val="18"/>
              </w:rPr>
            </w:pPr>
          </w:p>
        </w:tc>
      </w:tr>
      <w:tr w:rsidR="00235AC8">
        <w:trPr>
          <w:trHeight w:val="425"/>
        </w:trPr>
        <w:tc>
          <w:tcPr>
            <w:tcW w:w="487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235AC8" w:rsidRDefault="00C61DD1">
            <w:pPr>
              <w:pStyle w:val="default0"/>
              <w:spacing w:before="0" w:beforeAutospacing="0" w:after="0" w:afterAutospacing="0"/>
              <w:rPr>
                <w:b/>
                <w:noProof/>
                <w:sz w:val="18"/>
                <w:szCs w:val="18"/>
              </w:rPr>
            </w:pPr>
            <w:r>
              <w:rPr>
                <w:rStyle w:val="propertyeditor"/>
                <w:rFonts w:ascii="Arial" w:hAnsi="Arial" w:cs="Arial"/>
                <w:b/>
                <w:noProof/>
                <w:color w:val="000101"/>
                <w:sz w:val="18"/>
                <w:szCs w:val="18"/>
              </w:rPr>
              <w:t>Rotavirus 3-dose schedule</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0" w:beforeAutospacing="0" w:after="0" w:afterAutospacing="0"/>
              <w:jc w:val="center"/>
              <w:rPr>
                <w:noProof/>
                <w:sz w:val="18"/>
                <w:szCs w:val="18"/>
              </w:rPr>
            </w:pPr>
            <w:r>
              <w:rPr>
                <w:rStyle w:val="propertyeditor"/>
                <w:rFonts w:ascii="Arial" w:hAnsi="Arial" w:cs="Arial"/>
                <w:noProof/>
                <w:color w:val="000101"/>
                <w:sz w:val="18"/>
                <w:szCs w:val="18"/>
              </w:rPr>
              <w:t>0.13</w:t>
            </w: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center"/>
              <w:rPr>
                <w:noProof/>
                <w:sz w:val="18"/>
                <w:szCs w:val="18"/>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235AC8">
            <w:pPr>
              <w:pStyle w:val="default0"/>
              <w:spacing w:before="0" w:beforeAutospacing="0" w:after="0" w:afterAutospacing="0"/>
              <w:jc w:val="center"/>
              <w:rPr>
                <w:noProof/>
                <w:sz w:val="18"/>
                <w:szCs w:val="18"/>
              </w:rPr>
            </w:pP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default0"/>
        <w:spacing w:before="0" w:beforeAutospacing="0" w:after="200" w:afterAutospacing="0" w:line="276" w:lineRule="auto"/>
        <w:jc w:val="both"/>
        <w:rPr>
          <w:rFonts w:ascii="Arial" w:hAnsi="Arial" w:cs="Arial"/>
          <w:noProof/>
          <w:sz w:val="22"/>
          <w:lang w:val="en-GB"/>
        </w:rPr>
      </w:pPr>
      <w:bookmarkStart w:id="81" w:name="_Toc279951933"/>
      <w:r>
        <w:rPr>
          <w:rFonts w:ascii="Arial" w:hAnsi="Arial" w:cs="Arial"/>
          <w:b/>
          <w:noProof/>
          <w:lang w:val="en-GB"/>
        </w:rPr>
        <w:t>Table D -</w:t>
      </w:r>
      <w:r>
        <w:rPr>
          <w:rFonts w:ascii="Arial" w:hAnsi="Arial" w:cs="Arial"/>
          <w:noProof/>
          <w:lang w:val="en-GB"/>
        </w:rPr>
        <w:t xml:space="preserve"> </w:t>
      </w:r>
      <w:r>
        <w:rPr>
          <w:rFonts w:ascii="Arial" w:hAnsi="Arial" w:cs="Arial"/>
          <w:noProof/>
          <w:sz w:val="22"/>
          <w:lang w:val="en-GB"/>
        </w:rPr>
        <w:t>Wastage rates and factors</w:t>
      </w:r>
      <w:bookmarkEnd w:id="81"/>
    </w:p>
    <w:p w:rsidR="00235AC8" w:rsidRDefault="00C61DD1">
      <w:pPr>
        <w:pStyle w:val="default0"/>
        <w:spacing w:before="0" w:beforeAutospacing="0" w:after="0" w:afterAutospacing="0"/>
        <w:jc w:val="both"/>
        <w:rPr>
          <w:rFonts w:ascii="Arial" w:hAnsi="Arial" w:cs="Arial"/>
          <w:noProof/>
          <w:sz w:val="22"/>
          <w:lang w:val="en-GB"/>
        </w:rPr>
      </w:pPr>
      <w:r>
        <w:rPr>
          <w:rFonts w:ascii="Arial" w:hAnsi="Arial" w:cs="Arial"/>
          <w:noProof/>
          <w:sz w:val="22"/>
          <w:lang w:val="en-GB"/>
        </w:rPr>
        <w:t>Countries are expected to plan for a maximal wastage rate of:</w:t>
      </w:r>
    </w:p>
    <w:p w:rsidR="00235AC8" w:rsidRDefault="00C61DD1">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50% - for a lyophilised vaccine in 10 or 20-dose vial,</w:t>
      </w:r>
    </w:p>
    <w:p w:rsidR="00235AC8" w:rsidRDefault="00C61DD1">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25% - for a liquid vaccine in 10 or 20-dose vial or a lyophilised vaccine in 5-dose vial,</w:t>
      </w:r>
    </w:p>
    <w:p w:rsidR="00235AC8" w:rsidRDefault="00C61DD1">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10% - for a lyophilised/liquid vaccine in 2-dose vial, and</w:t>
      </w:r>
    </w:p>
    <w:p w:rsidR="00235AC8" w:rsidRDefault="00C61DD1">
      <w:pPr>
        <w:pStyle w:val="default0"/>
        <w:numPr>
          <w:ilvl w:val="0"/>
          <w:numId w:val="8"/>
        </w:numPr>
        <w:spacing w:before="0" w:beforeAutospacing="0" w:after="0" w:afterAutospacing="0"/>
        <w:jc w:val="both"/>
        <w:rPr>
          <w:rFonts w:ascii="Arial" w:hAnsi="Arial" w:cs="Arial"/>
          <w:noProof/>
          <w:sz w:val="22"/>
          <w:lang w:val="en-GB"/>
        </w:rPr>
      </w:pPr>
      <w:r>
        <w:rPr>
          <w:rFonts w:ascii="Arial" w:hAnsi="Arial" w:cs="Arial"/>
          <w:noProof/>
          <w:sz w:val="22"/>
          <w:lang w:val="en-GB"/>
        </w:rPr>
        <w:t>5% - for a liquid vaccine in 1-dose vial</w:t>
      </w:r>
    </w:p>
    <w:p w:rsidR="00235AC8" w:rsidRDefault="00235AC8">
      <w:pPr>
        <w:pStyle w:val="default0"/>
        <w:spacing w:before="0" w:beforeAutospacing="0" w:after="0" w:afterAutospacing="0" w:line="276" w:lineRule="auto"/>
        <w:jc w:val="both"/>
        <w:rPr>
          <w:rFonts w:ascii="Arial" w:hAnsi="Arial" w:cs="Arial"/>
          <w:noProof/>
          <w:sz w:val="22"/>
          <w:lang w:val="en-GB"/>
        </w:rPr>
      </w:pPr>
    </w:p>
    <w:tbl>
      <w:tblPr>
        <w:tblW w:w="0" w:type="auto"/>
        <w:tblCellMar>
          <w:left w:w="0" w:type="dxa"/>
          <w:right w:w="0" w:type="dxa"/>
        </w:tblCellMar>
        <w:tblLook w:val="04A0" w:firstRow="1" w:lastRow="0" w:firstColumn="1" w:lastColumn="0" w:noHBand="0" w:noVBand="1"/>
      </w:tblPr>
      <w:tblGrid>
        <w:gridCol w:w="2620"/>
        <w:gridCol w:w="857"/>
        <w:gridCol w:w="840"/>
        <w:gridCol w:w="857"/>
        <w:gridCol w:w="840"/>
        <w:gridCol w:w="837"/>
        <w:gridCol w:w="837"/>
        <w:gridCol w:w="837"/>
        <w:gridCol w:w="837"/>
        <w:gridCol w:w="837"/>
        <w:gridCol w:w="837"/>
        <w:gridCol w:w="860"/>
        <w:gridCol w:w="860"/>
      </w:tblGrid>
      <w:tr w:rsidR="00235AC8">
        <w:trPr>
          <w:trHeight w:val="240"/>
        </w:trPr>
        <w:tc>
          <w:tcPr>
            <w:tcW w:w="2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noProof/>
                <w:sz w:val="18"/>
                <w:szCs w:val="18"/>
              </w:rPr>
            </w:pPr>
            <w:r>
              <w:rPr>
                <w:rFonts w:ascii="Arial" w:hAnsi="Arial" w:cs="Arial"/>
                <w:noProof/>
                <w:color w:val="000101"/>
                <w:sz w:val="18"/>
                <w:szCs w:val="18"/>
              </w:rPr>
              <w:t>Vaccine wastage rate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noProof/>
                <w:sz w:val="18"/>
                <w:szCs w:val="18"/>
              </w:rPr>
            </w:pPr>
            <w:r>
              <w:rPr>
                <w:rFonts w:ascii="Arial" w:hAnsi="Arial" w:cs="Arial"/>
                <w:noProof/>
                <w:color w:val="000101"/>
                <w:sz w:val="18"/>
                <w:szCs w:val="18"/>
              </w:rPr>
              <w:t>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10%</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15%</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20%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30%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35%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40%</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45%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50%</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55%</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60%</w:t>
            </w:r>
          </w:p>
        </w:tc>
      </w:tr>
      <w:tr w:rsidR="00235AC8">
        <w:trPr>
          <w:trHeight w:val="240"/>
        </w:trPr>
        <w:tc>
          <w:tcPr>
            <w:tcW w:w="26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noProof/>
                <w:sz w:val="18"/>
                <w:szCs w:val="18"/>
              </w:rPr>
            </w:pPr>
            <w:r>
              <w:rPr>
                <w:rFonts w:ascii="Arial" w:hAnsi="Arial" w:cs="Arial"/>
                <w:noProof/>
                <w:color w:val="000101"/>
                <w:sz w:val="18"/>
                <w:szCs w:val="18"/>
              </w:rPr>
              <w:t>Equivalent wastage factor</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rPr>
                <w:noProof/>
                <w:sz w:val="18"/>
                <w:szCs w:val="18"/>
              </w:rPr>
            </w:pPr>
            <w:r>
              <w:rPr>
                <w:rFonts w:ascii="Arial" w:hAnsi="Arial" w:cs="Arial"/>
                <w:noProof/>
                <w:color w:val="000101"/>
                <w:sz w:val="18"/>
                <w:szCs w:val="18"/>
              </w:rPr>
              <w:t>1.05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1.11</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1.18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1.25</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1.33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1.43</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1.54</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1.67</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1.82</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2.22</w:t>
            </w: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noProof/>
                <w:sz w:val="18"/>
                <w:szCs w:val="18"/>
              </w:rPr>
            </w:pPr>
            <w:r>
              <w:rPr>
                <w:rFonts w:ascii="Arial" w:hAnsi="Arial" w:cs="Arial"/>
                <w:noProof/>
                <w:color w:val="000101"/>
                <w:sz w:val="18"/>
                <w:szCs w:val="18"/>
              </w:rPr>
              <w:t>2.5</w:t>
            </w:r>
          </w:p>
        </w:tc>
      </w:tr>
    </w:tbl>
    <w:p w:rsidR="00235AC8" w:rsidRDefault="00235AC8">
      <w:pPr>
        <w:pStyle w:val="default0"/>
        <w:spacing w:before="0" w:beforeAutospacing="0" w:after="200" w:afterAutospacing="0" w:line="276" w:lineRule="auto"/>
        <w:jc w:val="both"/>
        <w:rPr>
          <w:rFonts w:ascii="Arial" w:hAnsi="Arial" w:cs="Arial"/>
          <w:noProof/>
          <w:sz w:val="22"/>
          <w:lang w:val="en-GB"/>
        </w:rPr>
      </w:pPr>
    </w:p>
    <w:p w:rsidR="00235AC8" w:rsidRDefault="00C61DD1">
      <w:pPr>
        <w:pStyle w:val="default0"/>
        <w:spacing w:before="0" w:beforeAutospacing="0" w:after="200" w:afterAutospacing="0" w:line="276" w:lineRule="auto"/>
        <w:jc w:val="both"/>
        <w:rPr>
          <w:rFonts w:ascii="Arial" w:hAnsi="Arial" w:cs="Arial"/>
          <w:noProof/>
          <w:sz w:val="22"/>
          <w:lang w:val="en-GB"/>
        </w:rPr>
      </w:pPr>
      <w:bookmarkStart w:id="82" w:name="_Toc279951934"/>
      <w:r>
        <w:rPr>
          <w:rFonts w:ascii="Arial" w:hAnsi="Arial" w:cs="Arial"/>
          <w:noProof/>
          <w:sz w:val="22"/>
          <w:lang w:val="en-GB"/>
        </w:rPr>
        <w:t>WHO International shipping guidelines: maximum packed volumes of vaccines</w:t>
      </w:r>
      <w:bookmarkEnd w:id="82"/>
    </w:p>
    <w:p w:rsidR="00235AC8" w:rsidRDefault="00C61DD1">
      <w:pPr>
        <w:pStyle w:val="default0"/>
        <w:spacing w:before="0" w:beforeAutospacing="0" w:after="200" w:afterAutospacing="0" w:line="276" w:lineRule="auto"/>
        <w:jc w:val="both"/>
        <w:rPr>
          <w:rFonts w:ascii="Arial" w:hAnsi="Arial" w:cs="Arial"/>
          <w:noProof/>
          <w:lang w:val="en-GB"/>
        </w:rPr>
      </w:pPr>
      <w:bookmarkStart w:id="83" w:name="_Toc279951935"/>
      <w:r>
        <w:rPr>
          <w:rFonts w:ascii="Arial" w:hAnsi="Arial" w:cs="Arial"/>
          <w:b/>
          <w:noProof/>
          <w:lang w:val="en-GB"/>
        </w:rPr>
        <w:t>Table E -</w:t>
      </w:r>
      <w:r>
        <w:rPr>
          <w:rFonts w:ascii="Arial" w:hAnsi="Arial" w:cs="Arial"/>
          <w:noProof/>
          <w:lang w:val="en-GB"/>
        </w:rPr>
        <w:t xml:space="preserve"> Vaccine maximum packed volumes</w:t>
      </w:r>
      <w:bookmarkEnd w:id="83"/>
    </w:p>
    <w:tbl>
      <w:tblPr>
        <w:tblW w:w="4446"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62"/>
        <w:gridCol w:w="1734"/>
        <w:gridCol w:w="1221"/>
        <w:gridCol w:w="1180"/>
        <w:gridCol w:w="1843"/>
        <w:gridCol w:w="1559"/>
        <w:gridCol w:w="1418"/>
      </w:tblGrid>
      <w:tr w:rsidR="00235AC8">
        <w:trPr>
          <w:trHeight w:val="1185"/>
          <w:tblHeader/>
        </w:trPr>
        <w:tc>
          <w:tcPr>
            <w:tcW w:w="336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product</w:t>
            </w:r>
          </w:p>
        </w:tc>
        <w:tc>
          <w:tcPr>
            <w:tcW w:w="156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center"/>
              <w:rPr>
                <w:rFonts w:ascii="Arial" w:eastAsia="Times New Roman" w:hAnsi="Arial" w:cs="Arial"/>
                <w:b/>
                <w:bCs/>
                <w:noProof/>
                <w:sz w:val="20"/>
                <w:szCs w:val="18"/>
              </w:rPr>
            </w:pPr>
            <w:r>
              <w:rPr>
                <w:rFonts w:ascii="Arial" w:eastAsia="Times New Roman" w:hAnsi="Arial" w:cs="Arial"/>
                <w:b/>
                <w:bCs/>
                <w:noProof/>
                <w:sz w:val="20"/>
                <w:szCs w:val="18"/>
              </w:rPr>
              <w:t>Designation</w:t>
            </w:r>
          </w:p>
        </w:tc>
        <w:tc>
          <w:tcPr>
            <w:tcW w:w="173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Vaccine formulation</w:t>
            </w:r>
          </w:p>
        </w:tc>
        <w:tc>
          <w:tcPr>
            <w:tcW w:w="12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Admin route</w:t>
            </w:r>
          </w:p>
        </w:tc>
        <w:tc>
          <w:tcPr>
            <w:tcW w:w="118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No. Of doses in the schedule</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center"/>
              <w:rPr>
                <w:rFonts w:ascii="Arial" w:eastAsia="Times New Roman" w:hAnsi="Arial" w:cs="Arial"/>
                <w:b/>
                <w:noProof/>
                <w:sz w:val="20"/>
                <w:szCs w:val="18"/>
              </w:rPr>
            </w:pPr>
            <w:r>
              <w:rPr>
                <w:rFonts w:ascii="Arial" w:eastAsia="Times New Roman" w:hAnsi="Arial" w:cs="Arial"/>
                <w:b/>
                <w:noProof/>
                <w:sz w:val="20"/>
                <w:szCs w:val="18"/>
              </w:rPr>
              <w:t>Presentation (doses/vial, prefilled)</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vaccine (cm3/dose)</w:t>
            </w:r>
          </w:p>
        </w:tc>
        <w:tc>
          <w:tcPr>
            <w:tcW w:w="141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35AC8" w:rsidRDefault="00C61DD1">
            <w:pPr>
              <w:spacing w:before="120" w:after="120" w:line="240" w:lineRule="auto"/>
              <w:jc w:val="right"/>
              <w:rPr>
                <w:rFonts w:ascii="Arial" w:eastAsia="Times New Roman" w:hAnsi="Arial" w:cs="Arial"/>
                <w:b/>
                <w:noProof/>
                <w:sz w:val="20"/>
                <w:szCs w:val="18"/>
              </w:rPr>
            </w:pPr>
            <w:r>
              <w:rPr>
                <w:rFonts w:ascii="Arial" w:eastAsia="Times New Roman" w:hAnsi="Arial" w:cs="Arial"/>
                <w:b/>
                <w:noProof/>
                <w:sz w:val="20"/>
                <w:szCs w:val="18"/>
              </w:rPr>
              <w:t>Packed volume diluents (cm3/dose)</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BCG</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ID</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Diphtheria-Tetanus-Pertussis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Diphtheria-Tetanus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Tetanus-Diphtheria</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Td</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Tetanus Toxoid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Tetanus Toxoid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TT</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26.1</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5.2</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Measles-Mumps-Rubella freeze 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MMR</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Polio</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OPV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4</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7.0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Yellow fever</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YF</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9.7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combined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Hepatitis B UniJect</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HepB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Uniject</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35.0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Hib_lyo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lastRenderedPageBreak/>
              <w:t>DTP-Hib combined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 liquid + Hib freeze-dried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liquid+lyop.</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 liquid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DTP-HepB-Hib</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19.2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A/C</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3.0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Meningococcal A/C/W/Y</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MV_A/C/W/Y</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W135</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MV_W135</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Meningitis A conjugate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Men_A</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4.0</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8.1</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2.9</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JE_lyo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12.6</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11.5</w:t>
            </w: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Japanese Encephalitis</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JE_liq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SC</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Rota_lyo</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lyophilized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17.1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Rota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Rota_liq</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55.9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7-valent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PCV-7</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21.0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10-valent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PCV-10</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 xml:space="preserve">Pneumo. conjugate vaccine 13-valent </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PCV-13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PFS</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Polio inactivated</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IPV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15.0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Human Papilomavirus vaccine</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HPV</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IM</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3</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color w:val="000000" w:themeColor="text1"/>
                <w:sz w:val="18"/>
                <w:szCs w:val="18"/>
              </w:rPr>
            </w:pPr>
            <w:r>
              <w:rPr>
                <w:rFonts w:ascii="Arial" w:eastAsia="Times New Roman" w:hAnsi="Arial" w:cs="Arial"/>
                <w:noProof/>
                <w:color w:val="000000" w:themeColor="text1"/>
                <w:sz w:val="18"/>
                <w:szCs w:val="18"/>
              </w:rPr>
              <w:t>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OPV-1</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mOPV1</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r w:rsidR="00235AC8">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Monovalent OPV-3</w:t>
            </w:r>
          </w:p>
        </w:tc>
        <w:tc>
          <w:tcPr>
            <w:tcW w:w="156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mOPV3</w:t>
            </w:r>
          </w:p>
        </w:tc>
        <w:tc>
          <w:tcPr>
            <w:tcW w:w="17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rPr>
                <w:rFonts w:ascii="Arial" w:eastAsia="Times New Roman" w:hAnsi="Arial" w:cs="Arial"/>
                <w:noProof/>
                <w:sz w:val="18"/>
                <w:szCs w:val="18"/>
              </w:rPr>
            </w:pPr>
            <w:r>
              <w:rPr>
                <w:rFonts w:ascii="Arial" w:eastAsia="Times New Roman" w:hAnsi="Arial" w:cs="Arial"/>
                <w:noProof/>
                <w:sz w:val="18"/>
                <w:szCs w:val="18"/>
              </w:rPr>
              <w:t>liquid</w:t>
            </w:r>
          </w:p>
        </w:tc>
        <w:tc>
          <w:tcPr>
            <w:tcW w:w="122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Oral</w:t>
            </w:r>
          </w:p>
        </w:tc>
        <w:tc>
          <w:tcPr>
            <w:tcW w:w="1180"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235AC8" w:rsidRDefault="00C61DD1">
            <w:pPr>
              <w:spacing w:after="0" w:line="240" w:lineRule="auto"/>
              <w:jc w:val="center"/>
              <w:rPr>
                <w:rFonts w:ascii="Arial" w:eastAsia="Times New Roman" w:hAnsi="Arial" w:cs="Arial"/>
                <w:noProof/>
                <w:sz w:val="18"/>
                <w:szCs w:val="18"/>
              </w:rPr>
            </w:pPr>
            <w:r>
              <w:rPr>
                <w:rFonts w:ascii="Arial" w:eastAsia="Times New Roman" w:hAnsi="Arial" w:cs="Arial"/>
                <w:noProof/>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235AC8" w:rsidRDefault="00C61DD1">
            <w:pPr>
              <w:spacing w:after="0" w:line="240" w:lineRule="auto"/>
              <w:jc w:val="right"/>
              <w:rPr>
                <w:rFonts w:ascii="Arial" w:eastAsia="Times New Roman" w:hAnsi="Arial" w:cs="Arial"/>
                <w:noProof/>
                <w:sz w:val="18"/>
                <w:szCs w:val="18"/>
              </w:rPr>
            </w:pPr>
            <w:r>
              <w:rPr>
                <w:rFonts w:ascii="Arial" w:eastAsia="Times New Roman" w:hAnsi="Arial" w:cs="Arial"/>
                <w:noProof/>
                <w:sz w:val="18"/>
                <w:szCs w:val="18"/>
              </w:rPr>
              <w:t>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235AC8" w:rsidRDefault="00235AC8">
            <w:pPr>
              <w:spacing w:after="0" w:line="240" w:lineRule="auto"/>
              <w:rPr>
                <w:rFonts w:ascii="Arial" w:eastAsiaTheme="minorHAnsi" w:hAnsi="Arial" w:cs="Arial"/>
                <w:sz w:val="20"/>
                <w:szCs w:val="20"/>
              </w:rPr>
            </w:pPr>
          </w:p>
        </w:tc>
      </w:tr>
    </w:tbl>
    <w:p w:rsidR="00235AC8" w:rsidRDefault="00235AC8">
      <w:pPr>
        <w:pStyle w:val="default0"/>
        <w:spacing w:before="0" w:beforeAutospacing="0" w:after="200" w:afterAutospacing="0" w:line="276" w:lineRule="auto"/>
        <w:jc w:val="both"/>
        <w:rPr>
          <w:rFonts w:ascii="Arial" w:hAnsi="Arial" w:cs="Arial"/>
          <w:noProof/>
          <w:lang w:val="en-GB"/>
        </w:rPr>
      </w:pPr>
    </w:p>
    <w:p w:rsidR="00235AC8" w:rsidRDefault="00235AC8">
      <w:pPr>
        <w:spacing w:after="0" w:line="240" w:lineRule="auto"/>
        <w:rPr>
          <w:rFonts w:ascii="Arial" w:eastAsia="Times New Roman" w:hAnsi="Arial" w:cs="Arial"/>
          <w:noProof/>
          <w:sz w:val="24"/>
          <w:szCs w:val="24"/>
          <w:lang w:val="en-GB"/>
        </w:rPr>
      </w:pPr>
    </w:p>
    <w:p w:rsidR="00235AC8" w:rsidRDefault="00235AC8">
      <w:pPr>
        <w:spacing w:after="0" w:line="240" w:lineRule="auto"/>
        <w:rPr>
          <w:rFonts w:ascii="Arial" w:hAnsi="Arial" w:cs="Arial"/>
          <w:noProof/>
          <w:sz w:val="16"/>
          <w:szCs w:val="16"/>
          <w:lang w:val="en-GB"/>
        </w:rPr>
        <w:sectPr w:rsidR="00235AC8">
          <w:pgSz w:w="16840" w:h="11907" w:orient="landscape"/>
          <w:pgMar w:top="720" w:right="720" w:bottom="720" w:left="720" w:header="709" w:footer="709" w:gutter="0"/>
          <w:cols w:space="720"/>
        </w:sectPr>
      </w:pPr>
    </w:p>
    <w:p w:rsidR="00235AC8" w:rsidRDefault="00235AC8">
      <w:pPr>
        <w:spacing w:after="0" w:line="240" w:lineRule="auto"/>
        <w:rPr>
          <w:rFonts w:ascii="Arial" w:hAnsi="Arial" w:cs="Arial"/>
          <w:noProof/>
          <w:sz w:val="16"/>
          <w:szCs w:val="16"/>
          <w:lang w:val="en-GB"/>
        </w:rPr>
      </w:pPr>
    </w:p>
    <w:p w:rsidR="00235AC8" w:rsidRDefault="00C61DD1">
      <w:pPr>
        <w:pStyle w:val="Heading1"/>
        <w:keepNext/>
        <w:keepLines/>
        <w:numPr>
          <w:ilvl w:val="0"/>
          <w:numId w:val="4"/>
        </w:numPr>
        <w:spacing w:before="480" w:after="0"/>
        <w:rPr>
          <w:rFonts w:asciiTheme="majorHAnsi" w:eastAsiaTheme="majorEastAsia" w:hAnsiTheme="majorHAnsi" w:cstheme="majorBidi"/>
          <w:b/>
          <w:bCs/>
          <w:noProof/>
          <w:color w:val="365F91" w:themeColor="accent1" w:themeShade="BF"/>
          <w:sz w:val="28"/>
          <w:szCs w:val="28"/>
          <w:lang w:val="en-GB"/>
        </w:rPr>
      </w:pPr>
      <w:bookmarkStart w:id="84" w:name="_Toc283566583"/>
      <w:bookmarkStart w:id="85" w:name="_Toc279951919"/>
      <w:bookmarkStart w:id="86" w:name="_Toc279951936"/>
      <w:r>
        <w:rPr>
          <w:rFonts w:asciiTheme="majorHAnsi" w:eastAsiaTheme="majorEastAsia" w:hAnsiTheme="majorHAnsi" w:cstheme="majorBidi"/>
          <w:b/>
          <w:bCs/>
          <w:noProof/>
          <w:color w:val="365F91" w:themeColor="accent1" w:themeShade="BF"/>
          <w:sz w:val="28"/>
          <w:szCs w:val="28"/>
          <w:lang w:val="en-GB"/>
        </w:rPr>
        <w:t>Attachments</w:t>
      </w:r>
      <w:bookmarkEnd w:id="84"/>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7" w:name="_Toc283566584"/>
      <w:r>
        <w:rPr>
          <w:rFonts w:asciiTheme="majorHAnsi" w:eastAsiaTheme="majorEastAsia" w:hAnsiTheme="majorHAnsi" w:cstheme="majorBidi"/>
          <w:b/>
          <w:bCs/>
          <w:noProof/>
          <w:color w:val="365F91" w:themeColor="accent1" w:themeShade="BF"/>
          <w:sz w:val="24"/>
          <w:szCs w:val="24"/>
          <w:lang w:val="en-GB"/>
        </w:rPr>
        <w:t>List of Supporting Documents Attached to this Proposal</w:t>
      </w:r>
      <w:bookmarkEnd w:id="87"/>
    </w:p>
    <w:tbl>
      <w:tblPr>
        <w:tblW w:w="5000" w:type="pct"/>
        <w:tblLayout w:type="fixed"/>
        <w:tblCellMar>
          <w:left w:w="0" w:type="dxa"/>
          <w:right w:w="0" w:type="dxa"/>
        </w:tblCellMar>
        <w:tblLook w:val="04A0" w:firstRow="1" w:lastRow="0" w:firstColumn="1" w:lastColumn="0" w:noHBand="0" w:noVBand="1"/>
      </w:tblPr>
      <w:tblGrid>
        <w:gridCol w:w="5353"/>
        <w:gridCol w:w="2552"/>
        <w:gridCol w:w="1417"/>
        <w:gridCol w:w="1361"/>
      </w:tblGrid>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85"/>
          <w:p w:rsidR="00235AC8" w:rsidRDefault="00C61DD1">
            <w:pPr>
              <w:pStyle w:val="default0"/>
              <w:spacing w:before="120" w:beforeAutospacing="0" w:after="120" w:afterAutospacing="0"/>
              <w:rPr>
                <w:rFonts w:ascii="Arial" w:hAnsi="Arial" w:cs="Arial"/>
                <w:noProof/>
                <w:sz w:val="20"/>
                <w:szCs w:val="18"/>
              </w:rPr>
            </w:pPr>
            <w:r>
              <w:rPr>
                <w:rFonts w:ascii="Arial" w:hAnsi="Arial" w:cs="Arial"/>
                <w:b/>
                <w:bCs/>
                <w:noProof/>
                <w:sz w:val="20"/>
                <w:szCs w:val="18"/>
              </w:rPr>
              <w:t>Document</w:t>
            </w:r>
          </w:p>
        </w:tc>
        <w:tc>
          <w:tcPr>
            <w:tcW w:w="2552" w:type="dxa"/>
            <w:tcBorders>
              <w:top w:val="single" w:sz="8" w:space="0" w:color="auto"/>
              <w:left w:val="single" w:sz="4" w:space="0" w:color="auto"/>
              <w:bottom w:val="single" w:sz="8" w:space="0" w:color="auto"/>
              <w:right w:val="single" w:sz="4" w:space="0" w:color="auto"/>
            </w:tcBorders>
            <w:hideMark/>
          </w:tcPr>
          <w:p w:rsidR="00235AC8" w:rsidRDefault="00C61DD1">
            <w:pPr>
              <w:pStyle w:val="default0"/>
              <w:spacing w:before="120" w:beforeAutospacing="0" w:after="120" w:afterAutospacing="0"/>
              <w:jc w:val="center"/>
              <w:rPr>
                <w:rFonts w:ascii="Arial" w:hAnsi="Arial" w:cs="Arial"/>
                <w:b/>
                <w:bCs/>
                <w:noProof/>
                <w:sz w:val="20"/>
                <w:szCs w:val="18"/>
              </w:rPr>
            </w:pPr>
            <w:r>
              <w:rPr>
                <w:rFonts w:ascii="Arial" w:hAnsi="Arial" w:cs="Arial"/>
                <w:b/>
                <w:bCs/>
                <w:noProof/>
                <w:sz w:val="20"/>
                <w:szCs w:val="18"/>
              </w:rPr>
              <w:t>Section</w:t>
            </w:r>
          </w:p>
        </w:tc>
        <w:tc>
          <w:tcPr>
            <w:tcW w:w="14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Document Number</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5AC8" w:rsidRDefault="00C61DD1">
            <w:pPr>
              <w:pStyle w:val="default0"/>
              <w:spacing w:before="120" w:beforeAutospacing="0" w:after="120" w:afterAutospacing="0"/>
              <w:jc w:val="center"/>
              <w:rPr>
                <w:rFonts w:ascii="Arial" w:hAnsi="Arial" w:cs="Arial"/>
                <w:noProof/>
                <w:sz w:val="20"/>
                <w:szCs w:val="18"/>
              </w:rPr>
            </w:pPr>
            <w:r>
              <w:rPr>
                <w:rFonts w:ascii="Arial" w:hAnsi="Arial" w:cs="Arial"/>
                <w:b/>
                <w:bCs/>
                <w:noProof/>
                <w:sz w:val="20"/>
                <w:szCs w:val="18"/>
              </w:rPr>
              <w:t>Mandatory</w:t>
            </w:r>
            <w:r>
              <w:rPr>
                <w:rFonts w:ascii="Arial" w:hAnsi="Arial" w:cs="Arial"/>
                <w:b/>
                <w:bCs/>
                <w:noProof/>
                <w:sz w:val="20"/>
                <w:szCs w:val="18"/>
                <w:vertAlign w:val="superscript"/>
              </w:rPr>
              <w:t>[1]</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MoH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MoF Signature (or delegated authority) of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2</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Signatures of ICC or HSCC or equivalent in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3</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ICC/HSCC meeting endorsing Proposal</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comprehensive Multi Year Plan -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cMYP Costing tool for financial analysis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Minutes of last three ICC/HSCC meetings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14</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Improvement plan based on EVM</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Yes</w:t>
            </w: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WHO/UNICEF Joint Reporting Form (JRF)</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9</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120" w:afterAutospacing="0"/>
              <w:jc w:val="center"/>
              <w:rPr>
                <w:rFonts w:ascii="Arial" w:hAnsi="Arial" w:cs="Arial"/>
                <w:b/>
                <w:bCs/>
                <w:noProof/>
                <w:sz w:val="20"/>
                <w:szCs w:val="18"/>
              </w:rPr>
            </w:pP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ICC/HSCC workplan for forthcoming 12 months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16</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120" w:afterAutospacing="0"/>
              <w:jc w:val="center"/>
              <w:rPr>
                <w:rFonts w:ascii="Arial" w:hAnsi="Arial" w:cs="Arial"/>
                <w:b/>
                <w:bCs/>
                <w:noProof/>
                <w:sz w:val="20"/>
                <w:szCs w:val="18"/>
              </w:rPr>
            </w:pP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National policy on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17</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120" w:afterAutospacing="0"/>
              <w:jc w:val="center"/>
              <w:rPr>
                <w:rFonts w:ascii="Arial" w:hAnsi="Arial" w:cs="Arial"/>
                <w:b/>
                <w:bCs/>
                <w:noProof/>
                <w:sz w:val="20"/>
                <w:szCs w:val="18"/>
              </w:rPr>
            </w:pP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Action plans for improving injection safety</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120" w:afterAutospacing="0"/>
              <w:jc w:val="center"/>
              <w:rPr>
                <w:rFonts w:ascii="Arial" w:hAnsi="Arial" w:cs="Arial"/>
                <w:b/>
                <w:bCs/>
                <w:noProof/>
                <w:sz w:val="20"/>
                <w:szCs w:val="18"/>
              </w:rPr>
            </w:pP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Plan for NVS introduction (if not part of cMYP)</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7, 8</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120" w:afterAutospacing="0"/>
              <w:jc w:val="center"/>
              <w:rPr>
                <w:rFonts w:ascii="Arial" w:hAnsi="Arial" w:cs="Arial"/>
                <w:b/>
                <w:bCs/>
                <w:noProof/>
                <w:sz w:val="20"/>
                <w:szCs w:val="18"/>
              </w:rPr>
            </w:pPr>
          </w:p>
        </w:tc>
      </w:tr>
      <w:tr w:rsidR="00235AC8">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35AC8" w:rsidRDefault="00C61DD1">
            <w:pPr>
              <w:pStyle w:val="default0"/>
              <w:spacing w:before="0" w:beforeAutospacing="0" w:after="120" w:afterAutospacing="0"/>
              <w:rPr>
                <w:rFonts w:ascii="Arial" w:hAnsi="Arial" w:cs="Arial"/>
                <w:b/>
                <w:bCs/>
                <w:noProof/>
                <w:sz w:val="20"/>
                <w:szCs w:val="18"/>
              </w:rPr>
            </w:pPr>
            <w:r>
              <w:rPr>
                <w:rStyle w:val="propertyeditor"/>
                <w:rFonts w:ascii="Arial" w:hAnsi="Arial" w:cs="Arial"/>
                <w:b/>
                <w:bCs/>
                <w:noProof/>
                <w:sz w:val="20"/>
                <w:szCs w:val="18"/>
              </w:rPr>
              <w:t>Banking details</w:t>
            </w:r>
          </w:p>
        </w:tc>
        <w:tc>
          <w:tcPr>
            <w:tcW w:w="2552" w:type="dxa"/>
            <w:tcBorders>
              <w:top w:val="single" w:sz="8" w:space="0" w:color="auto"/>
              <w:left w:val="single" w:sz="4" w:space="0" w:color="auto"/>
              <w:bottom w:val="single" w:sz="8" w:space="0" w:color="auto"/>
              <w:right w:val="single" w:sz="4" w:space="0" w:color="auto"/>
            </w:tcBorders>
            <w:shd w:val="clear" w:color="auto" w:fill="D9D9D9" w:themeFill="background1" w:themeFillShade="D9"/>
            <w:hideMark/>
          </w:tcPr>
          <w:p w:rsidR="00235AC8" w:rsidRDefault="00235AC8">
            <w:pPr>
              <w:pStyle w:val="default0"/>
              <w:spacing w:before="0" w:beforeAutospacing="0" w:after="120" w:afterAutospacing="0"/>
              <w:jc w:val="center"/>
              <w:rPr>
                <w:rFonts w:ascii="Arial" w:hAnsi="Arial" w:cs="Arial"/>
                <w:b/>
                <w:bCs/>
                <w:noProof/>
                <w:sz w:val="20"/>
                <w:szCs w:val="18"/>
              </w:rPr>
            </w:pPr>
          </w:p>
        </w:tc>
        <w:tc>
          <w:tcPr>
            <w:tcW w:w="141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C61DD1">
            <w:pPr>
              <w:pStyle w:val="default0"/>
              <w:spacing w:before="0" w:beforeAutospacing="0" w:after="120" w:afterAutospacing="0"/>
              <w:jc w:val="center"/>
              <w:rPr>
                <w:rFonts w:ascii="Arial" w:hAnsi="Arial" w:cs="Arial"/>
                <w:b/>
                <w:bCs/>
                <w:noProof/>
                <w:sz w:val="20"/>
                <w:szCs w:val="18"/>
              </w:rPr>
            </w:pPr>
            <w:r>
              <w:rPr>
                <w:rStyle w:val="propertyeditor"/>
                <w:rFonts w:ascii="Arial" w:hAnsi="Arial" w:cs="Arial"/>
                <w:b/>
                <w:bCs/>
                <w:noProof/>
                <w:sz w:val="20"/>
                <w:szCs w:val="18"/>
              </w:rPr>
              <w:t>15</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235AC8" w:rsidRDefault="00235AC8">
            <w:pPr>
              <w:pStyle w:val="default0"/>
              <w:spacing w:before="0" w:beforeAutospacing="0" w:after="120" w:afterAutospacing="0"/>
              <w:jc w:val="center"/>
              <w:rPr>
                <w:rFonts w:ascii="Arial" w:hAnsi="Arial" w:cs="Arial"/>
                <w:b/>
                <w:bCs/>
                <w:noProof/>
                <w:sz w:val="20"/>
                <w:szCs w:val="18"/>
              </w:rPr>
            </w:pPr>
          </w:p>
        </w:tc>
      </w:tr>
    </w:tbl>
    <w:p w:rsidR="00235AC8" w:rsidRDefault="00C61DD1">
      <w:pPr>
        <w:pStyle w:val="default0"/>
        <w:jc w:val="both"/>
        <w:rPr>
          <w:noProof/>
          <w:lang w:val="en-GB"/>
        </w:rPr>
      </w:pPr>
      <w:r>
        <w:rPr>
          <w:rFonts w:ascii="Arial" w:hAnsi="Arial" w:cs="Arial"/>
          <w:b/>
          <w:noProof/>
          <w:sz w:val="18"/>
          <w:szCs w:val="18"/>
          <w:vertAlign w:val="superscript"/>
          <w:lang w:val="en-GB"/>
        </w:rPr>
        <w:t>[1]</w:t>
      </w:r>
      <w:r>
        <w:rPr>
          <w:rFonts w:ascii="Arial" w:hAnsi="Arial" w:cs="Arial"/>
          <w:noProof/>
          <w:sz w:val="20"/>
          <w:szCs w:val="20"/>
          <w:lang w:val="en-GB"/>
        </w:rPr>
        <w:t xml:space="preserve"> Please indicate the duration of the plan / assessment / document where appropriate</w:t>
      </w:r>
    </w:p>
    <w:p w:rsidR="00235AC8" w:rsidRDefault="00C61DD1">
      <w:pPr>
        <w:pStyle w:val="Heading1"/>
        <w:keepNext/>
        <w:keepLines/>
        <w:numPr>
          <w:ilvl w:val="1"/>
          <w:numId w:val="4"/>
        </w:numPr>
        <w:spacing w:before="480" w:after="0"/>
        <w:ind w:left="432"/>
        <w:rPr>
          <w:rFonts w:asciiTheme="majorHAnsi" w:eastAsiaTheme="majorEastAsia" w:hAnsiTheme="majorHAnsi" w:cstheme="majorBidi"/>
          <w:b/>
          <w:bCs/>
          <w:noProof/>
          <w:color w:val="365F91" w:themeColor="accent1" w:themeShade="BF"/>
          <w:sz w:val="24"/>
          <w:szCs w:val="24"/>
          <w:lang w:val="en-GB"/>
        </w:rPr>
      </w:pPr>
      <w:bookmarkStart w:id="88" w:name="_Toc283566585"/>
      <w:r>
        <w:rPr>
          <w:rFonts w:asciiTheme="majorHAnsi" w:eastAsiaTheme="majorEastAsia" w:hAnsiTheme="majorHAnsi" w:cstheme="majorBidi"/>
          <w:b/>
          <w:bCs/>
          <w:noProof/>
          <w:color w:val="365F91" w:themeColor="accent1" w:themeShade="BF"/>
          <w:sz w:val="24"/>
          <w:szCs w:val="24"/>
          <w:lang w:val="en-GB"/>
        </w:rPr>
        <w:t>Attachments</w:t>
      </w:r>
      <w:bookmarkEnd w:id="88"/>
      <w:bookmarkEnd w:id="86"/>
    </w:p>
    <w:p w:rsidR="00235AC8" w:rsidRDefault="00C61DD1">
      <w:pPr>
        <w:jc w:val="both"/>
        <w:rPr>
          <w:rFonts w:ascii="Arial" w:eastAsia="Times New Roman" w:hAnsi="Arial" w:cs="Arial"/>
          <w:noProof/>
          <w:snapToGrid w:val="0"/>
          <w:lang w:val="en-GB"/>
        </w:rPr>
      </w:pPr>
      <w:r>
        <w:rPr>
          <w:rFonts w:ascii="Arial" w:eastAsia="Times New Roman" w:hAnsi="Arial" w:cs="Arial"/>
          <w:noProof/>
          <w:snapToGrid w:val="0"/>
          <w:lang w:val="en-GB"/>
        </w:rPr>
        <w:t xml:space="preserve">List of all the mandatory and optional </w:t>
      </w:r>
      <w:r>
        <w:rPr>
          <w:rFonts w:ascii="Arial" w:hAnsi="Arial" w:cs="Arial"/>
          <w:noProof/>
          <w:snapToGrid w:val="0"/>
          <w:lang w:val="en-GB"/>
        </w:rPr>
        <w:t>documents attach</w:t>
      </w:r>
      <w:r>
        <w:rPr>
          <w:rFonts w:ascii="Arial" w:eastAsia="Times New Roman" w:hAnsi="Arial" w:cs="Arial"/>
          <w:noProof/>
          <w:snapToGrid w:val="0"/>
          <w:lang w:val="en-GB"/>
        </w:rPr>
        <w:t>e</w:t>
      </w:r>
      <w:r>
        <w:rPr>
          <w:rFonts w:ascii="Arial" w:hAnsi="Arial" w:cs="Arial"/>
          <w:noProof/>
          <w:snapToGrid w:val="0"/>
          <w:lang w:val="en-GB"/>
        </w:rPr>
        <w:t>d</w:t>
      </w:r>
      <w:r>
        <w:rPr>
          <w:rFonts w:ascii="Arial" w:eastAsia="Times New Roman" w:hAnsi="Arial" w:cs="Arial"/>
          <w:noProof/>
          <w:snapToGrid w:val="0"/>
          <w:lang w:val="en-GB"/>
        </w:rPr>
        <w:t xml:space="preserve"> to this form</w:t>
      </w:r>
    </w:p>
    <w:p w:rsidR="00235AC8" w:rsidRDefault="00C61DD1">
      <w:pPr>
        <w:spacing w:after="0" w:line="240" w:lineRule="auto"/>
        <w:jc w:val="both"/>
        <w:rPr>
          <w:rFonts w:ascii="Arial" w:hAnsi="Arial" w:cs="Arial"/>
          <w:noProof/>
          <w:color w:val="000101"/>
          <w:sz w:val="20"/>
          <w:szCs w:val="20"/>
          <w:lang w:val="en-GB"/>
        </w:rPr>
      </w:pPr>
      <w:r>
        <w:rPr>
          <w:rFonts w:ascii="Arial" w:hAnsi="Arial" w:cs="Arial"/>
          <w:b/>
          <w:noProof/>
          <w:color w:val="000101"/>
          <w:sz w:val="20"/>
          <w:szCs w:val="20"/>
          <w:lang w:val="en-GB"/>
        </w:rPr>
        <w:t>Note:</w:t>
      </w:r>
      <w:r>
        <w:rPr>
          <w:rFonts w:ascii="Arial" w:hAnsi="Arial" w:cs="Arial"/>
          <w:noProof/>
          <w:color w:val="000101"/>
          <w:sz w:val="20"/>
          <w:szCs w:val="20"/>
          <w:lang w:val="en-GB"/>
        </w:rPr>
        <w:t xml:space="preserve"> </w:t>
      </w:r>
      <w:r>
        <w:rPr>
          <w:rFonts w:ascii="Arial" w:hAnsi="Arial" w:cs="Arial"/>
          <w:noProof/>
          <w:color w:val="000101"/>
          <w:sz w:val="20"/>
          <w:lang w:val="en-GB"/>
        </w:rPr>
        <w:t xml:space="preserve">Use the </w:t>
      </w:r>
      <w:r>
        <w:rPr>
          <w:rFonts w:ascii="Arial" w:hAnsi="Arial" w:cs="Arial"/>
          <w:b/>
          <w:i/>
          <w:noProof/>
          <w:color w:val="000101"/>
          <w:sz w:val="20"/>
          <w:lang w:val="en-GB"/>
        </w:rPr>
        <w:t>Upload file</w:t>
      </w:r>
      <w:r>
        <w:rPr>
          <w:rFonts w:ascii="Arial" w:hAnsi="Arial" w:cs="Arial"/>
          <w:noProof/>
          <w:color w:val="000101"/>
          <w:sz w:val="20"/>
          <w:lang w:val="en-GB"/>
        </w:rPr>
        <w:t xml:space="preserve"> arrow icon to upload the document. Use the </w:t>
      </w:r>
      <w:r>
        <w:rPr>
          <w:rFonts w:ascii="Arial" w:hAnsi="Arial" w:cs="Arial"/>
          <w:b/>
          <w:i/>
          <w:noProof/>
          <w:color w:val="000101"/>
          <w:sz w:val="20"/>
          <w:lang w:val="en-GB"/>
        </w:rPr>
        <w:t>Delete item</w:t>
      </w:r>
      <w:r>
        <w:rPr>
          <w:rFonts w:ascii="Arial" w:hAnsi="Arial" w:cs="Arial"/>
          <w:noProof/>
          <w:color w:val="000101"/>
          <w:sz w:val="20"/>
          <w:lang w:val="en-GB"/>
        </w:rPr>
        <w:t xml:space="preserve"> icon to delete a line. </w:t>
      </w:r>
      <w:r>
        <w:rPr>
          <w:rFonts w:ascii="Arial" w:hAnsi="Arial" w:cs="Arial"/>
          <w:noProof/>
          <w:color w:val="000101"/>
          <w:sz w:val="20"/>
          <w:szCs w:val="20"/>
          <w:lang w:val="en-GB"/>
        </w:rPr>
        <w:t xml:space="preserve">To add new lines click on the </w:t>
      </w:r>
      <w:r>
        <w:rPr>
          <w:rFonts w:ascii="Arial" w:hAnsi="Arial" w:cs="Arial"/>
          <w:b/>
          <w:i/>
          <w:noProof/>
          <w:color w:val="000101"/>
          <w:sz w:val="20"/>
          <w:szCs w:val="20"/>
          <w:lang w:val="en-GB"/>
        </w:rPr>
        <w:t>New item</w:t>
      </w:r>
      <w:r>
        <w:rPr>
          <w:rFonts w:ascii="Arial" w:hAnsi="Arial" w:cs="Arial"/>
          <w:noProof/>
          <w:color w:val="000101"/>
          <w:sz w:val="20"/>
          <w:szCs w:val="20"/>
          <w:lang w:val="en-GB"/>
        </w:rPr>
        <w:t xml:space="preserve"> icon in the </w:t>
      </w:r>
      <w:r>
        <w:rPr>
          <w:rFonts w:ascii="Arial" w:hAnsi="Arial" w:cs="Arial"/>
          <w:b/>
          <w:i/>
          <w:noProof/>
          <w:color w:val="000101"/>
          <w:sz w:val="20"/>
          <w:szCs w:val="20"/>
          <w:lang w:val="en-GB"/>
        </w:rPr>
        <w:t>Action</w:t>
      </w:r>
      <w:r>
        <w:rPr>
          <w:rFonts w:ascii="Arial" w:hAnsi="Arial" w:cs="Arial"/>
          <w:noProof/>
          <w:color w:val="000101"/>
          <w:sz w:val="20"/>
          <w:szCs w:val="20"/>
          <w:lang w:val="en-GB"/>
        </w:rPr>
        <w:t xml:space="preserve"> column.</w:t>
      </w:r>
    </w:p>
    <w:tbl>
      <w:tblPr>
        <w:tblStyle w:val="TableGrid"/>
        <w:tblW w:w="0" w:type="auto"/>
        <w:tblLook w:val="04A0" w:firstRow="1" w:lastRow="0" w:firstColumn="1" w:lastColumn="0" w:noHBand="0" w:noVBand="1"/>
      </w:tblPr>
      <w:tblGrid>
        <w:gridCol w:w="417"/>
        <w:gridCol w:w="3994"/>
        <w:gridCol w:w="3145"/>
        <w:gridCol w:w="1286"/>
        <w:gridCol w:w="891"/>
        <w:gridCol w:w="950"/>
      </w:tblGrid>
      <w:tr w:rsidR="00235AC8">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ID</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File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File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New file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Actions</w:t>
            </w:r>
          </w:p>
        </w:tc>
      </w:tr>
      <w:tr w:rsidR="00235AC8">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Date and Time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5AC8" w:rsidRDefault="00C61DD1">
            <w:pPr>
              <w:spacing w:before="120" w:after="120" w:line="240" w:lineRule="auto"/>
              <w:jc w:val="center"/>
              <w:rPr>
                <w:rFonts w:ascii="Arial" w:hAnsi="Arial" w:cs="Arial"/>
                <w:b/>
                <w:noProof/>
                <w:sz w:val="20"/>
                <w:szCs w:val="18"/>
              </w:rPr>
            </w:pPr>
            <w:r>
              <w:rPr>
                <w:rFonts w:ascii="Arial" w:hAnsi="Arial" w:cs="Arial"/>
                <w:b/>
                <w:noProof/>
                <w:sz w:val="20"/>
                <w:szCs w:val="18"/>
              </w:rPr>
              <w:t>Size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b/>
                <w:noProof/>
                <w:sz w:val="20"/>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MoH Signature (or delegated authority) of Proposal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Ministers Signatures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14" w:tgtFrame="_blank" w:history="1">
              <w:r w:rsidR="00C61DD1">
                <w:rPr>
                  <w:rStyle w:val="propertyeditor"/>
                  <w:rFonts w:ascii="Arial" w:hAnsi="Arial" w:cs="Arial"/>
                  <w:noProof/>
                  <w:color w:val="0000FF" w:themeColor="hyperlink"/>
                  <w:sz w:val="18"/>
                  <w:szCs w:val="18"/>
                  <w:u w:val="single"/>
                </w:rPr>
                <w:t>Ministers Signatures.pdf</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04:13:14</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536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MoF Signature (or delegated authority) of Proposal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Ministers Signatures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15" w:tgtFrame="_blank" w:history="1">
              <w:r w:rsidR="00C61DD1">
                <w:rPr>
                  <w:rStyle w:val="propertyeditor"/>
                  <w:rFonts w:ascii="Arial" w:hAnsi="Arial" w:cs="Arial"/>
                  <w:noProof/>
                  <w:color w:val="0000FF" w:themeColor="hyperlink"/>
                  <w:sz w:val="18"/>
                  <w:szCs w:val="18"/>
                  <w:u w:val="single"/>
                </w:rPr>
                <w:t>Ministers Signatures.pdf</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04:19:35</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536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Signatures of ICC or HSCC or equivalent in Proposal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 Members Signatures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16" w:tgtFrame="_blank" w:history="1">
              <w:r w:rsidR="00C61DD1">
                <w:rPr>
                  <w:rStyle w:val="propertyeditor"/>
                  <w:rFonts w:ascii="Arial" w:hAnsi="Arial" w:cs="Arial"/>
                  <w:noProof/>
                  <w:color w:val="0000FF" w:themeColor="hyperlink"/>
                  <w:sz w:val="18"/>
                  <w:szCs w:val="18"/>
                  <w:u w:val="single"/>
                </w:rPr>
                <w:t>ICC Members Signatures.pdf</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04:21:46</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536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Minutes of ICC/HSCC meeting endorsing Proposal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Endorsing Proposal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235AC8" w:rsidRDefault="00334EF9">
            <w:pPr>
              <w:spacing w:after="0" w:line="240" w:lineRule="auto"/>
              <w:rPr>
                <w:rFonts w:ascii="Arial" w:hAnsi="Arial" w:cs="Arial"/>
                <w:noProof/>
                <w:color w:val="000101"/>
                <w:sz w:val="18"/>
                <w:szCs w:val="18"/>
              </w:rPr>
            </w:pPr>
            <w:hyperlink r:id="rId17" w:tgtFrame="_blank" w:history="1">
              <w:r w:rsidR="00C61DD1">
                <w:rPr>
                  <w:rStyle w:val="propertyeditor"/>
                  <w:rFonts w:ascii="Arial" w:hAnsi="Arial" w:cs="Arial"/>
                  <w:noProof/>
                  <w:color w:val="0000FF" w:themeColor="hyperlink"/>
                  <w:sz w:val="18"/>
                  <w:szCs w:val="18"/>
                  <w:u w:val="single"/>
                </w:rPr>
                <w:t>Minutes Endorsing Proposal.pdf</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04:25:38</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879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comprehensive Multi Year Plan - cMYP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Zimbabwe EPI cMYP 2012 - 2016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18" w:tgtFrame="_blank" w:history="1">
              <w:r w:rsidR="00C61DD1">
                <w:rPr>
                  <w:rStyle w:val="propertyeditor"/>
                  <w:rFonts w:ascii="Arial" w:hAnsi="Arial" w:cs="Arial"/>
                  <w:noProof/>
                  <w:color w:val="0000FF" w:themeColor="hyperlink"/>
                  <w:sz w:val="18"/>
                  <w:szCs w:val="18"/>
                  <w:u w:val="single"/>
                </w:rPr>
                <w:t>Zimbabwe EPI cMYP 2012 - 2016.doc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04:31:22</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Costing tool for financial analysis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cMYP Costing Tool 2012 - 2016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19" w:tgtFrame="_blank" w:history="1">
              <w:r w:rsidR="00C61DD1">
                <w:rPr>
                  <w:rStyle w:val="propertyeditor"/>
                  <w:rFonts w:ascii="Arial" w:hAnsi="Arial" w:cs="Arial"/>
                  <w:noProof/>
                  <w:color w:val="0000FF" w:themeColor="hyperlink"/>
                  <w:sz w:val="18"/>
                  <w:szCs w:val="18"/>
                  <w:u w:val="single"/>
                </w:rPr>
                <w:t>Copy of Zimbabwe cMYP_Costing_Tool_Vs 2.5_En Day6.xls</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04:54:02</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3 MB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Introduction Plan for Pneumococcal Vaccine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0" w:tgtFrame="_blank" w:history="1">
              <w:r w:rsidR="00C61DD1">
                <w:rPr>
                  <w:rStyle w:val="propertyeditor"/>
                  <w:rFonts w:ascii="Arial" w:hAnsi="Arial" w:cs="Arial"/>
                  <w:noProof/>
                  <w:color w:val="0000FF" w:themeColor="hyperlink"/>
                  <w:sz w:val="18"/>
                  <w:szCs w:val="18"/>
                  <w:u w:val="single"/>
                </w:rPr>
                <w:t>Zim - Introduction Plan for Pneumococcal May 2011.zip</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04:55:23</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Plan for NVS introduction (if not part of cMYP)</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Introduction Plan for Rotavirus Vaccine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1" w:tgtFrame="_blank" w:history="1">
              <w:r w:rsidR="00C61DD1">
                <w:rPr>
                  <w:rStyle w:val="propertyeditor"/>
                  <w:rFonts w:ascii="Arial" w:hAnsi="Arial" w:cs="Arial"/>
                  <w:noProof/>
                  <w:color w:val="0000FF" w:themeColor="hyperlink"/>
                  <w:sz w:val="18"/>
                  <w:szCs w:val="18"/>
                  <w:u w:val="single"/>
                </w:rPr>
                <w:t>Zim - Introduction Plan For Rotavirus vaccine May 2011.zip</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04:56:45</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(JRF)</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WHO/UNICEF Joint Reporting Form 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2" w:tgtFrame="_blank" w:history="1">
              <w:r w:rsidR="00C61DD1">
                <w:rPr>
                  <w:rStyle w:val="propertyeditor"/>
                  <w:rFonts w:ascii="Arial" w:hAnsi="Arial" w:cs="Arial"/>
                  <w:noProof/>
                  <w:color w:val="0000FF" w:themeColor="hyperlink"/>
                  <w:sz w:val="18"/>
                  <w:szCs w:val="18"/>
                  <w:u w:val="single"/>
                </w:rPr>
                <w:t>Copy of JRF 2010 April 2011 Final to IST.xls</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05:04:39</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473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Zimbabwe Routine EPI Coverage Survey Report 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3" w:tgtFrame="_blank" w:history="1">
              <w:r w:rsidR="00C61DD1">
                <w:rPr>
                  <w:rStyle w:val="propertyeditor"/>
                  <w:rFonts w:ascii="Arial" w:hAnsi="Arial" w:cs="Arial"/>
                  <w:noProof/>
                  <w:color w:val="0000FF" w:themeColor="hyperlink"/>
                  <w:sz w:val="18"/>
                  <w:szCs w:val="18"/>
                  <w:u w:val="single"/>
                </w:rPr>
                <w:t>Zim Routine EPI Coverage Survey Report 2010.doc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05:08:02</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Executive Summary of the EPI Routine Coverage Survey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4" w:tgtFrame="_blank" w:history="1">
              <w:r w:rsidR="00C61DD1">
                <w:rPr>
                  <w:rStyle w:val="propertyeditor"/>
                  <w:rFonts w:ascii="Arial" w:hAnsi="Arial" w:cs="Arial"/>
                  <w:noProof/>
                  <w:color w:val="0000FF" w:themeColor="hyperlink"/>
                  <w:sz w:val="18"/>
                  <w:szCs w:val="18"/>
                  <w:u w:val="single"/>
                </w:rPr>
                <w:t>Executive Summary- ROUTINE REPORT.doc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05:09:58</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440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EPI Comprehensive Review 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5" w:tgtFrame="_blank" w:history="1">
              <w:r w:rsidR="00C61DD1">
                <w:rPr>
                  <w:rStyle w:val="propertyeditor"/>
                  <w:rFonts w:ascii="Arial" w:hAnsi="Arial" w:cs="Arial"/>
                  <w:noProof/>
                  <w:color w:val="0000FF" w:themeColor="hyperlink"/>
                  <w:sz w:val="18"/>
                  <w:szCs w:val="18"/>
                  <w:u w:val="single"/>
                </w:rPr>
                <w:t>ZIM EPI Comprehensive Review Rrt 03.doc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06:21:24</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1 MB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Zimbabwe Vaccine Management Assessment 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6" w:tgtFrame="_blank" w:history="1">
              <w:r w:rsidR="00C61DD1">
                <w:rPr>
                  <w:rStyle w:val="propertyeditor"/>
                  <w:rFonts w:ascii="Arial" w:hAnsi="Arial" w:cs="Arial"/>
                  <w:noProof/>
                  <w:color w:val="0000FF" w:themeColor="hyperlink"/>
                  <w:sz w:val="18"/>
                  <w:szCs w:val="18"/>
                  <w:u w:val="single"/>
                </w:rPr>
                <w:t>ZIM 2009 VMA Report.doc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06:22:51</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237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three ICC/HSCC meetings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Minutes of Last 3 meetings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7" w:tgtFrame="_blank" w:history="1">
              <w:r w:rsidR="00C61DD1">
                <w:rPr>
                  <w:rStyle w:val="propertyeditor"/>
                  <w:rFonts w:ascii="Arial" w:hAnsi="Arial" w:cs="Arial"/>
                  <w:noProof/>
                  <w:color w:val="0000FF" w:themeColor="hyperlink"/>
                  <w:sz w:val="18"/>
                  <w:szCs w:val="18"/>
                  <w:u w:val="single"/>
                </w:rPr>
                <w:t>Minutes of last three Meetings.pdf</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06:27:17</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2 MB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lastRenderedPageBreak/>
              <w:t>Banking details</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Banking Details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lastRenderedPageBreak/>
              <w:t>File name:</w:t>
            </w:r>
          </w:p>
          <w:p w:rsidR="00235AC8" w:rsidRDefault="00334EF9">
            <w:pPr>
              <w:spacing w:after="0" w:line="240" w:lineRule="auto"/>
              <w:rPr>
                <w:rFonts w:ascii="Arial" w:hAnsi="Arial" w:cs="Arial"/>
                <w:noProof/>
                <w:color w:val="000101"/>
                <w:sz w:val="18"/>
                <w:szCs w:val="18"/>
              </w:rPr>
            </w:pPr>
            <w:hyperlink r:id="rId28" w:tgtFrame="_blank" w:history="1">
              <w:r w:rsidR="00C61DD1">
                <w:rPr>
                  <w:rStyle w:val="propertyeditor"/>
                  <w:rFonts w:ascii="Arial" w:hAnsi="Arial" w:cs="Arial"/>
                  <w:noProof/>
                  <w:color w:val="0000FF" w:themeColor="hyperlink"/>
                  <w:sz w:val="18"/>
                  <w:szCs w:val="18"/>
                  <w:u w:val="single"/>
                </w:rPr>
                <w:t>Bank Form.pdf</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06:28:34</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397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ICC/HSCC workplan for forthcoming 12 months</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ICC Plan of Action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29" w:tgtFrame="_blank" w:history="1">
              <w:r w:rsidR="00C61DD1">
                <w:rPr>
                  <w:rStyle w:val="propertyeditor"/>
                  <w:rFonts w:ascii="Arial" w:hAnsi="Arial" w:cs="Arial"/>
                  <w:noProof/>
                  <w:color w:val="0000FF" w:themeColor="hyperlink"/>
                  <w:sz w:val="18"/>
                  <w:szCs w:val="18"/>
                  <w:u w:val="single"/>
                </w:rPr>
                <w:t>ICC Plan of Action For 2011.doc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06:56:44</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64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National policy on injection safety</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EPI Policy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30" w:tgtFrame="_blank" w:history="1">
              <w:r w:rsidR="00C61DD1">
                <w:rPr>
                  <w:rStyle w:val="propertyeditor"/>
                  <w:rFonts w:ascii="Arial" w:hAnsi="Arial" w:cs="Arial"/>
                  <w:noProof/>
                  <w:color w:val="0000FF" w:themeColor="hyperlink"/>
                  <w:sz w:val="18"/>
                  <w:szCs w:val="18"/>
                  <w:u w:val="single"/>
                </w:rPr>
                <w:t>EPI Policy Document .pdf</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07:03:04</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136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other</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Post Introduction Evaluation of Pentavalent Report 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31" w:tgtFrame="_blank" w:history="1">
              <w:r w:rsidR="00C61DD1">
                <w:rPr>
                  <w:rStyle w:val="propertyeditor"/>
                  <w:rFonts w:ascii="Arial" w:hAnsi="Arial" w:cs="Arial"/>
                  <w:noProof/>
                  <w:color w:val="0000FF" w:themeColor="hyperlink"/>
                  <w:sz w:val="18"/>
                  <w:szCs w:val="18"/>
                  <w:u w:val="single"/>
                </w:rPr>
                <w:t>Zim PIE Report 2010_ Final Draft 25 Feb 2011.doc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20.05.2011 08:27:04</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599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r w:rsidR="00235AC8">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autoSpaceDE w:val="0"/>
              <w:autoSpaceDN w:val="0"/>
              <w:adjustRightInd w:val="0"/>
              <w:spacing w:after="0" w:line="240" w:lineRule="auto"/>
              <w:rPr>
                <w:rFonts w:ascii="Arial" w:hAnsi="Arial" w:cs="Arial"/>
                <w:noProof/>
                <w:color w:val="000101"/>
                <w:sz w:val="18"/>
                <w:szCs w:val="18"/>
              </w:rPr>
            </w:pPr>
            <w:r>
              <w:rPr>
                <w:rStyle w:val="propertyeditor"/>
                <w:rFonts w:ascii="Arial" w:hAnsi="Arial" w:cs="Arial"/>
                <w:noProof/>
                <w:color w:val="000101"/>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Type:</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Improvement plan based on EVM *</w:t>
            </w:r>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File Desc:</w:t>
            </w:r>
          </w:p>
          <w:p w:rsidR="00235AC8" w:rsidRDefault="00C61DD1">
            <w:pPr>
              <w:spacing w:after="0" w:line="240" w:lineRule="auto"/>
              <w:rPr>
                <w:rFonts w:ascii="Arial" w:hAnsi="Arial" w:cs="Arial"/>
                <w:noProof/>
                <w:color w:val="000101"/>
                <w:sz w:val="18"/>
                <w:szCs w:val="18"/>
              </w:rPr>
            </w:pPr>
            <w:r>
              <w:rPr>
                <w:rStyle w:val="propertyeditor"/>
                <w:rFonts w:ascii="Arial" w:hAnsi="Arial" w:cs="Arial"/>
                <w:noProof/>
                <w:color w:val="000101"/>
                <w:sz w:val="18"/>
                <w:szCs w:val="18"/>
                <w:shd w:val="clear" w:color="auto" w:fill="BDDCFF"/>
              </w:rPr>
              <w:t>Improvement plan based on EVM</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File name:</w:t>
            </w:r>
          </w:p>
          <w:p w:rsidR="00235AC8" w:rsidRDefault="00334EF9">
            <w:pPr>
              <w:spacing w:after="0" w:line="240" w:lineRule="auto"/>
              <w:rPr>
                <w:rFonts w:ascii="Arial" w:hAnsi="Arial" w:cs="Arial"/>
                <w:noProof/>
                <w:color w:val="000101"/>
                <w:sz w:val="18"/>
                <w:szCs w:val="18"/>
              </w:rPr>
            </w:pPr>
            <w:hyperlink r:id="rId32" w:tgtFrame="_blank" w:history="1">
              <w:r w:rsidR="00C61DD1">
                <w:rPr>
                  <w:rStyle w:val="propertyeditor"/>
                  <w:rFonts w:ascii="Arial" w:hAnsi="Arial" w:cs="Arial"/>
                  <w:noProof/>
                  <w:color w:val="0000FF" w:themeColor="hyperlink"/>
                  <w:sz w:val="18"/>
                  <w:szCs w:val="18"/>
                  <w:u w:val="single"/>
                </w:rPr>
                <w:t>Vaccine Management Assessment Iprovement Plan Final.doc</w:t>
              </w:r>
            </w:hyperlink>
          </w:p>
          <w:p w:rsidR="00235AC8" w:rsidRDefault="00C61DD1">
            <w:pPr>
              <w:pBdr>
                <w:top w:val="single" w:sz="18" w:space="1" w:color="auto"/>
              </w:pBdr>
              <w:spacing w:after="0" w:line="240" w:lineRule="auto"/>
              <w:rPr>
                <w:rFonts w:ascii="Arial" w:hAnsi="Arial" w:cs="Arial"/>
                <w:b/>
                <w:noProof/>
                <w:color w:val="000101"/>
                <w:sz w:val="18"/>
                <w:szCs w:val="18"/>
              </w:rPr>
            </w:pPr>
            <w:r>
              <w:rPr>
                <w:rFonts w:ascii="Arial" w:hAnsi="Arial" w:cs="Arial"/>
                <w:b/>
                <w:noProof/>
                <w:color w:val="000101"/>
                <w:sz w:val="18"/>
                <w:szCs w:val="18"/>
              </w:rPr>
              <w:t>Date/Time:</w:t>
            </w:r>
          </w:p>
          <w:p w:rsidR="00235AC8" w:rsidRDefault="00C61DD1">
            <w:pPr>
              <w:spacing w:after="0" w:line="240" w:lineRule="auto"/>
              <w:rPr>
                <w:rFonts w:ascii="Arial" w:hAnsi="Arial" w:cs="Arial"/>
                <w:noProof/>
                <w:color w:val="FFFFFF" w:themeColor="background1"/>
                <w:sz w:val="18"/>
                <w:szCs w:val="18"/>
              </w:rPr>
            </w:pPr>
            <w:r>
              <w:rPr>
                <w:rStyle w:val="propertyeditor"/>
                <w:rFonts w:ascii="Arial" w:hAnsi="Arial" w:cs="Arial"/>
                <w:noProof/>
                <w:color w:val="000101"/>
                <w:sz w:val="18"/>
                <w:szCs w:val="18"/>
              </w:rPr>
              <w:t>31.05.2011 07:37:43</w:t>
            </w:r>
          </w:p>
          <w:p w:rsidR="00235AC8" w:rsidRDefault="00C61DD1">
            <w:pPr>
              <w:spacing w:after="0" w:line="240" w:lineRule="auto"/>
              <w:rPr>
                <w:rFonts w:ascii="Arial" w:hAnsi="Arial" w:cs="Arial"/>
                <w:b/>
                <w:noProof/>
                <w:color w:val="000101"/>
                <w:sz w:val="18"/>
                <w:szCs w:val="18"/>
              </w:rPr>
            </w:pPr>
            <w:r>
              <w:rPr>
                <w:rFonts w:ascii="Arial" w:hAnsi="Arial" w:cs="Arial"/>
                <w:b/>
                <w:noProof/>
                <w:color w:val="000101"/>
                <w:sz w:val="18"/>
                <w:szCs w:val="18"/>
              </w:rPr>
              <w:t>Size:</w:t>
            </w:r>
          </w:p>
          <w:p w:rsidR="00235AC8" w:rsidRDefault="00C61DD1">
            <w:pPr>
              <w:spacing w:after="0" w:line="240" w:lineRule="auto"/>
              <w:rPr>
                <w:rFonts w:ascii="Arial" w:hAnsi="Arial" w:cs="Arial"/>
                <w:noProof/>
                <w:sz w:val="18"/>
                <w:szCs w:val="18"/>
              </w:rPr>
            </w:pPr>
            <w:r>
              <w:rPr>
                <w:rStyle w:val="propertyeditor"/>
                <w:rFonts w:ascii="Arial" w:hAnsi="Arial" w:cs="Arial"/>
                <w:noProof/>
                <w:color w:val="000101"/>
                <w:sz w:val="18"/>
                <w:szCs w:val="18"/>
              </w:rPr>
              <w:t>40 KB</w:t>
            </w: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5AC8" w:rsidRDefault="00235AC8">
            <w:pPr>
              <w:spacing w:after="0" w:line="240" w:lineRule="auto"/>
              <w:rPr>
                <w:rFonts w:ascii="Arial" w:hAnsi="Arial" w:cs="Arial"/>
                <w:noProof/>
                <w:color w:val="000101"/>
                <w:sz w:val="18"/>
                <w:szCs w:val="18"/>
              </w:rPr>
            </w:pPr>
          </w:p>
        </w:tc>
      </w:tr>
    </w:tbl>
    <w:p w:rsidR="00235AC8" w:rsidRDefault="00235AC8">
      <w:pPr>
        <w:jc w:val="both"/>
        <w:rPr>
          <w:rFonts w:ascii="Arial" w:eastAsia="Times New Roman" w:hAnsi="Arial" w:cs="Arial"/>
          <w:noProof/>
          <w:snapToGrid w:val="0"/>
          <w:lang w:val="en-GB"/>
        </w:rPr>
      </w:pPr>
    </w:p>
    <w:p w:rsidR="00235AC8" w:rsidRPr="00334EF9" w:rsidRDefault="00235AC8">
      <w:pPr>
        <w:spacing w:after="0" w:line="240" w:lineRule="auto"/>
        <w:rPr>
          <w:rFonts w:ascii="Arial" w:eastAsia="Times New Roman" w:hAnsi="Arial" w:cs="Arial"/>
          <w:noProof/>
          <w:snapToGrid w:val="0"/>
          <w:lang w:val="en-GB"/>
        </w:rPr>
      </w:pPr>
      <w:bookmarkStart w:id="89" w:name="_GoBack"/>
      <w:bookmarkEnd w:id="89"/>
    </w:p>
    <w:sectPr w:rsidR="00235AC8" w:rsidRPr="00334EF9">
      <w:pgSz w:w="11907"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AC8" w:rsidRDefault="00C61DD1">
      <w:pPr>
        <w:spacing w:after="0" w:line="240" w:lineRule="auto"/>
      </w:pPr>
      <w:r>
        <w:separator/>
      </w:r>
    </w:p>
  </w:endnote>
  <w:endnote w:type="continuationSeparator" w:id="0">
    <w:p w:rsidR="00235AC8" w:rsidRDefault="00C6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NMFB G+ Arial 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Times New Roman"/>
        <w:sz w:val="18"/>
        <w:szCs w:val="18"/>
        <w:lang w:val="en-GB" w:eastAsia="en-GB"/>
      </w:rPr>
      <w:id w:val="413008470"/>
      <w:docPartObj>
        <w:docPartGallery w:val="Page Numbers (Bottom of Page)"/>
        <w:docPartUnique/>
      </w:docPartObj>
    </w:sdtPr>
    <w:sdtEndPr/>
    <w:sdtContent>
      <w:sdt>
        <w:sdtPr>
          <w:rPr>
            <w:rFonts w:ascii="Arial" w:eastAsia="Times New Roman" w:hAnsi="Arial" w:cs="Times New Roman"/>
            <w:sz w:val="18"/>
            <w:szCs w:val="18"/>
            <w:lang w:val="en-GB"/>
          </w:rPr>
          <w:id w:val="565050523"/>
          <w:docPartObj>
            <w:docPartGallery w:val="Page Numbers (Top of Page)"/>
            <w:docPartUnique/>
          </w:docPartObj>
        </w:sdtPr>
        <w:sdtEndPr/>
        <w:sdtContent>
          <w:p w:rsidR="00235AC8" w:rsidRDefault="00C61DD1">
            <w:pPr>
              <w:pStyle w:val="Footer"/>
              <w:tabs>
                <w:tab w:val="center" w:pos="4153"/>
                <w:tab w:val="right" w:pos="8306"/>
              </w:tabs>
              <w:spacing w:after="0"/>
              <w:jc w:val="right"/>
              <w:rPr>
                <w:rFonts w:ascii="Arial" w:eastAsia="Times New Roman" w:hAnsi="Arial" w:cs="Times New Roman"/>
                <w:sz w:val="18"/>
                <w:szCs w:val="18"/>
                <w:lang w:val="en-GB"/>
              </w:rPr>
            </w:pPr>
            <w:r>
              <w:rPr>
                <w:rFonts w:ascii="Arial" w:eastAsia="Times New Roman" w:hAnsi="Arial" w:cs="Times New Roman"/>
                <w:sz w:val="18"/>
                <w:szCs w:val="18"/>
                <w:lang w:val="en-GB"/>
              </w:rPr>
              <w:t xml:space="preserve">Page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PAGE </w:instrText>
            </w:r>
            <w:r>
              <w:rPr>
                <w:rFonts w:ascii="Arial" w:eastAsia="Times New Roman" w:hAnsi="Arial" w:cs="Times New Roman"/>
                <w:b/>
                <w:sz w:val="18"/>
                <w:szCs w:val="18"/>
                <w:lang w:val="en-GB"/>
              </w:rPr>
              <w:fldChar w:fldCharType="separate"/>
            </w:r>
            <w:r w:rsidR="00334EF9">
              <w:rPr>
                <w:rFonts w:ascii="Arial" w:eastAsia="Times New Roman" w:hAnsi="Arial" w:cs="Times New Roman"/>
                <w:b/>
                <w:noProof/>
                <w:sz w:val="18"/>
                <w:szCs w:val="18"/>
                <w:lang w:val="en-GB"/>
              </w:rPr>
              <w:t>50</w:t>
            </w:r>
            <w:r>
              <w:rPr>
                <w:rFonts w:ascii="Arial" w:eastAsia="Times New Roman" w:hAnsi="Arial" w:cs="Times New Roman"/>
                <w:b/>
                <w:sz w:val="18"/>
                <w:szCs w:val="18"/>
                <w:lang w:val="en-GB"/>
              </w:rPr>
              <w:fldChar w:fldCharType="end"/>
            </w:r>
            <w:r>
              <w:rPr>
                <w:rFonts w:ascii="Arial" w:eastAsia="Times New Roman" w:hAnsi="Arial" w:cs="Times New Roman"/>
                <w:sz w:val="18"/>
                <w:szCs w:val="18"/>
                <w:lang w:val="en-GB"/>
              </w:rPr>
              <w:t xml:space="preserve"> / </w:t>
            </w:r>
            <w:r>
              <w:rPr>
                <w:rFonts w:ascii="Arial" w:eastAsia="Times New Roman" w:hAnsi="Arial" w:cs="Times New Roman"/>
                <w:b/>
                <w:sz w:val="18"/>
                <w:szCs w:val="18"/>
                <w:lang w:val="en-GB"/>
              </w:rPr>
              <w:fldChar w:fldCharType="begin"/>
            </w:r>
            <w:r>
              <w:rPr>
                <w:rFonts w:ascii="Arial" w:eastAsia="Times New Roman" w:hAnsi="Arial" w:cs="Times New Roman"/>
                <w:b/>
                <w:sz w:val="18"/>
                <w:szCs w:val="18"/>
                <w:lang w:val="en-GB"/>
              </w:rPr>
              <w:instrText xml:space="preserve"> NUMPAGES  </w:instrText>
            </w:r>
            <w:r>
              <w:rPr>
                <w:rFonts w:ascii="Arial" w:eastAsia="Times New Roman" w:hAnsi="Arial" w:cs="Times New Roman"/>
                <w:b/>
                <w:sz w:val="18"/>
                <w:szCs w:val="18"/>
                <w:lang w:val="en-GB"/>
              </w:rPr>
              <w:fldChar w:fldCharType="separate"/>
            </w:r>
            <w:r w:rsidR="00334EF9">
              <w:rPr>
                <w:rFonts w:ascii="Arial" w:eastAsia="Times New Roman" w:hAnsi="Arial" w:cs="Times New Roman"/>
                <w:b/>
                <w:noProof/>
                <w:sz w:val="18"/>
                <w:szCs w:val="18"/>
                <w:lang w:val="en-GB"/>
              </w:rPr>
              <w:t>50</w:t>
            </w:r>
            <w:r>
              <w:rPr>
                <w:rFonts w:ascii="Arial" w:eastAsia="Times New Roman" w:hAnsi="Arial" w:cs="Times New Roman"/>
                <w:b/>
                <w:sz w:val="18"/>
                <w:szCs w:val="18"/>
                <w:lang w:val="en-G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AC8" w:rsidRDefault="00C61DD1">
      <w:pPr>
        <w:spacing w:after="0" w:line="240" w:lineRule="auto"/>
      </w:pPr>
      <w:r>
        <w:separator/>
      </w:r>
    </w:p>
  </w:footnote>
  <w:footnote w:type="continuationSeparator" w:id="0">
    <w:p w:rsidR="00235AC8" w:rsidRDefault="00C6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7BE"/>
    <w:multiLevelType w:val="hybridMultilevel"/>
    <w:tmpl w:val="2EBEAD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6BA4321"/>
    <w:multiLevelType w:val="hybridMultilevel"/>
    <w:tmpl w:val="C0202128"/>
    <w:lvl w:ilvl="0" w:tplc="453EC2A2">
      <w:start w:val="1"/>
      <w:numFmt w:val="bullet"/>
      <w:pStyle w:val="Liste-Puces-2"/>
      <w:lvlText w:val="▪"/>
      <w:lvlJc w:val="left"/>
      <w:pPr>
        <w:tabs>
          <w:tab w:val="num" w:pos="1267"/>
        </w:tabs>
        <w:ind w:left="1267" w:hanging="360"/>
      </w:pPr>
      <w:rPr>
        <w:rFonts w:ascii="Arial" w:hAnsi="Arial" w:cs="Times New Roman" w:hint="default"/>
        <w:color w:val="0000CC"/>
        <w:sz w:val="24"/>
        <w:szCs w:val="24"/>
        <w:lang w:val="en-GB"/>
      </w:rPr>
    </w:lvl>
    <w:lvl w:ilvl="1" w:tplc="126C2B56">
      <w:start w:val="1"/>
      <w:numFmt w:val="bullet"/>
      <w:pStyle w:val="Liste-Puces-3"/>
      <w:lvlText w:val="▫"/>
      <w:lvlJc w:val="left"/>
      <w:pPr>
        <w:tabs>
          <w:tab w:val="num" w:pos="2574"/>
        </w:tabs>
        <w:ind w:left="2574" w:hanging="360"/>
      </w:pPr>
      <w:rPr>
        <w:rFonts w:ascii="Arial" w:hAnsi="Arial" w:cs="Times New Roman" w:hint="default"/>
        <w:color w:val="0000CC"/>
        <w:sz w:val="24"/>
        <w:szCs w:val="2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F0143D3"/>
    <w:multiLevelType w:val="hybridMultilevel"/>
    <w:tmpl w:val="5DA04468"/>
    <w:lvl w:ilvl="0" w:tplc="A4E09960">
      <w:start w:val="1"/>
      <w:numFmt w:val="lowerLetter"/>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92D18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101520"/>
    <w:multiLevelType w:val="hybridMultilevel"/>
    <w:tmpl w:val="F25E8898"/>
    <w:lvl w:ilvl="0" w:tplc="996C3334">
      <w:start w:val="1"/>
      <w:numFmt w:val="bullet"/>
      <w:lvlText w:val=""/>
      <w:lvlJc w:val="left"/>
      <w:pPr>
        <w:ind w:left="720" w:hanging="360"/>
      </w:pPr>
      <w:rPr>
        <w:rFonts w:ascii="Wingdings" w:hAnsi="Wingdings" w:hint="default"/>
      </w:rPr>
    </w:lvl>
    <w:lvl w:ilvl="1" w:tplc="CD7A7FF4">
      <w:start w:val="1"/>
      <w:numFmt w:val="decimal"/>
      <w:lvlText w:val="%2."/>
      <w:lvlJc w:val="left"/>
      <w:pPr>
        <w:tabs>
          <w:tab w:val="num" w:pos="1440"/>
        </w:tabs>
        <w:ind w:left="1440" w:hanging="360"/>
      </w:pPr>
    </w:lvl>
    <w:lvl w:ilvl="2" w:tplc="563A5934">
      <w:start w:val="1"/>
      <w:numFmt w:val="decimal"/>
      <w:lvlText w:val="%3."/>
      <w:lvlJc w:val="left"/>
      <w:pPr>
        <w:tabs>
          <w:tab w:val="num" w:pos="2160"/>
        </w:tabs>
        <w:ind w:left="2160" w:hanging="360"/>
      </w:pPr>
    </w:lvl>
    <w:lvl w:ilvl="3" w:tplc="9AC26F4A">
      <w:start w:val="1"/>
      <w:numFmt w:val="decimal"/>
      <w:lvlText w:val="%4."/>
      <w:lvlJc w:val="left"/>
      <w:pPr>
        <w:tabs>
          <w:tab w:val="num" w:pos="2880"/>
        </w:tabs>
        <w:ind w:left="2880" w:hanging="360"/>
      </w:pPr>
    </w:lvl>
    <w:lvl w:ilvl="4" w:tplc="CD561C9A">
      <w:start w:val="1"/>
      <w:numFmt w:val="decimal"/>
      <w:lvlText w:val="%5."/>
      <w:lvlJc w:val="left"/>
      <w:pPr>
        <w:tabs>
          <w:tab w:val="num" w:pos="3600"/>
        </w:tabs>
        <w:ind w:left="3600" w:hanging="360"/>
      </w:pPr>
    </w:lvl>
    <w:lvl w:ilvl="5" w:tplc="874CCDCC">
      <w:start w:val="1"/>
      <w:numFmt w:val="decimal"/>
      <w:lvlText w:val="%6."/>
      <w:lvlJc w:val="left"/>
      <w:pPr>
        <w:tabs>
          <w:tab w:val="num" w:pos="4320"/>
        </w:tabs>
        <w:ind w:left="4320" w:hanging="360"/>
      </w:pPr>
    </w:lvl>
    <w:lvl w:ilvl="6" w:tplc="B956937A">
      <w:start w:val="1"/>
      <w:numFmt w:val="decimal"/>
      <w:lvlText w:val="%7."/>
      <w:lvlJc w:val="left"/>
      <w:pPr>
        <w:tabs>
          <w:tab w:val="num" w:pos="5040"/>
        </w:tabs>
        <w:ind w:left="5040" w:hanging="360"/>
      </w:pPr>
    </w:lvl>
    <w:lvl w:ilvl="7" w:tplc="2128664C">
      <w:start w:val="1"/>
      <w:numFmt w:val="decimal"/>
      <w:lvlText w:val="%8."/>
      <w:lvlJc w:val="left"/>
      <w:pPr>
        <w:tabs>
          <w:tab w:val="num" w:pos="5760"/>
        </w:tabs>
        <w:ind w:left="5760" w:hanging="360"/>
      </w:pPr>
    </w:lvl>
    <w:lvl w:ilvl="8" w:tplc="E85E1880">
      <w:start w:val="1"/>
      <w:numFmt w:val="decimal"/>
      <w:lvlText w:val="%9."/>
      <w:lvlJc w:val="left"/>
      <w:pPr>
        <w:tabs>
          <w:tab w:val="num" w:pos="6480"/>
        </w:tabs>
        <w:ind w:left="6480" w:hanging="360"/>
      </w:pPr>
    </w:lvl>
  </w:abstractNum>
  <w:abstractNum w:abstractNumId="5">
    <w:nsid w:val="6E033F19"/>
    <w:multiLevelType w:val="hybridMultilevel"/>
    <w:tmpl w:val="BCA6D23A"/>
    <w:lvl w:ilvl="0" w:tplc="08090001">
      <w:start w:val="2"/>
      <w:numFmt w:val="bullet"/>
      <w:lvlText w:val=""/>
      <w:lvlJc w:val="left"/>
      <w:pPr>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1DD1"/>
    <w:rsid w:val="00235AC8"/>
    <w:rsid w:val="00334EF9"/>
    <w:rsid w:val="00C6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pPr>
      <w:outlineLvl w:val="0"/>
    </w:p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link w:val="Heading3Char"/>
    <w:uiPriority w:val="9"/>
    <w:semiHidden/>
    <w:unhideWhenUsed/>
    <w:qFormat/>
    <w:pPr>
      <w:outlineLvl w:val="2"/>
    </w:pPr>
  </w:style>
  <w:style w:type="paragraph" w:styleId="Heading4">
    <w:name w:val="heading 4"/>
    <w:basedOn w:val="Normal"/>
    <w:link w:val="Heading4Char"/>
    <w:semiHidden/>
    <w:unhideWhenUsed/>
    <w:qFormat/>
    <w:pPr>
      <w:outlineLvl w:val="3"/>
    </w:pPr>
  </w:style>
  <w:style w:type="paragraph" w:styleId="Heading5">
    <w:name w:val="heading 5"/>
    <w:basedOn w:val="Normal"/>
    <w:link w:val="Heading5Char"/>
    <w:semiHidden/>
    <w:unhideWhenUsed/>
    <w:qFormat/>
    <w:pPr>
      <w:outlineLvl w:val="4"/>
    </w:pPr>
  </w:style>
  <w:style w:type="paragraph" w:styleId="Heading6">
    <w:name w:val="heading 6"/>
    <w:basedOn w:val="Normal"/>
    <w:link w:val="Heading6Char"/>
    <w:semiHidden/>
    <w:unhideWhenUsed/>
    <w:qFormat/>
    <w:pPr>
      <w:outlineLvl w:val="5"/>
    </w:pPr>
  </w:style>
  <w:style w:type="paragraph" w:styleId="Heading7">
    <w:name w:val="heading 7"/>
    <w:basedOn w:val="Normal"/>
    <w:link w:val="Heading7Char"/>
    <w:semiHidden/>
    <w:unhideWhenUsed/>
    <w:qFormat/>
    <w:pPr>
      <w:outlineLvl w:val="6"/>
    </w:pPr>
  </w:style>
  <w:style w:type="paragraph" w:styleId="Heading8">
    <w:name w:val="heading 8"/>
    <w:basedOn w:val="Normal"/>
    <w:link w:val="Heading8Char"/>
    <w:semiHidden/>
    <w:unhideWhenUsed/>
    <w:qFormat/>
    <w:pPr>
      <w:outlineLvl w:val="7"/>
    </w:pPr>
  </w:style>
  <w:style w:type="paragraph" w:styleId="Heading9">
    <w:name w:val="heading 9"/>
    <w:basedOn w:val="Normal"/>
    <w:link w:val="Heading9Char"/>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i/>
      <w:iCs w:val="0"/>
      <w:sz w:val="28"/>
      <w:lang w:val="en-US"/>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val="0"/>
      <w:sz w:val="22"/>
    </w:rPr>
  </w:style>
  <w:style w:type="character" w:customStyle="1" w:styleId="Heading4Char">
    <w:name w:val="Heading 4 Char"/>
    <w:basedOn w:val="DefaultParagraphFont"/>
    <w:link w:val="Heading4"/>
    <w:semiHidden/>
    <w:locked/>
    <w:rPr>
      <w:rFonts w:ascii="Times New Roman" w:eastAsiaTheme="minorEastAsia" w:hAnsi="Times New Roman" w:cs="Times New Roman" w:hint="default"/>
      <w:b/>
      <w:bCs w:val="0"/>
      <w:sz w:val="26"/>
    </w:rPr>
  </w:style>
  <w:style w:type="character" w:customStyle="1" w:styleId="Heading5Char">
    <w:name w:val="Heading 5 Char"/>
    <w:basedOn w:val="DefaultParagraphFont"/>
    <w:link w:val="Heading5"/>
    <w:semiHidden/>
    <w:locked/>
    <w:rPr>
      <w:rFonts w:ascii="Times New Roman" w:eastAsiaTheme="minorEastAsia" w:hAnsi="Times New Roman" w:cs="Times New Roman" w:hint="default"/>
      <w:sz w:val="144"/>
    </w:rPr>
  </w:style>
  <w:style w:type="character" w:customStyle="1" w:styleId="Heading6Char">
    <w:name w:val="Heading 6 Char"/>
    <w:basedOn w:val="DefaultParagraphFont"/>
    <w:link w:val="Heading6"/>
    <w:semiHidden/>
    <w:locked/>
    <w:rPr>
      <w:rFonts w:ascii="Times New Roman" w:eastAsiaTheme="minorEastAsia" w:hAnsi="Times New Roman" w:cs="Times New Roman" w:hint="default"/>
      <w:sz w:val="52"/>
    </w:rPr>
  </w:style>
  <w:style w:type="character" w:styleId="Strong">
    <w:name w:val="Strong"/>
    <w:basedOn w:val="DefaultParagraphFont"/>
    <w:qFormat/>
    <w:rPr>
      <w:b/>
      <w:bCs w:val="0"/>
    </w:rPr>
  </w:style>
  <w:style w:type="character" w:customStyle="1" w:styleId="Heading7Char">
    <w:name w:val="Heading 7 Char"/>
    <w:basedOn w:val="DefaultParagraphFont"/>
    <w:link w:val="Heading7"/>
    <w:semiHidden/>
    <w:locked/>
    <w:rPr>
      <w:rFonts w:ascii="Times New Roman" w:eastAsia="Times New Roman" w:hAnsi="Times New Roman" w:cs="Times New Roman" w:hint="default"/>
      <w:b/>
      <w:bCs w:val="0"/>
      <w:sz w:val="28"/>
    </w:rPr>
  </w:style>
  <w:style w:type="character" w:customStyle="1" w:styleId="Heading8Char">
    <w:name w:val="Heading 8 Char"/>
    <w:basedOn w:val="DefaultParagraphFont"/>
    <w:link w:val="Heading8"/>
    <w:semiHidden/>
    <w:locked/>
    <w:rPr>
      <w:rFonts w:ascii="Arial Narrow" w:eastAsia="Times New Roman" w:hAnsi="Arial Narrow" w:cs="Times New Roman" w:hint="default"/>
      <w:b/>
      <w:bCs w:val="0"/>
    </w:rPr>
  </w:style>
  <w:style w:type="character" w:customStyle="1" w:styleId="Heading9Char">
    <w:name w:val="Heading 9 Char"/>
    <w:basedOn w:val="DefaultParagraphFont"/>
    <w:link w:val="Heading9"/>
    <w:semiHidden/>
    <w:locked/>
    <w:rPr>
      <w:rFonts w:ascii="Times New Roman" w:eastAsia="Times New Roman" w:hAnsi="Times New Roman" w:cs="Times New Roman" w:hint="default"/>
      <w:b/>
      <w:bCs w:val="0"/>
      <w:sz w:val="16"/>
      <w:lang w:val="en-US"/>
    </w:rPr>
  </w:style>
  <w:style w:type="paragraph" w:styleId="TOC1">
    <w:name w:val="toc 1"/>
    <w:basedOn w:val="Normal"/>
    <w:next w:val="Normal"/>
    <w:autoRedefine/>
    <w:uiPriority w:val="39"/>
    <w:semiHidden/>
    <w:unhideWhenUsed/>
    <w:qFormat/>
    <w:pPr>
      <w:spacing w:before="120" w:after="0" w:line="240" w:lineRule="auto"/>
    </w:pPr>
    <w:rPr>
      <w:rFonts w:eastAsia="Times New Roman" w:cstheme="minorHAnsi"/>
      <w:b/>
      <w:bCs/>
      <w:i/>
      <w:iCs/>
      <w:sz w:val="24"/>
      <w:szCs w:val="24"/>
    </w:rPr>
  </w:style>
  <w:style w:type="paragraph" w:styleId="TOC2">
    <w:name w:val="toc 2"/>
    <w:basedOn w:val="Normal"/>
    <w:next w:val="Normal"/>
    <w:autoRedefine/>
    <w:uiPriority w:val="39"/>
    <w:semiHidden/>
    <w:unhideWhenUsed/>
    <w:qFormat/>
    <w:pPr>
      <w:spacing w:before="120" w:after="0" w:line="240" w:lineRule="auto"/>
      <w:ind w:left="240"/>
    </w:pPr>
    <w:rPr>
      <w:rFonts w:eastAsia="Times New Roman" w:cstheme="minorHAnsi"/>
      <w:b/>
      <w:bCs/>
    </w:rPr>
  </w:style>
  <w:style w:type="paragraph" w:styleId="TOC3">
    <w:name w:val="toc 3"/>
    <w:basedOn w:val="Normal"/>
    <w:next w:val="Normal"/>
    <w:autoRedefine/>
    <w:uiPriority w:val="39"/>
    <w:semiHidden/>
    <w:unhideWhenUsed/>
    <w:qFormat/>
    <w:pPr>
      <w:spacing w:after="0" w:line="240" w:lineRule="auto"/>
      <w:ind w:left="480"/>
    </w:pPr>
    <w:rPr>
      <w:rFonts w:eastAsia="Times New Roman" w:cstheme="minorHAnsi"/>
      <w:sz w:val="20"/>
      <w:szCs w:val="20"/>
    </w:rPr>
  </w:style>
  <w:style w:type="paragraph" w:styleId="TOC4">
    <w:name w:val="toc 4"/>
    <w:basedOn w:val="Normal"/>
    <w:next w:val="Normal"/>
    <w:autoRedefine/>
    <w:semiHidden/>
    <w:unhideWhenUsed/>
    <w:pPr>
      <w:spacing w:after="0" w:line="240" w:lineRule="auto"/>
      <w:ind w:left="720"/>
    </w:pPr>
    <w:rPr>
      <w:rFonts w:eastAsia="Times New Roman" w:cstheme="minorHAnsi"/>
      <w:sz w:val="20"/>
      <w:szCs w:val="20"/>
    </w:rPr>
  </w:style>
  <w:style w:type="paragraph" w:styleId="TOC5">
    <w:name w:val="toc 5"/>
    <w:basedOn w:val="Normal"/>
    <w:next w:val="Normal"/>
    <w:autoRedefine/>
    <w:semiHidden/>
    <w:unhideWhenUsed/>
    <w:pPr>
      <w:spacing w:after="0" w:line="240" w:lineRule="auto"/>
      <w:ind w:left="960"/>
    </w:pPr>
    <w:rPr>
      <w:rFonts w:eastAsia="Times New Roman" w:cstheme="minorHAnsi"/>
      <w:sz w:val="20"/>
      <w:szCs w:val="20"/>
    </w:rPr>
  </w:style>
  <w:style w:type="paragraph" w:styleId="TOC6">
    <w:name w:val="toc 6"/>
    <w:basedOn w:val="Normal"/>
    <w:next w:val="Normal"/>
    <w:autoRedefine/>
    <w:semiHidden/>
    <w:unhideWhenUsed/>
    <w:pPr>
      <w:spacing w:after="0" w:line="240" w:lineRule="auto"/>
      <w:ind w:left="1200"/>
    </w:pPr>
    <w:rPr>
      <w:rFonts w:eastAsia="Times New Roman" w:cstheme="minorHAnsi"/>
      <w:sz w:val="20"/>
      <w:szCs w:val="20"/>
    </w:rPr>
  </w:style>
  <w:style w:type="paragraph" w:styleId="TOC7">
    <w:name w:val="toc 7"/>
    <w:basedOn w:val="Normal"/>
    <w:next w:val="Normal"/>
    <w:autoRedefine/>
    <w:semiHidden/>
    <w:unhideWhenUsed/>
    <w:pPr>
      <w:spacing w:after="0" w:line="240" w:lineRule="auto"/>
      <w:ind w:left="1440"/>
    </w:pPr>
    <w:rPr>
      <w:rFonts w:eastAsia="Times New Roman" w:cstheme="minorHAnsi"/>
      <w:sz w:val="20"/>
      <w:szCs w:val="20"/>
    </w:rPr>
  </w:style>
  <w:style w:type="paragraph" w:styleId="TOC8">
    <w:name w:val="toc 8"/>
    <w:basedOn w:val="Normal"/>
    <w:next w:val="Normal"/>
    <w:autoRedefine/>
    <w:semiHidden/>
    <w:unhideWhenUsed/>
    <w:pPr>
      <w:spacing w:after="0" w:line="240" w:lineRule="auto"/>
      <w:ind w:left="1680"/>
    </w:pPr>
    <w:rPr>
      <w:rFonts w:eastAsia="Times New Roman" w:cstheme="minorHAnsi"/>
      <w:sz w:val="20"/>
      <w:szCs w:val="20"/>
    </w:rPr>
  </w:style>
  <w:style w:type="paragraph" w:styleId="TOC9">
    <w:name w:val="toc 9"/>
    <w:basedOn w:val="Normal"/>
    <w:next w:val="Normal"/>
    <w:autoRedefine/>
    <w:semiHidden/>
    <w:unhideWhenUsed/>
    <w:pPr>
      <w:spacing w:after="0" w:line="240" w:lineRule="auto"/>
      <w:ind w:left="1920"/>
    </w:pPr>
    <w:rPr>
      <w:rFonts w:eastAsia="Times New Roman" w:cstheme="minorHAnsi"/>
      <w:sz w:val="20"/>
      <w:szCs w:val="20"/>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lang w:val="en-US"/>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2"/>
      <w:lang w:val="en-US"/>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2"/>
      <w:lang w:val="en-US"/>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Times New Roman" w:eastAsia="Times New Roman" w:hAnsi="Times New Roman" w:cs="Times New Roman" w:hint="default"/>
    </w:rPr>
  </w:style>
  <w:style w:type="paragraph" w:styleId="Title">
    <w:name w:val="Title"/>
    <w:basedOn w:val="Normal"/>
    <w:link w:val="TitleChar"/>
    <w:qFormat/>
  </w:style>
  <w:style w:type="character" w:customStyle="1" w:styleId="TitleChar">
    <w:name w:val="Title Char"/>
    <w:basedOn w:val="DefaultParagraphFont"/>
    <w:link w:val="Title"/>
    <w:locked/>
    <w:rPr>
      <w:rFonts w:ascii="Times New Roman" w:eastAsia="Times New Roman" w:hAnsi="Times New Roman" w:cs="Times New Roman" w:hint="default"/>
      <w:sz w:val="28"/>
      <w:lang w:val="en-US"/>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locked/>
    <w:rPr>
      <w:rFonts w:ascii="Arial Narrow" w:eastAsia="Times New Roman" w:hAnsi="Arial Narrow" w:cs="Times New Roman" w:hint="default"/>
      <w:sz w:val="16"/>
      <w:lang w:val="en-US"/>
    </w:rPr>
  </w:style>
  <w:style w:type="paragraph" w:styleId="BodyTextIndent">
    <w:name w:val="Body Text Indent"/>
    <w:basedOn w:val="Normal"/>
    <w:link w:val="BodyTextIndentChar"/>
    <w:semiHidden/>
    <w:unhideWhenUsed/>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color w:val="000000"/>
      <w:sz w:val="22"/>
    </w:rPr>
  </w:style>
  <w:style w:type="paragraph" w:styleId="BodyText2">
    <w:name w:val="Body Text 2"/>
    <w:basedOn w:val="Normal"/>
    <w:link w:val="BodyText2Char"/>
    <w:semiHidden/>
    <w:unhideWhenUsed/>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sz w:val="144"/>
    </w:rPr>
  </w:style>
  <w:style w:type="paragraph" w:styleId="BodyText3">
    <w:name w:val="Body Text 3"/>
    <w:basedOn w:val="Normal"/>
    <w:link w:val="BodyText3Char"/>
    <w:semiHidden/>
    <w:unhideWhenUsed/>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lang w:val="en-US"/>
    </w:rPr>
  </w:style>
  <w:style w:type="paragraph" w:styleId="BodyTextIndent2">
    <w:name w:val="Body Text Indent 2"/>
    <w:basedOn w:val="Normal"/>
    <w:link w:val="BodyTextIndent2Char"/>
    <w:semiHidden/>
    <w:unhideWhenUsed/>
  </w:style>
  <w:style w:type="character" w:customStyle="1" w:styleId="BodyTextIndent2Char">
    <w:name w:val="Body Text Indent 2 Char"/>
    <w:basedOn w:val="DefaultParagraphFont"/>
    <w:link w:val="BodyTextIndent2"/>
    <w:semiHidden/>
    <w:locked/>
    <w:rPr>
      <w:rFonts w:ascii="Times New Roman" w:eastAsia="Times New Roman" w:hAnsi="Times New Roman" w:cs="Times New Roman" w:hint="default"/>
      <w:color w:val="000080"/>
      <w:w w:val="80"/>
      <w:sz w:val="18"/>
    </w:rPr>
  </w:style>
  <w:style w:type="paragraph" w:styleId="BodyTextIndent3">
    <w:name w:val="Body Text Indent 3"/>
    <w:basedOn w:val="Normal"/>
    <w:link w:val="BodyTextIndent3Char"/>
    <w:semiHidden/>
    <w:unhideWhenUsed/>
  </w:style>
  <w:style w:type="character" w:customStyle="1" w:styleId="BodyTextIndent3Char">
    <w:name w:val="Body Text Indent 3 Char"/>
    <w:basedOn w:val="DefaultParagraphFont"/>
    <w:link w:val="BodyTextIndent3"/>
    <w:semiHidden/>
    <w:locked/>
    <w:rPr>
      <w:rFonts w:ascii="Times New Roman" w:eastAsia="Times New Roman" w:hAnsi="Times New Roman" w:cs="Times New Roman" w:hint="default"/>
      <w:sz w:val="24"/>
    </w:rPr>
  </w:style>
  <w:style w:type="paragraph" w:styleId="DocumentMap">
    <w:name w:val="Document Map"/>
    <w:basedOn w:val="Normal"/>
    <w:link w:val="DocumentMapChar"/>
    <w:semiHidden/>
    <w:unhideWhenUsed/>
  </w:style>
  <w:style w:type="character" w:customStyle="1" w:styleId="DocumentMapChar">
    <w:name w:val="Document Map Char"/>
    <w:basedOn w:val="DefaultParagraphFont"/>
    <w:link w:val="DocumentMap"/>
    <w:semiHidden/>
    <w:locked/>
    <w:rPr>
      <w:rFonts w:ascii="Tahoma" w:eastAsia="Times New Roman" w:hAnsi="Tahoma" w:cs="Tahoma" w:hint="default"/>
      <w:shd w:val="clear" w:color="auto" w:fill="000080"/>
    </w:rPr>
  </w:style>
  <w:style w:type="paragraph" w:styleId="CommentSubject">
    <w:name w:val="annotation subject"/>
    <w:basedOn w:val="Normal"/>
    <w:link w:val="CommentSubjectChar"/>
    <w:semiHidden/>
    <w:unhideWhenUsed/>
  </w:style>
  <w:style w:type="character" w:customStyle="1" w:styleId="CommentSubjectChar">
    <w:name w:val="Comment Subject Char"/>
    <w:basedOn w:val="CommentTextChar"/>
    <w:link w:val="CommentSubject"/>
    <w:semiHidden/>
    <w:locked/>
    <w:rPr>
      <w:rFonts w:ascii="Times New Roman" w:eastAsia="Times New Roman" w:hAnsi="Times New Roman" w:cs="Times New Roman" w:hint="default"/>
      <w:b/>
      <w:bCs/>
    </w:rPr>
  </w:style>
  <w:style w:type="paragraph" w:styleId="BalloonText">
    <w:name w:val="Balloon Text"/>
    <w:basedOn w:val="Normal"/>
    <w:link w:val="BalloonTextChar"/>
    <w:unhideWhenUsed/>
  </w:style>
  <w:style w:type="character" w:customStyle="1" w:styleId="BalloonTextChar">
    <w:name w:val="Balloon Text Char"/>
    <w:basedOn w:val="DefaultParagraphFont"/>
    <w:link w:val="BalloonText"/>
    <w:locked/>
    <w:rPr>
      <w:rFonts w:ascii="Tahoma" w:eastAsiaTheme="minorEastAsia" w:hAnsi="Tahoma" w:cs="Tahoma" w:hint="default"/>
      <w:sz w:val="16"/>
      <w:szCs w:val="16"/>
      <w:lang w:eastAsia="en-G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Default">
    <w:name w:val="Default"/>
    <w:pPr>
      <w:widowControl w:val="0"/>
      <w:autoSpaceDE w:val="0"/>
      <w:autoSpaceDN w:val="0"/>
      <w:adjustRightInd w:val="0"/>
    </w:pPr>
    <w:rPr>
      <w:rFonts w:ascii="ONMFB G+ Arial MT" w:eastAsiaTheme="minorEastAsia" w:hAnsi="ONMFB G+ Arial MT" w:cs="ONMFB G+ Arial M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3">
    <w:name w:val="CM33"/>
    <w:basedOn w:val="Default"/>
    <w:next w:val="Default"/>
    <w:uiPriority w:val="99"/>
    <w:rPr>
      <w:rFonts w:cstheme="minorBidi"/>
      <w:color w:val="auto"/>
    </w:rPr>
  </w:style>
  <w:style w:type="paragraph" w:customStyle="1" w:styleId="CM34">
    <w:name w:val="CM34"/>
    <w:basedOn w:val="Default"/>
    <w:next w:val="Default"/>
    <w:uiPriority w:val="99"/>
    <w:rPr>
      <w:rFonts w:cstheme="minorBidi"/>
      <w:color w:val="auto"/>
    </w:rPr>
  </w:style>
  <w:style w:type="paragraph" w:customStyle="1" w:styleId="CM35">
    <w:name w:val="CM35"/>
    <w:basedOn w:val="Default"/>
    <w:next w:val="Default"/>
    <w:uiPriority w:val="99"/>
    <w:rPr>
      <w:rFonts w:cstheme="minorBidi"/>
      <w:color w:val="auto"/>
    </w:rPr>
  </w:style>
  <w:style w:type="paragraph" w:customStyle="1" w:styleId="CM36">
    <w:name w:val="CM36"/>
    <w:basedOn w:val="Default"/>
    <w:next w:val="Default"/>
    <w:uiPriority w:val="99"/>
    <w:rPr>
      <w:rFonts w:cstheme="minorBidi"/>
      <w:color w:val="auto"/>
    </w:rPr>
  </w:style>
  <w:style w:type="paragraph" w:customStyle="1" w:styleId="CM37">
    <w:name w:val="CM37"/>
    <w:basedOn w:val="Default"/>
    <w:next w:val="Default"/>
    <w:uiPriority w:val="99"/>
    <w:rPr>
      <w:rFonts w:cstheme="minorBidi"/>
      <w:color w:val="auto"/>
    </w:rPr>
  </w:style>
  <w:style w:type="paragraph" w:customStyle="1" w:styleId="CM2">
    <w:name w:val="CM2"/>
    <w:basedOn w:val="Default"/>
    <w:next w:val="Default"/>
    <w:uiPriority w:val="99"/>
    <w:pPr>
      <w:spacing w:line="200" w:lineRule="atLeast"/>
    </w:pPr>
    <w:rPr>
      <w:rFonts w:cstheme="minorBidi"/>
      <w:color w:val="auto"/>
    </w:rPr>
  </w:style>
  <w:style w:type="paragraph" w:customStyle="1" w:styleId="CM3">
    <w:name w:val="CM3"/>
    <w:basedOn w:val="Default"/>
    <w:next w:val="Default"/>
    <w:uiPriority w:val="99"/>
    <w:pPr>
      <w:spacing w:line="283" w:lineRule="atLeast"/>
    </w:pPr>
    <w:rPr>
      <w:rFonts w:cstheme="minorBidi"/>
      <w:color w:val="auto"/>
    </w:rPr>
  </w:style>
  <w:style w:type="paragraph" w:customStyle="1" w:styleId="CM38">
    <w:name w:val="CM38"/>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CM40">
    <w:name w:val="CM40"/>
    <w:basedOn w:val="Default"/>
    <w:next w:val="Default"/>
    <w:uiPriority w:val="99"/>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41">
    <w:name w:val="CM41"/>
    <w:basedOn w:val="Default"/>
    <w:next w:val="Default"/>
    <w:uiPriority w:val="99"/>
    <w:rPr>
      <w:rFonts w:cstheme="minorBidi"/>
      <w:color w:val="auto"/>
    </w:rPr>
  </w:style>
  <w:style w:type="paragraph" w:customStyle="1" w:styleId="CM7">
    <w:name w:val="CM7"/>
    <w:basedOn w:val="Default"/>
    <w:next w:val="Default"/>
    <w:uiPriority w:val="99"/>
    <w:pPr>
      <w:spacing w:line="396" w:lineRule="atLeast"/>
    </w:pPr>
    <w:rPr>
      <w:rFonts w:cstheme="minorBidi"/>
      <w:color w:val="auto"/>
    </w:rPr>
  </w:style>
  <w:style w:type="paragraph" w:customStyle="1" w:styleId="CM9">
    <w:name w:val="CM9"/>
    <w:basedOn w:val="Default"/>
    <w:next w:val="Default"/>
    <w:uiPriority w:val="99"/>
    <w:pPr>
      <w:spacing w:line="258" w:lineRule="atLeast"/>
    </w:pPr>
    <w:rPr>
      <w:rFonts w:cstheme="minorBidi"/>
      <w:color w:val="auto"/>
    </w:rPr>
  </w:style>
  <w:style w:type="paragraph" w:customStyle="1" w:styleId="CM11">
    <w:name w:val="CM11"/>
    <w:basedOn w:val="Default"/>
    <w:next w:val="Default"/>
    <w:uiPriority w:val="99"/>
    <w:pPr>
      <w:spacing w:line="260" w:lineRule="atLeast"/>
    </w:pPr>
    <w:rPr>
      <w:rFonts w:cstheme="minorBidi"/>
      <w:color w:val="auto"/>
    </w:rPr>
  </w:style>
  <w:style w:type="paragraph" w:customStyle="1" w:styleId="CM42">
    <w:name w:val="CM42"/>
    <w:basedOn w:val="Default"/>
    <w:next w:val="Default"/>
    <w:uiPriority w:val="99"/>
    <w:rPr>
      <w:rFonts w:cstheme="minorBidi"/>
      <w:color w:val="auto"/>
    </w:rPr>
  </w:style>
  <w:style w:type="paragraph" w:customStyle="1" w:styleId="CM39">
    <w:name w:val="CM39"/>
    <w:basedOn w:val="Default"/>
    <w:next w:val="Default"/>
    <w:uiPriority w:val="99"/>
    <w:rPr>
      <w:rFonts w:cstheme="minorBidi"/>
      <w:color w:val="auto"/>
    </w:rPr>
  </w:style>
  <w:style w:type="paragraph" w:customStyle="1" w:styleId="CM45">
    <w:name w:val="CM45"/>
    <w:basedOn w:val="Default"/>
    <w:next w:val="Default"/>
    <w:uiPriority w:val="99"/>
    <w:rPr>
      <w:rFonts w:cstheme="minorBidi"/>
      <w:color w:val="auto"/>
    </w:rPr>
  </w:style>
  <w:style w:type="paragraph" w:customStyle="1" w:styleId="CM47">
    <w:name w:val="CM47"/>
    <w:basedOn w:val="Default"/>
    <w:next w:val="Default"/>
    <w:uiPriority w:val="99"/>
    <w:rPr>
      <w:rFonts w:cstheme="minorBidi"/>
      <w:color w:val="auto"/>
    </w:rPr>
  </w:style>
  <w:style w:type="paragraph" w:customStyle="1" w:styleId="CM17">
    <w:name w:val="CM17"/>
    <w:basedOn w:val="Default"/>
    <w:next w:val="Default"/>
    <w:uiPriority w:val="99"/>
    <w:pPr>
      <w:spacing w:line="258" w:lineRule="atLeast"/>
    </w:pPr>
    <w:rPr>
      <w:rFonts w:cstheme="minorBidi"/>
      <w:color w:val="auto"/>
    </w:rPr>
  </w:style>
  <w:style w:type="paragraph" w:customStyle="1" w:styleId="CM19">
    <w:name w:val="CM19"/>
    <w:basedOn w:val="Default"/>
    <w:next w:val="Default"/>
    <w:uiPriority w:val="99"/>
    <w:rPr>
      <w:rFonts w:cstheme="minorBidi"/>
      <w:color w:val="auto"/>
    </w:rPr>
  </w:style>
  <w:style w:type="paragraph" w:customStyle="1" w:styleId="CM50">
    <w:name w:val="CM50"/>
    <w:basedOn w:val="Default"/>
    <w:next w:val="Default"/>
    <w:uiPriority w:val="99"/>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3">
    <w:name w:val="CM23"/>
    <w:basedOn w:val="Default"/>
    <w:next w:val="Default"/>
    <w:uiPriority w:val="99"/>
    <w:pPr>
      <w:spacing w:line="258" w:lineRule="atLeast"/>
    </w:pPr>
    <w:rPr>
      <w:rFonts w:cstheme="minorBidi"/>
      <w:color w:val="auto"/>
    </w:rPr>
  </w:style>
  <w:style w:type="paragraph" w:customStyle="1" w:styleId="CM49">
    <w:name w:val="CM49"/>
    <w:basedOn w:val="Default"/>
    <w:next w:val="Default"/>
    <w:uiPriority w:val="99"/>
    <w:rPr>
      <w:rFonts w:cstheme="minorBidi"/>
      <w:color w:val="auto"/>
    </w:rPr>
  </w:style>
  <w:style w:type="paragraph" w:customStyle="1" w:styleId="CM52">
    <w:name w:val="CM52"/>
    <w:basedOn w:val="Default"/>
    <w:next w:val="Default"/>
    <w:uiPriority w:val="99"/>
    <w:rPr>
      <w:rFonts w:cstheme="minorBidi"/>
      <w:color w:val="auto"/>
    </w:rPr>
  </w:style>
  <w:style w:type="paragraph" w:customStyle="1" w:styleId="CM25">
    <w:name w:val="CM25"/>
    <w:basedOn w:val="Default"/>
    <w:next w:val="Default"/>
    <w:uiPriority w:val="99"/>
    <w:pPr>
      <w:spacing w:line="398" w:lineRule="atLeast"/>
    </w:pPr>
    <w:rPr>
      <w:rFonts w:cstheme="minorBidi"/>
      <w:color w:val="auto"/>
    </w:rPr>
  </w:style>
  <w:style w:type="paragraph" w:customStyle="1" w:styleId="CM44">
    <w:name w:val="CM44"/>
    <w:basedOn w:val="Default"/>
    <w:next w:val="Default"/>
    <w:uiPriority w:val="99"/>
    <w:rPr>
      <w:rFonts w:cstheme="minorBidi"/>
      <w:color w:val="auto"/>
    </w:rPr>
  </w:style>
  <w:style w:type="paragraph" w:customStyle="1" w:styleId="CM53">
    <w:name w:val="CM53"/>
    <w:basedOn w:val="Default"/>
    <w:next w:val="Default"/>
    <w:uiPriority w:val="99"/>
    <w:rPr>
      <w:rFonts w:cstheme="minorBidi"/>
      <w:color w:val="auto"/>
    </w:rPr>
  </w:style>
  <w:style w:type="paragraph" w:customStyle="1" w:styleId="CM28">
    <w:name w:val="CM28"/>
    <w:basedOn w:val="Default"/>
    <w:next w:val="Default"/>
    <w:uiPriority w:val="99"/>
    <w:rPr>
      <w:rFonts w:cstheme="minorBidi"/>
      <w:color w:val="auto"/>
    </w:rPr>
  </w:style>
  <w:style w:type="paragraph" w:customStyle="1" w:styleId="TomNormal">
    <w:name w:val="Tom Normal"/>
    <w:rPr>
      <w:rFonts w:eastAsia="Times New Roman" w:cs="Times New Roman"/>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uces-2">
    <w:name w:val="Liste-Puces-2"/>
    <w:basedOn w:val="Normal"/>
    <w:pPr>
      <w:numPr>
        <w:numId w:val="2"/>
      </w:numPr>
      <w:tabs>
        <w:tab w:val="left" w:pos="1758"/>
      </w:tabs>
      <w:spacing w:after="80" w:line="240" w:lineRule="auto"/>
      <w:jc w:val="both"/>
    </w:pPr>
    <w:rPr>
      <w:rFonts w:ascii="Arial" w:eastAsia="Times New Roman" w:hAnsi="Arial" w:cs="Times New Roman"/>
      <w:sz w:val="20"/>
      <w:szCs w:val="20"/>
      <w:lang w:eastAsia="fr-FR"/>
    </w:rPr>
  </w:style>
  <w:style w:type="paragraph" w:customStyle="1" w:styleId="Liste-Puces-3">
    <w:name w:val="Liste-Puces-3"/>
    <w:basedOn w:val="Normal"/>
    <w:pPr>
      <w:numPr>
        <w:ilvl w:val="1"/>
        <w:numId w:val="2"/>
      </w:numPr>
      <w:tabs>
        <w:tab w:val="left" w:pos="2325"/>
      </w:tabs>
      <w:spacing w:after="80" w:line="240" w:lineRule="auto"/>
      <w:ind w:left="2325" w:hanging="340"/>
      <w:jc w:val="both"/>
    </w:pPr>
    <w:rPr>
      <w:rFonts w:ascii="Arial" w:eastAsia="Times New Roman" w:hAnsi="Arial" w:cs="Times New Roman"/>
      <w:sz w:val="20"/>
      <w:szCs w:val="20"/>
      <w:lang w:eastAsia="fr-FR"/>
    </w:rPr>
  </w:style>
  <w:style w:type="paragraph" w:customStyle="1" w:styleId="Style1">
    <w:name w:val="Style1"/>
    <w:basedOn w:val="BodyTextIndent2"/>
    <w:autoRedefine/>
    <w:pPr>
      <w:spacing w:after="80" w:line="240" w:lineRule="auto"/>
      <w:jc w:val="both"/>
    </w:pPr>
    <w:rPr>
      <w:rFonts w:ascii="Arial" w:eastAsia="Times New Roman" w:hAnsi="Arial" w:cs="Arial"/>
      <w:b/>
      <w:bCs/>
      <w:i/>
      <w:szCs w:val="28"/>
      <w:lang w:eastAsia="nb-NO"/>
    </w:rPr>
  </w:style>
  <w:style w:type="character" w:customStyle="1" w:styleId="Titre1Car">
    <w:name w:val="Titre 1 Car"/>
    <w:basedOn w:val="DefaultParagraphFont"/>
    <w:link w:val="Titre1"/>
    <w:uiPriority w:val="9"/>
    <w:locked/>
    <w:rPr>
      <w:rFonts w:asciiTheme="majorHAnsi" w:eastAsiaTheme="majorEastAsia" w:hAnsiTheme="majorHAnsi" w:cstheme="majorBidi" w:hint="default"/>
      <w:b/>
      <w:bCs/>
      <w:color w:val="365F91" w:themeColor="accent1" w:themeShade="BF"/>
      <w:sz w:val="28"/>
      <w:szCs w:val="28"/>
      <w:lang w:eastAsia="en-US"/>
    </w:rPr>
  </w:style>
  <w:style w:type="paragraph" w:customStyle="1" w:styleId="Titre1">
    <w:name w:val="Titre 1"/>
    <w:basedOn w:val="Normal"/>
    <w:link w:val="Titre1Car"/>
  </w:style>
  <w:style w:type="character" w:customStyle="1" w:styleId="Titre2Car">
    <w:name w:val="Titre 2 Car"/>
    <w:basedOn w:val="DefaultParagraphFont"/>
    <w:link w:val="Titre2"/>
    <w:uiPriority w:val="9"/>
    <w:semiHidden/>
    <w:locked/>
    <w:rPr>
      <w:rFonts w:asciiTheme="majorHAnsi" w:eastAsiaTheme="majorEastAsia" w:hAnsiTheme="majorHAnsi" w:cstheme="majorBidi" w:hint="default"/>
      <w:b/>
      <w:bCs/>
      <w:color w:val="4F81BD" w:themeColor="accent1"/>
      <w:sz w:val="26"/>
      <w:szCs w:val="26"/>
      <w:lang w:eastAsia="en-US"/>
    </w:rPr>
  </w:style>
  <w:style w:type="paragraph" w:customStyle="1" w:styleId="Titre2">
    <w:name w:val="Titre 2"/>
    <w:basedOn w:val="Normal"/>
    <w:link w:val="Titre2Car"/>
  </w:style>
  <w:style w:type="character" w:customStyle="1" w:styleId="Titre3Car">
    <w:name w:val="Titre 3 Car"/>
    <w:basedOn w:val="DefaultParagraphFont"/>
    <w:link w:val="Titre3"/>
    <w:uiPriority w:val="9"/>
    <w:semiHidden/>
    <w:locked/>
    <w:rPr>
      <w:rFonts w:asciiTheme="majorHAnsi" w:eastAsiaTheme="majorEastAsia" w:hAnsiTheme="majorHAnsi" w:cstheme="majorBidi" w:hint="default"/>
      <w:b/>
      <w:bCs/>
      <w:color w:val="4F81BD" w:themeColor="accent1"/>
      <w:sz w:val="24"/>
      <w:lang w:eastAsia="en-US"/>
    </w:rPr>
  </w:style>
  <w:style w:type="paragraph" w:customStyle="1" w:styleId="Titre3">
    <w:name w:val="Titre 3"/>
    <w:basedOn w:val="Normal"/>
    <w:link w:val="Titre3Car"/>
  </w:style>
  <w:style w:type="character" w:customStyle="1" w:styleId="Titre4Car">
    <w:name w:val="Titre 4 Car"/>
    <w:basedOn w:val="DefaultParagraphFont"/>
    <w:link w:val="Titre4"/>
    <w:semiHidden/>
    <w:locked/>
    <w:rPr>
      <w:rFonts w:asciiTheme="majorHAnsi" w:eastAsiaTheme="majorEastAsia" w:hAnsiTheme="majorHAnsi" w:cstheme="majorBidi" w:hint="default"/>
      <w:b/>
      <w:bCs/>
      <w:i/>
      <w:iCs/>
      <w:color w:val="4F81BD" w:themeColor="accent1"/>
      <w:sz w:val="24"/>
      <w:lang w:eastAsia="en-US"/>
    </w:rPr>
  </w:style>
  <w:style w:type="paragraph" w:customStyle="1" w:styleId="Titre4">
    <w:name w:val="Titre 4"/>
    <w:basedOn w:val="Normal"/>
    <w:link w:val="Titre4Car"/>
  </w:style>
  <w:style w:type="character" w:customStyle="1" w:styleId="Titre5Car">
    <w:name w:val="Titre 5 Car"/>
    <w:basedOn w:val="DefaultParagraphFont"/>
    <w:link w:val="Titre5"/>
    <w:semiHidden/>
    <w:locked/>
    <w:rPr>
      <w:rFonts w:asciiTheme="majorHAnsi" w:eastAsiaTheme="majorEastAsia" w:hAnsiTheme="majorHAnsi" w:cstheme="majorBidi" w:hint="default"/>
      <w:color w:val="243F60" w:themeColor="accent1" w:themeShade="7F"/>
      <w:sz w:val="24"/>
      <w:lang w:eastAsia="en-US"/>
    </w:rPr>
  </w:style>
  <w:style w:type="paragraph" w:customStyle="1" w:styleId="Titre5">
    <w:name w:val="Titre 5"/>
    <w:basedOn w:val="Normal"/>
    <w:link w:val="Titre5Car"/>
  </w:style>
  <w:style w:type="character" w:customStyle="1" w:styleId="Titre6Car">
    <w:name w:val="Titre 6 Car"/>
    <w:basedOn w:val="DefaultParagraphFont"/>
    <w:link w:val="Titre6"/>
    <w:semiHidden/>
    <w:locked/>
    <w:rPr>
      <w:rFonts w:asciiTheme="majorHAnsi" w:eastAsiaTheme="majorEastAsia" w:hAnsiTheme="majorHAnsi" w:cstheme="majorBidi" w:hint="default"/>
      <w:i/>
      <w:iCs/>
      <w:color w:val="243F60" w:themeColor="accent1" w:themeShade="7F"/>
      <w:sz w:val="24"/>
      <w:lang w:eastAsia="en-US"/>
    </w:rPr>
  </w:style>
  <w:style w:type="paragraph" w:customStyle="1" w:styleId="Titre6">
    <w:name w:val="Titre 6"/>
    <w:basedOn w:val="Normal"/>
    <w:link w:val="Titre6Car"/>
  </w:style>
  <w:style w:type="character" w:customStyle="1" w:styleId="Titre7Car">
    <w:name w:val="Titre 7 Car"/>
    <w:basedOn w:val="DefaultParagraphFont"/>
    <w:link w:val="Titre7"/>
    <w:semiHidden/>
    <w:locked/>
    <w:rPr>
      <w:rFonts w:asciiTheme="majorHAnsi" w:eastAsiaTheme="majorEastAsia" w:hAnsiTheme="majorHAnsi" w:cstheme="majorBidi" w:hint="default"/>
      <w:i/>
      <w:iCs/>
      <w:color w:val="404040" w:themeColor="text1" w:themeTint="BF"/>
      <w:sz w:val="24"/>
      <w:lang w:eastAsia="en-US"/>
    </w:rPr>
  </w:style>
  <w:style w:type="paragraph" w:customStyle="1" w:styleId="Titre7">
    <w:name w:val="Titre 7"/>
    <w:basedOn w:val="Normal"/>
    <w:link w:val="Titre7Car"/>
  </w:style>
  <w:style w:type="character" w:customStyle="1" w:styleId="Titre8Car">
    <w:name w:val="Titre 8 Car"/>
    <w:basedOn w:val="DefaultParagraphFont"/>
    <w:link w:val="Titre8"/>
    <w:semiHidden/>
    <w:locked/>
    <w:rPr>
      <w:rFonts w:asciiTheme="majorHAnsi" w:eastAsiaTheme="majorEastAsia" w:hAnsiTheme="majorHAnsi" w:cstheme="majorBidi" w:hint="default"/>
      <w:color w:val="404040" w:themeColor="text1" w:themeTint="BF"/>
      <w:lang w:eastAsia="en-US"/>
    </w:rPr>
  </w:style>
  <w:style w:type="paragraph" w:customStyle="1" w:styleId="Titre8">
    <w:name w:val="Titre 8"/>
    <w:basedOn w:val="Normal"/>
    <w:link w:val="Titre8Car"/>
  </w:style>
  <w:style w:type="character" w:customStyle="1" w:styleId="Titre9Car">
    <w:name w:val="Titre 9 Car"/>
    <w:basedOn w:val="DefaultParagraphFont"/>
    <w:link w:val="Titre9"/>
    <w:semiHidden/>
    <w:locked/>
    <w:rPr>
      <w:rFonts w:asciiTheme="majorHAnsi" w:eastAsiaTheme="majorEastAsia" w:hAnsiTheme="majorHAnsi" w:cstheme="majorBidi" w:hint="default"/>
      <w:i/>
      <w:iCs/>
      <w:color w:val="404040" w:themeColor="text1" w:themeTint="BF"/>
      <w:lang w:eastAsia="en-US"/>
    </w:rPr>
  </w:style>
  <w:style w:type="paragraph" w:customStyle="1" w:styleId="Titre9">
    <w:name w:val="Titre 9"/>
    <w:basedOn w:val="Normal"/>
    <w:link w:val="Titre9Car"/>
  </w:style>
  <w:style w:type="character" w:customStyle="1" w:styleId="NotedebasdepageCar">
    <w:name w:val="Note de bas de page Car"/>
    <w:basedOn w:val="DefaultParagraphFont"/>
    <w:link w:val="Notedebasdepage"/>
    <w:uiPriority w:val="99"/>
    <w:semiHidden/>
    <w:locked/>
    <w:rPr>
      <w:lang w:eastAsia="en-US"/>
    </w:rPr>
  </w:style>
  <w:style w:type="paragraph" w:customStyle="1" w:styleId="Notedebasdepage">
    <w:name w:val="Note de bas de page"/>
    <w:basedOn w:val="Normal"/>
    <w:link w:val="NotedebasdepageCar"/>
  </w:style>
  <w:style w:type="character" w:customStyle="1" w:styleId="CommentaireCar">
    <w:name w:val="Commentaire Car"/>
    <w:basedOn w:val="DefaultParagraphFont"/>
    <w:link w:val="Commentaire"/>
    <w:semiHidden/>
    <w:locked/>
    <w:rPr>
      <w:lang w:eastAsia="en-US"/>
    </w:rPr>
  </w:style>
  <w:style w:type="paragraph" w:customStyle="1" w:styleId="Commentaire">
    <w:name w:val="Commentaire"/>
    <w:basedOn w:val="Normal"/>
    <w:link w:val="CommentaireCar"/>
  </w:style>
  <w:style w:type="character" w:customStyle="1" w:styleId="En-tteCar">
    <w:name w:val="En-tête Car"/>
    <w:basedOn w:val="DefaultParagraphFont"/>
    <w:link w:val="En-tte"/>
    <w:uiPriority w:val="99"/>
    <w:semiHidden/>
    <w:locked/>
    <w:rPr>
      <w:sz w:val="24"/>
      <w:lang w:eastAsia="en-US"/>
    </w:rPr>
  </w:style>
  <w:style w:type="paragraph" w:customStyle="1" w:styleId="En-tte">
    <w:name w:val="En-tête"/>
    <w:basedOn w:val="Normal"/>
    <w:link w:val="En-tteCar"/>
  </w:style>
  <w:style w:type="character" w:customStyle="1" w:styleId="PieddepageCar">
    <w:name w:val="Pied de page Car"/>
    <w:basedOn w:val="DefaultParagraphFont"/>
    <w:link w:val="Pieddepage"/>
    <w:uiPriority w:val="99"/>
    <w:semiHidden/>
    <w:locked/>
    <w:rPr>
      <w:sz w:val="24"/>
      <w:lang w:eastAsia="en-US"/>
    </w:rPr>
  </w:style>
  <w:style w:type="paragraph" w:customStyle="1" w:styleId="Pieddepage">
    <w:name w:val="Pied de page"/>
    <w:basedOn w:val="Normal"/>
    <w:link w:val="PieddepageCar"/>
  </w:style>
  <w:style w:type="character" w:customStyle="1" w:styleId="NotedefinCar">
    <w:name w:val="Note de fin Car"/>
    <w:basedOn w:val="DefaultParagraphFont"/>
    <w:link w:val="Notedefin"/>
    <w:semiHidden/>
    <w:locked/>
    <w:rPr>
      <w:lang w:eastAsia="en-US"/>
    </w:rPr>
  </w:style>
  <w:style w:type="paragraph" w:customStyle="1" w:styleId="Notedefin">
    <w:name w:val="Note de fin"/>
    <w:basedOn w:val="Normal"/>
    <w:link w:val="NotedefinCar"/>
  </w:style>
  <w:style w:type="character" w:customStyle="1" w:styleId="TitreCar">
    <w:name w:val="Titre Car"/>
    <w:basedOn w:val="DefaultParagraphFont"/>
    <w:link w:val="Titre"/>
    <w:locked/>
    <w:rPr>
      <w:rFonts w:asciiTheme="majorHAnsi" w:eastAsiaTheme="majorEastAsia" w:hAnsiTheme="majorHAnsi" w:cstheme="majorBidi" w:hint="default"/>
      <w:color w:val="17365D" w:themeColor="text2" w:themeShade="BF"/>
      <w:spacing w:val="5"/>
      <w:kern w:val="28"/>
      <w:sz w:val="52"/>
      <w:szCs w:val="52"/>
      <w:lang w:eastAsia="en-US"/>
    </w:rPr>
  </w:style>
  <w:style w:type="paragraph" w:customStyle="1" w:styleId="Titre">
    <w:name w:val="Titre"/>
    <w:basedOn w:val="Normal"/>
    <w:link w:val="TitreCar"/>
  </w:style>
  <w:style w:type="character" w:customStyle="1" w:styleId="CorpsdetexteCar">
    <w:name w:val="Corps de texte Car"/>
    <w:basedOn w:val="DefaultParagraphFont"/>
    <w:link w:val="Corpsdetexte"/>
    <w:semiHidden/>
    <w:locked/>
    <w:rPr>
      <w:sz w:val="24"/>
      <w:lang w:eastAsia="en-US"/>
    </w:rPr>
  </w:style>
  <w:style w:type="paragraph" w:customStyle="1" w:styleId="Corpsdetexte">
    <w:name w:val="Corps de texte"/>
    <w:basedOn w:val="Normal"/>
    <w:link w:val="CorpsdetexteCar"/>
  </w:style>
  <w:style w:type="character" w:customStyle="1" w:styleId="RetraitcorpsdetexteCar">
    <w:name w:val="Retrait corps de texte Car"/>
    <w:basedOn w:val="DefaultParagraphFont"/>
    <w:link w:val="Retraitcorpsdetexte"/>
    <w:semiHidden/>
    <w:locked/>
    <w:rPr>
      <w:sz w:val="24"/>
      <w:lang w:eastAsia="en-US"/>
    </w:rPr>
  </w:style>
  <w:style w:type="paragraph" w:customStyle="1" w:styleId="Retraitcorpsdetexte">
    <w:name w:val="Retrait corps de texte"/>
    <w:basedOn w:val="Normal"/>
    <w:link w:val="RetraitcorpsdetexteCar"/>
  </w:style>
  <w:style w:type="character" w:customStyle="1" w:styleId="Corpsdetexte2Car">
    <w:name w:val="Corps de texte 2 Car"/>
    <w:basedOn w:val="DefaultParagraphFont"/>
    <w:link w:val="Corpsdetexte2"/>
    <w:semiHidden/>
    <w:locked/>
    <w:rPr>
      <w:sz w:val="24"/>
      <w:lang w:eastAsia="en-US"/>
    </w:rPr>
  </w:style>
  <w:style w:type="paragraph" w:customStyle="1" w:styleId="Corpsdetexte2">
    <w:name w:val="Corps de texte 2"/>
    <w:basedOn w:val="Normal"/>
    <w:link w:val="Corpsdetexte2Car"/>
  </w:style>
  <w:style w:type="character" w:customStyle="1" w:styleId="Corpsdetexte3Car">
    <w:name w:val="Corps de texte 3 Car"/>
    <w:basedOn w:val="DefaultParagraphFont"/>
    <w:link w:val="Corpsdetexte3"/>
    <w:semiHidden/>
    <w:locked/>
    <w:rPr>
      <w:sz w:val="16"/>
      <w:szCs w:val="16"/>
      <w:lang w:eastAsia="en-US"/>
    </w:rPr>
  </w:style>
  <w:style w:type="paragraph" w:customStyle="1" w:styleId="Corpsdetexte3">
    <w:name w:val="Corps de texte 3"/>
    <w:basedOn w:val="Normal"/>
    <w:link w:val="Corpsdetexte3Car"/>
  </w:style>
  <w:style w:type="character" w:customStyle="1" w:styleId="Retraitcorpsdetexte2Car">
    <w:name w:val="Retrait corps de texte 2 Car"/>
    <w:basedOn w:val="DefaultParagraphFont"/>
    <w:link w:val="Retraitcorpsdetexte2"/>
    <w:semiHidden/>
    <w:locked/>
    <w:rPr>
      <w:sz w:val="24"/>
      <w:lang w:eastAsia="en-US"/>
    </w:rPr>
  </w:style>
  <w:style w:type="paragraph" w:customStyle="1" w:styleId="Retraitcorpsdetexte2">
    <w:name w:val="Retrait corps de texte 2"/>
    <w:basedOn w:val="Normal"/>
    <w:link w:val="Retraitcorpsdetexte2Car"/>
  </w:style>
  <w:style w:type="character" w:customStyle="1" w:styleId="Retraitcorpsdetexte3Car">
    <w:name w:val="Retrait corps de texte 3 Car"/>
    <w:basedOn w:val="DefaultParagraphFont"/>
    <w:link w:val="Retraitcorpsdetexte3"/>
    <w:semiHidden/>
    <w:locked/>
    <w:rPr>
      <w:sz w:val="16"/>
      <w:szCs w:val="16"/>
      <w:lang w:eastAsia="en-US"/>
    </w:rPr>
  </w:style>
  <w:style w:type="paragraph" w:customStyle="1" w:styleId="Retraitcorpsdetexte3">
    <w:name w:val="Retrait corps de texte 3"/>
    <w:basedOn w:val="Normal"/>
    <w:link w:val="Retraitcorpsdetexte3Car"/>
  </w:style>
  <w:style w:type="character" w:customStyle="1" w:styleId="ExplorateurdedocumentsCar">
    <w:name w:val="Explorateur de documents Car"/>
    <w:basedOn w:val="DefaultParagraphFont"/>
    <w:link w:val="Explorateurdedocuments"/>
    <w:semiHidden/>
    <w:locked/>
    <w:rPr>
      <w:rFonts w:ascii="Tahoma" w:hAnsi="Tahoma" w:cs="Tahoma" w:hint="default"/>
      <w:sz w:val="16"/>
      <w:szCs w:val="16"/>
      <w:lang w:eastAsia="en-US"/>
    </w:rPr>
  </w:style>
  <w:style w:type="paragraph" w:customStyle="1" w:styleId="Explorateurdedocuments">
    <w:name w:val="Explorateur de documents"/>
    <w:basedOn w:val="Normal"/>
    <w:link w:val="ExplorateurdedocumentsCar"/>
  </w:style>
  <w:style w:type="character" w:customStyle="1" w:styleId="TextedebullesCar">
    <w:name w:val="Texte de bulles Car"/>
    <w:basedOn w:val="DefaultParagraphFont"/>
    <w:link w:val="Textedebulles"/>
    <w:locked/>
    <w:rPr>
      <w:rFonts w:ascii="Tahoma" w:hAnsi="Tahoma" w:cs="Tahoma" w:hint="default"/>
      <w:sz w:val="16"/>
      <w:szCs w:val="16"/>
      <w:lang w:eastAsia="en-US"/>
    </w:rPr>
  </w:style>
  <w:style w:type="paragraph" w:customStyle="1" w:styleId="Textedebulles">
    <w:name w:val="Texte de bulles"/>
    <w:basedOn w:val="Normal"/>
    <w:link w:val="TextedebullesCar"/>
  </w:style>
  <w:style w:type="character" w:customStyle="1" w:styleId="ObjetducommentaireCar1">
    <w:name w:val="Objet du commentaire Car1"/>
    <w:basedOn w:val="CommentaireCar"/>
    <w:semiHidden/>
    <w:locked/>
    <w:rPr>
      <w:b/>
      <w:bCs/>
      <w:lang w:eastAsia="en-US"/>
    </w:rPr>
  </w:style>
  <w:style w:type="paragraph" w:customStyle="1" w:styleId="Objetducommentaire">
    <w:name w:val="Objet du commentaire"/>
    <w:basedOn w:val="Normal"/>
    <w:link w:val="ObjetducommentaireCar"/>
  </w:style>
  <w:style w:type="character" w:styleId="CommentReference">
    <w:name w:val="annotation reference"/>
    <w:basedOn w:val="DefaultParagraphFont"/>
    <w:semiHidden/>
    <w:unhideWhenUsed/>
    <w:rPr>
      <w:rFonts w:ascii="Times New Roman" w:hAnsi="Times New Roman" w:cs="Times New Roman" w:hint="default"/>
      <w:sz w:val="16"/>
      <w:szCs w:val="16"/>
    </w:rPr>
  </w:style>
  <w:style w:type="character" w:styleId="IntenseEmphasis">
    <w:name w:val="Intense Emphasis"/>
    <w:basedOn w:val="DefaultParagraphFont"/>
    <w:uiPriority w:val="21"/>
    <w:qFormat/>
    <w:rPr>
      <w:b/>
      <w:bCs/>
      <w:i/>
      <w:iCs/>
      <w:color w:val="4F81BD" w:themeColor="accent1"/>
    </w:rPr>
  </w:style>
  <w:style w:type="character" w:styleId="BookTitle">
    <w:name w:val="Book Title"/>
    <w:basedOn w:val="DefaultParagraphFont"/>
    <w:uiPriority w:val="33"/>
    <w:qFormat/>
    <w:rPr>
      <w:b/>
      <w:bCs/>
      <w:smallCaps/>
      <w:spacing w:val="5"/>
    </w:rPr>
  </w:style>
  <w:style w:type="character" w:customStyle="1" w:styleId="ObjetducommentaireCar">
    <w:name w:val="Objet du commentaire Car"/>
    <w:basedOn w:val="CommentaireCar"/>
    <w:link w:val="Objetducommentaire"/>
    <w:locked/>
    <w:rPr>
      <w:b/>
      <w:bCs/>
      <w:lang w:eastAsia="en-US"/>
    </w:rPr>
  </w:style>
  <w:style w:type="paragraph" w:styleId="z-TopofForm">
    <w:name w:val="HTML Top of Form"/>
    <w:basedOn w:val="Normal"/>
    <w:next w:val="Normal"/>
    <w:link w:val="z-TopofFormChar1"/>
    <w:hidden/>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TopofFormChar1">
    <w:name w:val="z-Top of Form Char1"/>
    <w:basedOn w:val="DefaultParagraphFont"/>
    <w:link w:val="z-TopofForm"/>
    <w:semiHidden/>
    <w:locked/>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1"/>
    <w:hidden/>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semiHidden/>
    <w:locked/>
    <w:rPr>
      <w:rFonts w:ascii="Times New Roman" w:eastAsiaTheme="minorEastAsia" w:hAnsi="Times New Roman" w:cs="Times New Roman" w:hint="default"/>
      <w:vanish/>
      <w:webHidden w:val="0"/>
      <w:sz w:val="16"/>
      <w:szCs w:val="16"/>
      <w:lang w:eastAsia="en-GB"/>
      <w:specVanish w:val="0"/>
    </w:rPr>
  </w:style>
  <w:style w:type="character" w:customStyle="1" w:styleId="z-BottomofFormChar1">
    <w:name w:val="z-Bottom of Form Char1"/>
    <w:basedOn w:val="DefaultParagraphFont"/>
    <w:link w:val="z-BottomofForm"/>
    <w:semiHidden/>
    <w:locked/>
    <w:rPr>
      <w:rFonts w:ascii="Arial" w:hAnsi="Arial" w:cs="Arial" w:hint="default"/>
      <w:vanish/>
      <w:webHidden w:val="0"/>
      <w:sz w:val="16"/>
      <w:szCs w:val="16"/>
      <w:lang w:eastAsia="en-US"/>
      <w:specVanish w:val="0"/>
    </w:rPr>
  </w:style>
  <w:style w:type="character" w:customStyle="1" w:styleId="CommentSubjectChar1">
    <w:name w:val="Comment Subject Char1"/>
    <w:basedOn w:val="CommentTextChar"/>
    <w:locked/>
    <w:rPr>
      <w:rFonts w:ascii="Times New Roman" w:eastAsia="Times New Roman" w:hAnsi="Times New Roman" w:cs="Times New Roman" w:hint="default"/>
      <w:b/>
      <w:bCs/>
      <w:lang w:eastAsia="en-US"/>
    </w:rPr>
  </w:style>
  <w:style w:type="table" w:styleId="TableGrid">
    <w:name w:val="Table Grid"/>
    <w:basedOn w:val="TableNormal"/>
    <w:uiPriority w:val="5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Normal">
    <w:name w:val="Tableau Normal"/>
    <w:uiPriority w:val="99"/>
    <w:semiHidden/>
    <w:qFormat/>
    <w:tblPr>
      <w:tblCellMar>
        <w:top w:w="0" w:type="dxa"/>
        <w:left w:w="108" w:type="dxa"/>
        <w:bottom w:w="0" w:type="dxa"/>
        <w:right w:w="108" w:type="dxa"/>
      </w:tblCellMar>
    </w:tblPr>
  </w:style>
  <w:style w:type="table" w:customStyle="1" w:styleId="TableNormal1">
    <w:name w:val="Table Normal1"/>
    <w:uiPriority w:val="99"/>
    <w:semiHidden/>
    <w:qFormat/>
    <w:rPr>
      <w:rFonts w:ascii="Times New Roman" w:eastAsia="Times New Roman" w:hAnsi="Times New Roman" w:cs="Times New Roman"/>
    </w:rPr>
    <w:tblPr>
      <w:tblCellMar>
        <w:top w:w="0" w:type="dxa"/>
        <w:left w:w="108" w:type="dxa"/>
        <w:bottom w:w="0" w:type="dxa"/>
        <w:right w:w="108" w:type="dxa"/>
      </w:tblCellMar>
    </w:tblPr>
  </w:style>
  <w:style w:type="character" w:customStyle="1" w:styleId="propertyeditor">
    <w:name w:val="propertyedito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immunization_delivery/systems_policy/logistics/en/index6.html" TargetMode="External"/><Relationship Id="rId18" Type="http://schemas.openxmlformats.org/officeDocument/2006/relationships/hyperlink" Target="/PDExtranet/ObjectEditor/OpenFileItem?editedObjectId=19039981&amp;propertyName=FormAttachments%5b4%5d.FileData" TargetMode="External"/><Relationship Id="rId26" Type="http://schemas.openxmlformats.org/officeDocument/2006/relationships/hyperlink" Target="/PDExtranet/ObjectEditor/OpenFileItem?editedObjectId=19039981&amp;propertyName=FormAttachments%5b12%5d.FileData" TargetMode="External"/><Relationship Id="rId3" Type="http://schemas.openxmlformats.org/officeDocument/2006/relationships/styles" Target="styles.xml"/><Relationship Id="rId21" Type="http://schemas.openxmlformats.org/officeDocument/2006/relationships/hyperlink" Target="/PDExtranet/ObjectEditor/OpenFileItem?editedObjectId=19039981&amp;propertyName=FormAttachments%5b7%5d.FileDat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PDExtranet/ObjectEditor/OpenFileItem?editedObjectId=19039981&amp;propertyName=FormAttachments%5b3%5d.FileData" TargetMode="External"/><Relationship Id="rId25" Type="http://schemas.openxmlformats.org/officeDocument/2006/relationships/hyperlink" Target="/PDExtranet/ObjectEditor/OpenFileItem?editedObjectId=19039981&amp;propertyName=FormAttachments%5b11%5d.FileDat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DExtranet/ObjectEditor/OpenFileItem?editedObjectId=19039981&amp;propertyName=FormAttachments%5b2%5d.FileData" TargetMode="External"/><Relationship Id="rId20" Type="http://schemas.openxmlformats.org/officeDocument/2006/relationships/hyperlink" Target="/PDExtranet/ObjectEditor/OpenFileItem?editedObjectId=19039981&amp;propertyName=FormAttachments%5b6%5d.FileData" TargetMode="External"/><Relationship Id="rId29" Type="http://schemas.openxmlformats.org/officeDocument/2006/relationships/hyperlink" Target="/PDExtranet/ObjectEditor/OpenFileItem?editedObjectId=19039981&amp;propertyName=FormAttachments%5b15%5d.FileD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gavialliance.org" TargetMode="External"/><Relationship Id="rId24" Type="http://schemas.openxmlformats.org/officeDocument/2006/relationships/hyperlink" Target="/PDExtranet/ObjectEditor/OpenFileItem?editedObjectId=19039981&amp;propertyName=FormAttachments%5b10%5d.FileData" TargetMode="External"/><Relationship Id="rId32" Type="http://schemas.openxmlformats.org/officeDocument/2006/relationships/hyperlink" Target="/PDExtranet/ObjectEditor/OpenFileItem?editedObjectId=19039981&amp;propertyName=FormAttachments%5b18%5d.FileData" TargetMode="External"/><Relationship Id="rId5" Type="http://schemas.openxmlformats.org/officeDocument/2006/relationships/settings" Target="settings.xml"/><Relationship Id="rId15" Type="http://schemas.openxmlformats.org/officeDocument/2006/relationships/hyperlink" Target="/PDExtranet/ObjectEditor/OpenFileItem?editedObjectId=19039981&amp;propertyName=FormAttachments%5b1%5d.FileData" TargetMode="External"/><Relationship Id="rId23" Type="http://schemas.openxmlformats.org/officeDocument/2006/relationships/hyperlink" Target="/PDExtranet/ObjectEditor/OpenFileItem?editedObjectId=19039981&amp;propertyName=FormAttachments%5b9%5d.FileData" TargetMode="External"/><Relationship Id="rId28" Type="http://schemas.openxmlformats.org/officeDocument/2006/relationships/hyperlink" Target="/PDExtranet/ObjectEditor/OpenFileItem?editedObjectId=19039981&amp;propertyName=FormAttachments%5b14%5d.FileData" TargetMode="External"/><Relationship Id="rId10" Type="http://schemas.openxmlformats.org/officeDocument/2006/relationships/hyperlink" Target="https://appsportal.gavialliance.org/PDExtranet" TargetMode="External"/><Relationship Id="rId19" Type="http://schemas.openxmlformats.org/officeDocument/2006/relationships/hyperlink" Target="/PDExtranet/ObjectEditor/OpenFileItem?editedObjectId=19039981&amp;propertyName=FormAttachments%5b5%5d.FileData" TargetMode="External"/><Relationship Id="rId31" Type="http://schemas.openxmlformats.org/officeDocument/2006/relationships/hyperlink" Target="/PDExtranet/ObjectEditor/OpenFileItem?editedObjectId=19039981&amp;propertyName=FormAttachments%5b17%5d.FileDat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PDExtranet/ObjectEditor/OpenFileItem?editedObjectId=19039981&amp;propertyName=FormAttachments%5b0%5d.FileData" TargetMode="External"/><Relationship Id="rId22" Type="http://schemas.openxmlformats.org/officeDocument/2006/relationships/hyperlink" Target="/PDExtranet/ObjectEditor/OpenFileItem?editedObjectId=19039981&amp;propertyName=FormAttachments%5b8%5d.FileData" TargetMode="External"/><Relationship Id="rId27" Type="http://schemas.openxmlformats.org/officeDocument/2006/relationships/hyperlink" Target="/PDExtranet/ObjectEditor/OpenFileItem?editedObjectId=19039981&amp;propertyName=FormAttachments%5b13%5d.FileData" TargetMode="External"/><Relationship Id="rId30" Type="http://schemas.openxmlformats.org/officeDocument/2006/relationships/hyperlink" Target="/PDExtranet/ObjectEditor/OpenFileItem?editedObjectId=19039981&amp;propertyName=FormAttachments%5b16%5d.Fil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BB20-DF3E-4A9D-929F-2DF25E33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14298</Words>
  <Characters>81502</Characters>
  <Application>Microsoft Office Word</Application>
  <DocSecurity>0</DocSecurity>
  <Lines>679</Lines>
  <Paragraphs>191</Paragraphs>
  <ScaleCrop>false</ScaleCrop>
  <Company>GAVI Alliance</Company>
  <LinksUpToDate>false</LinksUpToDate>
  <CharactersWithSpaces>95609</CharactersWithSpaces>
  <SharedDoc>false</SharedDoc>
  <HyperlinkBase>https://appsportal.gavialliance.org/PDExtranet/EditableForms/Proposal/Prop2011EN/Prop2011EN.htm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GAVI Alliance - Proposal 2011</dc:title>
  <dc:subject>Proposal 2011</dc:subject>
  <dc:creator>Programme Delivery/Information Technology</dc:creator>
  <cp:lastModifiedBy>Gavi Alliance</cp:lastModifiedBy>
  <cp:revision>3</cp:revision>
  <dcterms:created xsi:type="dcterms:W3CDTF">2011-06-24T13:47:00Z</dcterms:created>
  <dcterms:modified xsi:type="dcterms:W3CDTF">2012-04-02T17:12:00Z</dcterms:modified>
</cp:coreProperties>
</file>