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B8" w:rsidRDefault="005755B8">
      <w:pPr>
        <w:spacing w:after="0" w:line="240" w:lineRule="auto"/>
        <w:rPr>
          <w:rFonts w:ascii="Arial" w:hAnsi="Arial" w:cs="Arial"/>
          <w:noProof/>
          <w:sz w:val="16"/>
          <w:szCs w:val="16"/>
          <w:lang w:val="en-GB"/>
        </w:rPr>
      </w:pPr>
    </w:p>
    <w:p w:rsidR="005755B8" w:rsidRDefault="0056780B">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eastAsia="en-GB"/>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5755B8" w:rsidRDefault="0056780B">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5755B8" w:rsidRDefault="0056780B">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5755B8" w:rsidRDefault="0056780B">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5755B8" w:rsidRDefault="0056780B">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Nigeria</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jc w:val="center"/>
        <w:rPr>
          <w:rFonts w:ascii="Arial" w:hAnsi="Arial" w:cs="Arial"/>
          <w:noProof/>
          <w:kern w:val="28"/>
          <w:sz w:val="32"/>
          <w:szCs w:val="32"/>
          <w:lang w:val="en-GB"/>
        </w:rPr>
      </w:pPr>
      <w:r>
        <w:rPr>
          <w:rFonts w:ascii="Arial" w:hAnsi="Arial" w:cs="Arial"/>
          <w:noProof/>
          <w:kern w:val="28"/>
          <w:sz w:val="32"/>
          <w:szCs w:val="32"/>
          <w:lang w:val="en-GB"/>
        </w:rPr>
        <w:t xml:space="preserve">Date of submission: </w:t>
      </w:r>
      <w:r>
        <w:rPr>
          <w:rStyle w:val="propertyeditor"/>
          <w:rFonts w:ascii="Arial" w:hAnsi="Arial" w:cs="Arial"/>
          <w:b/>
          <w:noProof/>
          <w:color w:val="008080"/>
          <w:kern w:val="28"/>
          <w:sz w:val="32"/>
          <w:lang w:val="en-GB"/>
        </w:rPr>
        <w:t>30.05.2011 16:45:58</w:t>
      </w:r>
    </w:p>
    <w:p w:rsidR="005755B8" w:rsidRDefault="0056780B">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 xml:space="preserve">Deadline for submission: </w:t>
      </w:r>
      <w:r>
        <w:rPr>
          <w:rStyle w:val="propertyeditor"/>
          <w:rFonts w:ascii="Arial" w:hAnsi="Arial" w:cs="Arial"/>
          <w:b/>
          <w:noProof/>
          <w:sz w:val="28"/>
          <w:szCs w:val="28"/>
          <w:u w:val="single"/>
          <w:shd w:val="clear" w:color="auto" w:fill="D9D9D9" w:themeFill="background1" w:themeFillShade="D9"/>
          <w:lang w:val="en-GB"/>
        </w:rPr>
        <w:t>1 Jun 2011</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230"/>
        <w:gridCol w:w="2082"/>
        <w:gridCol w:w="2271"/>
      </w:tblGrid>
      <w:tr w:rsidR="005755B8">
        <w:trPr>
          <w:jc w:val="center"/>
        </w:trPr>
        <w:tc>
          <w:tcPr>
            <w:tcW w:w="1557" w:type="dxa"/>
            <w:hideMark/>
          </w:tcPr>
          <w:p w:rsidR="005755B8" w:rsidRDefault="0056780B">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5755B8" w:rsidRDefault="0056780B">
            <w:pPr>
              <w:rPr>
                <w:rFonts w:ascii="Arial" w:hAnsi="Arial" w:cs="Arial"/>
                <w:noProof/>
                <w:color w:val="000000"/>
              </w:rPr>
            </w:pPr>
            <w:r>
              <w:rPr>
                <w:rStyle w:val="propertyeditor"/>
                <w:rFonts w:ascii="Arial" w:hAnsi="Arial" w:cs="Arial"/>
                <w:noProof/>
                <w:color w:val="000000"/>
                <w:shd w:val="clear" w:color="auto" w:fill="BDDCFF"/>
              </w:rPr>
              <w:t>2011</w:t>
            </w:r>
          </w:p>
        </w:tc>
        <w:tc>
          <w:tcPr>
            <w:tcW w:w="2082" w:type="dxa"/>
            <w:hideMark/>
          </w:tcPr>
          <w:p w:rsidR="005755B8" w:rsidRDefault="0056780B">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5755B8" w:rsidRDefault="0056780B">
            <w:pPr>
              <w:rPr>
                <w:rFonts w:ascii="Arial" w:hAnsi="Arial" w:cs="Arial"/>
                <w:noProof/>
                <w:color w:val="000000"/>
              </w:rPr>
            </w:pPr>
            <w:r>
              <w:rPr>
                <w:rStyle w:val="propertyeditor"/>
                <w:rFonts w:ascii="Arial" w:hAnsi="Arial" w:cs="Arial"/>
                <w:noProof/>
                <w:color w:val="000000"/>
                <w:shd w:val="clear" w:color="auto" w:fill="BDDCFF"/>
              </w:rPr>
              <w:t>2015</w:t>
            </w:r>
          </w:p>
        </w:tc>
      </w:tr>
    </w:tbl>
    <w:p w:rsidR="005755B8" w:rsidRDefault="0056780B">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5755B8" w:rsidRDefault="0056780B">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5755B8" w:rsidRDefault="0056780B">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10"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5755B8" w:rsidRDefault="0056780B">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1"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5755B8" w:rsidRDefault="0056780B">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5755B8" w:rsidRDefault="0056780B">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5755B8" w:rsidRDefault="0056780B">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5755B8" w:rsidRDefault="005755B8">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869"/>
      </w:tblGrid>
      <w:tr w:rsidR="005755B8">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755B8" w:rsidRDefault="0056780B">
            <w:pPr>
              <w:spacing w:after="0" w:line="240" w:lineRule="auto"/>
              <w:jc w:val="center"/>
              <w:rPr>
                <w:rFonts w:ascii="Arial" w:hAnsi="Arial" w:cs="Arial"/>
                <w:b/>
                <w:noProof/>
                <w:sz w:val="16"/>
                <w:szCs w:val="18"/>
              </w:rPr>
            </w:pPr>
            <w:r>
              <w:rPr>
                <w:rFonts w:ascii="Arial" w:hAnsi="Arial" w:cs="Arial"/>
                <w:b/>
                <w:noProof/>
                <w:sz w:val="16"/>
                <w:szCs w:val="18"/>
              </w:rPr>
              <w:t>GAVI ALLIANCE</w:t>
            </w:r>
          </w:p>
          <w:p w:rsidR="005755B8" w:rsidRDefault="0056780B">
            <w:pPr>
              <w:spacing w:after="0" w:line="240" w:lineRule="auto"/>
              <w:jc w:val="center"/>
              <w:rPr>
                <w:rFonts w:ascii="Arial" w:hAnsi="Arial" w:cs="Arial"/>
                <w:b/>
                <w:noProof/>
                <w:sz w:val="16"/>
                <w:szCs w:val="18"/>
              </w:rPr>
            </w:pPr>
            <w:r>
              <w:rPr>
                <w:rFonts w:ascii="Arial" w:hAnsi="Arial" w:cs="Arial"/>
                <w:b/>
                <w:noProof/>
                <w:sz w:val="16"/>
                <w:szCs w:val="18"/>
              </w:rPr>
              <w:t>GRANT TERMS AND CONDITIONS</w:t>
            </w:r>
          </w:p>
          <w:p w:rsidR="005755B8" w:rsidRDefault="005755B8">
            <w:pPr>
              <w:spacing w:line="240" w:lineRule="auto"/>
              <w:jc w:val="both"/>
              <w:rPr>
                <w:rFonts w:ascii="Arial" w:hAnsi="Arial" w:cs="Arial"/>
                <w:noProof/>
                <w:sz w:val="16"/>
                <w:szCs w:val="18"/>
              </w:rPr>
            </w:pP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5755B8" w:rsidRDefault="0056780B">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ALLIANCE TRANSPARANCY AND ACCOUNTABILITY POLICY</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5755B8" w:rsidRDefault="0056780B">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5755B8" w:rsidRDefault="0056780B">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5755B8" w:rsidRDefault="0056780B">
            <w:pPr>
              <w:spacing w:after="0" w:line="240" w:lineRule="auto"/>
              <w:jc w:val="both"/>
              <w:rPr>
                <w:rFonts w:ascii="Arial" w:hAnsi="Arial" w:cs="Arial"/>
                <w:b/>
                <w:noProof/>
                <w:sz w:val="16"/>
                <w:szCs w:val="18"/>
              </w:rPr>
            </w:pPr>
            <w:r>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5755B8" w:rsidRDefault="005755B8">
      <w:pPr>
        <w:rPr>
          <w:rFonts w:ascii="Arial" w:hAnsi="Arial" w:cs="Arial"/>
          <w:noProof/>
          <w:szCs w:val="24"/>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Arial" w:eastAsia="Times New Roman" w:hAnsi="Arial" w:cs="Arial"/>
          <w:noProof/>
          <w:szCs w:val="24"/>
          <w:lang w:val="en-GB" w:eastAsia="en-GB"/>
        </w:rPr>
        <w:sectPr w:rsidR="005755B8">
          <w:footerReference w:type="default" r:id="rId12"/>
          <w:pgSz w:w="11907" w:h="16840" w:orient="landscape"/>
          <w:pgMar w:top="794" w:right="851" w:bottom="851" w:left="1418" w:header="708" w:footer="708" w:gutter="0"/>
          <w:cols w:space="708"/>
          <w:docGrid w:linePitch="360"/>
        </w:sectPr>
      </w:pPr>
    </w:p>
    <w:p w:rsidR="005755B8" w:rsidRDefault="005755B8">
      <w:pPr>
        <w:pStyle w:val="Default"/>
        <w:jc w:val="both"/>
        <w:rPr>
          <w:rFonts w:ascii="Arial" w:hAnsi="Arial" w:cs="Arial"/>
          <w:noProof/>
          <w:sz w:val="16"/>
          <w:szCs w:val="1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firstRow="1" w:lastRow="0" w:firstColumn="1" w:lastColumn="0" w:noHBand="0" w:noVBand="1"/>
      </w:tblPr>
      <w:tblGrid>
        <w:gridCol w:w="15411"/>
      </w:tblGrid>
      <w:tr w:rsidR="005755B8">
        <w:tc>
          <w:tcPr>
            <w:tcW w:w="15411" w:type="dxa"/>
            <w:shd w:val="clear" w:color="auto" w:fill="006460"/>
            <w:hideMark/>
          </w:tcPr>
          <w:p w:rsidR="005755B8" w:rsidRDefault="0056780B">
            <w:pPr>
              <w:pStyle w:val="Heading1"/>
              <w:keepNext/>
              <w:keepLines/>
              <w:numPr>
                <w:ilvl w:val="0"/>
                <w:numId w:val="4"/>
              </w:numPr>
              <w:tabs>
                <w:tab w:val="num" w:pos="360"/>
              </w:tabs>
              <w:spacing w:after="0"/>
              <w:ind w:left="357" w:hanging="357"/>
              <w:outlineLvl w:val="0"/>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5755B8">
        <w:trPr>
          <w:trHeight w:val="299"/>
        </w:trPr>
        <w:tc>
          <w:tcPr>
            <w:tcW w:w="15411" w:type="dxa"/>
            <w:shd w:val="clear" w:color="auto" w:fill="006460"/>
            <w:hideMark/>
          </w:tcPr>
          <w:p w:rsidR="005755B8" w:rsidRDefault="0056780B">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5755B8" w:rsidRDefault="005755B8">
      <w:pPr>
        <w:pStyle w:val="Default"/>
        <w:jc w:val="both"/>
        <w:rPr>
          <w:rFonts w:ascii="Arial" w:hAnsi="Arial" w:cs="Arial"/>
          <w:noProof/>
          <w:color w:val="auto"/>
          <w:sz w:val="22"/>
          <w:szCs w:val="22"/>
          <w:lang w:val="en-GB"/>
        </w:rPr>
      </w:pPr>
    </w:p>
    <w:p w:rsidR="005755B8" w:rsidRDefault="0056780B">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768"/>
        <w:gridCol w:w="1161"/>
        <w:gridCol w:w="1083"/>
        <w:gridCol w:w="3768"/>
        <w:gridCol w:w="839"/>
      </w:tblGrid>
      <w:tr w:rsidR="005755B8">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5755B8">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DTP-HepB-Hib, 10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DTP-HepB-Hib, 1 dose/vial,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sz w:val="18"/>
                <w:szCs w:val="18"/>
              </w:rPr>
            </w:pPr>
          </w:p>
        </w:tc>
      </w:tr>
      <w:tr w:rsidR="005755B8" w:rsidRPr="00F3426D">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Pr="00F3426D" w:rsidRDefault="0056780B">
            <w:pPr>
              <w:spacing w:after="0" w:line="240" w:lineRule="auto"/>
              <w:jc w:val="center"/>
              <w:rPr>
                <w:rFonts w:ascii="Arial" w:hAnsi="Arial" w:cs="Arial"/>
                <w:noProof/>
                <w:sz w:val="18"/>
                <w:szCs w:val="18"/>
                <w:lang w:val="fr-CH"/>
              </w:rPr>
            </w:pPr>
            <w:r w:rsidRPr="00F3426D">
              <w:rPr>
                <w:rStyle w:val="propertyeditor"/>
                <w:rFonts w:ascii="Arial" w:hAnsi="Arial" w:cs="Arial"/>
                <w:noProof/>
                <w:sz w:val="18"/>
                <w:szCs w:val="18"/>
                <w:shd w:val="clear" w:color="auto" w:fill="BDDCFF"/>
                <w:lang w:val="fr-CH"/>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Pr="00F3426D" w:rsidRDefault="0056780B">
            <w:pPr>
              <w:spacing w:after="0" w:line="240" w:lineRule="auto"/>
              <w:jc w:val="center"/>
              <w:rPr>
                <w:rFonts w:ascii="Arial" w:hAnsi="Arial" w:cs="Arial"/>
                <w:noProof/>
                <w:sz w:val="18"/>
                <w:szCs w:val="18"/>
                <w:lang w:val="fr-CH"/>
              </w:rPr>
            </w:pPr>
            <w:r w:rsidRPr="00F3426D">
              <w:rPr>
                <w:rStyle w:val="propertyeditor"/>
                <w:rFonts w:ascii="Arial" w:hAnsi="Arial" w:cs="Arial"/>
                <w:noProof/>
                <w:sz w:val="18"/>
                <w:szCs w:val="18"/>
                <w:shd w:val="clear" w:color="auto" w:fill="BDDCFF"/>
                <w:lang w:val="fr-CH"/>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Pr="00F3426D" w:rsidRDefault="005755B8">
            <w:pPr>
              <w:spacing w:after="0" w:line="240" w:lineRule="auto"/>
              <w:rPr>
                <w:rFonts w:ascii="Arial" w:hAnsi="Arial" w:cs="Arial"/>
                <w:noProof/>
                <w:sz w:val="18"/>
                <w:szCs w:val="18"/>
                <w:lang w:val="fr-CH"/>
              </w:rPr>
            </w:pPr>
          </w:p>
        </w:tc>
      </w:tr>
    </w:tbl>
    <w:p w:rsidR="005755B8" w:rsidRDefault="0056780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Arial" w:eastAsia="Times New Roman" w:hAnsi="Arial" w:cs="Arial"/>
          <w:noProof/>
          <w:szCs w:val="24"/>
          <w:lang w:val="en-GB" w:eastAsia="en-GB"/>
        </w:rPr>
        <w:sectPr w:rsidR="005755B8">
          <w:pgSz w:w="16840" w:h="11907"/>
          <w:pgMar w:top="851" w:right="851" w:bottom="1418" w:left="794" w:header="708" w:footer="708" w:gutter="0"/>
          <w:cols w:space="720"/>
        </w:sectPr>
      </w:pPr>
    </w:p>
    <w:p w:rsidR="005755B8" w:rsidRDefault="005755B8">
      <w:pPr>
        <w:rPr>
          <w:rFonts w:ascii="Arial" w:hAnsi="Arial" w:cs="Arial"/>
          <w:noProof/>
          <w:sz w:val="16"/>
          <w:szCs w:val="16"/>
          <w:lang w:val="en-GB"/>
        </w:rPr>
      </w:pPr>
    </w:p>
    <w:p w:rsidR="005755B8" w:rsidRDefault="0056780B">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240"/>
        <w:ind w:right="-51"/>
        <w:rPr>
          <w:rFonts w:ascii="Arial" w:hAnsi="Arial" w:cs="Arial"/>
          <w:b/>
          <w:bCs/>
          <w:noProof/>
          <w:lang w:val="en-GB"/>
        </w:rPr>
      </w:pPr>
      <w:r>
        <w:rPr>
          <w:rFonts w:ascii="Arial" w:hAnsi="Arial" w:cs="Arial"/>
          <w:b/>
          <w:bCs/>
          <w:noProof/>
          <w:lang w:val="en-GB"/>
        </w:rPr>
        <w:t>Sections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Main</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5755B8" w:rsidRDefault="0056780B">
      <w:pPr>
        <w:pStyle w:val="CM36"/>
        <w:spacing w:before="240" w:after="120"/>
        <w:ind w:right="-51"/>
        <w:rPr>
          <w:rFonts w:ascii="Arial" w:hAnsi="Arial" w:cs="Arial"/>
          <w:noProof/>
          <w:lang w:val="en-GB"/>
        </w:rPr>
      </w:pPr>
      <w:r>
        <w:rPr>
          <w:rFonts w:ascii="Arial" w:hAnsi="Arial" w:cs="Arial"/>
          <w:i/>
          <w:iCs/>
          <w:noProof/>
          <w:lang w:val="en-GB"/>
        </w:rPr>
        <w:t>2. Table of Contents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4. Signatures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5755B8"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5755B8"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5755B8"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5755B8" w:rsidRDefault="0056780B">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5755B8" w:rsidRDefault="0056780B">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6. NVS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DTP-HepB-Hib, 10 doses/vial, Liquid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5755B8" w:rsidRDefault="005755B8">
      <w:pPr>
        <w:spacing w:after="0" w:line="240" w:lineRule="auto"/>
        <w:rPr>
          <w:rFonts w:ascii="Arial" w:eastAsiaTheme="minorHAnsi" w:hAnsi="Arial" w:cs="Arial"/>
          <w:i/>
          <w:iCs/>
          <w:noProof/>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Pneumococcal (PCV10), 2 doses/vial, Liquid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.5. Portion of supply to be procured by the country (and cost estimate, US$)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Introduction Grant</w:t>
      </w:r>
    </w:p>
    <w:p w:rsidR="005755B8" w:rsidRDefault="005755B8">
      <w:pPr>
        <w:spacing w:after="0" w:line="240" w:lineRule="auto"/>
        <w:rPr>
          <w:rFonts w:ascii="Arial" w:eastAsiaTheme="minorHAnsi" w:hAnsi="Arial" w:cs="Arial"/>
          <w:i/>
          <w:iCs/>
          <w:noProof/>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9. Annexes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DTP-HepB-Hib, 10 doses/vial, Liquid</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DTP-HepB-Hib, 10 doses/vial, Liquid</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DTP-HepB-Hib, 10 doses/vial, Liquid</w:t>
      </w:r>
      <w:r>
        <w:rPr>
          <w:rFonts w:ascii="Arial" w:hAnsi="Arial" w:cs="Arial"/>
          <w:i/>
          <w:iCs/>
          <w:noProof/>
          <w:sz w:val="22"/>
          <w:szCs w:val="22"/>
          <w:lang w:val="en-GB"/>
        </w:rPr>
        <w:t xml:space="preserve"> associated injection safety material and related co-financing budget</w:t>
      </w:r>
    </w:p>
    <w:p w:rsidR="005755B8" w:rsidRDefault="005755B8">
      <w:pPr>
        <w:spacing w:after="0" w:line="240" w:lineRule="auto"/>
        <w:rPr>
          <w:rFonts w:ascii="Arial" w:eastAsiaTheme="minorHAnsi" w:hAnsi="Arial" w:cs="Arial"/>
          <w:i/>
          <w:iCs/>
          <w:noProof/>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Pr="00F3426D" w:rsidRDefault="0056780B">
      <w:pPr>
        <w:pStyle w:val="CM35"/>
        <w:ind w:left="993" w:right="-51"/>
        <w:rPr>
          <w:rFonts w:ascii="Arial" w:hAnsi="Arial" w:cs="Arial"/>
          <w:b/>
          <w:i/>
          <w:iCs/>
          <w:noProof/>
          <w:sz w:val="22"/>
          <w:szCs w:val="22"/>
          <w:lang w:val="fr-CH"/>
        </w:rPr>
      </w:pPr>
      <w:r w:rsidRPr="00F3426D">
        <w:rPr>
          <w:rFonts w:ascii="Arial" w:hAnsi="Arial" w:cs="Arial"/>
          <w:b/>
          <w:i/>
          <w:iCs/>
          <w:noProof/>
          <w:sz w:val="22"/>
          <w:szCs w:val="22"/>
          <w:lang w:val="fr-CH"/>
        </w:rPr>
        <w:t>Annex 1.</w:t>
      </w:r>
      <w:r w:rsidRPr="00F3426D">
        <w:rPr>
          <w:rStyle w:val="propertyeditor"/>
          <w:rFonts w:ascii="Arial" w:hAnsi="Arial" w:cs="Arial"/>
          <w:b/>
          <w:i/>
          <w:iCs/>
          <w:noProof/>
          <w:sz w:val="22"/>
          <w:szCs w:val="22"/>
          <w:lang w:val="fr-CH"/>
        </w:rPr>
        <w:t>2</w:t>
      </w:r>
      <w:r w:rsidRPr="00F3426D">
        <w:rPr>
          <w:rFonts w:ascii="Arial" w:hAnsi="Arial" w:cs="Arial"/>
          <w:b/>
          <w:i/>
          <w:iCs/>
          <w:noProof/>
          <w:sz w:val="22"/>
          <w:szCs w:val="22"/>
          <w:lang w:val="fr-CH"/>
        </w:rPr>
        <w:t xml:space="preserve"> </w:t>
      </w:r>
      <w:r w:rsidRPr="00F3426D">
        <w:rPr>
          <w:rFonts w:ascii="Arial" w:hAnsi="Arial" w:cs="Arial"/>
          <w:i/>
          <w:iCs/>
          <w:noProof/>
          <w:sz w:val="22"/>
          <w:szCs w:val="22"/>
          <w:lang w:val="fr-CH"/>
        </w:rPr>
        <w:t xml:space="preserve">- </w:t>
      </w:r>
      <w:r w:rsidRPr="00F3426D">
        <w:rPr>
          <w:rStyle w:val="propertyeditor"/>
          <w:rFonts w:ascii="Arial" w:hAnsi="Arial" w:cs="Arial"/>
          <w:i/>
          <w:iCs/>
          <w:noProof/>
          <w:sz w:val="22"/>
          <w:szCs w:val="22"/>
          <w:shd w:val="clear" w:color="auto" w:fill="D9D9D9" w:themeFill="background1" w:themeFillShade="D9"/>
          <w:lang w:val="fr-CH"/>
        </w:rPr>
        <w:t>Pneumococcal (PCV10), 2 doses/vial, Liquid</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Pneumococcal (PCV10), 2 doses/vial, Liquid</w:t>
      </w:r>
    </w:p>
    <w:p w:rsidR="005755B8" w:rsidRDefault="0056780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Pneumococcal (PCV10), 2 doses/vial, Liquid</w:t>
      </w:r>
      <w:r>
        <w:rPr>
          <w:rFonts w:ascii="Arial" w:hAnsi="Arial" w:cs="Arial"/>
          <w:i/>
          <w:iCs/>
          <w:noProof/>
          <w:sz w:val="22"/>
          <w:szCs w:val="22"/>
          <w:lang w:val="en-GB"/>
        </w:rPr>
        <w:t xml:space="preserve"> associated injection safety material and related co-financing budget</w:t>
      </w:r>
    </w:p>
    <w:p w:rsidR="005755B8" w:rsidRDefault="005755B8">
      <w:pPr>
        <w:spacing w:after="0" w:line="240" w:lineRule="auto"/>
        <w:rPr>
          <w:rFonts w:ascii="Arial" w:eastAsiaTheme="minorHAnsi" w:hAnsi="Arial" w:cs="Arial"/>
          <w:i/>
          <w:iCs/>
          <w:noProof/>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755B8">
      <w:pPr>
        <w:pStyle w:val="CM35"/>
        <w:ind w:left="720" w:right="-51"/>
        <w:rPr>
          <w:rFonts w:ascii="Arial" w:hAnsi="Arial" w:cs="Arial"/>
          <w:i/>
          <w:iCs/>
          <w:noProof/>
          <w:sz w:val="22"/>
          <w:szCs w:val="22"/>
          <w:lang w:val="en-GB"/>
        </w:rPr>
      </w:pP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10. Attachments</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5755B8" w:rsidRDefault="0056780B">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5755B8" w:rsidRDefault="0056780B">
      <w:pPr>
        <w:pStyle w:val="CM36"/>
        <w:spacing w:before="240" w:after="120"/>
        <w:ind w:right="-51"/>
        <w:rPr>
          <w:rFonts w:ascii="Arial" w:hAnsi="Arial" w:cs="Arial"/>
          <w:i/>
          <w:iCs/>
          <w:noProof/>
          <w:lang w:val="en-GB"/>
        </w:rPr>
      </w:pPr>
      <w:r>
        <w:rPr>
          <w:rFonts w:ascii="Arial" w:hAnsi="Arial" w:cs="Arial"/>
          <w:i/>
          <w:iCs/>
          <w:noProof/>
          <w:lang w:val="en-GB"/>
        </w:rPr>
        <w:t>Banking Form</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755B8" w:rsidRDefault="005755B8">
      <w:pPr>
        <w:rPr>
          <w:rFonts w:ascii="Arial" w:hAnsi="Arial" w:cs="Arial"/>
          <w:noProof/>
          <w:sz w:val="16"/>
          <w:szCs w:val="16"/>
          <w:lang w:val="en-GB"/>
        </w:rPr>
      </w:pPr>
      <w:bookmarkStart w:id="4" w:name="_Toc279951880"/>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5755B8" w:rsidRDefault="0056780B">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Nigeria is an emerging economy with a GDP per capita of US$ 1,452 and a total population of about 164 million projected from the 2006 census. The country is made up of 36 States plus the Federal Capital Territory, divided into 774 LGAs and further sub-divided into 9555 political wards. It operates a three-tier system of government comprising the Federal, States and Local Governments Areas (LGAs). The national healthcare delivery system is also organized as a three-tier system of primary, secondary and tertiary care with the Federal Government providing tertiary health care services through its teaching hospitals and federal medical centers; State governments providing secondary health care; and Local Governments delivering primary health care through an estimated 25,000 public health care facilities. In 2008, under-5 mortality rate (U5MR) was 157 per 1000 live births indicative of insufficient progress towards achieving the Millennium Development Goal (MDG) 4 to reduce U5MR to 75 per 1000 live births in 2015.</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There have been significant variations in Expanded Programme on Immunization (EPI) performance with peaks and drops in DPT3 coverage in the 80s and 90s. Consequently, the National Programme on Immunization (NPI) established in 1996 to foster national ownership of the EPI, merged with the National Primary Health Care Development Agency (NPHCDA) in 2007 where its functions are now being discharged by the Department of Disease Control &amp; Immunization. The DPT3 coverage by survey, administrative reporting and WHO/UNICEF estimates show progressive increase from 24% in 2002 (WHO/UNICEF coverage estimate 2002-2009) to 68% (NICS 2010) in 2010. There is an inter-agency coordinating committee (ICC)on immunization with the mandate to co-ordinate Development Partners (WHO, UNICEF, Rotary International, USAID, DFID, EU, JICA and others) supporting various aspects of the EPI programme in the country. All vaccines for the country are purchased through UNICEF.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In Nigeria in 2000, Haemophilus influenzae type B (Hib) caused an estimated 392,000 cases of illness in children under-five, over 95% were pneumonia and 4% were meningitis. The Hib organism caused about 34,000 deaths, of which an estimated 78% and 22% were due to pneumonia, and meningitis respectively. Also in 2000, there were almost 757,000 cases of pneumococcal disease in children less than five years in 2000; almost 697,000 cases presented as pneumonia and 10,000 cases as meningitis. Pneumococcal disease caused an estimated 86,000 deaths; 10.8% and 78.1% in children with pneumonia and meningitis, respectively. Penta-valent and pneumococcal vaccines have the potential to jointly avert more than 150,000 deaths by 2015, with significant impact on the under-5 mortality rate. From 2016, Hib and pneumococcal vaccines could be averting over 70,000 deaths annually.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Nigerian EPI schedule which stipulates that BCG, OPV, DPT, MV, Yellow Fever and Hepatitis B vaccines should be administered to every child in their first year of life in five routine contacts with primary health care services has been expanded to include penta-valent and pneumococcal vaccines. This application for GAVI support is for the phased introduction of the 10-dose vial penta-valent (DPT-HepB-Hib) vaccine and 2-dose vial pneumococcal (PCV 10) vaccine into the routine EPI program starting in April 2012 and April 2013 respectively. The decision to phase new vaccines introduction was taken to optimize existing capacity for vaccine uptake and therefore minimize wastage. Phasing also reduces the burden on the country’s financial resources.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Positive and negative cold storage capacity is adequate at the national level to accommodate the planned introduction of new vaccines (penta-valent, MenAfriVac, pneumococcal) and traditional vaccines for routine and supplemental activities until the end of the cMYP in 2015. The 2010 Effective Vaccine Management Assessment (EVMA) identified good infrastructure and cold chain equipment; satisfactory knowledge of vaccine management and temperature monitoring at most national and state storage facilities as strengths of the cold chain system. It however revealed inadequacies in transport facilities; temperature monitoring systems; and operational and management issues in the cold chain system especially at the LGA and health facility levels. Based on the EVMA findings, an improvement plan was developed and is being </w:t>
      </w:r>
      <w:r>
        <w:rPr>
          <w:rStyle w:val="propertyeditor"/>
          <w:rFonts w:ascii="Arial" w:hAnsi="Arial" w:cs="Arial"/>
          <w:noProof/>
          <w:shd w:val="clear" w:color="auto" w:fill="BDDCFF"/>
          <w:lang w:val="en-GB"/>
        </w:rPr>
        <w:lastRenderedPageBreak/>
        <w:t>implemented to mitigate the challenges. The plan emphasizes supportive supervision of personnel at lower level stores and provision of transport and cold chain equipment where required.</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EPI injection safety policy stipulates 100 percent bundling of all vaccines with auto disable syringes and safety boxes. Waste management for EPI is a subset of a country-wide health care waste management policy at early stages of implementation which promotes the use of waste disposal units at LGAs.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cMYP feeds into the National Strategic Health Development Plan (NSHDP) 2010 – 2015 which presents interventions to improve health outcomes in line with national and global targets. It articulates key strategies to achieve EPI goals and objectives and includes capacity building as critical to strengthening immunization service delivery. Training for immunization personnel will occur at all levels with due emphasis on improving capacity at LGAs and health facilities. Other activities for the new vaccines introduction, also described in the cMYP and in the introduction plans, include disease surveillance; pharmaco-vigilance; training; monitoring and evaluation; and social mobilization.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cMYP is estimated to cost US$2.4 billion over the 5-year period of which 25% of the cost is contributed by vaccines and injection supplies and one-third of the cost is due to SIAs. The funding gap based on secure funds averages 63% over the 5-year period while that based on secure and probable funds, including potential GAVI support, averages 21% over the same periods. Using secured funds only, there is an almost 10-fold increase with significant variations in the cost components of the funding gap between 2011 and 2015. In 2011, less than 10% of the funding gap is contributed by vaccines and injection supplies while an estimated 70% is due to SIAs. The situation is reversed by 2015 with about 50% of the funding gap being contributed by vaccines and supplies while SIAs contribute less than 25%. Mechanisms for mobilizing resources from government, development partners, extra-budgetary sources, the private sector, etc, to bridge the funding gap are described in the plan.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Government co-financing for penta-valent vaccine will commence at US$0.45 per dose in 2012 and that for pneumococcal vaccine will commence at US$0.52 per dose in 2013 increasing by 15% annually. The higher co-financing level is chosen to further demonstrate political commitment and financial investment of the Federal Government of Nigeria to this project. The opportunity to add-on GAVI support to funding from the Nigerian government and its EPI partners significantly increases the possibility of successfully implementing the country’s plans for new vaccines introduction. </w:t>
      </w:r>
      <w:r>
        <w:rPr>
          <w:rFonts w:ascii="Arial" w:hAnsi="Arial" w:cs="Arial"/>
          <w:noProof/>
          <w:shd w:val="clear" w:color="auto" w:fill="BDDCFF"/>
          <w:lang w:val="en-GB"/>
        </w:rPr>
        <w:br/>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755B8" w:rsidRDefault="005755B8">
      <w:pPr>
        <w:pStyle w:val="Default"/>
        <w:jc w:val="both"/>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5755B8"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5755B8" w:rsidRDefault="0056780B">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Nigeria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of the country, and specifically hereby requests for GAVI support for </w:t>
      </w:r>
      <w:r>
        <w:rPr>
          <w:rStyle w:val="propertyeditor"/>
          <w:rFonts w:ascii="Arial" w:hAnsi="Arial" w:cs="Arial"/>
          <w:noProof/>
          <w:color w:val="000101"/>
          <w:sz w:val="22"/>
          <w:szCs w:val="22"/>
          <w:shd w:val="clear" w:color="auto" w:fill="D9D9D9" w:themeFill="background1" w:themeFillShade="D9"/>
          <w:lang w:val="en-GB"/>
        </w:rPr>
        <w:t xml:space="preserve">DTP-HepB-Hib 10 doses/vial Liquid , Pneumococcal (PCV10) 2 doses/vial Liquid </w:t>
      </w:r>
      <w:r>
        <w:rPr>
          <w:rFonts w:ascii="Arial" w:hAnsi="Arial" w:cs="Arial"/>
          <w:noProof/>
          <w:color w:val="000101"/>
          <w:sz w:val="22"/>
          <w:szCs w:val="22"/>
          <w:lang w:val="en-GB"/>
        </w:rPr>
        <w:t>introduction.</w:t>
      </w:r>
    </w:p>
    <w:p w:rsidR="005755B8" w:rsidRDefault="0056780B">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Nigeria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5755B8" w:rsidRDefault="0056780B">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5755B8" w:rsidRDefault="0056780B">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co-financing funds in the month of </w:t>
      </w:r>
      <w:r>
        <w:rPr>
          <w:rStyle w:val="propertyeditor"/>
          <w:rFonts w:ascii="Arial" w:hAnsi="Arial" w:cs="Arial"/>
          <w:noProof/>
          <w:shd w:val="clear" w:color="auto" w:fill="BDDCFF"/>
          <w:lang w:val="en-GB"/>
        </w:rPr>
        <w:t>March</w:t>
      </w:r>
      <w:r>
        <w:rPr>
          <w:rFonts w:ascii="Arial" w:hAnsi="Arial" w:cs="Arial"/>
          <w:noProof/>
          <w:shd w:val="clear" w:color="auto" w:fill="FFFFFF" w:themeFill="background1"/>
          <w:lang w:val="en-GB"/>
        </w:rPr>
        <w:t>.</w:t>
      </w:r>
    </w:p>
    <w:p w:rsidR="005755B8" w:rsidRDefault="0056780B">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5755B8"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firstRow="1" w:lastRow="0" w:firstColumn="1" w:lastColumn="0" w:noHBand="0" w:noVBand="1"/>
      </w:tblPr>
      <w:tblGrid>
        <w:gridCol w:w="1139"/>
        <w:gridCol w:w="3077"/>
        <w:gridCol w:w="1673"/>
        <w:gridCol w:w="2655"/>
      </w:tblGrid>
      <w:tr w:rsidR="005755B8">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Prof Onyebuchi Christian CHUKWU</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Olusegun AGANGA</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18"/>
                <w:szCs w:val="20"/>
              </w:rPr>
            </w:pPr>
          </w:p>
          <w:p w:rsidR="005755B8" w:rsidRDefault="005755B8">
            <w:pPr>
              <w:spacing w:after="0" w:line="240" w:lineRule="auto"/>
              <w:rPr>
                <w:rFonts w:ascii="Arial" w:eastAsiaTheme="minorHAnsi" w:hAnsi="Arial" w:cs="Arial"/>
                <w:noProof/>
                <w:sz w:val="18"/>
                <w:szCs w:val="20"/>
              </w:rPr>
            </w:pPr>
          </w:p>
          <w:p w:rsidR="005755B8" w:rsidRDefault="005755B8">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pStyle w:val="CM1"/>
              <w:rPr>
                <w:rFonts w:ascii="Arial" w:hAnsi="Arial" w:cs="Arial"/>
                <w:noProof/>
                <w:color w:val="000101"/>
                <w:sz w:val="18"/>
                <w:szCs w:val="18"/>
              </w:rPr>
            </w:pPr>
          </w:p>
          <w:p w:rsidR="005755B8" w:rsidRDefault="005755B8">
            <w:pPr>
              <w:pStyle w:val="Default"/>
              <w:rPr>
                <w:noProof/>
                <w:sz w:val="18"/>
                <w:szCs w:val="18"/>
              </w:rPr>
            </w:pPr>
          </w:p>
          <w:p w:rsidR="005755B8" w:rsidRDefault="005755B8">
            <w:pPr>
              <w:pStyle w:val="Default"/>
              <w:rPr>
                <w:noProof/>
                <w:sz w:val="18"/>
                <w:szCs w:val="18"/>
              </w:rPr>
            </w:pPr>
          </w:p>
          <w:p w:rsidR="005755B8" w:rsidRDefault="005755B8">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pStyle w:val="CM3"/>
              <w:spacing w:line="240" w:lineRule="auto"/>
              <w:rPr>
                <w:rFonts w:ascii="Arial" w:hAnsi="Arial" w:cs="Arial"/>
                <w:noProof/>
                <w:color w:val="000101"/>
                <w:sz w:val="18"/>
                <w:szCs w:val="18"/>
              </w:rPr>
            </w:pPr>
          </w:p>
        </w:tc>
      </w:tr>
    </w:tbl>
    <w:p w:rsidR="005755B8" w:rsidRDefault="005755B8">
      <w:pPr>
        <w:pStyle w:val="Default"/>
        <w:jc w:val="both"/>
        <w:rPr>
          <w:rFonts w:ascii="Arial" w:hAnsi="Arial" w:cs="Arial"/>
          <w:noProof/>
          <w:color w:val="auto"/>
          <w:sz w:val="22"/>
          <w:szCs w:val="22"/>
          <w:lang w:val="en-GB"/>
        </w:rPr>
      </w:pPr>
    </w:p>
    <w:p w:rsidR="005755B8" w:rsidRDefault="0056780B">
      <w:pPr>
        <w:rPr>
          <w:rFonts w:ascii="Arial" w:hAnsi="Arial" w:cs="Arial"/>
          <w:noProof/>
          <w:lang w:val="en-GB"/>
        </w:rPr>
      </w:pPr>
      <w:r>
        <w:rPr>
          <w:rFonts w:ascii="Arial" w:hAnsi="Arial" w:cs="Arial"/>
          <w:i/>
          <w:noProof/>
          <w:u w:val="single"/>
          <w:lang w:val="en-GB"/>
        </w:rPr>
        <w:t>This report has been compiled by</w:t>
      </w:r>
    </w:p>
    <w:p w:rsidR="005755B8" w:rsidRDefault="0056780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755B8"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12"/>
        <w:gridCol w:w="2109"/>
        <w:gridCol w:w="2250"/>
        <w:gridCol w:w="1150"/>
      </w:tblGrid>
      <w:tr w:rsidR="005755B8">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5755B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Avuwa Joseph OTERI</w:t>
            </w:r>
          </w:p>
        </w:tc>
        <w:tc>
          <w:tcPr>
            <w:tcW w:w="217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Deputy Director Routine Immunization/GAVI Focal point</w:t>
            </w:r>
          </w:p>
        </w:tc>
        <w:tc>
          <w:tcPr>
            <w:tcW w:w="219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+2348026724545</w:t>
            </w:r>
          </w:p>
        </w:tc>
        <w:tc>
          <w:tcPr>
            <w:tcW w:w="214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josephoteri@yahoo.co.uk</w:t>
            </w:r>
          </w:p>
        </w:tc>
        <w:tc>
          <w:tcPr>
            <w:tcW w:w="120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eastAsia="Times New Roman" w:hAnsi="Arial" w:cs="Arial"/>
                <w:noProof/>
                <w:sz w:val="18"/>
                <w:szCs w:val="18"/>
              </w:rPr>
            </w:pPr>
          </w:p>
        </w:tc>
      </w:tr>
    </w:tbl>
    <w:p w:rsidR="005755B8" w:rsidRDefault="005755B8">
      <w:pPr>
        <w:spacing w:after="0" w:line="240" w:lineRule="auto"/>
        <w:rPr>
          <w:rFonts w:ascii="Arial" w:eastAsia="Times New Roman" w:hAnsi="Arial" w:cs="Arial"/>
          <w:noProof/>
          <w:sz w:val="24"/>
          <w:szCs w:val="24"/>
          <w:lang w:val="en-GB"/>
        </w:rPr>
      </w:pPr>
    </w:p>
    <w:p w:rsidR="005755B8"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lastRenderedPageBreak/>
        <w:t>National Coordinating Body - Inter-Agency Coordinating Committee for Immunisation</w:t>
      </w:r>
      <w:bookmarkEnd w:id="10"/>
      <w:bookmarkEnd w:id="11"/>
    </w:p>
    <w:p w:rsidR="005755B8" w:rsidRDefault="0056780B">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 </w:t>
      </w:r>
      <w:r>
        <w:rPr>
          <w:rStyle w:val="propertyeditor"/>
          <w:rFonts w:ascii="Arial" w:hAnsi="Arial" w:cs="Arial"/>
          <w:noProof/>
          <w:shd w:val="clear" w:color="auto" w:fill="BDDCFF"/>
          <w:lang w:val="en-GB"/>
        </w:rPr>
        <w:t>10.05.2011</w:t>
      </w:r>
      <w:r>
        <w:rPr>
          <w:rFonts w:ascii="Arial" w:hAnsi="Arial" w:cs="Arial"/>
          <w:noProof/>
          <w:lang w:val="en-GB"/>
        </w:rPr>
        <w:t xml:space="preserve"> to review this proposal. At that meeting we endorsed this proposal on the basis of the supporting documentation which is attached.</w:t>
      </w:r>
    </w:p>
    <w:p w:rsidR="005755B8" w:rsidRDefault="0056780B">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5755B8" w:rsidRDefault="0056780B">
      <w:pPr>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4</w:t>
      </w:r>
      <w:r>
        <w:rPr>
          <w:rFonts w:ascii="Arial" w:hAnsi="Arial" w:cs="Arial"/>
          <w:noProof/>
          <w:lang w:val="en-GB"/>
        </w:rPr>
        <w:t>.</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755B8" w:rsidRDefault="0056780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41"/>
        <w:gridCol w:w="3164"/>
        <w:gridCol w:w="1758"/>
      </w:tblGrid>
      <w:tr w:rsidR="005755B8">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Prof Onyebuchi C CHUKWU Hon Minister of Health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Alh Suleiman BELLO Hon Minister of State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Linus AWUTE Permanent Secretary</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David OKELLO WR WHO</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World Health Organization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Suomi SAKAI Country Rep UNICEF</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 xml:space="preserve">Dr Mansur KABIR Director Public Health </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Federal Ministry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Anthony AYEKE</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EC Delegation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 Busuyi ONABOLU</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Rotary International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Abdu GARBA</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USAID</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r w:rsidR="005755B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Emmanuel ODU Ag ED NPHCDA</w:t>
            </w:r>
          </w:p>
        </w:tc>
        <w:tc>
          <w:tcPr>
            <w:tcW w:w="234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NPHCDA</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5B8" w:rsidRDefault="005755B8">
            <w:pPr>
              <w:spacing w:after="0" w:line="240" w:lineRule="auto"/>
              <w:rPr>
                <w:rFonts w:ascii="Arial" w:eastAsiaTheme="minorHAnsi" w:hAnsi="Arial" w:cs="Arial"/>
                <w:noProof/>
                <w:sz w:val="20"/>
                <w:szCs w:val="20"/>
              </w:rPr>
            </w:pPr>
          </w:p>
          <w:p w:rsidR="005755B8" w:rsidRDefault="005755B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both"/>
              <w:rPr>
                <w:rFonts w:ascii="Arial" w:hAnsi="Arial" w:cs="Arial"/>
                <w:noProof/>
                <w:sz w:val="18"/>
                <w:szCs w:val="20"/>
              </w:rPr>
            </w:pPr>
          </w:p>
        </w:tc>
      </w:tr>
    </w:tbl>
    <w:p w:rsidR="005755B8" w:rsidRDefault="005755B8">
      <w:pPr>
        <w:pStyle w:val="Default"/>
        <w:jc w:val="both"/>
        <w:rPr>
          <w:rFonts w:ascii="Arial" w:hAnsi="Arial" w:cs="Arial"/>
          <w:noProof/>
          <w:color w:val="auto"/>
          <w:sz w:val="22"/>
          <w:szCs w:val="22"/>
          <w:lang w:val="en-GB"/>
        </w:rPr>
      </w:pPr>
    </w:p>
    <w:p w:rsidR="005755B8" w:rsidRDefault="0056780B">
      <w:pPr>
        <w:spacing w:after="0"/>
        <w:rPr>
          <w:rFonts w:ascii="Arial" w:hAnsi="Arial" w:cs="Arial"/>
          <w:noProof/>
          <w:lang w:val="en-GB"/>
        </w:rPr>
      </w:pPr>
      <w:r>
        <w:rPr>
          <w:rFonts w:ascii="Arial" w:hAnsi="Arial" w:cs="Arial"/>
          <w:noProof/>
          <w:lang w:val="en-GB"/>
        </w:rPr>
        <w:t>In case the GAVI Secretariat has queries on this submission, please contact</w:t>
      </w:r>
    </w:p>
    <w:p w:rsidR="005755B8" w:rsidRDefault="0056780B">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firstRow="1" w:lastRow="0" w:firstColumn="1" w:lastColumn="0" w:noHBand="0" w:noVBand="1"/>
      </w:tblPr>
      <w:tblGrid>
        <w:gridCol w:w="861"/>
        <w:gridCol w:w="2570"/>
        <w:gridCol w:w="1017"/>
        <w:gridCol w:w="4318"/>
      </w:tblGrid>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Executive Director/CEO</w:t>
            </w: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+2347034156999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Consolas" w:eastAsiaTheme="minorHAnsi" w:hAnsi="Consolas"/>
                <w:noProof/>
                <w:sz w:val="18"/>
                <w:szCs w:val="18"/>
              </w:rPr>
            </w:pP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National Primary Health Care Development Agency</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Plot 681/682 Port Harcourt Crescent</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Area 11 Garki</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Abuja</w:t>
            </w: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muhammad.pate@gmail.com</w:t>
            </w:r>
          </w:p>
        </w:tc>
        <w:tc>
          <w:tcPr>
            <w:tcW w:w="0" w:type="auto"/>
            <w:vMerge/>
            <w:tcBorders>
              <w:top w:val="nil"/>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Consolas" w:eastAsiaTheme="minorHAnsi" w:hAnsi="Consolas"/>
                <w:noProof/>
                <w:sz w:val="18"/>
                <w:szCs w:val="18"/>
              </w:rPr>
            </w:pPr>
          </w:p>
        </w:tc>
      </w:tr>
    </w:tbl>
    <w:p w:rsidR="005755B8"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5755B8" w:rsidRDefault="0056780B">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5755B8" w:rsidRDefault="0056780B">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firstRow="1" w:lastRow="0" w:firstColumn="1" w:lastColumn="0" w:noHBand="0" w:noVBand="1"/>
      </w:tblPr>
      <w:tblGrid>
        <w:gridCol w:w="3939"/>
        <w:gridCol w:w="5632"/>
      </w:tblGrid>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lastRenderedPageBreak/>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 - agency Coordinating Committee for Immunization in Nigeria</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2000</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Stands alone with a finance subcommittee, supported by the CORE Group with 5 working groups</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Initially monthly now quarterly plus additional meetings if necessary</w:t>
            </w:r>
          </w:p>
        </w:tc>
      </w:tr>
    </w:tbl>
    <w:p w:rsidR="005755B8" w:rsidRDefault="005755B8">
      <w:pPr>
        <w:pStyle w:val="Default"/>
        <w:jc w:val="both"/>
        <w:rPr>
          <w:rFonts w:ascii="Arial" w:hAnsi="Arial" w:cs="Arial"/>
          <w:noProof/>
          <w:color w:val="auto"/>
          <w:sz w:val="22"/>
          <w:szCs w:val="22"/>
          <w:lang w:val="en-GB"/>
        </w:rPr>
      </w:pPr>
      <w:bookmarkStart w:id="15" w:name="_Toc279951886"/>
    </w:p>
    <w:p w:rsidR="005755B8" w:rsidRDefault="0056780B">
      <w:pPr>
        <w:rPr>
          <w:rFonts w:ascii="Arial" w:hAnsi="Arial" w:cs="Arial"/>
          <w:b/>
          <w:noProof/>
          <w:sz w:val="24"/>
          <w:lang w:val="en-GB"/>
        </w:rPr>
      </w:pPr>
      <w:r>
        <w:rPr>
          <w:rFonts w:ascii="Arial" w:hAnsi="Arial" w:cs="Arial"/>
          <w:b/>
          <w:noProof/>
          <w:sz w:val="24"/>
          <w:lang w:val="en-GB"/>
        </w:rPr>
        <w:t>Composition</w:t>
      </w:r>
      <w:bookmarkEnd w:id="15"/>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755B8"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firstRow="1" w:lastRow="0" w:firstColumn="1" w:lastColumn="0" w:noHBand="0" w:noVBand="1"/>
      </w:tblPr>
      <w:tblGrid>
        <w:gridCol w:w="1061"/>
        <w:gridCol w:w="2908"/>
        <w:gridCol w:w="3048"/>
        <w:gridCol w:w="776"/>
      </w:tblGrid>
      <w:tr w:rsidR="005755B8">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5755B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Honourable Minister of Health Fed Ministry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Onyebuchi O CHUKWU</w:t>
            </w:r>
          </w:p>
        </w:tc>
      </w:tr>
      <w:tr w:rsidR="005755B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Director National Primary Health Care Development Agency</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PATE</w:t>
            </w:r>
          </w:p>
        </w:tc>
      </w:tr>
      <w:tr w:rsidR="005755B8">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Hon Minister of State for Health Federal Ministry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Alhaji Suleiman BELLO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Permanent Secretary Federal Ministry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Linus AWUTE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Director NPHCDA</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Representative WHO</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David OKELLO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Representative UNICEF</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Suomi SAKAI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of Public Health Federal Ministry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Mansur KABIR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Health Planning Research and Statistics FMOH</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Tolu FAKEYE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Charge D' Affairs of delegation of EC in Nigeria</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Anthony AYEKE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Health Adviser DFID</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Jane MILLER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Mission Director USAID</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Ray KIRKLAND</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Chairman Rortary Polio Plus in Nigeria</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 Busuyi ONABOLU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director World Bank</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Onno RUHL</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Ambassador of Japan</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Amb. Toshitsugu UESAWA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Secretary Christian Health Association of Nigeria</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Patrick KWAKFUT</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Senior Special Adviser to the President on MDG</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Amina ALZUBAIR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General NAFDAC</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Paul ORHI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Manager MSF</w:t>
            </w:r>
          </w:p>
        </w:tc>
        <w:tc>
          <w:tcPr>
            <w:tcW w:w="304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William HENNEQUIN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bl>
    <w:p w:rsidR="005755B8" w:rsidRDefault="005755B8">
      <w:pPr>
        <w:spacing w:after="0"/>
        <w:jc w:val="both"/>
        <w:rPr>
          <w:rFonts w:ascii="Arial" w:hAnsi="Arial" w:cs="Arial"/>
          <w:noProof/>
          <w:color w:val="000101"/>
          <w:sz w:val="20"/>
          <w:lang w:val="en-GB"/>
        </w:rPr>
      </w:pPr>
    </w:p>
    <w:p w:rsidR="005755B8" w:rsidRDefault="0056780B">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It provides forum for regular information sharing and networking amongst the major stakeholders so as to ensure synergy and complementarity of programme implementation.</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Mobilization of resources for supplemental and Routine Immunization</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Review and endorsement of action plans: 5 Year comprehensive Multi Year plan (cMYP) and Annual plans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Coordination of Partners efforts in support of Govt. activities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xml:space="preserve">Review of progress reports on Immunization in the Country </w:t>
            </w:r>
            <w:r>
              <w:rPr>
                <w:rFonts w:ascii="Arial" w:eastAsia="Times New Roman" w:hAnsi="Arial" w:cs="Arial"/>
                <w:b/>
                <w:noProof/>
                <w:sz w:val="20"/>
                <w:szCs w:val="18"/>
                <w:shd w:val="clear" w:color="auto" w:fill="BDDCFF"/>
              </w:rPr>
              <w:br/>
            </w:r>
          </w:p>
        </w:tc>
      </w:tr>
    </w:tbl>
    <w:p w:rsidR="005755B8" w:rsidRDefault="005755B8">
      <w:pPr>
        <w:pStyle w:val="Default"/>
        <w:jc w:val="both"/>
        <w:rPr>
          <w:rFonts w:ascii="Arial" w:hAnsi="Arial" w:cs="Arial"/>
          <w:noProof/>
          <w:color w:val="auto"/>
          <w:sz w:val="22"/>
          <w:szCs w:val="22"/>
          <w:lang w:val="en-GB"/>
        </w:rPr>
      </w:pPr>
      <w:bookmarkStart w:id="17" w:name="_Toc279951888"/>
    </w:p>
    <w:p w:rsidR="005755B8" w:rsidRDefault="0056780B">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firstRow="1" w:lastRow="0" w:firstColumn="1" w:lastColumn="0" w:noHBand="0" w:noVBand="1"/>
      </w:tblPr>
      <w:tblGrid>
        <w:gridCol w:w="601"/>
        <w:gridCol w:w="8970"/>
      </w:tblGrid>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Improved partnership coordination and information sharing</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Joint budgeting and resource mobilization</w:t>
            </w:r>
            <w:r>
              <w:rPr>
                <w:rFonts w:ascii="Arial" w:eastAsia="Times New Roman" w:hAnsi="Arial" w:cs="Arial"/>
                <w:b/>
                <w:noProof/>
                <w:color w:val="000101"/>
                <w:sz w:val="18"/>
                <w:szCs w:val="18"/>
                <w:shd w:val="clear" w:color="auto" w:fill="BDDCFF"/>
              </w:rPr>
              <w:br/>
            </w:r>
          </w:p>
        </w:tc>
      </w:tr>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High level advocacy to the Ministry of Health to ensure regularity of meetings</w:t>
            </w:r>
          </w:p>
        </w:tc>
      </w:tr>
    </w:tbl>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5755B8" w:rsidRDefault="0056780B">
      <w:pPr>
        <w:rPr>
          <w:rFonts w:ascii="Arial" w:hAnsi="Arial" w:cs="Arial"/>
          <w:noProof/>
          <w:sz w:val="20"/>
          <w:szCs w:val="20"/>
          <w:lang w:val="en-GB"/>
        </w:rPr>
      </w:pPr>
      <w:r>
        <w:rPr>
          <w:rFonts w:ascii="Arial" w:hAnsi="Arial" w:cs="Arial"/>
          <w:noProof/>
          <w:sz w:val="20"/>
          <w:szCs w:val="20"/>
          <w:lang w:val="en-GB"/>
        </w:rPr>
        <w:t>(If it has been established in the country)</w:t>
      </w:r>
    </w:p>
    <w:p w:rsidR="005755B8" w:rsidRDefault="0056780B">
      <w:pPr>
        <w:jc w:val="both"/>
        <w:rPr>
          <w:rFonts w:ascii="Arial" w:hAnsi="Arial" w:cs="Arial"/>
          <w:noProof/>
          <w:lang w:val="en-GB"/>
        </w:rPr>
      </w:pPr>
      <w:r>
        <w:rPr>
          <w:rFonts w:ascii="Arial" w:hAnsi="Arial" w:cs="Arial"/>
          <w:noProof/>
          <w:lang w:val="en-GB"/>
        </w:rPr>
        <w:t xml:space="preserve">We the members of the NITAG met on the </w:t>
      </w:r>
      <w:r>
        <w:rPr>
          <w:rStyle w:val="propertyeditor"/>
          <w:rFonts w:ascii="Arial" w:hAnsi="Arial" w:cs="Arial"/>
          <w:noProof/>
          <w:shd w:val="clear" w:color="auto" w:fill="BDDCFF"/>
          <w:lang w:val="en-GB"/>
        </w:rPr>
        <w:t>08.03.2011</w:t>
      </w:r>
      <w:r>
        <w:rPr>
          <w:rFonts w:ascii="Arial" w:hAnsi="Arial" w:cs="Arial"/>
          <w:noProof/>
          <w:lang w:val="en-GB"/>
        </w:rPr>
        <w:t xml:space="preserve"> to review this proposal. At that meeting we endorsed this proposal on the basis of the supporting documentation which is attached.</w:t>
      </w:r>
    </w:p>
    <w:p w:rsidR="005755B8" w:rsidRDefault="005755B8">
      <w:pPr>
        <w:jc w:val="both"/>
        <w:rPr>
          <w:rFonts w:ascii="Arial" w:hAnsi="Arial" w:cs="Arial"/>
          <w:noProof/>
          <w:lang w:val="en-GB"/>
        </w:rPr>
      </w:pPr>
    </w:p>
    <w:p w:rsidR="005755B8" w:rsidRDefault="0056780B">
      <w:pPr>
        <w:jc w:val="both"/>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5</w:t>
      </w:r>
      <w:r>
        <w:rPr>
          <w:rFonts w:ascii="Arial" w:hAnsi="Arial" w:cs="Arial"/>
          <w:noProof/>
          <w:lang w:val="en-GB"/>
        </w:rPr>
        <w:t>.</w:t>
      </w:r>
    </w:p>
    <w:p w:rsidR="005755B8" w:rsidRDefault="0056780B">
      <w:pPr>
        <w:spacing w:after="0"/>
        <w:rPr>
          <w:rFonts w:ascii="Arial" w:hAnsi="Arial" w:cs="Arial"/>
          <w:noProof/>
          <w:lang w:val="en-GB"/>
        </w:rPr>
      </w:pPr>
      <w:r>
        <w:rPr>
          <w:rFonts w:ascii="Arial" w:hAnsi="Arial" w:cs="Arial"/>
          <w:noProof/>
          <w:lang w:val="en-GB"/>
        </w:rPr>
        <w:t>In case the GAVI Secretariat has queries on this submission, please contact</w:t>
      </w:r>
    </w:p>
    <w:p w:rsidR="005755B8"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firstRow="1" w:lastRow="0" w:firstColumn="1" w:lastColumn="0" w:noHBand="0" w:noVBand="1"/>
      </w:tblPr>
      <w:tblGrid>
        <w:gridCol w:w="761"/>
        <w:gridCol w:w="3036"/>
        <w:gridCol w:w="1017"/>
        <w:gridCol w:w="2843"/>
      </w:tblGrid>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Dr Emmanuel ABANIDA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Director Disease Control and Immunization</w:t>
            </w: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+2347082886490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Consolas" w:eastAsiaTheme="minorHAnsi" w:hAnsi="Consolas"/>
                <w:noProof/>
                <w:sz w:val="18"/>
                <w:szCs w:val="18"/>
              </w:rPr>
            </w:pP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NPHCDA Plot 681/682 Port Harcourt Crescent Area 11 Garki Abuja</w:t>
            </w:r>
          </w:p>
        </w:tc>
      </w:tr>
      <w:tr w:rsidR="005755B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drabanida@gmail.com</w:t>
            </w:r>
          </w:p>
        </w:tc>
        <w:tc>
          <w:tcPr>
            <w:tcW w:w="0" w:type="auto"/>
            <w:vMerge/>
            <w:tcBorders>
              <w:top w:val="nil"/>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Consolas" w:eastAsiaTheme="minorHAnsi" w:hAnsi="Consolas"/>
                <w:noProof/>
                <w:sz w:val="18"/>
                <w:szCs w:val="18"/>
              </w:rPr>
            </w:pPr>
          </w:p>
        </w:tc>
      </w:tr>
    </w:tbl>
    <w:p w:rsidR="005755B8" w:rsidRDefault="0056780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5755B8" w:rsidRDefault="0056780B">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firstRow="1" w:lastRow="0" w:firstColumn="1" w:lastColumn="0" w:noHBand="0" w:noVBand="1"/>
      </w:tblPr>
      <w:tblGrid>
        <w:gridCol w:w="4219"/>
        <w:gridCol w:w="4819"/>
      </w:tblGrid>
      <w:tr w:rsidR="005755B8">
        <w:tc>
          <w:tcPr>
            <w:tcW w:w="42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There is no NITAG but the Expert Review Committee (ERC) is filling in that role</w:t>
            </w:r>
          </w:p>
        </w:tc>
      </w:tr>
      <w:tr w:rsidR="005755B8">
        <w:tc>
          <w:tcPr>
            <w:tcW w:w="42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lastRenderedPageBreak/>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2004</w:t>
            </w:r>
          </w:p>
        </w:tc>
      </w:tr>
      <w:tr w:rsidR="005755B8">
        <w:tc>
          <w:tcPr>
            <w:tcW w:w="42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Advisory body initially for Polio but now includes Routine immunization and other Accelerated Disease Control Initiative</w:t>
            </w:r>
          </w:p>
        </w:tc>
      </w:tr>
      <w:tr w:rsidR="005755B8">
        <w:tc>
          <w:tcPr>
            <w:tcW w:w="42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Initially quarterly and now bi annual</w:t>
            </w:r>
          </w:p>
        </w:tc>
      </w:tr>
    </w:tbl>
    <w:p w:rsidR="005755B8" w:rsidRDefault="005755B8">
      <w:pPr>
        <w:pStyle w:val="Default"/>
        <w:jc w:val="both"/>
        <w:rPr>
          <w:rFonts w:ascii="Arial" w:hAnsi="Arial" w:cs="Arial"/>
          <w:noProof/>
          <w:color w:val="auto"/>
          <w:sz w:val="22"/>
          <w:szCs w:val="22"/>
          <w:lang w:val="en-GB"/>
        </w:rPr>
      </w:pPr>
      <w:bookmarkStart w:id="23" w:name="_Toc279951892"/>
    </w:p>
    <w:p w:rsidR="005755B8" w:rsidRDefault="0056780B">
      <w:pPr>
        <w:rPr>
          <w:rFonts w:ascii="Arial" w:hAnsi="Arial" w:cs="Arial"/>
          <w:b/>
          <w:noProof/>
          <w:sz w:val="24"/>
          <w:lang w:val="en-GB"/>
        </w:rPr>
      </w:pPr>
      <w:r>
        <w:rPr>
          <w:rFonts w:ascii="Arial" w:hAnsi="Arial" w:cs="Arial"/>
          <w:b/>
          <w:noProof/>
          <w:sz w:val="24"/>
          <w:lang w:val="en-GB"/>
        </w:rPr>
        <w:t>Composition</w:t>
      </w:r>
      <w:bookmarkEnd w:id="23"/>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5755B8" w:rsidRDefault="0056780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firstRow="1" w:lastRow="0" w:firstColumn="1" w:lastColumn="0" w:noHBand="0" w:noVBand="1"/>
      </w:tblPr>
      <w:tblGrid>
        <w:gridCol w:w="1128"/>
        <w:gridCol w:w="3428"/>
        <w:gridCol w:w="3561"/>
        <w:gridCol w:w="776"/>
      </w:tblGrid>
      <w:tr w:rsidR="005755B8">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5755B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Redeemers University Ogun State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Oyewole TOMORI</w:t>
            </w:r>
          </w:p>
        </w:tc>
      </w:tr>
      <w:tr w:rsidR="005755B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ED NPHCDA</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Muhammad Ali PATE</w:t>
            </w:r>
          </w:p>
        </w:tc>
      </w:tr>
      <w:tr w:rsidR="005755B8">
        <w:tc>
          <w:tcPr>
            <w:tcW w:w="10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CDC</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Olive KEV</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HQ</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Chris MAHER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Calabar</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Itam Hogan ITAM</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HQ</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Bruce AYLWARD</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Maiduguri</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Umaru SHEHU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State Ministry of Health Katsina</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Salisu BANYE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Brigette TOURE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CDC</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Stephen COCHI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Nigeria</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Okafor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HQ</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 Costales</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AFRO</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Sam Okiror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Polio laboratory Ibadan</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Festus Adu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r w:rsidR="005755B8">
        <w:tc>
          <w:tcPr>
            <w:tcW w:w="1061"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University of Ibadan</w:t>
            </w:r>
          </w:p>
        </w:tc>
        <w:tc>
          <w:tcPr>
            <w:tcW w:w="359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O.O Kale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before="120" w:after="120" w:line="240" w:lineRule="auto"/>
              <w:rPr>
                <w:rFonts w:ascii="Arial" w:hAnsi="Arial" w:cs="Arial"/>
                <w:noProof/>
                <w:sz w:val="18"/>
                <w:szCs w:val="18"/>
              </w:rPr>
            </w:pPr>
          </w:p>
        </w:tc>
      </w:tr>
    </w:tbl>
    <w:p w:rsidR="005755B8" w:rsidRDefault="005755B8">
      <w:pPr>
        <w:spacing w:after="0" w:line="240" w:lineRule="auto"/>
        <w:rPr>
          <w:rFonts w:ascii="Arial" w:hAnsi="Arial" w:cs="Arial"/>
          <w:noProof/>
          <w:lang w:val="en-GB"/>
        </w:rPr>
      </w:pPr>
      <w:bookmarkStart w:id="24" w:name="_Toc279951893"/>
    </w:p>
    <w:p w:rsidR="005755B8" w:rsidRDefault="0056780B">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1. Advisory body to the Honourable Minister of Health.</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Critically assess the situation of poliomyelitis eradication, Routine Immunization and Accelerated Disease Control in Nigeria including progress made in addressing the recommendations of the previous ERC.</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Make recommendations on the progress in the implementation of the four strategies of polio eradication.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 Coordinate the integration of routine immunization and accelerated disease control with Polio eradication activities in Nigeria (technical aspects of the programmes).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 Submit a report following each meeting of the ERC to the Honourable Minister of Health</w:t>
            </w:r>
          </w:p>
        </w:tc>
      </w:tr>
    </w:tbl>
    <w:p w:rsidR="005755B8" w:rsidRDefault="005755B8">
      <w:pPr>
        <w:rPr>
          <w:rFonts w:ascii="Arial" w:hAnsi="Arial" w:cs="Arial"/>
          <w:noProof/>
          <w:lang w:val="en-GB"/>
        </w:rPr>
      </w:pPr>
      <w:bookmarkStart w:id="25" w:name="_Toc279951894"/>
    </w:p>
    <w:p w:rsidR="005755B8" w:rsidRDefault="0056780B">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firstRow="1" w:lastRow="0" w:firstColumn="1" w:lastColumn="0" w:noHBand="0" w:noVBand="1"/>
      </w:tblPr>
      <w:tblGrid>
        <w:gridCol w:w="601"/>
        <w:gridCol w:w="8970"/>
      </w:tblGrid>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Expand membership of the ERC to include additional experts in routine immunization and new vaccine introduction. </w:t>
            </w:r>
          </w:p>
        </w:tc>
      </w:tr>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lastRenderedPageBreak/>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Review of the terms of reference of the ERC to strengthen synergies between polio eradication, routine immunization and accelerated disease control.</w:t>
            </w:r>
          </w:p>
        </w:tc>
      </w:tr>
      <w:tr w:rsidR="005755B8">
        <w:tc>
          <w:tcPr>
            <w:tcW w:w="31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 xml:space="preserve">Institute mechanisms to ensure the ICC implements ERC recommendations. </w:t>
            </w:r>
          </w:p>
        </w:tc>
      </w:tr>
    </w:tbl>
    <w:p w:rsidR="005755B8" w:rsidRDefault="005755B8">
      <w:pPr>
        <w:pStyle w:val="Default"/>
        <w:jc w:val="both"/>
        <w:rPr>
          <w:rFonts w:ascii="Arial" w:hAnsi="Arial" w:cs="Arial"/>
          <w:noProof/>
          <w:color w:val="auto"/>
          <w:sz w:val="22"/>
          <w:szCs w:val="22"/>
          <w:lang w:val="en-GB"/>
        </w:rPr>
      </w:pPr>
    </w:p>
    <w:p w:rsidR="005755B8" w:rsidRDefault="0056780B">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5755B8" w:rsidRDefault="0056780B">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5755B8" w:rsidRDefault="0056780B">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 xml:space="preserve">Please refer to the Comprehensive Multi-Year Plan for Immunisation (cMYP) (or equivalent plan) and attach a complete copy (with an Executive Summary) as DOCUMENT NUMBER </w:t>
      </w:r>
      <w:r>
        <w:rPr>
          <w:rStyle w:val="propertyeditor"/>
          <w:rFonts w:ascii="Arial" w:hAnsi="Arial" w:cs="Arial"/>
          <w:noProof/>
          <w:sz w:val="22"/>
          <w:szCs w:val="22"/>
          <w:shd w:val="clear" w:color="auto" w:fill="BDDCFF"/>
          <w:lang w:val="en-GB"/>
        </w:rPr>
        <w:t>11</w:t>
      </w:r>
    </w:p>
    <w:p w:rsidR="005755B8" w:rsidRDefault="0056780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5755B8" w:rsidRDefault="0056780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5755B8" w:rsidRDefault="0056780B">
      <w:pPr>
        <w:spacing w:after="0"/>
        <w:rPr>
          <w:rFonts w:ascii="Arial" w:hAnsi="Arial" w:cs="Arial"/>
          <w:noProof/>
          <w:lang w:val="en-GB"/>
        </w:rPr>
      </w:pPr>
      <w:r>
        <w:rPr>
          <w:rFonts w:ascii="Arial" w:hAnsi="Arial" w:cs="Arial"/>
          <w:noProof/>
          <w:lang w:val="en-GB"/>
        </w:rPr>
        <w:t xml:space="preserve">For the year </w:t>
      </w:r>
      <w:r>
        <w:rPr>
          <w:rStyle w:val="propertyeditor"/>
          <w:rFonts w:ascii="Arial" w:hAnsi="Arial" w:cs="Arial"/>
          <w:noProof/>
          <w:shd w:val="clear" w:color="auto" w:fill="BDDCFF"/>
          <w:lang w:val="en-GB"/>
        </w:rPr>
        <w:t>2010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firstRow="1" w:lastRow="0" w:firstColumn="1" w:lastColumn="0" w:noHBand="0" w:noVBand="1"/>
      </w:tblPr>
      <w:tblGrid>
        <w:gridCol w:w="2518"/>
        <w:gridCol w:w="2410"/>
        <w:gridCol w:w="283"/>
        <w:gridCol w:w="1387"/>
        <w:gridCol w:w="2973"/>
      </w:tblGrid>
      <w:tr w:rsidR="005755B8">
        <w:trPr>
          <w:tblHeader/>
        </w:trPr>
        <w:tc>
          <w:tcPr>
            <w:tcW w:w="2518"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158,811,827</w:t>
            </w:r>
          </w:p>
        </w:tc>
        <w:tc>
          <w:tcPr>
            <w:tcW w:w="283" w:type="dxa"/>
            <w:tcBorders>
              <w:top w:val="single" w:sz="4" w:space="0" w:color="auto"/>
              <w:left w:val="nil"/>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2006 National census</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w:t>
            </w:r>
          </w:p>
        </w:tc>
        <w:tc>
          <w:tcPr>
            <w:tcW w:w="283" w:type="dxa"/>
            <w:tcBorders>
              <w:top w:val="single" w:sz="4" w:space="0" w:color="auto"/>
              <w:left w:val="nil"/>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2007</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2008 Nigeria Demographic &amp; Health survey(NDHS)</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5,558,414</w:t>
            </w:r>
          </w:p>
        </w:tc>
        <w:tc>
          <w:tcPr>
            <w:tcW w:w="283" w:type="dxa"/>
            <w:tcBorders>
              <w:top w:val="single" w:sz="4" w:space="0" w:color="auto"/>
              <w:left w:val="nil"/>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2006 National census</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1,190</w:t>
            </w:r>
          </w:p>
        </w:tc>
        <w:tc>
          <w:tcPr>
            <w:tcW w:w="283" w:type="dxa"/>
            <w:tcBorders>
              <w:top w:val="single" w:sz="4" w:space="0" w:color="auto"/>
              <w:left w:val="nil"/>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Bank(Atlas method)</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8.56</w:t>
            </w:r>
          </w:p>
        </w:tc>
        <w:tc>
          <w:tcPr>
            <w:tcW w:w="28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2005</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Acount (NHA) 2003 - 2005</w:t>
            </w:r>
          </w:p>
        </w:tc>
      </w:tr>
      <w:tr w:rsidR="005755B8">
        <w:tc>
          <w:tcPr>
            <w:tcW w:w="25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6.40</w:t>
            </w:r>
          </w:p>
        </w:tc>
        <w:tc>
          <w:tcPr>
            <w:tcW w:w="28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Projection from National Health Account 1995 - 2009</w:t>
            </w:r>
          </w:p>
        </w:tc>
      </w:tr>
    </w:tbl>
    <w:p w:rsidR="005755B8" w:rsidRDefault="0056780B">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5755B8" w:rsidRDefault="0056780B">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National Strategic Health Development Plan (NSHDP)(2010-2015) is a five year strategic plan from which annual operational plans are derived. National planning and budgeting is done annually (January - December)</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 it is aligned. The 2009 - 2014 cMYP has been updated to 2011 - 2015 to align with the National Strategic Health Development Plan (NSHDP) (2010-2015). The content of the immunization section is aligned with the National Strategic Health Development Plan (NSHDP) (2010-2015)</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The National planning budgeting is annual (Jan - December) </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Annual planning (January - December )</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M36"/>
        <w:jc w:val="both"/>
        <w:rPr>
          <w:rFonts w:ascii="Arial" w:hAnsi="Arial" w:cs="Arial"/>
          <w:noProof/>
          <w:sz w:val="22"/>
          <w:szCs w:val="22"/>
          <w:lang w:val="en-GB"/>
        </w:rPr>
      </w:pPr>
      <w:r>
        <w:rPr>
          <w:rFonts w:ascii="Arial" w:hAnsi="Arial" w:cs="Arial"/>
          <w:noProof/>
          <w:sz w:val="22"/>
          <w:szCs w:val="22"/>
          <w:lang w:val="en-GB"/>
        </w:rPr>
        <w:lastRenderedPageBreak/>
        <w:t>Please indicate if sex disaggregated data (SDD) is used in immunisation routine reporting systems</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It is not used routinely but the National Immunization Coverage Surveys disaggregates by Sex</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firstRow="1" w:lastRow="0" w:firstColumn="1" w:lastColumn="0" w:noHBand="0" w:noVBand="1"/>
      </w:tblPr>
      <w:tblGrid>
        <w:gridCol w:w="9571"/>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 because gender is not an issue in Immunization in the country</w:t>
            </w:r>
          </w:p>
        </w:tc>
      </w:tr>
    </w:tbl>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5755B8" w:rsidRDefault="0056780B">
      <w:pPr>
        <w:rPr>
          <w:rFonts w:ascii="Arial" w:hAnsi="Arial" w:cs="Arial"/>
          <w:noProof/>
          <w:lang w:val="en-GB"/>
        </w:rPr>
      </w:pPr>
      <w:r>
        <w:rPr>
          <w:rFonts w:ascii="Arial" w:hAnsi="Arial" w:cs="Arial"/>
          <w:noProof/>
          <w:lang w:val="en-GB"/>
        </w:rPr>
        <w:t>Traditional, New Vaccines and Vitamin A supplement (refer to cMYP pages)</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firstRow="1" w:lastRow="0" w:firstColumn="1" w:lastColumn="0" w:noHBand="0" w:noVBand="1"/>
      </w:tblPr>
      <w:tblGrid>
        <w:gridCol w:w="1541"/>
        <w:gridCol w:w="2383"/>
        <w:gridCol w:w="1855"/>
        <w:gridCol w:w="2636"/>
        <w:gridCol w:w="1156"/>
      </w:tblGrid>
      <w:tr w:rsidR="005755B8">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DTP</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6, 10 and 14 weeks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Polio</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6, 10, and 14 weeks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Measles</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9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Fewer</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9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HepB</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 10 and 14 weeks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With planned introduction of HiB It will be aligned with DPT but birth dose will be retained</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Pregnancy and WCBA</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r>
      <w:tr w:rsidR="005755B8">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Infants, 6 months and 12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both"/>
              <w:rPr>
                <w:rFonts w:ascii="Arial" w:hAnsi="Arial" w:cs="Arial"/>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bookmarkStart w:id="32" w:name="_Toc279951900"/>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hAnsi="Arial" w:cs="Arial"/>
          <w:noProof/>
          <w:lang w:val="en-GB" w:eastAsia="en-GB"/>
        </w:rPr>
        <w:sectPr w:rsidR="005755B8">
          <w:pgSz w:w="11907" w:h="16840"/>
          <w:pgMar w:top="794" w:right="1134" w:bottom="851" w:left="1418" w:header="567" w:footer="737" w:gutter="0"/>
          <w:cols w:space="720"/>
        </w:sectPr>
      </w:pPr>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5755B8" w:rsidRDefault="0056780B">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firstRow="1" w:lastRow="0" w:firstColumn="1" w:lastColumn="0" w:noHBand="0" w:noVBand="1"/>
      </w:tblPr>
      <w:tblGrid>
        <w:gridCol w:w="1101"/>
        <w:gridCol w:w="1275"/>
        <w:gridCol w:w="1134"/>
        <w:gridCol w:w="1134"/>
        <w:gridCol w:w="1134"/>
        <w:gridCol w:w="1134"/>
        <w:gridCol w:w="1560"/>
        <w:gridCol w:w="1134"/>
        <w:gridCol w:w="1134"/>
      </w:tblGrid>
      <w:tr w:rsidR="005755B8">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5755B8">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5755B8">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2010</w:t>
            </w: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46,889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78,032</w:t>
            </w:r>
          </w:p>
        </w:tc>
      </w:tr>
      <w:tr w:rsidR="005755B8">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11,281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w:t>
            </w: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2,563</w:t>
            </w: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176</w:t>
            </w: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r>
      <w:tr w:rsidR="005755B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18"/>
                <w:szCs w:val="18"/>
              </w:rPr>
            </w:pPr>
          </w:p>
        </w:tc>
      </w:tr>
    </w:tbl>
    <w:p w:rsidR="005755B8" w:rsidRDefault="0056780B">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5755B8" w:rsidRDefault="0056780B">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5755B8" w:rsidRDefault="005755B8">
      <w:pPr>
        <w:pStyle w:val="default0"/>
        <w:spacing w:before="0" w:beforeAutospacing="0" w:after="200" w:afterAutospacing="0" w:line="276" w:lineRule="auto"/>
        <w:jc w:val="both"/>
        <w:rPr>
          <w:rFonts w:ascii="Arial" w:hAnsi="Arial" w:cs="Arial"/>
          <w:noProof/>
          <w:lang w:val="en-GB"/>
        </w:rPr>
      </w:pPr>
    </w:p>
    <w:p w:rsidR="005755B8"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firstRow="1" w:lastRow="0" w:firstColumn="1" w:lastColumn="0" w:noHBand="0" w:noVBand="1"/>
      </w:tblPr>
      <w:tblGrid>
        <w:gridCol w:w="15616"/>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National Immunization Coverage Survey(NICS) 2006 and 2010. Children aged 12 - 23 months were surveyed to determine infant immunization status and mothers of children aged 0-11 months were surveyed to determine mothers TT immunization status.</w:t>
            </w:r>
            <w:r>
              <w:rPr>
                <w:rFonts w:ascii="Arial" w:eastAsia="Times New Roman" w:hAnsi="Arial" w:cs="Arial"/>
                <w:b/>
                <w:noProof/>
                <w:sz w:val="18"/>
                <w:szCs w:val="18"/>
                <w:shd w:val="clear" w:color="auto" w:fill="BDDCFF"/>
              </w:rPr>
              <w:br/>
            </w:r>
          </w:p>
        </w:tc>
      </w:tr>
    </w:tbl>
    <w:p w:rsidR="005755B8" w:rsidRDefault="005755B8">
      <w:pPr>
        <w:spacing w:after="0" w:line="240" w:lineRule="auto"/>
        <w:rPr>
          <w:rFonts w:ascii="Arial" w:eastAsia="Times New Roman" w:hAnsi="Arial" w:cs="Arial"/>
          <w:noProof/>
          <w:szCs w:val="24"/>
          <w:lang w:val="en-GB"/>
        </w:rPr>
      </w:pPr>
    </w:p>
    <w:p w:rsidR="005755B8" w:rsidRDefault="0056780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5755B8" w:rsidRDefault="0056780B">
      <w:pPr>
        <w:rPr>
          <w:rFonts w:ascii="Arial" w:hAnsi="Arial" w:cs="Arial"/>
          <w:noProof/>
          <w:sz w:val="20"/>
          <w:lang w:val="en-GB"/>
        </w:rPr>
      </w:pPr>
      <w:r>
        <w:rPr>
          <w:rFonts w:ascii="Arial" w:hAnsi="Arial" w:cs="Arial"/>
          <w:noProof/>
          <w:sz w:val="20"/>
          <w:lang w:val="en-GB"/>
        </w:rPr>
        <w:t>(refer to cMYP pages)</w:t>
      </w:r>
    </w:p>
    <w:p w:rsidR="005755B8" w:rsidRDefault="0056780B">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8"/>
        <w:gridCol w:w="1418"/>
        <w:gridCol w:w="1418"/>
        <w:gridCol w:w="1418"/>
        <w:gridCol w:w="1418"/>
        <w:gridCol w:w="1418"/>
        <w:gridCol w:w="1418"/>
      </w:tblGrid>
      <w:tr w:rsidR="005755B8">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5755B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before="120" w:after="120" w:line="240" w:lineRule="auto"/>
              <w:jc w:val="center"/>
              <w:rPr>
                <w:rFonts w:ascii="Arial" w:hAnsi="Arial" w:cs="Arial"/>
                <w:b/>
                <w:bCs/>
                <w:noProof/>
                <w:sz w:val="20"/>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5,982,529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6,785,840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7,002,987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7,227,082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7,458,349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448,690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441,080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420,179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361,354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261,042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5,533,839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6,344,760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6,582,808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6,865,728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7,197,307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755B8">
            <w:pPr>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7,478,161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8,482,300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8,753,733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9,033,853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9,322,936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4,486,896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5,089,379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5,462,329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5,926,207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6,488,763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4,758,570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5,134,590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4,814,440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5,519,941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5,924,526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6,385,127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4,758,570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5,134,590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autoSpaceDE w:val="0"/>
              <w:autoSpaceDN w:val="0"/>
              <w:adjustRightInd w:val="0"/>
              <w:spacing w:after="0" w:line="240" w:lineRule="auto"/>
              <w:jc w:val="right"/>
              <w:rPr>
                <w:rFonts w:ascii="Arial" w:hAnsi="Arial" w:cs="Arial"/>
                <w:bCs/>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1.33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bCs/>
                <w:noProof/>
                <w:sz w:val="18"/>
                <w:szCs w:val="18"/>
              </w:rPr>
            </w:pPr>
          </w:p>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w:t>
            </w:r>
            <w:r>
              <w:rPr>
                <w:rFonts w:ascii="Arial" w:hAnsi="Arial" w:cs="Arial"/>
                <w:b/>
                <w:bCs/>
                <w:noProof/>
                <w:sz w:val="18"/>
                <w:szCs w:val="18"/>
              </w:rPr>
              <w:t>dose</w:t>
            </w:r>
            <w:r>
              <w:rPr>
                <w:rFonts w:ascii="Arial" w:hAnsi="Arial" w:cs="Arial"/>
                <w:b/>
                <w:noProof/>
                <w:sz w:val="18"/>
                <w:szCs w:val="18"/>
              </w:rPr>
              <w:t xml:space="preserve"> of HepB and/or Hib</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1,913,585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3,873,729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6,385,127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Infants vaccinated (to be vaccinated) with 3</w:t>
            </w:r>
            <w:r>
              <w:rPr>
                <w:rFonts w:ascii="Arial" w:hAnsi="Arial" w:cs="Arial"/>
                <w:b/>
                <w:noProof/>
                <w:sz w:val="18"/>
                <w:szCs w:val="18"/>
                <w:vertAlign w:val="superscript"/>
              </w:rPr>
              <w:t>rd</w:t>
            </w:r>
            <w:r>
              <w:rPr>
                <w:rFonts w:ascii="Arial" w:hAnsi="Arial" w:cs="Arial"/>
                <w:b/>
                <w:noProof/>
                <w:sz w:val="18"/>
                <w:szCs w:val="18"/>
              </w:rPr>
              <w:t xml:space="preserve"> dose of HepB and/or Hib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4,150,380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1,649,642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3,357,232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5,629,897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r>
      <w:tr w:rsidR="005755B8">
        <w:trPr>
          <w:trHeight w:val="300"/>
        </w:trPr>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HepB</w:t>
            </w:r>
            <w:r>
              <w:rPr>
                <w:rFonts w:ascii="Arial" w:hAnsi="Arial" w:cs="Arial"/>
                <w:b/>
                <w:noProof/>
                <w:sz w:val="18"/>
                <w:szCs w:val="18"/>
              </w:rPr>
              <w:t xml:space="preserve"> and/or </w:t>
            </w:r>
            <w:r>
              <w:rPr>
                <w:rFonts w:ascii="Arial" w:hAnsi="Arial" w:cs="Arial"/>
                <w:b/>
                <w:bCs/>
                <w:noProof/>
                <w:color w:val="008080"/>
                <w:sz w:val="18"/>
                <w:szCs w:val="18"/>
              </w:rPr>
              <w:t>Hib</w:t>
            </w:r>
            <w:r>
              <w:rPr>
                <w:rFonts w:ascii="Arial" w:hAnsi="Arial" w:cs="Arial"/>
                <w:b/>
                <w:noProof/>
                <w:sz w:val="18"/>
                <w:szCs w:val="18"/>
              </w:rPr>
              <w:t xml:space="preserve"> 3</w:t>
            </w:r>
            <w:r>
              <w:rPr>
                <w:rFonts w:ascii="Arial" w:hAnsi="Arial" w:cs="Arial"/>
                <w:b/>
                <w:noProof/>
                <w:sz w:val="18"/>
                <w:szCs w:val="18"/>
                <w:vertAlign w:val="superscript"/>
              </w:rPr>
              <w:t xml:space="preserve">rd </w:t>
            </w:r>
            <w:r>
              <w:rPr>
                <w:rFonts w:ascii="Arial" w:hAnsi="Arial" w:cs="Arial"/>
                <w:b/>
                <w:noProof/>
                <w:sz w:val="18"/>
                <w:szCs w:val="18"/>
              </w:rPr>
              <w:t>dose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autoSpaceDE w:val="0"/>
              <w:autoSpaceDN w:val="0"/>
              <w:adjustRightInd w:val="0"/>
              <w:spacing w:after="0" w:line="240" w:lineRule="auto"/>
              <w:jc w:val="right"/>
              <w:rPr>
                <w:rFonts w:ascii="Arial" w:hAnsi="Arial" w:cs="Arial"/>
                <w:bCs/>
                <w:noProof/>
                <w:sz w:val="18"/>
                <w:szCs w:val="18"/>
              </w:rPr>
            </w:pPr>
          </w:p>
          <w:p w:rsidR="005755B8" w:rsidRDefault="005755B8">
            <w:pPr>
              <w:autoSpaceDE w:val="0"/>
              <w:autoSpaceDN w:val="0"/>
              <w:adjustRightInd w:val="0"/>
              <w:spacing w:after="0" w:line="240" w:lineRule="auto"/>
              <w:jc w:val="right"/>
              <w:rPr>
                <w:rFonts w:ascii="Arial" w:eastAsiaTheme="minorHAnsi" w:hAnsi="Arial" w:cs="Arial"/>
                <w:noProof/>
                <w:sz w:val="18"/>
                <w:szCs w:val="18"/>
              </w:rPr>
            </w:pPr>
          </w:p>
          <w:p w:rsidR="005755B8" w:rsidRDefault="005755B8">
            <w:pPr>
              <w:autoSpaceDE w:val="0"/>
              <w:autoSpaceDN w:val="0"/>
              <w:adjustRightInd w:val="0"/>
              <w:spacing w:after="0" w:line="240" w:lineRule="auto"/>
              <w:jc w:val="right"/>
              <w:rPr>
                <w:rFonts w:ascii="Arial" w:eastAsiaTheme="minorHAnsi" w:hAnsi="Arial" w:cs="Arial"/>
                <w:noProof/>
                <w:sz w:val="18"/>
                <w:szCs w:val="18"/>
              </w:rPr>
            </w:pPr>
          </w:p>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2,050,797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4,126,971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6,693,495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1,777,358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3,638,835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6,261,657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autoSpaceDE w:val="0"/>
              <w:autoSpaceDN w:val="0"/>
              <w:adjustRightInd w:val="0"/>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755B8" w:rsidRDefault="005755B8">
            <w:pPr>
              <w:autoSpaceDE w:val="0"/>
              <w:autoSpaceDN w:val="0"/>
              <w:adjustRightInd w:val="0"/>
              <w:spacing w:after="0" w:line="240" w:lineRule="auto"/>
              <w:jc w:val="right"/>
              <w:rPr>
                <w:rFonts w:ascii="Arial" w:hAnsi="Arial" w:cs="Arial"/>
                <w:bCs/>
                <w:noProof/>
                <w:sz w:val="18"/>
                <w:szCs w:val="18"/>
              </w:rPr>
            </w:pPr>
          </w:p>
          <w:p w:rsidR="005755B8" w:rsidRDefault="005755B8">
            <w:pPr>
              <w:autoSpaceDE w:val="0"/>
              <w:autoSpaceDN w:val="0"/>
              <w:adjustRightInd w:val="0"/>
              <w:spacing w:after="0" w:line="240" w:lineRule="auto"/>
              <w:jc w:val="right"/>
              <w:rPr>
                <w:rFonts w:ascii="Arial" w:eastAsiaTheme="minorHAnsi" w:hAnsi="Arial" w:cs="Arial"/>
                <w:noProof/>
                <w:sz w:val="18"/>
                <w:szCs w:val="18"/>
              </w:rPr>
            </w:pPr>
          </w:p>
          <w:p w:rsidR="005755B8" w:rsidRDefault="005755B8">
            <w:pPr>
              <w:autoSpaceDE w:val="0"/>
              <w:autoSpaceDN w:val="0"/>
              <w:adjustRightInd w:val="0"/>
              <w:spacing w:after="0" w:line="240" w:lineRule="auto"/>
              <w:jc w:val="right"/>
              <w:rPr>
                <w:rFonts w:ascii="Arial" w:eastAsiaTheme="minorHAnsi"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 xml:space="preserve">Infants vaccinated (to be vaccinated) </w:t>
            </w:r>
            <w:r>
              <w:rPr>
                <w:rFonts w:ascii="Arial" w:hAnsi="Arial" w:cs="Arial"/>
                <w:b/>
                <w:noProof/>
                <w:sz w:val="18"/>
                <w:szCs w:val="18"/>
              </w:rPr>
              <w:lastRenderedPageBreak/>
              <w:t>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lastRenderedPageBreak/>
              <w:t>4,150,380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4,758,570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5,134,590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5,629,897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6,261,657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bCs/>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lastRenderedPageBreak/>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bCs/>
                <w:noProof/>
                <w:sz w:val="18"/>
                <w:szCs w:val="18"/>
              </w:rPr>
            </w:pPr>
          </w:p>
          <w:p w:rsidR="005755B8" w:rsidRDefault="005755B8">
            <w:pPr>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5,608,621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6,361,724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6,827,912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7,407,759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8,110,954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jc w:val="center"/>
              <w:rPr>
                <w:rFonts w:ascii="Arial" w:hAnsi="Arial" w:cs="Arial"/>
                <w:noProof/>
                <w:color w:val="000000"/>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87%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Vit A supplement to 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jc w:val="center"/>
              <w:rPr>
                <w:rFonts w:ascii="Arial" w:hAnsi="Arial" w:cs="Arial"/>
                <w:noProof/>
                <w:sz w:val="18"/>
                <w:szCs w:val="18"/>
              </w:rPr>
            </w:pPr>
          </w:p>
        </w:tc>
      </w:tr>
      <w:tr w:rsidR="005755B8">
        <w:tc>
          <w:tcPr>
            <w:tcW w:w="340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hAnsi="Arial" w:cs="Arial"/>
                <w:noProof/>
                <w:sz w:val="18"/>
                <w:szCs w:val="18"/>
              </w:rPr>
            </w:pPr>
            <w:r>
              <w:rPr>
                <w:rStyle w:val="propertyeditor"/>
                <w:rFonts w:ascii="Arial"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hAnsi="Arial" w:cs="Arial"/>
                <w:noProof/>
                <w:sz w:val="18"/>
                <w:szCs w:val="18"/>
              </w:rPr>
            </w:pPr>
          </w:p>
        </w:tc>
      </w:tr>
    </w:tbl>
    <w:p w:rsidR="005755B8"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5755B8"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5755B8"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5755B8"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5755B8" w:rsidRDefault="0056780B">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5755B8" w:rsidRDefault="0056780B">
      <w:pPr>
        <w:spacing w:after="0" w:line="240" w:lineRule="auto"/>
        <w:rPr>
          <w:rFonts w:ascii="Arial" w:hAnsi="Arial" w:cs="Arial"/>
          <w:noProof/>
          <w:sz w:val="20"/>
          <w:lang w:val="en-GB"/>
        </w:rPr>
      </w:pPr>
      <w:r>
        <w:rPr>
          <w:rFonts w:ascii="Arial" w:hAnsi="Arial" w:cs="Arial"/>
          <w:noProof/>
          <w:sz w:val="20"/>
          <w:lang w:val="en-GB" w:eastAsia="en-GB"/>
        </w:rPr>
        <w:br w:type="page"/>
      </w:r>
    </w:p>
    <w:p w:rsidR="005755B8" w:rsidRDefault="005755B8">
      <w:pPr>
        <w:spacing w:after="0" w:line="240" w:lineRule="auto"/>
        <w:rPr>
          <w:rFonts w:ascii="Arial" w:hAnsi="Arial" w:cs="Arial"/>
          <w:noProof/>
          <w:sz w:val="16"/>
          <w:szCs w:val="16"/>
          <w:lang w:val="en-GB"/>
        </w:rPr>
      </w:pPr>
      <w:bookmarkStart w:id="36" w:name="_Toc279951901"/>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5755B8" w:rsidRDefault="0056780B">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firstRow="1" w:lastRow="0" w:firstColumn="1" w:lastColumn="0" w:noHBand="0" w:noVBand="1"/>
      </w:tblPr>
      <w:tblGrid>
        <w:gridCol w:w="1655"/>
        <w:gridCol w:w="1138"/>
        <w:gridCol w:w="1248"/>
        <w:gridCol w:w="1247"/>
        <w:gridCol w:w="1247"/>
        <w:gridCol w:w="1247"/>
        <w:gridCol w:w="1248"/>
        <w:gridCol w:w="1138"/>
        <w:gridCol w:w="1156"/>
        <w:gridCol w:w="10"/>
        <w:gridCol w:w="1158"/>
      </w:tblGrid>
      <w:tr w:rsidR="005755B8">
        <w:trPr>
          <w:tblHeader/>
        </w:trPr>
        <w:tc>
          <w:tcPr>
            <w:tcW w:w="2093" w:type="dxa"/>
            <w:tcBorders>
              <w:top w:val="nil"/>
              <w:left w:val="nil"/>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5755B8">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2008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22,300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38,729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89,090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151,715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221,788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11,864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12,641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13,694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16,827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26,865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138,021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204,961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27,198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34,073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38,180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42,693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47,843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11,065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12,441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15,704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18,434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23,008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25,739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28,725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32,139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10,646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12,802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16,073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19,844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1,477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19,289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26,722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31,608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13,713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16,822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20,480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24,765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13,623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17,291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19,546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21,938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24,793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89,047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155,413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224,266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305,799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399,965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r>
      <w:tr w:rsidR="005755B8">
        <w:tc>
          <w:tcPr>
            <w:tcW w:w="15618" w:type="dxa"/>
            <w:gridSpan w:val="11"/>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r>
      <w:tr w:rsidR="005755B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789</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4,258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4,166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1,912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6,783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5,914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6,182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6,611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r>
      <w:tr w:rsidR="005755B8">
        <w:tc>
          <w:tcPr>
            <w:tcW w:w="15618" w:type="dxa"/>
            <w:gridSpan w:val="11"/>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r>
      <w:tr w:rsidR="005755B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102,601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151,070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100,930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106,494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29,468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33,282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28,264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25,675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132,069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170,926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176,745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134,212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106,494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i/>
                <w:noProof/>
                <w:sz w:val="18"/>
                <w:szCs w:val="18"/>
              </w:rPr>
            </w:pPr>
          </w:p>
        </w:tc>
      </w:tr>
      <w:tr w:rsidR="005755B8">
        <w:tc>
          <w:tcPr>
            <w:tcW w:w="209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223,028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333,122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406,925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446,193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513,070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20"/>
                <w:szCs w:val="18"/>
              </w:rPr>
            </w:pPr>
          </w:p>
        </w:tc>
      </w:tr>
    </w:tbl>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5755B8" w:rsidRDefault="0056780B">
      <w:pPr>
        <w:jc w:val="both"/>
        <w:rPr>
          <w:rFonts w:ascii="Arial" w:hAnsi="Arial" w:cs="Arial"/>
          <w:noProof/>
          <w:lang w:val="en-GB"/>
        </w:rPr>
      </w:pPr>
      <w:r>
        <w:rPr>
          <w:rFonts w:ascii="Arial" w:hAnsi="Arial" w:cs="Arial"/>
          <w:noProof/>
          <w:lang w:val="en-GB"/>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firstRow="1" w:lastRow="0" w:firstColumn="1" w:lastColumn="0" w:noHBand="0" w:noVBand="1"/>
      </w:tblPr>
      <w:tblGrid>
        <w:gridCol w:w="2566"/>
        <w:gridCol w:w="4663"/>
        <w:gridCol w:w="1173"/>
        <w:gridCol w:w="939"/>
        <w:gridCol w:w="939"/>
        <w:gridCol w:w="939"/>
        <w:gridCol w:w="939"/>
        <w:gridCol w:w="809"/>
        <w:gridCol w:w="809"/>
        <w:gridCol w:w="809"/>
        <w:gridCol w:w="809"/>
        <w:gridCol w:w="222"/>
      </w:tblGrid>
      <w:tr w:rsidR="005755B8">
        <w:trPr>
          <w:gridAfter w:val="1"/>
          <w:tblHeader/>
        </w:trPr>
        <w:tc>
          <w:tcPr>
            <w:tcW w:w="0" w:type="auto"/>
            <w:gridSpan w:val="2"/>
            <w:tcBorders>
              <w:top w:val="nil"/>
              <w:left w:val="nil"/>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5755B8">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lastRenderedPageBreak/>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2008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(Routine Traditional)</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Governemnt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17,000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11,865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12,641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13,694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16,827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(Underused)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Government/GAVI (Co financing)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5,300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26,865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44,566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83,929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Vaccines (New)</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Government/GAVI Co financing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31,883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65,189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121,032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(GAVI INS till 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7,014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4,425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4,584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4,768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5,136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WHO, UNICEF, EU, GAVI (ISS)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40,821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51,364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57,727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64,631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72,637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GAVI (ISS)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5,392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10,645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12,802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16,073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19,844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Maintenance and overhead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USAID, GAVI(ISS)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5,086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9,631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12,100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12,704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14,124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WHO, GAVI (HSS)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1,675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2,271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3,017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3,608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IEC/Social mobilization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UNICEF, Rotary, GAVI (ISS) B&amp;MGF</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4,668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5,346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5,284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5,689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6,456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Disease surveillance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1,477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19,289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23,216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26,722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31,608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Programme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Govt, WHO, USAID, UNICEF, EU, DFID</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13,713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16,822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20,480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24,765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gridSpan w:val="11"/>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5755B8" w:rsidRDefault="005755B8">
            <w:pPr>
              <w:spacing w:after="0" w:line="240" w:lineRule="auto"/>
              <w:rPr>
                <w:rFonts w:ascii="Arial" w:eastAsiaTheme="minorHAnsi" w:hAnsi="Arial" w:cs="Arial"/>
                <w:sz w:val="20"/>
                <w:szCs w:val="20"/>
              </w:rPr>
            </w:pPr>
          </w:p>
        </w:tc>
      </w:tr>
      <w:tr w:rsidR="005755B8">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5755B8" w:rsidRDefault="005755B8">
            <w:pPr>
              <w:spacing w:after="0" w:line="240" w:lineRule="auto"/>
              <w:rPr>
                <w:rFonts w:ascii="Arial" w:eastAsiaTheme="minorHAnsi" w:hAnsi="Arial" w:cs="Arial"/>
                <w:sz w:val="20"/>
                <w:szCs w:val="20"/>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Vehicle</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WHO, 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789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1,866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1,209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1,569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1,998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Cold chain equipment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Govt, UNICEF </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4,258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4,166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4,166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 capital equipment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UNICEF EU</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447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gridSpan w:val="11"/>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5755B8" w:rsidRDefault="005755B8">
            <w:pPr>
              <w:spacing w:after="0" w:line="240" w:lineRule="auto"/>
              <w:rPr>
                <w:rFonts w:ascii="Arial" w:eastAsiaTheme="minorHAnsi" w:hAnsi="Arial" w:cs="Arial"/>
                <w:sz w:val="20"/>
                <w:szCs w:val="20"/>
              </w:rPr>
            </w:pPr>
          </w:p>
        </w:tc>
      </w:tr>
      <w:tr w:rsidR="005755B8">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5755B8" w:rsidRDefault="005755B8">
            <w:pPr>
              <w:spacing w:after="0" w:line="240" w:lineRule="auto"/>
              <w:rPr>
                <w:rFonts w:ascii="Arial" w:eastAsiaTheme="minorHAnsi" w:hAnsi="Arial" w:cs="Arial"/>
                <w:sz w:val="20"/>
                <w:szCs w:val="20"/>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Polio</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World Bank, B&amp;MGF, WHO, Rotary, KFW, 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102,601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139,229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151,070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100,930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106,494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Measles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Measles Partners, UN Foundation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29,468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33,282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TT</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UNICEF &amp; WHO</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3,433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Meningitis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Govt &amp; GAVI, WHO, MVP, &amp; 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28,264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25,675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755B8">
            <w:pPr>
              <w:widowControl w:val="0"/>
              <w:autoSpaceDE w:val="0"/>
              <w:autoSpaceDN w:val="0"/>
              <w:adjustRightInd w:val="0"/>
              <w:spacing w:after="0" w:line="240" w:lineRule="auto"/>
              <w:jc w:val="right"/>
              <w:rPr>
                <w:rFonts w:ascii="Arial" w:hAnsi="Arial" w:cs="Arial"/>
                <w:noProof/>
                <w:color w:val="000101"/>
                <w:sz w:val="18"/>
                <w:szCs w:val="18"/>
              </w:rPr>
            </w:pPr>
          </w:p>
        </w:tc>
      </w:tr>
      <w:tr w:rsidR="005755B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223,028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333,123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406,927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446,192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513,071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5755B8" w:rsidRDefault="005755B8">
            <w:pPr>
              <w:spacing w:after="0" w:line="240" w:lineRule="auto"/>
              <w:rPr>
                <w:rFonts w:ascii="Arial" w:eastAsiaTheme="minorHAnsi" w:hAnsi="Arial" w:cs="Arial"/>
                <w:sz w:val="20"/>
                <w:szCs w:val="20"/>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lang w:val="en-GB"/>
        </w:rPr>
      </w:pPr>
    </w:p>
    <w:p w:rsidR="005755B8" w:rsidRDefault="005755B8">
      <w:pPr>
        <w:spacing w:after="0"/>
        <w:rPr>
          <w:rFonts w:ascii="Arial" w:eastAsia="Times New Roman" w:hAnsi="Arial" w:cs="Arial"/>
          <w:noProof/>
          <w:szCs w:val="24"/>
          <w:lang w:val="en-GB" w:eastAsia="en-GB"/>
        </w:rPr>
        <w:sectPr w:rsidR="005755B8">
          <w:pgSz w:w="16840" w:h="11907" w:orient="landscape"/>
          <w:pgMar w:top="720" w:right="720" w:bottom="720" w:left="720" w:header="708" w:footer="708" w:gutter="0"/>
          <w:cols w:space="720"/>
        </w:sectPr>
      </w:pP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5755B8" w:rsidRDefault="0056780B">
      <w:pPr>
        <w:jc w:val="both"/>
        <w:rPr>
          <w:rFonts w:ascii="Arial" w:hAnsi="Arial" w:cs="Arial"/>
          <w:noProof/>
          <w:lang w:val="en-GB"/>
        </w:rPr>
      </w:pPr>
      <w:r>
        <w:rPr>
          <w:rFonts w:ascii="Arial" w:hAnsi="Arial" w:cs="Arial"/>
          <w:noProof/>
          <w:lang w:val="en-GB"/>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firstRow="1" w:lastRow="0" w:firstColumn="1" w:lastColumn="0" w:noHBand="0" w:noVBand="1"/>
      </w:tblPr>
      <w:tblGrid>
        <w:gridCol w:w="10683"/>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1.0</w:t>
            </w:r>
            <w:r>
              <w:rPr>
                <w:rStyle w:val="propertyeditor"/>
                <w:rFonts w:ascii="Arial" w:eastAsia="Times New Roman" w:hAnsi="Arial" w:cs="Arial"/>
                <w:b/>
                <w:noProof/>
                <w:sz w:val="18"/>
                <w:szCs w:val="18"/>
                <w:shd w:val="clear" w:color="auto" w:fill="BDDCFF"/>
              </w:rPr>
              <w:tab/>
              <w:t>Cold Chain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1.0.1</w:t>
            </w:r>
            <w:r>
              <w:rPr>
                <w:rStyle w:val="propertyeditor"/>
                <w:rFonts w:ascii="Arial" w:eastAsia="Times New Roman" w:hAnsi="Arial" w:cs="Arial"/>
                <w:b/>
                <w:noProof/>
                <w:sz w:val="18"/>
                <w:szCs w:val="18"/>
                <w:shd w:val="clear" w:color="auto" w:fill="BDDCFF"/>
              </w:rPr>
              <w:tab/>
              <w:t>The Cold Chain System</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cold chain system consists of the National Strategic Cold Store (NSCS) in Abuja, six zonal cold stores located in each of the six geo-political zones, 36 States vaccine cold stores plus the Federal Capital territory (FCT) and 774 Local Government Area (LGA) vaccine stores serving about 20,630 health facilities providing immunisation services. The NSCS and the zonal cold stores constitute the national level cold storage capacity which operates as a single entity.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1.0.2</w:t>
            </w:r>
            <w:r>
              <w:rPr>
                <w:rStyle w:val="propertyeditor"/>
                <w:rFonts w:ascii="Arial" w:eastAsia="Times New Roman" w:hAnsi="Arial" w:cs="Arial"/>
                <w:b/>
                <w:noProof/>
                <w:sz w:val="18"/>
                <w:szCs w:val="18"/>
                <w:shd w:val="clear" w:color="auto" w:fill="BDDCFF"/>
              </w:rPr>
              <w:tab/>
              <w:t>National Strategic Cold Store (NSCS) and Zonal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National Strategic Cold Store is located in Abuja and receives all nationally procured vaccines coming into the country. In addition there are six zonal cold stores for vaccine and dry materials storage located in the six geopolitical zones. Together these stores provide the total nationally available cold storage capacity. Vaccines and dry materials are distributed to the thirty-six States and the Federal Capital Territory from the NSCS and/or zonal stores, coordinated by the NSCS. The routine immunization buffer stock, campaign vaccines and strategic vaccines for emergencies and disease outbreaks are held in national and zonal stores. The distribution of routine vaccines and supplies from the NSCS to state stores occurs quarterly based on state requests determined by current stock levels in state stores.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Table 1: Cold chain capacity of National Strategic Cold Store (Positive and Negative).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Cold Chain capacity at the National Strategic Cold Store Cold Store</w:t>
            </w:r>
            <w:r>
              <w:rPr>
                <w:rStyle w:val="propertyeditor"/>
                <w:rFonts w:ascii="Arial" w:eastAsia="Times New Roman" w:hAnsi="Arial" w:cs="Arial"/>
                <w:b/>
                <w:noProof/>
                <w:sz w:val="18"/>
                <w:szCs w:val="18"/>
                <w:shd w:val="clear" w:color="auto" w:fill="BDDCFF"/>
              </w:rPr>
              <w:tab/>
              <w:t>Net storage Litres (+2°C to +8°C) Net storage Litres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(-15°C to -25°C)</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NSCS, Abuja</w:t>
            </w:r>
            <w:r>
              <w:rPr>
                <w:rStyle w:val="propertyeditor"/>
                <w:rFonts w:ascii="Arial" w:eastAsia="Times New Roman" w:hAnsi="Arial" w:cs="Arial"/>
                <w:b/>
                <w:noProof/>
                <w:sz w:val="18"/>
                <w:szCs w:val="18"/>
                <w:shd w:val="clear" w:color="auto" w:fill="BDDCFF"/>
              </w:rPr>
              <w:tab/>
              <w:t xml:space="preserve"> 28,571</w:t>
            </w:r>
            <w:r>
              <w:rPr>
                <w:rStyle w:val="propertyeditor"/>
                <w:rFonts w:ascii="Arial" w:eastAsia="Times New Roman" w:hAnsi="Arial" w:cs="Arial"/>
                <w:b/>
                <w:noProof/>
                <w:sz w:val="18"/>
                <w:szCs w:val="18"/>
                <w:shd w:val="clear" w:color="auto" w:fill="BDDCFF"/>
              </w:rPr>
              <w:tab/>
              <w:t xml:space="preserve"> 9,524</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SW Zone, Lagos</w:t>
            </w:r>
            <w:r>
              <w:rPr>
                <w:rStyle w:val="propertyeditor"/>
                <w:rFonts w:ascii="Arial" w:eastAsia="Times New Roman" w:hAnsi="Arial" w:cs="Arial"/>
                <w:b/>
                <w:noProof/>
                <w:sz w:val="18"/>
                <w:szCs w:val="18"/>
                <w:shd w:val="clear" w:color="auto" w:fill="BDDCFF"/>
              </w:rPr>
              <w:tab/>
              <w:t xml:space="preserve"> 29,762</w:t>
            </w:r>
            <w:r>
              <w:rPr>
                <w:rStyle w:val="propertyeditor"/>
                <w:rFonts w:ascii="Arial" w:eastAsia="Times New Roman" w:hAnsi="Arial" w:cs="Arial"/>
                <w:b/>
                <w:noProof/>
                <w:sz w:val="18"/>
                <w:szCs w:val="18"/>
                <w:shd w:val="clear" w:color="auto" w:fill="BDDCFF"/>
              </w:rPr>
              <w:tab/>
              <w:t xml:space="preserve"> 17,857</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NC Zone, Minna</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SS Zone, Warri</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NE Zone, Bauchi</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SE Zone, Enugu</w:t>
            </w:r>
            <w:r>
              <w:rPr>
                <w:rStyle w:val="propertyeditor"/>
                <w:rFonts w:ascii="Arial" w:eastAsia="Times New Roman" w:hAnsi="Arial" w:cs="Arial"/>
                <w:b/>
                <w:noProof/>
                <w:sz w:val="18"/>
                <w:szCs w:val="18"/>
                <w:shd w:val="clear" w:color="auto" w:fill="BDDCFF"/>
              </w:rPr>
              <w:tab/>
              <w:t xml:space="preserve"> 14,286</w:t>
            </w:r>
            <w:r>
              <w:rPr>
                <w:rStyle w:val="propertyeditor"/>
                <w:rFonts w:ascii="Arial" w:eastAsia="Times New Roman" w:hAnsi="Arial" w:cs="Arial"/>
                <w:b/>
                <w:noProof/>
                <w:sz w:val="18"/>
                <w:szCs w:val="18"/>
                <w:shd w:val="clear" w:color="auto" w:fill="BDDCFF"/>
              </w:rPr>
              <w:tab/>
              <w:t xml:space="preserve"> 4,762</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NW Zone, Kano</w:t>
            </w:r>
            <w:r>
              <w:rPr>
                <w:rStyle w:val="propertyeditor"/>
                <w:rFonts w:ascii="Arial" w:eastAsia="Times New Roman" w:hAnsi="Arial" w:cs="Arial"/>
                <w:b/>
                <w:noProof/>
                <w:sz w:val="18"/>
                <w:szCs w:val="18"/>
                <w:shd w:val="clear" w:color="auto" w:fill="BDDCFF"/>
              </w:rPr>
              <w:tab/>
              <w:t xml:space="preserve"> 0</w:t>
            </w:r>
            <w:r>
              <w:rPr>
                <w:rStyle w:val="propertyeditor"/>
                <w:rFonts w:ascii="Arial" w:eastAsia="Times New Roman" w:hAnsi="Arial" w:cs="Arial"/>
                <w:b/>
                <w:noProof/>
                <w:sz w:val="18"/>
                <w:szCs w:val="18"/>
                <w:shd w:val="clear" w:color="auto" w:fill="BDDCFF"/>
              </w:rPr>
              <w:tab/>
              <w:t xml:space="preserve"> 0</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TOTAL </w:t>
            </w:r>
            <w:r>
              <w:rPr>
                <w:rStyle w:val="propertyeditor"/>
                <w:rFonts w:ascii="Arial" w:eastAsia="Times New Roman" w:hAnsi="Arial" w:cs="Arial"/>
                <w:b/>
                <w:noProof/>
                <w:sz w:val="18"/>
                <w:szCs w:val="18"/>
                <w:shd w:val="clear" w:color="auto" w:fill="BDDCFF"/>
              </w:rPr>
              <w:tab/>
              <w:t xml:space="preserve"> 115,477</w:t>
            </w:r>
            <w:r>
              <w:rPr>
                <w:rStyle w:val="propertyeditor"/>
                <w:rFonts w:ascii="Arial" w:eastAsia="Times New Roman" w:hAnsi="Arial" w:cs="Arial"/>
                <w:b/>
                <w:noProof/>
                <w:sz w:val="18"/>
                <w:szCs w:val="18"/>
                <w:shd w:val="clear" w:color="auto" w:fill="BDDCFF"/>
              </w:rPr>
              <w:tab/>
              <w:t xml:space="preserve"> 46,429</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Zonal stores in Lagos and Minna are fully functional. Construction of the Kano Zonal store is nearing completion and will be commissioned this year. The zonal stores of Warri, Bauchi and Enugu are not fully functional due to absence of preventive maintenance practices and poor electricity supply, etc. It is envisaged that these zonal stores will be made functional by June 2011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1.0.3</w:t>
            </w:r>
            <w:r>
              <w:rPr>
                <w:rStyle w:val="propertyeditor"/>
                <w:rFonts w:ascii="Arial" w:eastAsia="Times New Roman" w:hAnsi="Arial" w:cs="Arial"/>
                <w:b/>
                <w:noProof/>
                <w:sz w:val="18"/>
                <w:szCs w:val="18"/>
                <w:shd w:val="clear" w:color="auto" w:fill="BDDCFF"/>
              </w:rPr>
              <w:tab/>
              <w:t>State Cold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Each State and the FCT in Nigeria has a functional cold store which is run and maintained by the State Ministry of Health. Cold chain equipment in state cold stores is provided by the State government, NPHCDA and Development Partners. The cumulative total capacity of the cold chain system in all 36 states and FCT is 273,204 and 205,324 litres for positive and negative volumes respectively. (source: Inventory Replacement plan as at April 2011).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1.0.4</w:t>
            </w:r>
            <w:r>
              <w:rPr>
                <w:rStyle w:val="propertyeditor"/>
                <w:rFonts w:ascii="Arial" w:eastAsia="Times New Roman" w:hAnsi="Arial" w:cs="Arial"/>
                <w:b/>
                <w:noProof/>
                <w:sz w:val="18"/>
                <w:szCs w:val="18"/>
                <w:shd w:val="clear" w:color="auto" w:fill="BDDCFF"/>
              </w:rPr>
              <w:tab/>
              <w:t>LGA Cold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LGAs have adequate cold chain capacity to store one-month’s routine and supplemental vaccines requirements for the LGA. The predominant cold chain equipment in the LGAs are refrigerators and deep freezers. Each LGA has at least 2 solar refrigerators providing additional 40 litres to the cold storage capacity and greatly improving vaccine management at the LGA and Health Facility (HF) levels where frequent power outage is major challenge. There is progress in addressing this challenge where state governments, with support from the Federal Government, provides funds to run back-up electric power generators.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1.0.5</w:t>
            </w:r>
            <w:r>
              <w:rPr>
                <w:rStyle w:val="propertyeditor"/>
                <w:rFonts w:ascii="Arial" w:eastAsia="Times New Roman" w:hAnsi="Arial" w:cs="Arial"/>
                <w:b/>
                <w:noProof/>
                <w:sz w:val="18"/>
                <w:szCs w:val="18"/>
                <w:shd w:val="clear" w:color="auto" w:fill="BDDCFF"/>
              </w:rPr>
              <w:tab/>
              <w:t>Health Facility Stores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Government policy specifies that at least 1 HF in each of the 9,555 political wards nationwide must be fully equipped to provide regular routine immunization services. Ward health facilities usually have cold boxes but plans are underway to equip all HFs with solar refrigerators. Presently, government at all levels with support from development partners provides funding for this expansion: GAVI Health Systems Support (HSS) grant funded the provision of 485 solar refrigerators; the Federal Government procured 644; and UNICEF additional 400 solar refrigerators.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1.0.6</w:t>
            </w:r>
            <w:r>
              <w:rPr>
                <w:rStyle w:val="propertyeditor"/>
                <w:rFonts w:ascii="Arial" w:eastAsia="Times New Roman" w:hAnsi="Arial" w:cs="Arial"/>
                <w:b/>
                <w:noProof/>
                <w:sz w:val="18"/>
                <w:szCs w:val="18"/>
                <w:shd w:val="clear" w:color="auto" w:fill="BDDCFF"/>
              </w:rPr>
              <w:tab/>
              <w:t xml:space="preserve">EVM assessment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Recently in December 2010, Nigeria concluded an Effective Vaccine Management Assessment (EVMA) which comprehensively reviewed the country’s vaccine supply chain from vaccine arrival into the country to service delivery points. Seventy-five facilities at National, State, LGA and facility levels were assessed. The main positive findings were good infrastructure including buildings and cold chain equipment; good knowledge of vaccine management; and satisfactory knowledge of temperature monitoring at most national and state storage facilities. However, the LGAs and HFs did not fare so well and the assessment revealed inadequacies in transport facilities; comprehensive temperature </w:t>
            </w:r>
            <w:r>
              <w:rPr>
                <w:rStyle w:val="propertyeditor"/>
                <w:rFonts w:ascii="Arial" w:eastAsia="Times New Roman" w:hAnsi="Arial" w:cs="Arial"/>
                <w:b/>
                <w:noProof/>
                <w:sz w:val="18"/>
                <w:szCs w:val="18"/>
                <w:shd w:val="clear" w:color="auto" w:fill="BDDCFF"/>
              </w:rPr>
              <w:lastRenderedPageBreak/>
              <w:t>monitoring systems; and operational and management issues. As a result, of the EVMA results, an improvement plan which includes supportive supervision to lower level stores to entrench a preventive maintenance culture was developed and is being implemented to mitigate some of these challenges. Where gaps exist in the availability of cold chain equipment, steps have been taken to hasten the delivery of relevant equipment, temperature monitoring devices and refrigerator trucks as part of the cold chain revamping plan.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1.0.7 Storage capacities available compared to needs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National positive and negative cold storage capacity is adequate to accommodate the planned introduction of new vaccines (Penta, MenAfriVac, Pneumo) and traditional vaccines for routine and supplemental activities until the end of the revised Country Multi-year Plan (cMYP) 2011-2015. The adequacy in national storage capacity has been achieved through integration of the six zonal stores with the National Strategic Cold Store using a highly responsive, effective mechanism for re-distributing vaccines at this level to optimize capacity utilization. With the construction of the zonal store in Kano, an additional 14,286 litres positive capacity will be available at national level by 2012. Additional expansion in national capacity is also anticipated with installation of fifteen 40m3-cold rooms: 3 at the NSCS and 2 each in the 6 zonal stores. This is an additional 142,857 litres positive storage capacity to the national capacity by 2012. This will also help prepare the country for additional future new vaccines introductions like HPV and Rotavirus.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Nigeria has adequate storage capacity to cater for all traditional RI vaccines and planned Penta vaccine, Pneumo vaccine and MenAfriVac (Table 1 above and 6.1 in application form). The existing capacity in addition to the planned 142, 487 litres expansion in 2012 brings total capacity to 257,964 litres which guarantees accommodation of new vaccines introduction in the future. This robust expansion in capacity is the outcome of a planned one-off investment for revamping cold storage anticipatory to accommodate the initial choice of 2 dose Penta-valent and single dose PCV.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An analysis of capacity to store vaccine requiring positive temperature is presented in the attached introduction plans. The Federal Government and development partners have allocated additional cold rooms to address inadequacies in positive cold storage capacity in six states; Benue, FCT, Niger, Adamawa, Imo, Ondo in the 2011 cold chain revamping plan. All states in the country have adequate capacity for negative temperature storage.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Figure 4 in pentavalent and PCV Introduction plans shows that all the states in Phase 1 introduction of pentavalent vaccines in 2012, and PCV in 2013, except the FCT, have adequate positive capacity. The gap in the FCT will be bridged by the NSCS which is located within the FCT.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4A0" w:firstRow="1" w:lastRow="0" w:firstColumn="1" w:lastColumn="0" w:noHBand="0" w:noVBand="1"/>
      </w:tblPr>
      <w:tblGrid>
        <w:gridCol w:w="10683"/>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WHO data shows that in Nigeria in 2000, Hib caused 391,724 cases of illness in children under-five, split between cases of pneumonia at 379,408 (96.8%) and meningitis at 16,677 (4.3%). It is also estimated that Hib caused 33,912 deaths. These deaths are second only to India with a record of 72, 000 deaths. Of these deaths, 26,455 (78%) are due to pneumonia, and 7,431 (22%) due to meningitis. Based on this data, the incidence of Hib in 2000 can be calculated to be 1775 per 100, 000 children under five lower than our neighbours.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Similarly there were an estimated 756,796 cases of pneumococcal disease in children less than five years in 2000; 696,861 cases were pneumonia (3157 per 100,000) and 10,062 cases were meningitis (46 per 100,000). There were 85,717 estimated total deaths from pneumococcal disease in these children (including HIV-positive deaths); 10.8% and 78.1% of these were from children who had pneumonia and meningitis, respectively. Comparatively, there were 49,873 cases of non-pneumonia, non-meningitis invasive disease with 2,221 deaths.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WHO position paper on the use of Hib vaccine in routine childhood vaccination programmes in the Weekly Epidemiological Review in November 24, 2006 states that : "In view of their demonstrated safety and efficacy, Hib conjugate vaccines should be included in all routine infant immunization programmes. Lack of local surveillance data should not delay the introduction of the vaccine, especially in countries where regional evidence indicates a high disease burden." The Task Force on Immunization (TFI) meeting for the WHO Africa Regional Office (AFRO) held in Maputo, Mozambique in December 2006 endorsed the WHO position paper and recommended that Member States should include Hib conjugate vaccines in all routine infant immunization programmes in the African Region. Countries were also strongly encouraged to use existing and innovative mechanisms for funding of Hib vaccines, including GAVI funding. Nigeria is the only one of thirty five countries in the WHO AFRO region yet to introduce penta-valent vaccine in its routine immunization schedule.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A study conducted in Gambia between 1997 to 2002 following the introduction of Hib vaccine demonstrated a high level of impact with the annual incidence rates of Hib meningitis dropping from over 200 in the early nineties prior to vaccine introduction to nil per 100,000 children aged 0-11 months in 2002; and from 60 to nil cases per 100,000 children less than 5 years. The prevalence of Hib disease decreased from 12% to 0.25% (p&lt;0.0001).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Similarly, in Bamako, Mali, where surveillance revealed a high incidence of Hib invasive disease, the impact of Hib vaccine introduction to the EPI was assessed. Annual confirmed Hib hospitalizations for infants aged 0-11 months fell from 175 per 100,000 to 44 per 100,000 (P &lt; 0.001).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lastRenderedPageBreak/>
              <w:br/>
            </w:r>
            <w:r>
              <w:rPr>
                <w:rStyle w:val="propertyeditor"/>
                <w:rFonts w:ascii="Arial" w:eastAsia="Times New Roman" w:hAnsi="Arial" w:cs="Arial"/>
                <w:b/>
                <w:noProof/>
                <w:sz w:val="18"/>
                <w:szCs w:val="18"/>
                <w:shd w:val="clear" w:color="auto" w:fill="BDDCFF"/>
              </w:rPr>
              <w:t>The WHO position paper on pneumococcal infection and vaccines, in response to the enormous burden from the disease, recommends pneumococcal vaccines as a priority for national immunization programmes especially in countries where the under-five mortality rate is higher than 50/1000 live births, or where more than 50,000 children die annually.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In Gambia and South Africa, the pneumococcal conjugate vaccine (PCV) demonstrated high levels of safety, immunogenicity and non-interference with other routine EPI vaccinations. The Gambia study showed an overall 15% reduction in hospital admissions from pneumococcal disease from 2000 to 2004. A cost effectiveness study of PCV vaccination in Pakistan showed the average cost of outpatient treatment of childhood pneumonia is US$13.44. For hospitalized care, the average cost rises to US$71 per episode; US$235 for severe pneumonia; and US$2,043 for meningitis.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Expected impact of pentavalent and pneumococcal vaccine introduction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Based on WHO-UNICEF Global Disease Burden estimates and the Kenya and Gambia Hib vaccine efficacy studies, a cumulative estimate of around 80,000 deaths from 2012 to 2015 will be averted from introducing the Hib component of the penta-valent vaccine in a phased manner from 2012. By 2015, Hib vaccine would be averting around 30,000 deaths per year. The same studies on PCV efficacy showed a cumulative estimate of around 75,000 deaths from 2013 to 2015 will be averted from introducing PCV into Nigeria in a phased manner from 2013. Penta-valent and pneumococcal vaccines will jointly avert more than 150,000 deaths by 2015, with significant impact on the under-5 mortality rate (see annex 7.1).</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Phasing the introduction of the new vaccines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introduction of penta-valent and pneumococcal vaccines will be rolled out in three phases at yearly intervals over a 3-year period commencing in April 2012 and April 2013 respectively. Pneumococcal vaccine phasing will begin with those states that will have introduced the Penta-valent vaccine in 2012 (penta phase 1 states). This phased approach to new vaccine introduction will be adopted to minimize the challenges that the immunization system, in its current state, poses to effective NVI. The major criteria for prioritizing state selection are based on routine immunization (RI) system performance as proven by the NICS 2010 and cold chain and logistics adequacy. The aim is to launch the vaccine introduction in states with robust RI systems and that possess better capacity to absorb the new vaccines while concurrently strengthening the system in weaker states to prepare them to absorb the new vaccines in subsequent years. Also considered in the criteria for state selection was the need to ensure geographical spread required to maintain balance, equity and fairness in the country’s socio-political context. In addition, mobilising the resources required for “at once” introduction will be significantly more challenging.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Despite its benefits, this phased approach has the potential to accentuate health inequities. This challenge is being delicately balanced against the risk of potential loss of scarce health resources from high wastage rates that will result from introducing expensive, new vaccines into systems with sub-optimal absorptive capacities.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lastRenderedPageBreak/>
        <w:t>Capacity and cost (for positive storage)</w:t>
      </w:r>
      <w:bookmarkEnd w:id="42"/>
      <w:bookmarkEnd w:id="43"/>
    </w:p>
    <w:tbl>
      <w:tblPr>
        <w:tblW w:w="5000" w:type="pct"/>
        <w:jc w:val="center"/>
        <w:tblLook w:val="04A0" w:firstRow="1" w:lastRow="0" w:firstColumn="1" w:lastColumn="0" w:noHBand="0" w:noVBand="1"/>
      </w:tblPr>
      <w:tblGrid>
        <w:gridCol w:w="368"/>
        <w:gridCol w:w="1926"/>
        <w:gridCol w:w="1530"/>
        <w:gridCol w:w="967"/>
        <w:gridCol w:w="967"/>
        <w:gridCol w:w="967"/>
        <w:gridCol w:w="924"/>
        <w:gridCol w:w="767"/>
        <w:gridCol w:w="766"/>
        <w:gridCol w:w="766"/>
        <w:gridCol w:w="735"/>
      </w:tblGrid>
      <w:tr w:rsidR="005755B8">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center"/>
              <w:rPr>
                <w:rFonts w:ascii="Arial" w:hAnsi="Arial" w:cs="Arial"/>
                <w:b/>
                <w:noProof/>
                <w:sz w:val="20"/>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5755B8" w:rsidRDefault="0056780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Litres</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217,509</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258,044</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301,388</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371,870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5755B8" w:rsidRDefault="0056780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Litres</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115,477</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115,477</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115,477</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115,477</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-61,100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-50,966</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-40,130</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-22,510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jc w:val="right"/>
              <w:rPr>
                <w:rFonts w:ascii="Arial" w:eastAsiaTheme="minorHAnsi" w:hAnsi="Arial" w:cs="Arial"/>
                <w:noProof/>
                <w:sz w:val="18"/>
                <w:szCs w:val="18"/>
              </w:rPr>
            </w:pPr>
          </w:p>
        </w:tc>
      </w:tr>
      <w:tr w:rsidR="005755B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 xml:space="preserve">Estimated </w:t>
            </w:r>
            <w:r>
              <w:rPr>
                <w:rFonts w:ascii="Arial" w:eastAsia="Times New Roman" w:hAnsi="Arial" w:cs="Arial"/>
                <w:b/>
                <w:noProof/>
                <w:sz w:val="18"/>
                <w:szCs w:val="18"/>
              </w:rPr>
              <w:lastRenderedPageBreak/>
              <w:t>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lastRenderedPageBreak/>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240" w:lineRule="auto"/>
              <w:jc w:val="right"/>
              <w:rPr>
                <w:rFonts w:ascii="Arial" w:hAnsi="Arial" w:cs="Arial"/>
                <w:b/>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4A0" w:firstRow="1" w:lastRow="0" w:firstColumn="1" w:lastColumn="0" w:noHBand="0" w:noVBand="1"/>
      </w:tblPr>
      <w:tblGrid>
        <w:gridCol w:w="10683"/>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5.1.1</w:t>
            </w:r>
            <w:r>
              <w:rPr>
                <w:rStyle w:val="propertyeditor"/>
                <w:rFonts w:ascii="Arial" w:eastAsia="Times New Roman" w:hAnsi="Arial" w:cs="Arial"/>
                <w:b/>
                <w:noProof/>
                <w:sz w:val="18"/>
                <w:szCs w:val="18"/>
                <w:shd w:val="clear" w:color="auto" w:fill="BDDCFF"/>
              </w:rPr>
              <w:tab/>
              <w:t>Closing the funding gaps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The program has an average funding gap of 21% for the period 2011-2015, mainly driven by campaigns, vaccines and personnel costs. When only secured funding is considered this increases to 64%. However, a gap of this size is unlikely based on the experience that pledged funds for the immunization program have always been committed by government and partners. In addition, the Office of the Senior Special Assistant to The President on the MDGs is a strong partner to the Immunization Program, in recognition that this intervention will contribute directly to the attainment of MDG4. In 2010, this office has provided significant funds for immunization; e.g. measles control efforts were funded to the tune of 2.2 Billion Naira, polio eradication efforts supported with 2.7 Billion Naira, cold chain expansion supported with 1.035 Billion Naira and other immunization related activities received 3.6 Billion Naira.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In order to address the 21% funding gap, at the federal level, additional funds will be leveraged from the debt relief grant from the MDG office in country.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Another important source of additional funding will be the proposed Primary Health Care (PHC) fund outlined in the National health bill that has been passed by the National Assembly. The PHC fund when created will be financed from the “consolidated fund of the Federation, an amount not less than two per cent of its value”; this translates to about 600 billion naira (4 billion USD) annually. “Fifty percent of the fund shall be used for the provision of basic minimum package of health services to all citizens, in primary health care facilities” while the remaining fifty percent will be channelled through the NPHCDA to provide essential drugs; provision and maintenance of facilities, equipment and transport; and the development of Human Resources for Primary Health Care.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In addition, the country intends to explore extra budgetary mechanisms (e.g supplementary budgetting), mobilization of the private sector through the Public-Private Partnership (PPP) programme, intensified advocacy for Mr President’s assent to the National Health Bill, engaging more partners , and collaborating with the national health insurance scheme in order to leverage capitation funds to finance immmunization in the long run.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In the medium term, it is expected that the government immunization budget line will be reclassified from a capital expenditure item to a recurrent expenditure item, which would further increase the security of funds for immunization activities. At state level, each State has been supported to develop a State Strategic Health Development plans akin to the National SHDP. Functional state task forces on PHC and Immunization exist in all states and the FCT and they have the important mandate to facilitate the release of operational funds for immunization activities as outlined in their respective state plans.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Finally, the 10th European Development Fund has approved 50million Euros for RI strengthening in Nigeria.</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5.2</w:t>
            </w:r>
            <w:r>
              <w:rPr>
                <w:rStyle w:val="propertyeditor"/>
                <w:rFonts w:ascii="Arial" w:eastAsia="Times New Roman" w:hAnsi="Arial" w:cs="Arial"/>
                <w:b/>
                <w:noProof/>
                <w:sz w:val="18"/>
                <w:szCs w:val="18"/>
                <w:shd w:val="clear" w:color="auto" w:fill="BDDCFF"/>
              </w:rPr>
              <w:tab/>
              <w:t>Resource mobilization</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To address the funding gaps identified in the financial analysis, a number of resource mobilization activities will commence in 2011. These activities with timelines and milestones are outlined below.</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 Advocacy to the National Assembly to pass the Health Bill and re-categorize vaccine budget line 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Negotiation with NHIS for part of Capitation funds to be used for vaccine procurement 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 Advocacy to Governors’ Forum and ALGON for continued and increased funding in 3rd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4.Negotiate with the Private-Public Partnership (PPP) for Immunization services package</w:t>
            </w:r>
            <w:r>
              <w:rPr>
                <w:rStyle w:val="propertyeditor"/>
                <w:rFonts w:ascii="Arial" w:eastAsia="Times New Roman" w:hAnsi="Arial" w:cs="Arial"/>
                <w:b/>
                <w:noProof/>
                <w:sz w:val="18"/>
                <w:szCs w:val="18"/>
                <w:shd w:val="clear" w:color="auto" w:fill="BDDCFF"/>
              </w:rPr>
              <w:tab/>
              <w:t>in 2nd quarter of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5.Immediately pursue the release of the European Development Fund (EDF).</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diseases (if available)</w:t>
      </w:r>
      <w:bookmarkEnd w:id="44"/>
      <w:bookmarkEnd w:id="45"/>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2077"/>
        <w:gridCol w:w="2552"/>
        <w:gridCol w:w="1575"/>
        <w:gridCol w:w="2976"/>
        <w:gridCol w:w="1503"/>
      </w:tblGrid>
      <w:tr w:rsidR="005755B8">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5755B8">
        <w:tc>
          <w:tcPr>
            <w:tcW w:w="2077"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Haemophilus Influenza Type B </w:t>
            </w:r>
          </w:p>
        </w:tc>
        <w:tc>
          <w:tcPr>
            <w:tcW w:w="2552"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Wat,JP et al (2009)"burden of disease caused by haemophyillus influenza b in </w:t>
            </w:r>
            <w:r>
              <w:rPr>
                <w:rStyle w:val="propertyeditor"/>
                <w:rFonts w:ascii="Arial" w:hAnsi="Arial" w:cs="Arial"/>
                <w:noProof/>
                <w:color w:val="000101"/>
                <w:sz w:val="18"/>
                <w:szCs w:val="18"/>
                <w:shd w:val="clear" w:color="auto" w:fill="BDDCFF"/>
              </w:rPr>
              <w:lastRenderedPageBreak/>
              <w:t xml:space="preserve">children less than 5 years- The Lancet </w:t>
            </w:r>
          </w:p>
        </w:tc>
        <w:tc>
          <w:tcPr>
            <w:tcW w:w="1575"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September 12, 2009</w:t>
            </w:r>
          </w:p>
        </w:tc>
        <w:tc>
          <w:tcPr>
            <w:tcW w:w="2976"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There were 391,724 Hib cases in children under-five, split between cases of pneumonia at 379,408 </w:t>
            </w:r>
            <w:r>
              <w:rPr>
                <w:rStyle w:val="propertyeditor"/>
                <w:rFonts w:ascii="Arial" w:hAnsi="Arial" w:cs="Arial"/>
                <w:noProof/>
                <w:color w:val="000101"/>
                <w:sz w:val="18"/>
                <w:szCs w:val="18"/>
                <w:shd w:val="clear" w:color="auto" w:fill="BDDCFF"/>
              </w:rPr>
              <w:lastRenderedPageBreak/>
              <w:t xml:space="preserve">(96.8%) and meningitis at 16,677 (4.3%). It is also estimated that Hib caused 33,912 deaths. These deaths are second only to India with a record of 72, 000 deaths. Of these deaths, 26,455 (78%) are due to pneumonia, and 7,431 (22%) due to meningitis </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55B8" w:rsidRDefault="005755B8">
            <w:pPr>
              <w:widowControl w:val="0"/>
              <w:autoSpaceDE w:val="0"/>
              <w:autoSpaceDN w:val="0"/>
              <w:adjustRightInd w:val="0"/>
              <w:spacing w:after="0" w:line="240" w:lineRule="auto"/>
              <w:jc w:val="both"/>
              <w:rPr>
                <w:rFonts w:ascii="Arial" w:hAnsi="Arial" w:cs="Arial"/>
                <w:noProof/>
                <w:sz w:val="18"/>
                <w:szCs w:val="18"/>
              </w:rPr>
            </w:pPr>
          </w:p>
        </w:tc>
      </w:tr>
      <w:tr w:rsidR="005755B8">
        <w:tc>
          <w:tcPr>
            <w:tcW w:w="2077"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lastRenderedPageBreak/>
              <w:t>Pneumococcal Disease</w:t>
            </w:r>
          </w:p>
        </w:tc>
        <w:tc>
          <w:tcPr>
            <w:tcW w:w="2552"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WHO/UNICEF Global Disease burden estmates </w:t>
            </w:r>
          </w:p>
        </w:tc>
        <w:tc>
          <w:tcPr>
            <w:tcW w:w="1575"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2000</w:t>
            </w:r>
          </w:p>
        </w:tc>
        <w:tc>
          <w:tcPr>
            <w:tcW w:w="2976"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There were an estimated 756,796 cases of pneumococcal disease in children less than five years in 2000; 696,861 cases were pneumonia (3157 per 100,000) and 10,062 cases were meningitis (46 per 100,000). There were 85,717 estimated total deaths from pneumococcal disease in these children (including HIV-positive deaths); 10.8% and 78.1% of these were from children who had pneumonia and meningitis, respectively. Comparatively, there were 49,873 cases of non-pneumonia, non-meningitis invasive disease with 2,221 deaths</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55B8" w:rsidRDefault="005755B8">
            <w:pPr>
              <w:widowControl w:val="0"/>
              <w:autoSpaceDE w:val="0"/>
              <w:autoSpaceDN w:val="0"/>
              <w:adjustRightInd w:val="0"/>
              <w:spacing w:after="0" w:line="240" w:lineRule="auto"/>
              <w:jc w:val="both"/>
              <w:rPr>
                <w:rFonts w:ascii="Arial" w:hAnsi="Arial" w:cs="Arial"/>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jc w:val="both"/>
        <w:rPr>
          <w:rFonts w:ascii="Arial" w:hAnsi="Arial" w:cs="Arial"/>
          <w:noProof/>
          <w:lang w:val="en-GB"/>
        </w:rPr>
      </w:pPr>
      <w:r>
        <w:rPr>
          <w:rFonts w:ascii="Arial" w:hAnsi="Arial" w:cs="Arial"/>
          <w:noProof/>
          <w:lang w:val="en-GB"/>
        </w:rPr>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4538"/>
        <w:gridCol w:w="4146"/>
        <w:gridCol w:w="1999"/>
      </w:tblGrid>
      <w:tr w:rsidR="005755B8">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5755B8">
        <w:tc>
          <w:tcPr>
            <w:tcW w:w="6473"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When Hepatitis B was introduced into the schedule, there was no adequate information about the introduction nationwide and insufficient social mobilization to generate demand in the target population</w:t>
            </w:r>
          </w:p>
        </w:tc>
        <w:tc>
          <w:tcPr>
            <w:tcW w:w="5871"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Centralized introduction planning coordinated by the ICC</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55B8" w:rsidRDefault="005755B8">
            <w:pPr>
              <w:widowControl w:val="0"/>
              <w:autoSpaceDE w:val="0"/>
              <w:autoSpaceDN w:val="0"/>
              <w:adjustRightInd w:val="0"/>
              <w:spacing w:after="0" w:line="240" w:lineRule="auto"/>
              <w:jc w:val="both"/>
              <w:rPr>
                <w:rFonts w:ascii="Arial" w:hAnsi="Arial" w:cs="Arial"/>
                <w:noProof/>
                <w:color w:val="000101"/>
                <w:sz w:val="18"/>
                <w:szCs w:val="18"/>
              </w:rPr>
            </w:pPr>
          </w:p>
        </w:tc>
      </w:tr>
      <w:tr w:rsidR="005755B8">
        <w:tc>
          <w:tcPr>
            <w:tcW w:w="6473"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 xml:space="preserve">A proportion of the vaccine was wasted by accidental freezing in some states due to inadequate knowledge of some of the health workers on the storage and handling of the vaccine. </w:t>
            </w:r>
          </w:p>
        </w:tc>
        <w:tc>
          <w:tcPr>
            <w:tcW w:w="5871"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Development of robust training materials by the relevant working group of the ICC to optimize capacity building of health workers and significantly strengthen vaccine management skills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55B8" w:rsidRDefault="005755B8">
            <w:pPr>
              <w:widowControl w:val="0"/>
              <w:autoSpaceDE w:val="0"/>
              <w:autoSpaceDN w:val="0"/>
              <w:adjustRightInd w:val="0"/>
              <w:spacing w:after="0" w:line="240" w:lineRule="auto"/>
              <w:jc w:val="both"/>
              <w:rPr>
                <w:rFonts w:ascii="Arial" w:hAnsi="Arial" w:cs="Arial"/>
                <w:noProof/>
                <w:color w:val="000101"/>
                <w:sz w:val="18"/>
                <w:szCs w:val="18"/>
              </w:rPr>
            </w:pPr>
          </w:p>
        </w:tc>
      </w:tr>
      <w:tr w:rsidR="005755B8">
        <w:tc>
          <w:tcPr>
            <w:tcW w:w="6473"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Weak data management.</w:t>
            </w:r>
          </w:p>
        </w:tc>
        <w:tc>
          <w:tcPr>
            <w:tcW w:w="5871" w:type="dxa"/>
            <w:tcBorders>
              <w:top w:val="single" w:sz="4" w:space="0" w:color="auto"/>
              <w:left w:val="single" w:sz="4" w:space="0" w:color="auto"/>
              <w:bottom w:val="single" w:sz="4" w:space="0" w:color="auto"/>
              <w:right w:val="single" w:sz="4" w:space="0" w:color="auto"/>
            </w:tcBorders>
            <w:hideMark/>
          </w:tcPr>
          <w:p w:rsidR="005755B8" w:rsidRDefault="0056780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Training and supportive supervision to improve data management at the service delivery points. </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55B8" w:rsidRDefault="005755B8">
            <w:pPr>
              <w:widowControl w:val="0"/>
              <w:autoSpaceDE w:val="0"/>
              <w:autoSpaceDN w:val="0"/>
              <w:adjustRightInd w:val="0"/>
              <w:spacing w:after="0" w:line="240" w:lineRule="auto"/>
              <w:jc w:val="both"/>
              <w:rPr>
                <w:rFonts w:ascii="Arial" w:hAnsi="Arial" w:cs="Arial"/>
                <w:noProof/>
                <w:color w:val="000101"/>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firstRow="1" w:lastRow="0" w:firstColumn="1" w:lastColumn="0" w:noHBand="0" w:noVBand="1"/>
      </w:tblPr>
      <w:tblGrid>
        <w:gridCol w:w="10683"/>
      </w:tblGrid>
      <w:tr w:rsidR="005755B8">
        <w:tc>
          <w:tcPr>
            <w:tcW w:w="5000" w:type="pct"/>
            <w:vAlign w:val="center"/>
            <w:hideMark/>
          </w:tcPr>
          <w:p w:rsidR="005755B8" w:rsidRDefault="0056780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Pentavalent (DTP-HepB-Hib) 10 dose vial liquid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Pneumococcal (PCV,10) 2 doses/vial, liquid</w:t>
            </w:r>
          </w:p>
        </w:tc>
      </w:tr>
    </w:tbl>
    <w:p w:rsidR="005755B8" w:rsidRDefault="005755B8">
      <w:pPr>
        <w:spacing w:after="0" w:line="240" w:lineRule="auto"/>
        <w:rPr>
          <w:rFonts w:ascii="Arial" w:hAnsi="Arial" w:cs="Arial"/>
          <w:noProof/>
          <w:sz w:val="16"/>
          <w:szCs w:val="16"/>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DTP-HepB-Hib, 10 doses/vial, Liquid</w:t>
      </w:r>
      <w:r>
        <w:rPr>
          <w:rFonts w:asciiTheme="majorHAnsi" w:eastAsiaTheme="majorEastAsia" w:hAnsiTheme="majorHAnsi" w:cstheme="majorBidi"/>
          <w:b/>
          <w:bCs/>
          <w:noProof/>
          <w:color w:val="365F91" w:themeColor="accent1" w:themeShade="BF"/>
          <w:sz w:val="24"/>
          <w:szCs w:val="24"/>
          <w:lang w:val="en-GB"/>
        </w:rPr>
        <w:t xml:space="preserve"> )</w:t>
      </w:r>
    </w:p>
    <w:p w:rsidR="005755B8" w:rsidRDefault="0056780B">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DTP-HepB-Hib, 10 doses/vial, Liquid</w:t>
      </w:r>
      <w:r>
        <w:rPr>
          <w:rFonts w:ascii="Arial" w:hAnsi="Arial" w:cs="Arial"/>
          <w:noProof/>
          <w:lang w:val="en-GB"/>
        </w:rPr>
        <w:t xml:space="preserve"> vaccine.</w:t>
      </w: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p>
    <w:p w:rsidR="005755B8" w:rsidRDefault="005755B8">
      <w:pPr>
        <w:autoSpaceDE w:val="0"/>
        <w:autoSpaceDN w:val="0"/>
        <w:adjustRightInd w:val="0"/>
        <w:spacing w:after="0" w:line="240" w:lineRule="auto"/>
        <w:rPr>
          <w:rFonts w:ascii="Arial" w:hAnsi="Arial" w:cs="Arial"/>
          <w:noProof/>
          <w:lang w:val="en-GB"/>
        </w:rPr>
      </w:pPr>
    </w:p>
    <w:p w:rsidR="005755B8" w:rsidRDefault="005755B8">
      <w:pPr>
        <w:autoSpaceDE w:val="0"/>
        <w:autoSpaceDN w:val="0"/>
        <w:adjustRightInd w:val="0"/>
        <w:spacing w:after="0" w:line="240" w:lineRule="auto"/>
        <w:rPr>
          <w:rFonts w:ascii="Arial" w:hAnsi="Arial" w:cs="Arial"/>
          <w:noProof/>
          <w:lang w:val="en-GB"/>
        </w:rPr>
      </w:pPr>
    </w:p>
    <w:p w:rsidR="005755B8" w:rsidRDefault="0056780B">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5755B8"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5755B8" w:rsidRDefault="005755B8">
      <w:pPr>
        <w:spacing w:after="0"/>
        <w:jc w:val="both"/>
        <w:rPr>
          <w:rFonts w:ascii="Arial" w:hAnsi="Arial" w:cs="Arial"/>
          <w:noProof/>
          <w:lang w:val="en-GB"/>
        </w:rPr>
      </w:pPr>
    </w:p>
    <w:tbl>
      <w:tblPr>
        <w:tblW w:w="0" w:type="auto"/>
        <w:tblLook w:val="04A0" w:firstRow="1" w:lastRow="0" w:firstColumn="1" w:lastColumn="0" w:noHBand="0" w:noVBand="1"/>
      </w:tblPr>
      <w:tblGrid>
        <w:gridCol w:w="3085"/>
        <w:gridCol w:w="3402"/>
      </w:tblGrid>
      <w:tr w:rsidR="005755B8">
        <w:tc>
          <w:tcPr>
            <w:tcW w:w="30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Intermediate</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tbl>
      <w:tblPr>
        <w:tblW w:w="0" w:type="auto"/>
        <w:tblLook w:val="04A0" w:firstRow="1" w:lastRow="0" w:firstColumn="1" w:lastColumn="0" w:noHBand="0" w:noVBand="1"/>
      </w:tblPr>
      <w:tblGrid>
        <w:gridCol w:w="3917"/>
        <w:gridCol w:w="817"/>
        <w:gridCol w:w="817"/>
        <w:gridCol w:w="817"/>
        <w:gridCol w:w="817"/>
        <w:gridCol w:w="817"/>
        <w:gridCol w:w="817"/>
        <w:gridCol w:w="817"/>
        <w:gridCol w:w="817"/>
      </w:tblGrid>
      <w:tr w:rsidR="005755B8">
        <w:trPr>
          <w:tblHeader/>
        </w:trPr>
        <w:tc>
          <w:tcPr>
            <w:tcW w:w="0" w:type="auto"/>
            <w:vMerge w:val="restart"/>
            <w:tcBorders>
              <w:top w:val="nil"/>
              <w:left w:val="nil"/>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blHeader/>
        </w:trPr>
        <w:tc>
          <w:tcPr>
            <w:tcW w:w="0" w:type="auto"/>
            <w:vMerge/>
            <w:tcBorders>
              <w:top w:val="nil"/>
              <w:left w:val="nil"/>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sz w:val="20"/>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0.45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0.52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bookmarkStart w:id="50" w:name="_Toc283566567"/>
    </w:p>
    <w:p w:rsidR="005755B8" w:rsidRDefault="005755B8">
      <w:pPr>
        <w:autoSpaceDE w:val="0"/>
        <w:autoSpaceDN w:val="0"/>
        <w:adjustRightInd w:val="0"/>
        <w:spacing w:after="0" w:line="240" w:lineRule="auto"/>
        <w:rPr>
          <w:rFonts w:ascii="Arial" w:hAnsi="Arial" w:cs="Arial"/>
          <w:noProof/>
          <w:lang w:val="en-GB"/>
        </w:rPr>
      </w:pPr>
    </w:p>
    <w:p w:rsidR="005755B8" w:rsidRDefault="005755B8">
      <w:pPr>
        <w:autoSpaceDE w:val="0"/>
        <w:autoSpaceDN w:val="0"/>
        <w:adjustRightInd w:val="0"/>
        <w:spacing w:after="0" w:line="240" w:lineRule="auto"/>
        <w:rPr>
          <w:rFonts w:ascii="Arial" w:hAnsi="Arial" w:cs="Arial"/>
          <w:noProof/>
          <w:lang w:val="en-GB"/>
        </w:r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p>
    <w:p w:rsidR="005755B8" w:rsidRDefault="0056780B">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5755B8" w:rsidRDefault="0056780B">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firstRow="1" w:lastRow="0" w:firstColumn="1" w:lastColumn="0" w:noHBand="0" w:noVBand="1"/>
      </w:tblPr>
      <w:tblGrid>
        <w:gridCol w:w="2458"/>
        <w:gridCol w:w="817"/>
        <w:gridCol w:w="817"/>
        <w:gridCol w:w="817"/>
        <w:gridCol w:w="817"/>
        <w:gridCol w:w="817"/>
        <w:gridCol w:w="817"/>
        <w:gridCol w:w="817"/>
        <w:gridCol w:w="817"/>
      </w:tblGrid>
      <w:tr w:rsidR="005755B8">
        <w:trPr>
          <w:trHeight w:val="171"/>
          <w:tblHeader/>
        </w:trPr>
        <w:tc>
          <w:tcPr>
            <w:tcW w:w="0" w:type="auto"/>
            <w:tcBorders>
              <w:top w:val="nil"/>
              <w:left w:val="nil"/>
              <w:bottom w:val="nil"/>
              <w:right w:val="single" w:sz="4" w:space="0" w:color="auto"/>
            </w:tcBorders>
            <w:vAlign w:val="center"/>
            <w:hideMark/>
          </w:tcPr>
          <w:p w:rsidR="005755B8" w:rsidRDefault="005755B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blHeader/>
        </w:trPr>
        <w:tc>
          <w:tcPr>
            <w:tcW w:w="0" w:type="auto"/>
            <w:tcBorders>
              <w:top w:val="nil"/>
              <w:left w:val="nil"/>
              <w:bottom w:val="single" w:sz="4" w:space="0" w:color="auto"/>
              <w:right w:val="single" w:sz="4" w:space="0" w:color="auto"/>
            </w:tcBorders>
            <w:vAlign w:val="center"/>
            <w:hideMark/>
          </w:tcPr>
          <w:p w:rsidR="005755B8" w:rsidRDefault="005755B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bookmarkStart w:id="52" w:name="_Toc279951909"/>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Theme="majorHAnsi" w:eastAsiaTheme="majorEastAsia" w:hAnsiTheme="majorHAnsi" w:cstheme="majorBidi"/>
          <w:b/>
          <w:bCs/>
          <w:noProof/>
          <w:color w:val="365F91" w:themeColor="accent1" w:themeShade="BF"/>
          <w:sz w:val="24"/>
          <w:szCs w:val="24"/>
          <w:lang w:val="en-GB"/>
        </w:rPr>
        <w:sectPr w:rsidR="005755B8">
          <w:pgSz w:w="11907" w:h="16840"/>
          <w:pgMar w:top="720" w:right="720" w:bottom="720" w:left="720" w:header="708" w:footer="708" w:gutter="0"/>
          <w:cols w:space="720"/>
        </w:sectPr>
      </w:pPr>
    </w:p>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firstRow="1" w:lastRow="0" w:firstColumn="1" w:lastColumn="0" w:noHBand="0" w:noVBand="1"/>
      </w:tblPr>
      <w:tblGrid>
        <w:gridCol w:w="2912"/>
        <w:gridCol w:w="1147"/>
        <w:gridCol w:w="379"/>
        <w:gridCol w:w="1400"/>
        <w:gridCol w:w="1406"/>
        <w:gridCol w:w="1391"/>
        <w:gridCol w:w="1391"/>
        <w:gridCol w:w="1390"/>
        <w:gridCol w:w="1405"/>
        <w:gridCol w:w="1405"/>
        <w:gridCol w:w="1390"/>
      </w:tblGrid>
      <w:tr w:rsidR="005755B8">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1,913,585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3,873,729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6,385,127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6,693,495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1,649,642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3,357,232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5,629,897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6,261,657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26.00%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51.00%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82.00%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87.00%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0.45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0.52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0.60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0.68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5755B8">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1,642,300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3,682,900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7,780,500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9,324,300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3,187,600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6,685,300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16,225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74,225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86,725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4,295,000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9,054,000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16,789,500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18,370,000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bl>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5755B8">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5755B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7,901,900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13,728,600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17,690,500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7,030,000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11,882,400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17,357,900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14,819,700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131,900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164,500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20,665,500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33,751,000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43,592,000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34,853,000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bl>
    <w:p w:rsidR="005755B8" w:rsidRDefault="005755B8">
      <w:pPr>
        <w:rPr>
          <w:noProof/>
          <w:lang w:val="en-GB"/>
        </w:rPr>
      </w:pPr>
      <w:bookmarkStart w:id="58" w:name="_Toc279951912"/>
    </w:p>
    <w:p w:rsidR="005755B8" w:rsidRDefault="005755B8">
      <w:pPr>
        <w:spacing w:after="0"/>
        <w:rPr>
          <w:noProof/>
          <w:lang w:val="en-GB" w:eastAsia="en-GB"/>
        </w:rPr>
        <w:sectPr w:rsidR="005755B8">
          <w:pgSz w:w="16840" w:h="11907" w:orient="landscape"/>
          <w:pgMar w:top="720" w:right="720" w:bottom="720" w:left="720" w:header="708" w:footer="708" w:gutter="0"/>
          <w:cols w:space="720"/>
        </w:sect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5755B8"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5755B8" w:rsidRDefault="0056780B">
      <w:pPr>
        <w:rPr>
          <w:rFonts w:ascii="Arial" w:hAnsi="Arial" w:cs="Arial"/>
          <w:b/>
          <w:noProof/>
          <w:sz w:val="24"/>
          <w:lang w:val="en-GB"/>
        </w:rPr>
      </w:pPr>
      <w:bookmarkStart w:id="60" w:name="_Toc279951913"/>
      <w:r>
        <w:rPr>
          <w:rFonts w:ascii="Arial" w:hAnsi="Arial" w:cs="Arial"/>
          <w:b/>
          <w:noProof/>
          <w:sz w:val="24"/>
          <w:lang w:val="en-GB"/>
        </w:rPr>
        <w:t xml:space="preserve">Calculation of lump-sum for the </w:t>
      </w:r>
      <w:r>
        <w:rPr>
          <w:rStyle w:val="propertyeditor"/>
          <w:rFonts w:ascii="Arial" w:hAnsi="Arial" w:cs="Arial"/>
          <w:b/>
          <w:noProof/>
          <w:sz w:val="24"/>
          <w:lang w:val="en-GB"/>
        </w:rPr>
        <w:t>DTP-HepB-Hib, 10 doses/vial, Liquid</w:t>
      </w:r>
    </w:p>
    <w:p w:rsidR="005755B8" w:rsidRDefault="0056780B">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firstRow="1" w:lastRow="0" w:firstColumn="1" w:lastColumn="0" w:noHBand="0" w:noVBand="1"/>
      </w:tblPr>
      <w:tblGrid>
        <w:gridCol w:w="3395"/>
        <w:gridCol w:w="2172"/>
        <w:gridCol w:w="2339"/>
        <w:gridCol w:w="1372"/>
      </w:tblGrid>
      <w:tr w:rsidR="005755B8">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5755B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6,785,840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2,036,000</w:t>
            </w:r>
          </w:p>
        </w:tc>
      </w:tr>
    </w:tbl>
    <w:p w:rsidR="005755B8" w:rsidRDefault="0056780B">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5755B8" w:rsidRDefault="005755B8">
      <w:pPr>
        <w:pStyle w:val="Default"/>
        <w:spacing w:line="276" w:lineRule="auto"/>
        <w:jc w:val="both"/>
        <w:rPr>
          <w:rFonts w:ascii="Arial" w:hAnsi="Arial" w:cs="Arial"/>
          <w:b/>
          <w:bCs/>
          <w:smallCaps/>
          <w:noProof/>
          <w:color w:val="auto"/>
          <w:sz w:val="20"/>
          <w:szCs w:val="20"/>
          <w:lang w:val="en-GB"/>
        </w:rPr>
      </w:pPr>
    </w:p>
    <w:p w:rsidR="005755B8" w:rsidRDefault="0056780B">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DTP-HepB-Hib, 10 doses/vial, Liquid</w:t>
      </w:r>
      <w:r>
        <w:rPr>
          <w:rFonts w:ascii="Arial" w:hAnsi="Arial" w:cs="Arial"/>
          <w:b/>
          <w:noProof/>
          <w:sz w:val="24"/>
          <w:lang w:val="en-GB"/>
        </w:rPr>
        <w:t xml:space="preserve"> (US$)</w:t>
      </w:r>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firstRow="1" w:lastRow="0" w:firstColumn="1" w:lastColumn="0" w:noHBand="0" w:noVBand="1"/>
      </w:tblPr>
      <w:tblGrid>
        <w:gridCol w:w="2544"/>
        <w:gridCol w:w="2896"/>
        <w:gridCol w:w="2735"/>
        <w:gridCol w:w="1440"/>
      </w:tblGrid>
      <w:tr w:rsidR="005755B8">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1,526,857</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665,000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202,676</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2,272,100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53,841</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26,448</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25,000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68,958</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spacing w:line="360" w:lineRule="auto"/>
              <w:jc w:val="right"/>
              <w:rPr>
                <w:rFonts w:ascii="Arial" w:hAnsi="Arial" w:cs="Arial"/>
                <w:noProof/>
                <w:color w:val="auto"/>
                <w:sz w:val="18"/>
                <w:szCs w:val="18"/>
              </w:rPr>
            </w:pP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57,653</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57,926</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36,000</w:t>
            </w:r>
          </w:p>
        </w:tc>
      </w:tr>
      <w:tr w:rsidR="005755B8">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both"/>
              <w:rPr>
                <w:rFonts w:ascii="Arial" w:hAnsi="Arial" w:cs="Arial"/>
                <w:noProof/>
                <w:color w:val="000101"/>
                <w:sz w:val="18"/>
                <w:szCs w:val="18"/>
              </w:rPr>
            </w:pP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4,266,459</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2,036,000</w:t>
            </w:r>
          </w:p>
        </w:tc>
      </w:tr>
    </w:tbl>
    <w:p w:rsidR="005755B8" w:rsidRDefault="005755B8">
      <w:pPr>
        <w:pStyle w:val="Default"/>
        <w:spacing w:line="276" w:lineRule="auto"/>
        <w:jc w:val="both"/>
        <w:rPr>
          <w:rFonts w:ascii="Arial" w:hAnsi="Arial" w:cs="Arial"/>
          <w:noProof/>
          <w:color w:val="auto"/>
          <w:sz w:val="20"/>
          <w:szCs w:val="20"/>
          <w:lang w:val="en-GB"/>
        </w:rPr>
      </w:pPr>
    </w:p>
    <w:p w:rsidR="005755B8" w:rsidRDefault="005755B8">
      <w:pPr>
        <w:spacing w:after="0" w:line="240" w:lineRule="auto"/>
        <w:rPr>
          <w:rFonts w:ascii="Arial" w:eastAsiaTheme="minorHAnsi" w:hAnsi="Arial" w:cs="Arial"/>
          <w:noProof/>
          <w:szCs w:val="24"/>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Pneumococcal (PCV10), 2 doses/vial, Liquid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5755B8" w:rsidRDefault="0056780B">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Pneumococcal (PCV10), 2 doses/vial, Liquid</w:t>
      </w:r>
      <w:r>
        <w:rPr>
          <w:rFonts w:ascii="Arial" w:hAnsi="Arial" w:cs="Arial"/>
          <w:noProof/>
          <w:lang w:val="en-GB"/>
        </w:rPr>
        <w:t xml:space="preserve"> vaccine.</w:t>
      </w: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5755B8" w:rsidRDefault="005755B8">
      <w:pPr>
        <w:autoSpaceDE w:val="0"/>
        <w:autoSpaceDN w:val="0"/>
        <w:adjustRightInd w:val="0"/>
        <w:spacing w:after="0" w:line="240" w:lineRule="auto"/>
        <w:rPr>
          <w:rFonts w:ascii="Arial" w:hAnsi="Arial" w:cs="Arial"/>
          <w:noProof/>
          <w:lang w:val="en-GB"/>
        </w:rPr>
      </w:pPr>
    </w:p>
    <w:p w:rsidR="005755B8" w:rsidRDefault="005755B8">
      <w:pPr>
        <w:autoSpaceDE w:val="0"/>
        <w:autoSpaceDN w:val="0"/>
        <w:adjustRightInd w:val="0"/>
        <w:spacing w:after="0" w:line="240" w:lineRule="auto"/>
        <w:rPr>
          <w:rFonts w:ascii="Arial" w:hAnsi="Arial" w:cs="Arial"/>
          <w:noProof/>
          <w:lang w:val="en-GB"/>
        </w:rPr>
      </w:pPr>
    </w:p>
    <w:p w:rsidR="005755B8" w:rsidRDefault="0056780B">
      <w:pPr>
        <w:jc w:val="both"/>
        <w:rPr>
          <w:rFonts w:ascii="Arial" w:hAnsi="Arial" w:cs="Arial"/>
          <w:noProof/>
          <w:lang w:val="en-GB"/>
        </w:rPr>
      </w:pPr>
      <w:r>
        <w:rPr>
          <w:rFonts w:ascii="Arial" w:hAnsi="Arial" w:cs="Arial"/>
          <w:noProof/>
          <w:lang w:val="en-GB"/>
        </w:rPr>
        <w:lastRenderedPageBreak/>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5755B8"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5755B8" w:rsidRDefault="005755B8">
      <w:pPr>
        <w:spacing w:after="0"/>
        <w:jc w:val="both"/>
        <w:rPr>
          <w:rFonts w:ascii="Arial" w:hAnsi="Arial" w:cs="Arial"/>
          <w:noProof/>
          <w:lang w:val="en-GB"/>
        </w:rPr>
      </w:pPr>
    </w:p>
    <w:tbl>
      <w:tblPr>
        <w:tblW w:w="0" w:type="auto"/>
        <w:tblLook w:val="04A0" w:firstRow="1" w:lastRow="0" w:firstColumn="1" w:lastColumn="0" w:noHBand="0" w:noVBand="1"/>
      </w:tblPr>
      <w:tblGrid>
        <w:gridCol w:w="3085"/>
        <w:gridCol w:w="3402"/>
      </w:tblGrid>
      <w:tr w:rsidR="005755B8">
        <w:tc>
          <w:tcPr>
            <w:tcW w:w="30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Intermediate</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tbl>
      <w:tblPr>
        <w:tblW w:w="0" w:type="auto"/>
        <w:tblLook w:val="04A0" w:firstRow="1" w:lastRow="0" w:firstColumn="1" w:lastColumn="0" w:noHBand="0" w:noVBand="1"/>
      </w:tblPr>
      <w:tblGrid>
        <w:gridCol w:w="3917"/>
        <w:gridCol w:w="817"/>
        <w:gridCol w:w="817"/>
        <w:gridCol w:w="817"/>
        <w:gridCol w:w="817"/>
        <w:gridCol w:w="817"/>
        <w:gridCol w:w="817"/>
        <w:gridCol w:w="817"/>
        <w:gridCol w:w="817"/>
      </w:tblGrid>
      <w:tr w:rsidR="005755B8">
        <w:trPr>
          <w:tblHeader/>
        </w:trPr>
        <w:tc>
          <w:tcPr>
            <w:tcW w:w="0" w:type="auto"/>
            <w:vMerge w:val="restart"/>
            <w:tcBorders>
              <w:top w:val="nil"/>
              <w:left w:val="nil"/>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blHeader/>
        </w:trPr>
        <w:tc>
          <w:tcPr>
            <w:tcW w:w="0" w:type="auto"/>
            <w:vMerge/>
            <w:tcBorders>
              <w:top w:val="nil"/>
              <w:left w:val="nil"/>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sz w:val="20"/>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after="0" w:line="240" w:lineRule="auto"/>
              <w:jc w:val="right"/>
              <w:rPr>
                <w:rFonts w:ascii="Arial" w:hAnsi="Arial" w:cs="Arial"/>
                <w:noProof/>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0.52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0.69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auto"/>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autoSpaceDE w:val="0"/>
        <w:autoSpaceDN w:val="0"/>
        <w:adjustRightInd w:val="0"/>
        <w:spacing w:after="0" w:line="240" w:lineRule="auto"/>
        <w:rPr>
          <w:rFonts w:ascii="Arial" w:hAnsi="Arial" w:cs="Arial"/>
          <w:noProof/>
          <w:lang w:val="en-GB"/>
        </w:rPr>
      </w:pPr>
    </w:p>
    <w:p w:rsidR="005755B8" w:rsidRDefault="005755B8">
      <w:pPr>
        <w:autoSpaceDE w:val="0"/>
        <w:autoSpaceDN w:val="0"/>
        <w:adjustRightInd w:val="0"/>
        <w:spacing w:after="0" w:line="240" w:lineRule="auto"/>
        <w:rPr>
          <w:rFonts w:ascii="Arial" w:hAnsi="Arial" w:cs="Arial"/>
          <w:noProof/>
          <w:lang w:val="en-GB"/>
        </w:r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5755B8" w:rsidRDefault="0056780B">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5755B8" w:rsidRDefault="0056780B">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5755B8" w:rsidRDefault="0056780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firstRow="1" w:lastRow="0" w:firstColumn="1" w:lastColumn="0" w:noHBand="0" w:noVBand="1"/>
      </w:tblPr>
      <w:tblGrid>
        <w:gridCol w:w="2458"/>
        <w:gridCol w:w="817"/>
        <w:gridCol w:w="817"/>
        <w:gridCol w:w="817"/>
        <w:gridCol w:w="817"/>
        <w:gridCol w:w="817"/>
        <w:gridCol w:w="817"/>
        <w:gridCol w:w="817"/>
        <w:gridCol w:w="817"/>
      </w:tblGrid>
      <w:tr w:rsidR="005755B8">
        <w:trPr>
          <w:trHeight w:val="171"/>
          <w:tblHeader/>
        </w:trPr>
        <w:tc>
          <w:tcPr>
            <w:tcW w:w="0" w:type="auto"/>
            <w:tcBorders>
              <w:top w:val="nil"/>
              <w:left w:val="nil"/>
              <w:bottom w:val="nil"/>
              <w:right w:val="single" w:sz="4" w:space="0" w:color="auto"/>
            </w:tcBorders>
            <w:vAlign w:val="center"/>
            <w:hideMark/>
          </w:tcPr>
          <w:p w:rsidR="005755B8" w:rsidRDefault="005755B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blHeader/>
        </w:trPr>
        <w:tc>
          <w:tcPr>
            <w:tcW w:w="0" w:type="auto"/>
            <w:tcBorders>
              <w:top w:val="nil"/>
              <w:left w:val="nil"/>
              <w:bottom w:val="single" w:sz="4" w:space="0" w:color="auto"/>
              <w:right w:val="single" w:sz="4" w:space="0" w:color="auto"/>
            </w:tcBorders>
            <w:vAlign w:val="center"/>
            <w:hideMark/>
          </w:tcPr>
          <w:p w:rsidR="005755B8" w:rsidRDefault="005755B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jc w:val="right"/>
              <w:rPr>
                <w:rFonts w:ascii="Arial" w:hAnsi="Arial" w:cs="Arial"/>
                <w:noProof/>
                <w:color w:val="000000" w:themeColor="text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000000" w:themeColor="text1"/>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Theme="majorHAnsi" w:eastAsiaTheme="majorEastAsia" w:hAnsiTheme="majorHAnsi" w:cstheme="majorBidi"/>
          <w:b/>
          <w:bCs/>
          <w:noProof/>
          <w:color w:val="365F91" w:themeColor="accent1" w:themeShade="BF"/>
          <w:sz w:val="24"/>
          <w:szCs w:val="24"/>
          <w:lang w:val="en-GB"/>
        </w:rPr>
        <w:sectPr w:rsidR="005755B8">
          <w:pgSz w:w="11907" w:h="16840"/>
          <w:pgMar w:top="720" w:right="720" w:bottom="720" w:left="720" w:header="708" w:footer="708" w:gutter="0"/>
          <w:cols w:space="720"/>
        </w:sectPr>
      </w:pPr>
    </w:p>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firstRow="1" w:lastRow="0" w:firstColumn="1" w:lastColumn="0" w:noHBand="0" w:noVBand="1"/>
      </w:tblPr>
      <w:tblGrid>
        <w:gridCol w:w="2912"/>
        <w:gridCol w:w="1147"/>
        <w:gridCol w:w="379"/>
        <w:gridCol w:w="1400"/>
        <w:gridCol w:w="1406"/>
        <w:gridCol w:w="1391"/>
        <w:gridCol w:w="1391"/>
        <w:gridCol w:w="1390"/>
        <w:gridCol w:w="1405"/>
        <w:gridCol w:w="1405"/>
        <w:gridCol w:w="1390"/>
      </w:tblGrid>
      <w:tr w:rsidR="005755B8">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2,050,797</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4,126,971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6,693,495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1,777,358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3,638,835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6,261,657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27.00%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53.00%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87.00%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noProof/>
                <w:color w:val="auto"/>
                <w:sz w:val="18"/>
                <w:szCs w:val="18"/>
              </w:rPr>
            </w:pPr>
          </w:p>
        </w:tc>
      </w:tr>
      <w:tr w:rsidR="005755B8">
        <w:tc>
          <w:tcPr>
            <w:tcW w:w="93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0.52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0.60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jc w:val="right"/>
              <w:rPr>
                <w:rFonts w:ascii="Arial" w:hAnsi="Arial" w:cs="Arial"/>
                <w:bCs/>
                <w:noProof/>
                <w:sz w:val="18"/>
                <w:szCs w:val="18"/>
              </w:rPr>
            </w:pPr>
            <w:r>
              <w:rPr>
                <w:rStyle w:val="propertyeditor"/>
                <w:rFonts w:ascii="Arial" w:hAnsi="Arial" w:cs="Arial"/>
                <w:bCs/>
                <w:noProof/>
                <w:sz w:val="18"/>
                <w:szCs w:val="18"/>
              </w:rPr>
              <w:t>0.69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
              <w:jc w:val="right"/>
              <w:rPr>
                <w:rFonts w:ascii="Arial" w:hAnsi="Arial" w:cs="Arial"/>
                <w:bCs/>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5755B8">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5755B8">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4,504,300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1,212,200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2,511,300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4,547,700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r w:rsidR="005755B8">
        <w:tc>
          <w:tcPr>
            <w:tcW w:w="129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4,439,000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9,283,000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16,854,000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rPr>
                <w:rFonts w:ascii="Arial" w:eastAsiaTheme="minorHAnsi" w:hAnsi="Arial" w:cs="Arial"/>
                <w:sz w:val="20"/>
                <w:szCs w:val="20"/>
              </w:rPr>
            </w:pPr>
          </w:p>
        </w:tc>
      </w:tr>
    </w:tbl>
    <w:p w:rsidR="005755B8" w:rsidRDefault="0056780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5755B8">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5755B8" w:rsidRDefault="005755B8">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5755B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widowControl w:val="0"/>
              <w:autoSpaceDE w:val="0"/>
              <w:autoSpaceDN w:val="0"/>
              <w:adjustRightInd w:val="0"/>
              <w:spacing w:before="120" w:after="120" w:line="240" w:lineRule="auto"/>
              <w:jc w:val="center"/>
              <w:rPr>
                <w:rFonts w:ascii="Arial" w:hAnsi="Arial" w:cs="Arial"/>
                <w:b/>
                <w:bCs/>
                <w:noProof/>
                <w:sz w:val="20"/>
                <w:szCs w:val="18"/>
              </w:rPr>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19,921,700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13,150,200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145,975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r w:rsidR="005755B8">
        <w:tc>
          <w:tcPr>
            <w:tcW w:w="1297"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27,509,500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48,609,500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74,542,000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755B8">
            <w:pPr>
              <w:spacing w:after="0" w:line="240" w:lineRule="auto"/>
            </w:pPr>
          </w:p>
        </w:tc>
      </w:tr>
    </w:tbl>
    <w:p w:rsidR="005755B8" w:rsidRDefault="005755B8">
      <w:pPr>
        <w:rPr>
          <w:noProof/>
          <w:lang w:val="en-GB"/>
        </w:rPr>
      </w:pPr>
    </w:p>
    <w:p w:rsidR="005755B8" w:rsidRDefault="005755B8">
      <w:pPr>
        <w:spacing w:after="0"/>
        <w:rPr>
          <w:noProof/>
          <w:lang w:val="en-GB" w:eastAsia="en-GB"/>
        </w:rPr>
        <w:sectPr w:rsidR="005755B8">
          <w:pgSz w:w="16840" w:h="11907" w:orient="landscape"/>
          <w:pgMar w:top="720" w:right="720" w:bottom="720" w:left="720" w:header="708" w:footer="708" w:gutter="0"/>
          <w:cols w:space="720"/>
        </w:sect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5755B8"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5755B8" w:rsidRDefault="0056780B">
      <w:pPr>
        <w:rPr>
          <w:rFonts w:ascii="Arial" w:hAnsi="Arial" w:cs="Arial"/>
          <w:b/>
          <w:noProof/>
          <w:sz w:val="24"/>
          <w:lang w:val="en-GB"/>
        </w:rPr>
      </w:pPr>
      <w:r>
        <w:rPr>
          <w:rFonts w:ascii="Arial" w:hAnsi="Arial" w:cs="Arial"/>
          <w:b/>
          <w:noProof/>
          <w:sz w:val="24"/>
          <w:lang w:val="en-GB"/>
        </w:rPr>
        <w:t xml:space="preserve">Calculation of lump-sum for the </w:t>
      </w:r>
      <w:bookmarkEnd w:id="60"/>
      <w:r>
        <w:rPr>
          <w:rStyle w:val="propertyeditor"/>
          <w:rFonts w:ascii="Arial" w:hAnsi="Arial" w:cs="Arial"/>
          <w:b/>
          <w:noProof/>
          <w:sz w:val="24"/>
          <w:lang w:val="en-GB"/>
        </w:rPr>
        <w:t>Pneumococcal (PCV10), 2 doses/vial, Liquid</w:t>
      </w:r>
    </w:p>
    <w:p w:rsidR="005755B8" w:rsidRDefault="0056780B">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firstRow="1" w:lastRow="0" w:firstColumn="1" w:lastColumn="0" w:noHBand="0" w:noVBand="1"/>
      </w:tblPr>
      <w:tblGrid>
        <w:gridCol w:w="3395"/>
        <w:gridCol w:w="2172"/>
        <w:gridCol w:w="2339"/>
        <w:gridCol w:w="1372"/>
      </w:tblGrid>
      <w:tr w:rsidR="005755B8">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5755B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7,002,987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55B8" w:rsidRDefault="0056780B">
            <w:pPr>
              <w:pStyle w:val="Default"/>
              <w:jc w:val="right"/>
              <w:rPr>
                <w:rFonts w:ascii="Arial" w:hAnsi="Arial" w:cs="Arial"/>
                <w:noProof/>
                <w:color w:val="auto"/>
                <w:sz w:val="18"/>
                <w:szCs w:val="18"/>
              </w:rPr>
            </w:pPr>
            <w:r>
              <w:rPr>
                <w:rStyle w:val="propertyeditor"/>
                <w:rFonts w:ascii="Arial" w:hAnsi="Arial" w:cs="Arial"/>
                <w:noProof/>
                <w:color w:val="auto"/>
                <w:sz w:val="18"/>
                <w:szCs w:val="18"/>
              </w:rPr>
              <w:t>2,101,000</w:t>
            </w:r>
          </w:p>
        </w:tc>
      </w:tr>
    </w:tbl>
    <w:p w:rsidR="005755B8" w:rsidRDefault="0056780B">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5755B8" w:rsidRDefault="005755B8">
      <w:pPr>
        <w:pStyle w:val="Default"/>
        <w:spacing w:line="276" w:lineRule="auto"/>
        <w:jc w:val="both"/>
        <w:rPr>
          <w:rFonts w:ascii="Arial" w:hAnsi="Arial" w:cs="Arial"/>
          <w:b/>
          <w:bCs/>
          <w:smallCaps/>
          <w:noProof/>
          <w:color w:val="auto"/>
          <w:sz w:val="20"/>
          <w:szCs w:val="20"/>
          <w:lang w:val="en-GB"/>
        </w:rPr>
      </w:pPr>
    </w:p>
    <w:p w:rsidR="005755B8" w:rsidRDefault="0056780B">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Pneumococcal (PCV10), 2 doses/vial, Liquid</w:t>
      </w:r>
      <w:r>
        <w:rPr>
          <w:rFonts w:ascii="Arial" w:hAnsi="Arial" w:cs="Arial"/>
          <w:b/>
          <w:noProof/>
          <w:sz w:val="24"/>
          <w:lang w:val="en-GB"/>
        </w:rPr>
        <w:t xml:space="preserve"> (US$)</w:t>
      </w:r>
      <w:bookmarkEnd w:id="61"/>
    </w:p>
    <w:p w:rsidR="005755B8" w:rsidRDefault="0056780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firstRow="1" w:lastRow="0" w:firstColumn="1" w:lastColumn="0" w:noHBand="0" w:noVBand="1"/>
      </w:tblPr>
      <w:tblGrid>
        <w:gridCol w:w="2544"/>
        <w:gridCol w:w="2896"/>
        <w:gridCol w:w="2735"/>
        <w:gridCol w:w="1440"/>
      </w:tblGrid>
      <w:tr w:rsidR="005755B8">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921,326</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850,000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120,008</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120,008</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1,053,890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853,890</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110,663</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107,663</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15,959</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15,959</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44,602</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44,602</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
              <w:spacing w:line="360" w:lineRule="auto"/>
              <w:jc w:val="right"/>
              <w:rPr>
                <w:rFonts w:ascii="Arial" w:hAnsi="Arial" w:cs="Arial"/>
                <w:noProof/>
                <w:color w:val="auto"/>
                <w:sz w:val="18"/>
                <w:szCs w:val="18"/>
              </w:rPr>
            </w:pP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70,258</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70,258</w:t>
            </w: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37,790</w:t>
            </w: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37,790</w:t>
            </w:r>
          </w:p>
        </w:tc>
      </w:tr>
      <w:tr w:rsidR="005755B8">
        <w:tc>
          <w:tcPr>
            <w:tcW w:w="1323"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5755B8" w:rsidRDefault="005755B8">
            <w:pPr>
              <w:widowControl w:val="0"/>
              <w:autoSpaceDE w:val="0"/>
              <w:autoSpaceDN w:val="0"/>
              <w:adjustRightInd w:val="0"/>
              <w:spacing w:after="0" w:line="360" w:lineRule="auto"/>
              <w:jc w:val="both"/>
              <w:rPr>
                <w:rFonts w:ascii="Arial" w:hAnsi="Arial" w:cs="Arial"/>
                <w:noProof/>
                <w:color w:val="000101"/>
                <w:sz w:val="18"/>
                <w:szCs w:val="18"/>
              </w:rPr>
            </w:pPr>
          </w:p>
        </w:tc>
      </w:tr>
      <w:tr w:rsidR="005755B8">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55B8" w:rsidRDefault="0056780B">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2,374,496</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55B8" w:rsidRDefault="0056780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2,100,170</w:t>
            </w:r>
          </w:p>
        </w:tc>
      </w:tr>
    </w:tbl>
    <w:p w:rsidR="005755B8" w:rsidRDefault="005755B8">
      <w:pPr>
        <w:pStyle w:val="Default"/>
        <w:spacing w:line="276" w:lineRule="auto"/>
        <w:jc w:val="both"/>
        <w:rPr>
          <w:rFonts w:ascii="Arial" w:hAnsi="Arial" w:cs="Arial"/>
          <w:noProof/>
          <w:color w:val="auto"/>
          <w:sz w:val="20"/>
          <w:szCs w:val="20"/>
          <w:lang w:val="en-GB"/>
        </w:rPr>
      </w:pPr>
    </w:p>
    <w:p w:rsidR="005755B8" w:rsidRDefault="005755B8">
      <w:pPr>
        <w:spacing w:after="0" w:line="240" w:lineRule="auto"/>
        <w:rPr>
          <w:rFonts w:ascii="Arial" w:eastAsiaTheme="minorHAnsi" w:hAnsi="Arial" w:cs="Arial"/>
          <w:noProof/>
          <w:szCs w:val="24"/>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Arial" w:eastAsia="Times New Roman" w:hAnsi="Arial" w:cs="Arial"/>
          <w:noProof/>
          <w:szCs w:val="24"/>
          <w:lang w:val="en-GB"/>
        </w:rPr>
      </w:pPr>
    </w:p>
    <w:p w:rsidR="005755B8" w:rsidRDefault="0056780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5755B8" w:rsidRDefault="0056780B">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5755B8" w:rsidRDefault="0056780B">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firstRow="1" w:lastRow="0" w:firstColumn="1" w:lastColumn="0" w:noHBand="0" w:noVBand="1"/>
      </w:tblPr>
      <w:tblGrid>
        <w:gridCol w:w="7611"/>
      </w:tblGrid>
      <w:tr w:rsidR="005755B8">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Government of Nigeria has has an MOU with UNICEF for the procuring of her routine immunization vaccines and this will be used for the procurement of Hib and PCV vaccines</w:t>
            </w:r>
          </w:p>
        </w:tc>
      </w:tr>
    </w:tbl>
    <w:p w:rsidR="005755B8" w:rsidRDefault="0056780B">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5755B8" w:rsidRDefault="0056780B">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5755B8" w:rsidRDefault="0056780B">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firstRow="1" w:lastRow="0" w:firstColumn="1" w:lastColumn="0" w:noHBand="0" w:noVBand="1"/>
      </w:tblPr>
      <w:tblGrid>
        <w:gridCol w:w="7468"/>
      </w:tblGrid>
      <w:tr w:rsidR="005755B8">
        <w:tc>
          <w:tcPr>
            <w:tcW w:w="7468" w:type="dxa"/>
            <w:shd w:val="clear" w:color="auto" w:fill="auto"/>
            <w:tcMar>
              <w:top w:w="0" w:type="dxa"/>
              <w:left w:w="108" w:type="dxa"/>
              <w:bottom w:w="0" w:type="dxa"/>
              <w:right w:w="108" w:type="dxa"/>
            </w:tcMar>
            <w:vAlign w:val="center"/>
            <w:hideMark/>
          </w:tcPr>
          <w:p w:rsidR="005755B8" w:rsidRDefault="005755B8">
            <w:pPr>
              <w:spacing w:before="120" w:after="120" w:line="240" w:lineRule="auto"/>
              <w:rPr>
                <w:rFonts w:ascii="Arial" w:hAnsi="Arial" w:cs="Arial"/>
                <w:noProof/>
              </w:rPr>
            </w:pPr>
          </w:p>
        </w:tc>
      </w:tr>
    </w:tbl>
    <w:p w:rsidR="005755B8"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755B8">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2011: Assessment of disease burden due to Hib and Pneumococcal infection</w:t>
            </w:r>
            <w:r>
              <w:rPr>
                <w:rFonts w:ascii="Arial" w:hAnsi="Arial" w:cs="Arial"/>
                <w:noProof/>
                <w:shd w:val="clear" w:color="auto" w:fill="BDDCFF"/>
              </w:rPr>
              <w:br/>
            </w:r>
            <w:r>
              <w:rPr>
                <w:rStyle w:val="propertyeditor"/>
                <w:rFonts w:ascii="Arial" w:hAnsi="Arial" w:cs="Arial"/>
                <w:noProof/>
                <w:shd w:val="clear" w:color="auto" w:fill="BDDCFF"/>
              </w:rPr>
              <w:t>2012: Introduction of Pentavalent vaccines (first 13 States)</w:t>
            </w:r>
            <w:r>
              <w:rPr>
                <w:rFonts w:ascii="Arial" w:hAnsi="Arial" w:cs="Arial"/>
                <w:noProof/>
                <w:shd w:val="clear" w:color="auto" w:fill="BDDCFF"/>
              </w:rPr>
              <w:br/>
            </w:r>
            <w:r>
              <w:rPr>
                <w:rStyle w:val="propertyeditor"/>
                <w:rFonts w:ascii="Arial" w:hAnsi="Arial" w:cs="Arial"/>
                <w:noProof/>
                <w:shd w:val="clear" w:color="auto" w:fill="BDDCFF"/>
              </w:rPr>
              <w:t>2013: Introduction of Pentavalent vaccines (second 12 States) and Introduction of pneumococcal conjugate vaccines (first 13 States)</w:t>
            </w:r>
            <w:r>
              <w:rPr>
                <w:rFonts w:ascii="Arial" w:hAnsi="Arial" w:cs="Arial"/>
                <w:noProof/>
                <w:shd w:val="clear" w:color="auto" w:fill="BDDCFF"/>
              </w:rPr>
              <w:br/>
            </w:r>
            <w:r>
              <w:rPr>
                <w:rStyle w:val="propertyeditor"/>
                <w:rFonts w:ascii="Arial" w:hAnsi="Arial" w:cs="Arial"/>
                <w:noProof/>
                <w:shd w:val="clear" w:color="auto" w:fill="BDDCFF"/>
              </w:rPr>
              <w:t>2014: Introduction of Pentavalent vaccines (third 12 States) completion of Pentavalent introduction</w:t>
            </w:r>
            <w:r>
              <w:rPr>
                <w:rFonts w:ascii="Arial" w:hAnsi="Arial" w:cs="Arial"/>
                <w:noProof/>
                <w:shd w:val="clear" w:color="auto" w:fill="BDDCFF"/>
              </w:rPr>
              <w:br/>
            </w:r>
            <w:r>
              <w:rPr>
                <w:rStyle w:val="propertyeditor"/>
                <w:rFonts w:ascii="Arial" w:hAnsi="Arial" w:cs="Arial"/>
                <w:noProof/>
                <w:shd w:val="clear" w:color="auto" w:fill="BDDCFF"/>
              </w:rPr>
              <w:t>and Introduction of pneumococcal conjugate vaccines (second 12 States)</w:t>
            </w:r>
            <w:r>
              <w:rPr>
                <w:rFonts w:ascii="Arial" w:hAnsi="Arial" w:cs="Arial"/>
                <w:noProof/>
                <w:shd w:val="clear" w:color="auto" w:fill="BDDCFF"/>
              </w:rPr>
              <w:br/>
            </w:r>
            <w:r>
              <w:rPr>
                <w:rStyle w:val="propertyeditor"/>
                <w:rFonts w:ascii="Arial" w:hAnsi="Arial" w:cs="Arial"/>
                <w:noProof/>
                <w:shd w:val="clear" w:color="auto" w:fill="BDDCFF"/>
              </w:rPr>
              <w:t>2015: Introduction of pneumococcal conjugate vaccines (third 12 States) completion of PCV introduction</w:t>
            </w:r>
            <w:r>
              <w:rPr>
                <w:rFonts w:ascii="Arial" w:hAnsi="Arial" w:cs="Arial"/>
                <w:noProof/>
                <w:shd w:val="clear" w:color="auto" w:fill="BDDCFF"/>
              </w:rPr>
              <w:br/>
            </w:r>
          </w:p>
        </w:tc>
      </w:tr>
    </w:tbl>
    <w:p w:rsidR="005755B8"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755B8">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The country is requesting for commodity. The only funds that will be transferred is the introduction grant on approval which will be sent into the attached existing GAVI ISS bank account</w:t>
            </w:r>
          </w:p>
        </w:tc>
      </w:tr>
    </w:tbl>
    <w:p w:rsidR="005755B8"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755B8">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 xml:space="preserve">The Federal Government of Nigeria will be responsible for the co-financing of 45 cent and 52 cent at the introduction year of 2012 and 2013 for Hib and PCV respectively.The co-financing amount will be channelled to UNICEF. The National Primary Health Care Development Agency will ensure that the co financing amount is remitted prompmtly. </w:t>
            </w:r>
          </w:p>
        </w:tc>
      </w:tr>
    </w:tbl>
    <w:p w:rsidR="005755B8" w:rsidRDefault="0056780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5755B8">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 xml:space="preserve">The cMYP has outlined program indicators that will be used to monitor </w:t>
            </w:r>
            <w:r>
              <w:rPr>
                <w:rStyle w:val="propertyeditor"/>
                <w:rFonts w:ascii="Arial" w:hAnsi="Arial" w:cs="Arial"/>
                <w:noProof/>
                <w:shd w:val="clear" w:color="auto" w:fill="BDDCFF"/>
              </w:rPr>
              <w:lastRenderedPageBreak/>
              <w:t xml:space="preserve">coverage of the new vaccines. These indicators will be monitored and feedback provided to policy and programme managers. Data for measuring these indicators are collected routinely and supplemented with periodic reviews and surveys. The plan will also be assessed through collation and analysis of routine reports from the peripheral levels. </w:t>
            </w:r>
            <w:r>
              <w:rPr>
                <w:rFonts w:ascii="Arial" w:hAnsi="Arial" w:cs="Arial"/>
                <w:noProof/>
                <w:shd w:val="clear" w:color="auto" w:fill="BDDCFF"/>
              </w:rPr>
              <w:br/>
            </w:r>
            <w:r>
              <w:rPr>
                <w:rStyle w:val="propertyeditor"/>
                <w:rFonts w:ascii="Arial" w:hAnsi="Arial" w:cs="Arial"/>
                <w:noProof/>
                <w:shd w:val="clear" w:color="auto" w:fill="BDDCFF"/>
              </w:rPr>
              <w:t xml:space="preserve">Immunization coverage in the cMYP will also be monitored indirectly with data from periodic Demographic and Health Surveys (DHS) and Multiple Indicator Cluster Surveys (MICS).In addition,a mid-term evaluation will be organized specifically in 2013 to evaluate progress and performance in the implementation of programmes and plans and the progress towards achieving set targets and objectives. </w:t>
            </w:r>
            <w:r>
              <w:rPr>
                <w:rFonts w:ascii="Arial" w:hAnsi="Arial" w:cs="Arial"/>
                <w:noProof/>
                <w:shd w:val="clear" w:color="auto" w:fill="BDDCFF"/>
              </w:rPr>
              <w:br/>
            </w:r>
            <w:r>
              <w:rPr>
                <w:rStyle w:val="propertyeditor"/>
                <w:rFonts w:ascii="Arial" w:hAnsi="Arial" w:cs="Arial"/>
                <w:noProof/>
                <w:shd w:val="clear" w:color="auto" w:fill="BDDCFF"/>
              </w:rPr>
              <w:t>The following coverage targets were set for the new vaccines from 2012 to 2015: Coverage target for Pentavalent vaccine in states were set at : 2012 –75% , 2013-78% 2014 82% – 2015- 87% and the Coverage target for pneumococcal vaccine in states were set : 2013-78%; 2014-82% 2015- 87%</w:t>
            </w:r>
            <w:r>
              <w:rPr>
                <w:rFonts w:ascii="Arial" w:hAnsi="Arial" w:cs="Arial"/>
                <w:noProof/>
                <w:shd w:val="clear" w:color="auto" w:fill="BDDCFF"/>
              </w:rPr>
              <w:br/>
            </w:r>
          </w:p>
        </w:tc>
      </w:tr>
    </w:tbl>
    <w:p w:rsidR="005755B8" w:rsidRDefault="005755B8">
      <w:pPr>
        <w:pStyle w:val="Liste-Puces-2"/>
        <w:numPr>
          <w:ilvl w:val="0"/>
          <w:numId w:val="0"/>
        </w:numPr>
        <w:tabs>
          <w:tab w:val="left" w:pos="720"/>
        </w:tabs>
        <w:rPr>
          <w:rFonts w:cs="Arial"/>
          <w:noProof/>
          <w:sz w:val="22"/>
          <w:szCs w:val="24"/>
          <w:lang w:val="en-GB" w:eastAsia="en-US"/>
        </w:rPr>
      </w:pPr>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5755B8" w:rsidRDefault="0056780B">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December</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2010</w:t>
      </w:r>
    </w:p>
    <w:p w:rsidR="005755B8" w:rsidRDefault="0056780B">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December</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2010</w:t>
      </w:r>
    </w:p>
    <w:p w:rsidR="005755B8" w:rsidRDefault="0056780B">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rStyle w:val="propertyeditor"/>
          <w:rFonts w:cs="Arial"/>
          <w:bCs/>
          <w:noProof/>
          <w:sz w:val="22"/>
          <w:szCs w:val="22"/>
          <w:shd w:val="clear" w:color="auto" w:fill="BDDCFF"/>
          <w:lang w:val="en-GB"/>
        </w:rPr>
        <w:t>12</w:t>
      </w:r>
      <w:r>
        <w:rPr>
          <w:noProof/>
          <w:sz w:val="22"/>
          <w:szCs w:val="22"/>
          <w:lang w:val="en-GB"/>
        </w:rPr>
        <w:t>)</w:t>
      </w:r>
    </w:p>
    <w:p w:rsidR="005755B8" w:rsidRDefault="005755B8">
      <w:pPr>
        <w:pStyle w:val="Liste-Puces-2"/>
        <w:numPr>
          <w:ilvl w:val="0"/>
          <w:numId w:val="0"/>
        </w:numPr>
        <w:tabs>
          <w:tab w:val="left" w:pos="720"/>
        </w:tabs>
        <w:rPr>
          <w:rFonts w:cs="Arial"/>
          <w:noProof/>
          <w:sz w:val="22"/>
          <w:szCs w:val="24"/>
          <w:lang w:val="en-GB" w:eastAsia="en-US"/>
        </w:rPr>
      </w:pPr>
    </w:p>
    <w:p w:rsidR="005755B8" w:rsidRDefault="0056780B">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5755B8" w:rsidRDefault="0056780B">
      <w:pPr>
        <w:pStyle w:val="Liste-Puces-2"/>
        <w:numPr>
          <w:ilvl w:val="0"/>
          <w:numId w:val="0"/>
        </w:numPr>
        <w:tabs>
          <w:tab w:val="left" w:pos="720"/>
        </w:tabs>
        <w:rPr>
          <w:noProof/>
          <w:sz w:val="22"/>
          <w:szCs w:val="22"/>
          <w:lang w:val="en-GB"/>
        </w:rPr>
      </w:pPr>
      <w:r>
        <w:rPr>
          <w:noProof/>
          <w:sz w:val="22"/>
          <w:szCs w:val="22"/>
          <w:lang w:val="en-GB"/>
        </w:rPr>
        <w:t xml:space="preserve">Please note that EVSM and VMA tools have been replaced by an integrated Effective Vaccine Management (EVM) tool. The information on EVM tool can be found at </w:t>
      </w:r>
      <w:hyperlink r:id="rId13" w:history="1">
        <w:r>
          <w:rPr>
            <w:rStyle w:val="Hyperlink"/>
            <w:noProof/>
            <w:sz w:val="22"/>
            <w:szCs w:val="22"/>
            <w:lang w:val="en-GB"/>
          </w:rPr>
          <w:t>http://www.who.int/immunization_delivery/systems_policy/logistics/en/index6.html</w:t>
        </w:r>
      </w:hyperlink>
    </w:p>
    <w:p w:rsidR="005755B8" w:rsidRDefault="005755B8">
      <w:pPr>
        <w:pStyle w:val="Liste-Puces-2"/>
        <w:numPr>
          <w:ilvl w:val="0"/>
          <w:numId w:val="0"/>
        </w:numPr>
        <w:tabs>
          <w:tab w:val="left" w:pos="720"/>
        </w:tabs>
        <w:rPr>
          <w:noProof/>
          <w:sz w:val="22"/>
          <w:szCs w:val="22"/>
          <w:lang w:val="en-GB"/>
        </w:rPr>
      </w:pPr>
    </w:p>
    <w:p w:rsidR="005755B8" w:rsidRDefault="0056780B">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firstRow="1" w:lastRow="0" w:firstColumn="1" w:lastColumn="0" w:noHBand="0" w:noVBand="1"/>
      </w:tblPr>
      <w:tblGrid>
        <w:gridCol w:w="10683"/>
      </w:tblGrid>
      <w:tr w:rsidR="005755B8">
        <w:tc>
          <w:tcPr>
            <w:tcW w:w="5000" w:type="pct"/>
            <w:shd w:val="clear" w:color="auto" w:fill="auto"/>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Following the EVM assessment a vaccine management improvement plan has been articulated to be actualised by June 2011 and includes the following:</w:t>
            </w:r>
            <w:r>
              <w:rPr>
                <w:rFonts w:ascii="Arial" w:hAnsi="Arial" w:cs="Arial"/>
                <w:noProof/>
                <w:shd w:val="clear" w:color="auto" w:fill="BDDCFF"/>
              </w:rPr>
              <w:br/>
            </w:r>
            <w:r>
              <w:rPr>
                <w:rStyle w:val="propertyeditor"/>
                <w:rFonts w:ascii="Arial" w:hAnsi="Arial" w:cs="Arial"/>
                <w:noProof/>
                <w:shd w:val="clear" w:color="auto" w:fill="BDDCFF"/>
              </w:rPr>
              <w:t>1. Consultative meeting between NLWG, DFA, Director Human Resources, Director Admin &amp; Supplies and Zonal Coordinators on immediate implementation of the approved Concept Note on operationalization of the zonal cold stores.</w:t>
            </w:r>
            <w:r>
              <w:rPr>
                <w:rFonts w:ascii="Arial" w:hAnsi="Arial" w:cs="Arial"/>
                <w:noProof/>
                <w:shd w:val="clear" w:color="auto" w:fill="BDDCFF"/>
              </w:rPr>
              <w:br/>
            </w:r>
            <w:r>
              <w:rPr>
                <w:rStyle w:val="propertyeditor"/>
                <w:rFonts w:ascii="Arial" w:hAnsi="Arial" w:cs="Arial"/>
                <w:noProof/>
                <w:shd w:val="clear" w:color="auto" w:fill="BDDCFF"/>
              </w:rPr>
              <w:t>2. Completion of the construction work on the North West zonal cold store and ongoing expansion work on other zonal stores</w:t>
            </w:r>
            <w:r>
              <w:rPr>
                <w:rFonts w:ascii="Arial" w:hAnsi="Arial" w:cs="Arial"/>
                <w:noProof/>
                <w:shd w:val="clear" w:color="auto" w:fill="BDDCFF"/>
              </w:rPr>
              <w:br/>
            </w:r>
            <w:r>
              <w:rPr>
                <w:rStyle w:val="propertyeditor"/>
                <w:rFonts w:ascii="Arial" w:hAnsi="Arial" w:cs="Arial"/>
                <w:noProof/>
                <w:shd w:val="clear" w:color="auto" w:fill="BDDCFF"/>
              </w:rPr>
              <w:t>3. Regualr supervision and assessment of quality of work</w:t>
            </w:r>
            <w:r>
              <w:rPr>
                <w:rFonts w:ascii="Arial" w:hAnsi="Arial" w:cs="Arial"/>
                <w:noProof/>
                <w:shd w:val="clear" w:color="auto" w:fill="BDDCFF"/>
              </w:rPr>
              <w:br/>
            </w:r>
            <w:r>
              <w:rPr>
                <w:rStyle w:val="propertyeditor"/>
                <w:rFonts w:ascii="Arial" w:hAnsi="Arial" w:cs="Arial"/>
                <w:noProof/>
                <w:shd w:val="clear" w:color="auto" w:fill="BDDCFF"/>
              </w:rPr>
              <w:t>4. Test running of all installed equipments including temperature monitoring devices</w:t>
            </w:r>
            <w:r>
              <w:rPr>
                <w:rFonts w:ascii="Arial" w:hAnsi="Arial" w:cs="Arial"/>
                <w:noProof/>
                <w:shd w:val="clear" w:color="auto" w:fill="BDDCFF"/>
              </w:rPr>
              <w:br/>
            </w:r>
            <w:r>
              <w:rPr>
                <w:rStyle w:val="propertyeditor"/>
                <w:rFonts w:ascii="Arial" w:hAnsi="Arial" w:cs="Arial"/>
                <w:noProof/>
                <w:shd w:val="clear" w:color="auto" w:fill="BDDCFF"/>
              </w:rPr>
              <w:t xml:space="preserve">5. Revision of SOPs and re-orient staff </w:t>
            </w:r>
            <w:r>
              <w:rPr>
                <w:rFonts w:ascii="Arial" w:hAnsi="Arial" w:cs="Arial"/>
                <w:noProof/>
                <w:shd w:val="clear" w:color="auto" w:fill="BDDCFF"/>
              </w:rPr>
              <w:br/>
            </w:r>
            <w:r>
              <w:rPr>
                <w:rStyle w:val="propertyeditor"/>
                <w:rFonts w:ascii="Arial" w:hAnsi="Arial" w:cs="Arial"/>
                <w:noProof/>
                <w:shd w:val="clear" w:color="auto" w:fill="BDDCFF"/>
              </w:rPr>
              <w:t>6. Expansion of the existing contractual agreements for planned preventive as well as break-down maintenance to all zonal stores and follow up on implementation of the maintenance works</w:t>
            </w:r>
            <w:r>
              <w:rPr>
                <w:rFonts w:ascii="Arial" w:hAnsi="Arial" w:cs="Arial"/>
                <w:noProof/>
                <w:shd w:val="clear" w:color="auto" w:fill="BDDCFF"/>
              </w:rPr>
              <w:br/>
            </w:r>
            <w:r>
              <w:rPr>
                <w:rStyle w:val="propertyeditor"/>
                <w:rFonts w:ascii="Arial" w:hAnsi="Arial" w:cs="Arial"/>
                <w:noProof/>
                <w:shd w:val="clear" w:color="auto" w:fill="BDDCFF"/>
              </w:rPr>
              <w:t>7. Review of the human resources needs for each store against expected workload, identification of gaps and re-deployment or recruitment where necessary</w:t>
            </w:r>
            <w:r>
              <w:rPr>
                <w:rFonts w:ascii="Arial" w:hAnsi="Arial" w:cs="Arial"/>
                <w:noProof/>
                <w:shd w:val="clear" w:color="auto" w:fill="BDDCFF"/>
              </w:rPr>
              <w:br/>
            </w:r>
            <w:r>
              <w:rPr>
                <w:rStyle w:val="propertyeditor"/>
                <w:rFonts w:ascii="Arial" w:hAnsi="Arial" w:cs="Arial"/>
                <w:noProof/>
                <w:shd w:val="clear" w:color="auto" w:fill="BDDCFF"/>
              </w:rPr>
              <w:t>8. Conducting training needs assessment and follow up with appropriate capacity building (supply chain management, maintenance, information management systems etc.)</w:t>
            </w:r>
            <w:r>
              <w:rPr>
                <w:rFonts w:ascii="Arial" w:hAnsi="Arial" w:cs="Arial"/>
                <w:noProof/>
                <w:shd w:val="clear" w:color="auto" w:fill="BDDCFF"/>
              </w:rPr>
              <w:br/>
            </w:r>
            <w:r>
              <w:rPr>
                <w:rStyle w:val="propertyeditor"/>
                <w:rFonts w:ascii="Arial" w:hAnsi="Arial" w:cs="Arial"/>
                <w:noProof/>
                <w:shd w:val="clear" w:color="auto" w:fill="BDDCFF"/>
              </w:rPr>
              <w:t>9. Improving power by allocating special lines to stores,</w:t>
            </w:r>
            <w:r>
              <w:rPr>
                <w:rFonts w:ascii="Arial" w:hAnsi="Arial" w:cs="Arial"/>
                <w:noProof/>
                <w:shd w:val="clear" w:color="auto" w:fill="BDDCFF"/>
              </w:rPr>
              <w:br/>
            </w:r>
            <w:r>
              <w:rPr>
                <w:rStyle w:val="propertyeditor"/>
                <w:rFonts w:ascii="Arial" w:hAnsi="Arial" w:cs="Arial"/>
                <w:noProof/>
                <w:shd w:val="clear" w:color="auto" w:fill="BDDCFF"/>
              </w:rPr>
              <w:t xml:space="preserve">10. Additional dry storage for national stores will come on board by 2013 to address gaps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lastRenderedPageBreak/>
              <w:t xml:space="preserve">The greatest challenge exists in vaccine supply chain management at the LGA-health facility level i.e. between the 774 LGAs and 25,000 public health facilities providing conducting routine immunization. The LGA stores serve as vaccine depots for the health facilities and in most cases, double as storage facility for returned vaccine where the MDVP is applied. The pull system of vaccine distribution/collection is commonly used at this level but some LGAs combine the push and pull systems depending on the proximity of the HFs to the LGA cold store. Key issues at this level include the replacement of passive cold chain equipment (cold boxes and geostyle) that no longer meet WHO Standards. Permanent reliable means of transportation and communication are grossly inadequate/mostly absent with personal phones being widely used as a means to perform official functions. To improve the vaccine distribution between these two levels, the following activities are planned: </w:t>
            </w:r>
            <w:r>
              <w:rPr>
                <w:rFonts w:ascii="Arial" w:hAnsi="Arial" w:cs="Arial"/>
                <w:noProof/>
                <w:shd w:val="clear" w:color="auto" w:fill="BDDCFF"/>
              </w:rPr>
              <w:br/>
            </w:r>
            <w:r>
              <w:rPr>
                <w:rStyle w:val="propertyeditor"/>
                <w:rFonts w:ascii="Arial" w:hAnsi="Arial" w:cs="Arial"/>
                <w:noProof/>
                <w:shd w:val="clear" w:color="auto" w:fill="BDDCFF"/>
              </w:rPr>
              <w:t>1. Provision of standard cold storage equipment as in solar refrigerators. While this will require heavy investment interms of procurement of cold chain equipment, maintenance and training of the users, it will minimize wastage as the MDVP will be applied easily and missed opportunities will be reduced leading to high coverage.</w:t>
            </w:r>
            <w:r>
              <w:rPr>
                <w:rFonts w:ascii="Arial" w:hAnsi="Arial" w:cs="Arial"/>
                <w:noProof/>
                <w:shd w:val="clear" w:color="auto" w:fill="BDDCFF"/>
              </w:rPr>
              <w:br/>
            </w:r>
            <w:r>
              <w:rPr>
                <w:rStyle w:val="propertyeditor"/>
                <w:rFonts w:ascii="Arial" w:hAnsi="Arial" w:cs="Arial"/>
                <w:noProof/>
                <w:shd w:val="clear" w:color="auto" w:fill="BDDCFF"/>
              </w:rPr>
              <w:t>2. Renovation of buildings and provision of transport. In this regard, resources from NPHCDA, GAVI HSS, MDGs and Partners are gradually being invested. The investments are also heavy and require time.</w:t>
            </w:r>
            <w:r>
              <w:rPr>
                <w:rFonts w:ascii="Arial" w:hAnsi="Arial" w:cs="Arial"/>
                <w:noProof/>
                <w:shd w:val="clear" w:color="auto" w:fill="BDDCFF"/>
              </w:rPr>
              <w:br/>
            </w:r>
            <w:r>
              <w:rPr>
                <w:rStyle w:val="propertyeditor"/>
                <w:rFonts w:ascii="Arial" w:hAnsi="Arial" w:cs="Arial"/>
                <w:noProof/>
                <w:shd w:val="clear" w:color="auto" w:fill="BDDCFF"/>
              </w:rPr>
              <w:t>3. Provision of standard generator set with adequate fuel tank capacity. Funding would also be provided for running and maintenance.</w:t>
            </w:r>
            <w:r>
              <w:rPr>
                <w:rFonts w:ascii="Arial" w:hAnsi="Arial" w:cs="Arial"/>
                <w:noProof/>
                <w:shd w:val="clear" w:color="auto" w:fill="BDDCFF"/>
              </w:rPr>
              <w:br/>
            </w:r>
            <w:r>
              <w:rPr>
                <w:rStyle w:val="propertyeditor"/>
                <w:rFonts w:ascii="Arial" w:hAnsi="Arial" w:cs="Arial"/>
                <w:noProof/>
                <w:shd w:val="clear" w:color="auto" w:fill="BDDCFF"/>
              </w:rPr>
              <w:t xml:space="preserve">4. Stock recording is a prerequisite for adequate vaccine security. Standardised stock recording templates in the form of ledgers, issue/receipt vouchers and bin cards would be introduced for recording stock movements. These will be printed and distributed to all levels. </w:t>
            </w:r>
            <w:r>
              <w:rPr>
                <w:rFonts w:ascii="Arial" w:hAnsi="Arial" w:cs="Arial"/>
                <w:noProof/>
                <w:shd w:val="clear" w:color="auto" w:fill="BDDCFF"/>
              </w:rPr>
              <w:br/>
            </w:r>
            <w:r>
              <w:rPr>
                <w:rStyle w:val="propertyeditor"/>
                <w:rFonts w:ascii="Arial" w:hAnsi="Arial" w:cs="Arial"/>
                <w:noProof/>
                <w:shd w:val="clear" w:color="auto" w:fill="BDDCFF"/>
              </w:rPr>
              <w:t xml:space="preserve">5. Training of lower level cold chain officers using the MLM training format on the proper management of vaccines, cold chain and stocks management. </w:t>
            </w:r>
            <w:r>
              <w:rPr>
                <w:rFonts w:ascii="Arial" w:hAnsi="Arial" w:cs="Arial"/>
                <w:noProof/>
                <w:shd w:val="clear" w:color="auto" w:fill="BDDCFF"/>
              </w:rPr>
              <w:br/>
            </w:r>
            <w:r>
              <w:rPr>
                <w:rStyle w:val="propertyeditor"/>
                <w:rFonts w:ascii="Arial" w:hAnsi="Arial" w:cs="Arial"/>
                <w:noProof/>
                <w:shd w:val="clear" w:color="auto" w:fill="BDDCFF"/>
              </w:rPr>
              <w:t>6. Provision of computerized for stock management system at the LGA level</w:t>
            </w:r>
            <w:r>
              <w:rPr>
                <w:rFonts w:ascii="Arial" w:hAnsi="Arial" w:cs="Arial"/>
                <w:noProof/>
                <w:shd w:val="clear" w:color="auto" w:fill="BDDCFF"/>
              </w:rPr>
              <w:br/>
            </w:r>
            <w:r>
              <w:rPr>
                <w:rStyle w:val="propertyeditor"/>
                <w:rFonts w:ascii="Arial" w:hAnsi="Arial" w:cs="Arial"/>
                <w:noProof/>
                <w:shd w:val="clear" w:color="auto" w:fill="BDDCFF"/>
              </w:rPr>
              <w:t xml:space="preserve">7. Standardization of building plans for LGA cold stores and HFs to adopt and advocacy for provision of communication facilities or the means of communication (e.g. stipends for recharge cards) to facilitate communication. </w:t>
            </w:r>
            <w:r>
              <w:rPr>
                <w:rFonts w:ascii="Arial" w:hAnsi="Arial" w:cs="Arial"/>
                <w:noProof/>
                <w:shd w:val="clear" w:color="auto" w:fill="BDDCFF"/>
              </w:rPr>
              <w:br/>
            </w:r>
          </w:p>
        </w:tc>
      </w:tr>
    </w:tbl>
    <w:p w:rsidR="005755B8" w:rsidRDefault="005755B8">
      <w:pPr>
        <w:widowControl w:val="0"/>
        <w:autoSpaceDE w:val="0"/>
        <w:autoSpaceDN w:val="0"/>
        <w:adjustRightInd w:val="0"/>
        <w:spacing w:after="0" w:line="398" w:lineRule="atLeast"/>
        <w:jc w:val="both"/>
        <w:rPr>
          <w:rFonts w:ascii="Arial" w:eastAsia="Times New Roman" w:hAnsi="Arial" w:cs="Arial"/>
          <w:b/>
          <w:noProof/>
          <w:lang w:val="en-GB"/>
        </w:rPr>
      </w:pPr>
    </w:p>
    <w:p w:rsidR="005755B8" w:rsidRDefault="0056780B">
      <w:pPr>
        <w:pStyle w:val="Liste-Puces-2"/>
        <w:numPr>
          <w:ilvl w:val="0"/>
          <w:numId w:val="0"/>
        </w:numPr>
        <w:tabs>
          <w:tab w:val="left" w:pos="720"/>
        </w:tabs>
        <w:rPr>
          <w:noProof/>
          <w:sz w:val="22"/>
          <w:szCs w:val="22"/>
          <w:lang w:val="en-GB"/>
        </w:rPr>
      </w:pPr>
      <w:r>
        <w:rPr>
          <w:noProof/>
          <w:sz w:val="22"/>
          <w:szCs w:val="22"/>
          <w:lang w:val="en-GB"/>
        </w:rPr>
        <w:t xml:space="preserve">When is the next Effective Vaccine Management (EVM) Assessment planned? </w:t>
      </w:r>
      <w:r>
        <w:rPr>
          <w:rStyle w:val="propertyeditor"/>
          <w:noProof/>
          <w:sz w:val="22"/>
          <w:szCs w:val="22"/>
          <w:shd w:val="clear" w:color="auto" w:fill="BDDCFF"/>
          <w:lang w:val="en-GB"/>
        </w:rPr>
        <w:t xml:space="preserve">September </w:t>
      </w:r>
      <w:r>
        <w:rPr>
          <w:noProof/>
          <w:sz w:val="22"/>
          <w:szCs w:val="22"/>
          <w:lang w:val="en-GB"/>
        </w:rPr>
        <w:t xml:space="preserve">  - </w:t>
      </w:r>
      <w:r>
        <w:rPr>
          <w:rStyle w:val="propertyeditor"/>
          <w:noProof/>
          <w:sz w:val="22"/>
          <w:szCs w:val="22"/>
          <w:shd w:val="clear" w:color="auto" w:fill="BDDCFF"/>
          <w:lang w:val="en-GB"/>
        </w:rPr>
        <w:t>2012</w:t>
      </w:r>
    </w:p>
    <w:p w:rsidR="005755B8" w:rsidRDefault="005755B8">
      <w:pPr>
        <w:pStyle w:val="Liste-Puces-2"/>
        <w:numPr>
          <w:ilvl w:val="0"/>
          <w:numId w:val="0"/>
        </w:numPr>
        <w:tabs>
          <w:tab w:val="left" w:pos="720"/>
        </w:tabs>
        <w:rPr>
          <w:noProof/>
          <w:sz w:val="22"/>
          <w:szCs w:val="22"/>
          <w:lang w:val="en-GB"/>
        </w:rPr>
      </w:pPr>
    </w:p>
    <w:p w:rsidR="005755B8" w:rsidRDefault="0056780B">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5755B8" w:rsidRDefault="005755B8">
      <w:pPr>
        <w:pStyle w:val="default0"/>
        <w:spacing w:before="0" w:beforeAutospacing="0" w:after="200" w:afterAutospacing="0" w:line="276" w:lineRule="auto"/>
        <w:jc w:val="both"/>
        <w:rPr>
          <w:rFonts w:ascii="Arial" w:hAnsi="Arial" w:cs="Arial"/>
          <w:noProof/>
          <w:sz w:val="22"/>
          <w:szCs w:val="22"/>
          <w:lang w:val="en-GB"/>
        </w:rPr>
      </w:pPr>
    </w:p>
    <w:p w:rsidR="005755B8" w:rsidRDefault="0056780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5755B8"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firstRow="1" w:lastRow="0" w:firstColumn="1" w:lastColumn="0" w:noHBand="0" w:noVBand="1"/>
      </w:tblPr>
      <w:tblGrid>
        <w:gridCol w:w="10683"/>
      </w:tblGrid>
      <w:tr w:rsidR="005755B8">
        <w:trPr>
          <w:jc w:val="center"/>
        </w:trPr>
        <w:tc>
          <w:tcPr>
            <w:tcW w:w="5000" w:type="pct"/>
            <w:shd w:val="clear" w:color="auto" w:fill="auto"/>
            <w:tcMar>
              <w:top w:w="0" w:type="dxa"/>
              <w:left w:w="108" w:type="dxa"/>
              <w:bottom w:w="0" w:type="dxa"/>
              <w:right w:w="108" w:type="dxa"/>
            </w:tcMar>
            <w:vAlign w:val="center"/>
            <w:hideMark/>
          </w:tcPr>
          <w:p w:rsidR="005755B8" w:rsidRDefault="0056780B">
            <w:pPr>
              <w:spacing w:before="120" w:after="120" w:line="240" w:lineRule="auto"/>
              <w:rPr>
                <w:rFonts w:ascii="Arial" w:hAnsi="Arial" w:cs="Arial"/>
                <w:noProof/>
              </w:rPr>
            </w:pPr>
            <w:r>
              <w:rPr>
                <w:rStyle w:val="propertyeditor"/>
                <w:rFonts w:ascii="Arial" w:hAnsi="Arial" w:cs="Arial"/>
                <w:noProof/>
                <w:shd w:val="clear" w:color="auto" w:fill="BDDCFF"/>
              </w:rPr>
              <w:t xml:space="preserve">The Inter agency Coordinating Committee (ICC) recognizes that new vaccine introduction will accelerate progress towards achieving MDG 4. Development partners have been involved at every stage of developing this proposal including review/finalization of the Comprehensive Multi Year Plan (cMYP) and other supporting documents; conduct of the Effective Vaccine Management Assessment (EVMA); implementation of the cold chain revamping plan; amongst others. The ICC endorses and supports the plan to introduce the new vaccines into the routine immunization schedule and the application for GAVI support. </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rPr>
          <w:rFonts w:ascii="Arial" w:eastAsia="Times New Roman" w:hAnsi="Arial" w:cs="Arial"/>
          <w:noProof/>
          <w:szCs w:val="24"/>
          <w:lang w:val="en-GB" w:eastAsia="en-GB"/>
        </w:rPr>
        <w:sectPr w:rsidR="005755B8">
          <w:pgSz w:w="11907" w:h="16840"/>
          <w:pgMar w:top="720" w:right="720" w:bottom="720" w:left="720" w:header="708" w:footer="708" w:gutter="0"/>
          <w:cols w:space="720"/>
        </w:sectPr>
      </w:pPr>
    </w:p>
    <w:p w:rsidR="005755B8" w:rsidRDefault="005755B8">
      <w:pPr>
        <w:spacing w:after="0" w:line="240" w:lineRule="auto"/>
        <w:rPr>
          <w:rFonts w:ascii="Arial" w:hAnsi="Arial" w:cs="Arial"/>
          <w:noProof/>
          <w:sz w:val="16"/>
          <w:szCs w:val="16"/>
          <w:lang w:val="en-GB"/>
        </w:rPr>
      </w:pPr>
      <w:bookmarkStart w:id="67" w:name="_Toc279951920"/>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5755B8" w:rsidRDefault="005755B8">
      <w:pPr>
        <w:spacing w:after="0" w:line="240" w:lineRule="auto"/>
        <w:rPr>
          <w:rFonts w:ascii="Arial" w:hAnsi="Arial" w:cs="Arial"/>
          <w:noProof/>
          <w:sz w:val="16"/>
          <w:szCs w:val="16"/>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DTP-HepB-Hib, 10 doses/vial, Liquid</w:t>
      </w:r>
    </w:p>
    <w:p w:rsidR="005755B8" w:rsidRDefault="005755B8">
      <w:pPr>
        <w:rPr>
          <w:noProof/>
          <w:lang w:val="en-GB"/>
        </w:rPr>
      </w:pP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5755B8">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18,370,000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5755B8">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7,901,900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13,728,600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7,030,000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17,357,900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131,900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20,665,500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33,751,000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43,592,000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34,853,000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lastRenderedPageBreak/>
        <w:t>Table 1.</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 </w:t>
      </w:r>
      <w:r>
        <w:rPr>
          <w:rStyle w:val="propertyeditor"/>
          <w:rFonts w:ascii="Arial" w:hAnsi="Arial" w:cs="Arial"/>
          <w:noProof/>
          <w:lang w:val="en-GB"/>
        </w:rPr>
        <w:t>DTP-HepB-Hib, 10 doses/vial, Liquid</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5755B8">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6,344,760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6,582,808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6,865,728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7,197,307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1,649,642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3,357,232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5,629,897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6,261,657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51.00%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1,913,585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3,873,729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6,385,127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6,693,495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755B8" w:rsidRDefault="005755B8">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755B8" w:rsidRDefault="005755B8">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2.470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1.850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0.45</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0.52</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DTP-HepB-Hib, 10 doses/vial, Liquid</w:t>
      </w:r>
      <w:r>
        <w:rPr>
          <w:rFonts w:ascii="Arial" w:eastAsiaTheme="majorEastAsia" w:hAnsi="Arial" w:cs="Arial"/>
          <w:bCs/>
          <w:noProof/>
          <w:sz w:val="24"/>
          <w:szCs w:val="24"/>
          <w:lang w:val="en-GB"/>
        </w:rPr>
        <w:t xml:space="preserve"> associated injection safety material and related co-financing budget (page 1)</w:t>
      </w:r>
    </w:p>
    <w:tbl>
      <w:tblPr>
        <w:tblStyle w:val="TableGrid"/>
        <w:tblW w:w="5000" w:type="pct"/>
        <w:tblLook w:val="04A0" w:firstRow="1" w:lastRow="0" w:firstColumn="1" w:lastColumn="0" w:noHBand="0" w:noVBand="1"/>
      </w:tblPr>
      <w:tblGrid>
        <w:gridCol w:w="585"/>
        <w:gridCol w:w="4650"/>
        <w:gridCol w:w="2927"/>
        <w:gridCol w:w="1166"/>
        <w:gridCol w:w="1395"/>
        <w:gridCol w:w="1166"/>
        <w:gridCol w:w="1166"/>
        <w:gridCol w:w="1395"/>
        <w:gridCol w:w="1166"/>
      </w:tblGrid>
      <w:tr w:rsidR="005755B8">
        <w:trPr>
          <w:tblHeader/>
        </w:trPr>
        <w:tc>
          <w:tcPr>
            <w:tcW w:w="585"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r>
      <w:tr w:rsidR="005755B8">
        <w:trPr>
          <w:tblHeader/>
        </w:trPr>
        <w:tc>
          <w:tcPr>
            <w:tcW w:w="585"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17.21%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21.15%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with the first </w:t>
            </w:r>
            <w:r>
              <w:rPr>
                <w:rFonts w:ascii="Arial" w:hAnsi="Arial" w:cs="Arial"/>
                <w:b/>
                <w:noProof/>
                <w:sz w:val="18"/>
                <w:szCs w:val="18"/>
              </w:rPr>
              <w:lastRenderedPageBreak/>
              <w:t>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lastRenderedPageBreak/>
              <w:t xml:space="preserve">Table 1 (baseline &amp; annual </w:t>
            </w:r>
            <w:r>
              <w:rPr>
                <w:rFonts w:ascii="Arial" w:hAnsi="Arial" w:cs="Arial"/>
                <w:noProof/>
                <w:sz w:val="18"/>
                <w:szCs w:val="18"/>
              </w:rPr>
              <w:lastRenderedPageBreak/>
              <w:t>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lastRenderedPageBreak/>
              <w:t>1,913,585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329,264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1,584,321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3,873,729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819,363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3,054,366</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5,740,755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987,791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4,752,964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11,621,187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2,458,087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9,163,100</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7,635,205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1,313,763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6,321,442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15,456,179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3,269,256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12,186,923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1,908,802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328,441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1,580,361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1,955,244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413,569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1,541,675</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9,544,007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1,642,203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7,901,804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17,411,423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3,682,825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13,728,598</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8,491,009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1,461,018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7,029,991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15,069,839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3,187,538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11,882,301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94,251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167,276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35,382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131,894</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23,573,698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4,056,241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19,517,457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40,394,502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8,544,153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31,850,349</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450,024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77,435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372,589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798,702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168,940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629,762</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60,321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10,380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49,941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107,057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22,645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84,412</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825,080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141,969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683,111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1,413,808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299,046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1,114,762</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51,035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8,782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42,253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90,576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19,159</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71,417</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24,960,158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4,294,804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20,665,354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42,804,645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9,053,940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33,750,705</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4,294,804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9,053,940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17.21%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DTP-HepB-Hib, 10 doses/vial, Liquid</w:t>
      </w:r>
      <w:r>
        <w:rPr>
          <w:rFonts w:ascii="Arial" w:eastAsiaTheme="majorEastAsia" w:hAnsi="Arial" w:cs="Arial"/>
          <w:bCs/>
          <w:noProof/>
          <w:sz w:val="24"/>
          <w:szCs w:val="24"/>
          <w:lang w:val="en-GB"/>
        </w:rPr>
        <w:t xml:space="preserve"> associated injection safety material and related co-financing budget (page 2)</w:t>
      </w:r>
    </w:p>
    <w:tbl>
      <w:tblPr>
        <w:tblStyle w:val="TableGrid"/>
        <w:tblW w:w="5000" w:type="pct"/>
        <w:tblLook w:val="04A0" w:firstRow="1" w:lastRow="0" w:firstColumn="1" w:lastColumn="0" w:noHBand="0" w:noVBand="1"/>
      </w:tblPr>
      <w:tblGrid>
        <w:gridCol w:w="586"/>
        <w:gridCol w:w="4612"/>
        <w:gridCol w:w="2960"/>
        <w:gridCol w:w="1167"/>
        <w:gridCol w:w="1395"/>
        <w:gridCol w:w="1167"/>
        <w:gridCol w:w="1167"/>
        <w:gridCol w:w="1395"/>
        <w:gridCol w:w="1167"/>
      </w:tblGrid>
      <w:tr w:rsidR="005755B8">
        <w:trPr>
          <w:tblHeader/>
        </w:trPr>
        <w:tc>
          <w:tcPr>
            <w:tcW w:w="586"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r>
      <w:tr w:rsidR="005755B8">
        <w:trPr>
          <w:tblHeader/>
        </w:trPr>
        <w:tc>
          <w:tcPr>
            <w:tcW w:w="586"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27.81%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34.52%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6,385,127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1,775,407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4,609,720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6,693,495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2,310,286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4,383,209</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19,155,381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5,326,220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13,829,161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20,080,485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6,930,858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13,149,627</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25,476,657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7,083,873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18,392,784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26,707,046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9,218,042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17,489,004</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2,505,120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696,558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1,808,562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307,598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106,169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201,429</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27,981,777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7,780,430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20,201,347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27,014,644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9,324,210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17,690,434</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24,043,157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6,685,283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17,357,874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22,630,773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7,811,100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14,819,673</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266,880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74,207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192,673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251,202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86,704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164,498</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56,803,008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15,794,273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41,008,735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49,977,092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17,249,789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32,727,303</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1,274,288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354,321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919,967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1,199,431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413,989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785,442</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170,804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47,493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123,311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160,770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55,491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105,279</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1,988,106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552,800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1,435,306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1,749,199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603,743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1,145,456</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144,510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40,182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104,328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136,021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46,949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89,072</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60,380,716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16,789,067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43,591,649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53,222,513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18,369,958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34,852,555</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16,789,067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18,369,958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34.52%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eastAsiaTheme="minorHAnsi" w:hAnsi="Arial" w:cs="Arial"/>
          <w:noProof/>
          <w:sz w:val="16"/>
          <w:szCs w:val="16"/>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hAnsi="Arial" w:cs="Arial"/>
          <w:noProof/>
          <w:sz w:val="16"/>
          <w:szCs w:val="16"/>
          <w:lang w:val="en-GB"/>
        </w:rPr>
      </w:pPr>
    </w:p>
    <w:p w:rsidR="005755B8" w:rsidRPr="00F3426D"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fr-CH"/>
        </w:rPr>
      </w:pPr>
      <w:r w:rsidRPr="00F3426D">
        <w:rPr>
          <w:rFonts w:asciiTheme="majorHAnsi" w:eastAsiaTheme="majorEastAsia" w:hAnsiTheme="majorHAnsi" w:cstheme="majorBidi"/>
          <w:b/>
          <w:bCs/>
          <w:noProof/>
          <w:color w:val="365F91" w:themeColor="accent1" w:themeShade="BF"/>
          <w:sz w:val="28"/>
          <w:szCs w:val="28"/>
          <w:lang w:val="fr-CH"/>
        </w:rPr>
        <w:lastRenderedPageBreak/>
        <w:t>Annex 1.</w:t>
      </w:r>
      <w:r w:rsidRPr="00F3426D">
        <w:rPr>
          <w:rStyle w:val="propertyeditor"/>
          <w:rFonts w:asciiTheme="majorHAnsi" w:eastAsiaTheme="majorEastAsia" w:hAnsiTheme="majorHAnsi" w:cstheme="majorBidi"/>
          <w:b/>
          <w:bCs/>
          <w:noProof/>
          <w:color w:val="365F91" w:themeColor="accent1" w:themeShade="BF"/>
          <w:sz w:val="28"/>
          <w:szCs w:val="28"/>
          <w:lang w:val="fr-CH"/>
        </w:rPr>
        <w:t>2</w:t>
      </w:r>
      <w:r w:rsidRPr="00F3426D">
        <w:rPr>
          <w:rFonts w:asciiTheme="majorHAnsi" w:eastAsiaTheme="majorEastAsia" w:hAnsiTheme="majorHAnsi" w:cstheme="majorBidi"/>
          <w:b/>
          <w:bCs/>
          <w:noProof/>
          <w:color w:val="365F91" w:themeColor="accent1" w:themeShade="BF"/>
          <w:sz w:val="28"/>
          <w:szCs w:val="28"/>
          <w:lang w:val="fr-CH"/>
        </w:rPr>
        <w:t xml:space="preserve"> – </w:t>
      </w:r>
      <w:r w:rsidRPr="00F3426D">
        <w:rPr>
          <w:rStyle w:val="propertyeditor"/>
          <w:rFonts w:asciiTheme="majorHAnsi" w:eastAsiaTheme="majorEastAsia" w:hAnsiTheme="majorHAnsi" w:cstheme="majorBidi"/>
          <w:b/>
          <w:bCs/>
          <w:noProof/>
          <w:color w:val="365F91" w:themeColor="accent1" w:themeShade="BF"/>
          <w:sz w:val="28"/>
          <w:szCs w:val="28"/>
          <w:lang w:val="fr-CH"/>
        </w:rPr>
        <w:t>Pneumococcal (PCV10), 2 doses/vial, Liquid</w:t>
      </w:r>
    </w:p>
    <w:p w:rsidR="005755B8" w:rsidRPr="00F3426D" w:rsidRDefault="005755B8">
      <w:pPr>
        <w:rPr>
          <w:noProof/>
          <w:lang w:val="fr-CH"/>
        </w:rPr>
      </w:pP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5755B8">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4,547,700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4,439,000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9,283,000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5755B8">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widowControl w:val="0"/>
              <w:autoSpaceDE w:val="0"/>
              <w:autoSpaceDN w:val="0"/>
              <w:adjustRightInd w:val="0"/>
              <w:spacing w:before="120" w:after="120" w:line="240" w:lineRule="auto"/>
              <w:jc w:val="center"/>
              <w:rPr>
                <w:rFonts w:ascii="Arial" w:hAnsi="Arial" w:cs="Arial"/>
                <w:b/>
                <w:noProof/>
                <w:sz w:val="20"/>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12,990,500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13,150,200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145,975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27,509,500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48,609,500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74,542,000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b/>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(PCV10), 2 doses/vial, Liquid</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5755B8">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120" w:beforeAutospacing="0" w:after="120" w:afterAutospacing="0"/>
              <w:jc w:val="center"/>
              <w:rPr>
                <w:rFonts w:ascii="Arial" w:hAnsi="Arial" w:cs="Arial"/>
                <w:b/>
                <w:noProof/>
                <w:sz w:val="20"/>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6,582,808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6,865,728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7,197,307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1,777,358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3,638,835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6,261,657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2,050,797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4,126,971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6,693,495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autoSpaceDE w:val="0"/>
              <w:autoSpaceDN w:val="0"/>
              <w:adjustRightInd w:val="0"/>
              <w:spacing w:after="0" w:line="240" w:lineRule="auto"/>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755B8" w:rsidRDefault="005755B8">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Estimated vaccine wastage </w:t>
            </w:r>
            <w:r>
              <w:rPr>
                <w:rFonts w:ascii="Arial" w:hAnsi="Arial" w:cs="Arial"/>
                <w:b/>
                <w:noProof/>
                <w:sz w:val="18"/>
                <w:szCs w:val="18"/>
              </w:rPr>
              <w:lastRenderedPageBreak/>
              <w:t>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lastRenderedPageBreak/>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5755B8" w:rsidRDefault="005755B8">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0.52</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0.69</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5755B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(PCV10), 2 doses/vial, Liquid</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Look w:val="04A0" w:firstRow="1" w:lastRow="0" w:firstColumn="1" w:lastColumn="0" w:noHBand="0" w:noVBand="1"/>
      </w:tblPr>
      <w:tblGrid>
        <w:gridCol w:w="585"/>
        <w:gridCol w:w="4650"/>
        <w:gridCol w:w="2927"/>
        <w:gridCol w:w="1166"/>
        <w:gridCol w:w="1395"/>
        <w:gridCol w:w="1166"/>
        <w:gridCol w:w="1166"/>
        <w:gridCol w:w="1395"/>
        <w:gridCol w:w="1166"/>
      </w:tblGrid>
      <w:tr w:rsidR="005755B8">
        <w:trPr>
          <w:tblHeader/>
        </w:trPr>
        <w:tc>
          <w:tcPr>
            <w:tcW w:w="585"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r>
      <w:tr w:rsidR="005755B8">
        <w:trPr>
          <w:tblHeader/>
        </w:trPr>
        <w:tc>
          <w:tcPr>
            <w:tcW w:w="585"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13.89%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16.03%</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2,050,797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284,942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1,765,855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4,126,971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661,740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3,465,231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6,152,391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854,826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5,297,565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12,380,913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1,985,220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10,395,693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
              <w:jc w:val="right"/>
              <w:rPr>
                <w:rFonts w:ascii="Arial" w:hAnsi="Arial" w:cs="Arial"/>
                <w:noProof/>
                <w:color w:val="auto"/>
                <w:sz w:val="18"/>
                <w:szCs w:val="18"/>
              </w:rPr>
            </w:pPr>
            <w:r>
              <w:rPr>
                <w:rStyle w:val="propertyeditor"/>
                <w:rFonts w:ascii="Arial" w:hAnsi="Arial" w:cs="Arial"/>
                <w:bCs/>
                <w:noProof/>
                <w:sz w:val="18"/>
                <w:szCs w:val="18"/>
              </w:rPr>
              <w:t>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6,829,155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948,857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5,880,298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13,742,814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2,203,595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11,539,219</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1,707,289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237,215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1,470,074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1,728,415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277,144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1,451,271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8,536,444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1,186,071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7,350,373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15,471,229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2,480,738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12,990,491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8,724,245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1,212,164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7,512,081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15,661,355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2,511,224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13,150,131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96,840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13,456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83,384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173,842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145,967</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29,877,554</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4,151,247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25,726,307</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54,149,302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8,682,581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45,466,721</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462,385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64,245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398,140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830,052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133,095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696,957</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61,978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8,612</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53,366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111,259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17,840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93,419</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1,493,878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207,563</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1,286,315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2,707,466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434,130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2,273,336</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52,437</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7,286</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45,151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94,132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15,094</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79,038</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31,948,232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4,438,951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27,509,281</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57,892,211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9,282,738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48,609,473</w:t>
            </w: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4,438,951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9,282,738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13.89%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16.03%</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(PCV10), 2 doses/vial, Liquid</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Look w:val="04A0" w:firstRow="1" w:lastRow="0" w:firstColumn="1" w:lastColumn="0" w:noHBand="0" w:noVBand="1"/>
      </w:tblPr>
      <w:tblGrid>
        <w:gridCol w:w="586"/>
        <w:gridCol w:w="4612"/>
        <w:gridCol w:w="2960"/>
        <w:gridCol w:w="1167"/>
        <w:gridCol w:w="1395"/>
        <w:gridCol w:w="1167"/>
        <w:gridCol w:w="1167"/>
        <w:gridCol w:w="1395"/>
        <w:gridCol w:w="1167"/>
      </w:tblGrid>
      <w:tr w:rsidR="005755B8">
        <w:trPr>
          <w:tblHeader/>
        </w:trPr>
        <w:tc>
          <w:tcPr>
            <w:tcW w:w="586"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6780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5755B8" w:rsidRDefault="005755B8">
            <w:pPr>
              <w:spacing w:before="120" w:after="120" w:line="240" w:lineRule="auto"/>
              <w:jc w:val="center"/>
              <w:rPr>
                <w:rFonts w:ascii="Arial" w:hAnsi="Arial" w:cs="Arial"/>
                <w:b/>
                <w:bCs/>
                <w:noProof/>
                <w:sz w:val="20"/>
                <w:szCs w:val="18"/>
              </w:rPr>
            </w:pPr>
          </w:p>
        </w:tc>
      </w:tr>
      <w:tr w:rsidR="005755B8">
        <w:trPr>
          <w:tblHeader/>
        </w:trPr>
        <w:tc>
          <w:tcPr>
            <w:tcW w:w="586"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5755B8" w:rsidRDefault="005755B8">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18.44%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center"/>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6,693,495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1,234,319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5,459,176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20,080,485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3,702,956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16,377,529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22,289,339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4,110,281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18,179,058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2,136,632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394,008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1,742,624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24,425,971</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4,504,288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19,921,683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24,661,000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4,547,628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20,113,372</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273,738</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50,479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223,259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85,490,899</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15,765,006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69,725,893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1,307,033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1,066,008</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175,193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32,307</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142,886</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4,274,545</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788,251</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3,486,294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148,223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27,334</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120,889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91,395,893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16,853,920</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74,541,973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16,853,920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r w:rsidR="005755B8">
        <w:tc>
          <w:tcPr>
            <w:tcW w:w="586"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18.44%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5755B8" w:rsidRDefault="005755B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755B8" w:rsidRDefault="005755B8">
            <w:pPr>
              <w:pStyle w:val="default0"/>
              <w:spacing w:before="0" w:beforeAutospacing="0" w:after="0" w:afterAutospacing="0"/>
              <w:jc w:val="right"/>
              <w:rPr>
                <w:rFonts w:ascii="Arial" w:hAnsi="Arial" w:cs="Arial"/>
                <w:noProof/>
                <w:sz w:val="18"/>
                <w:szCs w:val="18"/>
              </w:rPr>
            </w:pPr>
          </w:p>
        </w:tc>
      </w:tr>
    </w:tbl>
    <w:p w:rsidR="005755B8" w:rsidRDefault="0056780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5755B8" w:rsidRDefault="0056780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spacing w:after="0" w:line="240" w:lineRule="auto"/>
        <w:rPr>
          <w:rFonts w:ascii="Arial" w:eastAsiaTheme="minorHAnsi" w:hAnsi="Arial" w:cs="Arial"/>
          <w:noProof/>
          <w:sz w:val="16"/>
          <w:szCs w:val="16"/>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755B8">
      <w:pPr>
        <w:pStyle w:val="default0"/>
        <w:spacing w:before="0" w:beforeAutospacing="0" w:after="200" w:afterAutospacing="0" w:line="276" w:lineRule="auto"/>
        <w:jc w:val="both"/>
        <w:rPr>
          <w:rFonts w:ascii="Arial" w:hAnsi="Arial" w:cs="Arial"/>
          <w:noProof/>
          <w:sz w:val="22"/>
          <w:lang w:val="en-GB"/>
        </w:rPr>
      </w:pPr>
      <w:bookmarkStart w:id="75" w:name="_Toc279951925"/>
    </w:p>
    <w:p w:rsidR="005755B8" w:rsidRDefault="0056780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t>Annex 2</w:t>
      </w:r>
    </w:p>
    <w:p w:rsidR="005755B8" w:rsidRDefault="0056780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5755B8" w:rsidRDefault="0056780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firstRow="1" w:lastRow="0" w:firstColumn="1" w:lastColumn="0" w:noHBand="0" w:noVBand="1"/>
      </w:tblPr>
      <w:tblGrid>
        <w:gridCol w:w="3504"/>
        <w:gridCol w:w="2102"/>
        <w:gridCol w:w="1402"/>
        <w:gridCol w:w="1402"/>
        <w:gridCol w:w="1402"/>
        <w:gridCol w:w="1402"/>
        <w:gridCol w:w="1402"/>
        <w:gridCol w:w="1402"/>
        <w:gridCol w:w="1402"/>
      </w:tblGrid>
      <w:tr w:rsidR="005755B8">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5755B8" w:rsidRDefault="0056780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5755B8" w:rsidRDefault="0056780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755B8" w:rsidRDefault="0056780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2017</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DTP-HepB-Hib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5755B8" w:rsidRDefault="005755B8">
            <w:pPr>
              <w:widowControl w:val="0"/>
              <w:autoSpaceDE w:val="0"/>
              <w:autoSpaceDN w:val="0"/>
              <w:adjustRightInd w:val="0"/>
              <w:spacing w:after="0" w:line="240" w:lineRule="auto"/>
              <w:jc w:val="center"/>
              <w:rPr>
                <w:rFonts w:ascii="Arial" w:hAnsi="Arial" w:cs="Arial"/>
                <w:noProof/>
                <w:color w:val="000101"/>
                <w:sz w:val="18"/>
                <w:szCs w:val="18"/>
              </w:rPr>
            </w:pP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r w:rsidR="005755B8">
        <w:tc>
          <w:tcPr>
            <w:tcW w:w="3504"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5755B8" w:rsidRDefault="0056780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bl>
    <w:p w:rsidR="005755B8" w:rsidRDefault="0056780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5755B8" w:rsidRDefault="005755B8">
      <w:pPr>
        <w:pStyle w:val="default0"/>
        <w:spacing w:before="0" w:beforeAutospacing="0" w:after="200" w:afterAutospacing="0" w:line="276" w:lineRule="auto"/>
        <w:jc w:val="both"/>
        <w:rPr>
          <w:rFonts w:ascii="Arial" w:hAnsi="Arial" w:cs="Arial"/>
          <w:noProof/>
          <w:sz w:val="20"/>
          <w:lang w:val="en-GB"/>
        </w:rPr>
      </w:pPr>
    </w:p>
    <w:p w:rsidR="005755B8" w:rsidRDefault="0056780B">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Look w:val="04A0" w:firstRow="1" w:lastRow="0" w:firstColumn="1" w:lastColumn="0" w:noHBand="0" w:noVBand="1"/>
      </w:tblPr>
      <w:tblGrid>
        <w:gridCol w:w="3969"/>
        <w:gridCol w:w="2835"/>
        <w:gridCol w:w="1735"/>
        <w:gridCol w:w="1134"/>
        <w:gridCol w:w="1134"/>
        <w:gridCol w:w="1134"/>
        <w:gridCol w:w="1134"/>
        <w:gridCol w:w="1134"/>
        <w:gridCol w:w="1134"/>
      </w:tblGrid>
      <w:tr w:rsidR="005755B8">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5755B8">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5755B8" w:rsidRDefault="0056780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r w:rsidR="005755B8">
        <w:tc>
          <w:tcPr>
            <w:tcW w:w="3969"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lastRenderedPageBreak/>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5755B8" w:rsidRDefault="0056780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55B8" w:rsidRDefault="005755B8">
            <w:pPr>
              <w:pStyle w:val="default0"/>
              <w:spacing w:before="120" w:beforeAutospacing="0" w:after="120" w:afterAutospacing="0"/>
              <w:jc w:val="center"/>
              <w:rPr>
                <w:rFonts w:ascii="Arial" w:hAnsi="Arial" w:cs="Arial"/>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Intermediate</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firstRow="1" w:lastRow="0" w:firstColumn="1" w:lastColumn="0" w:noHBand="0" w:noVBand="1"/>
      </w:tblPr>
      <w:tblGrid>
        <w:gridCol w:w="4871"/>
        <w:gridCol w:w="1534"/>
        <w:gridCol w:w="1535"/>
        <w:gridCol w:w="1535"/>
        <w:gridCol w:w="1535"/>
        <w:gridCol w:w="1535"/>
        <w:gridCol w:w="1535"/>
        <w:gridCol w:w="1535"/>
      </w:tblGrid>
      <w:tr w:rsidR="005755B8">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spacing w:after="0" w:line="240" w:lineRule="auto"/>
              <w:jc w:val="center"/>
              <w:rPr>
                <w:rFonts w:ascii="Arial" w:hAnsi="Arial" w:cs="Arial"/>
                <w:b/>
                <w:bCs/>
                <w:noProof/>
                <w:sz w:val="20"/>
                <w:szCs w:val="18"/>
              </w:rPr>
            </w:pPr>
          </w:p>
        </w:tc>
      </w:tr>
      <w:tr w:rsidR="005755B8">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5B8" w:rsidRDefault="0056780B">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DTP-HepB-Hib, 10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0.30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r>
      <w:tr w:rsidR="005755B8">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5B8" w:rsidRPr="00F3426D" w:rsidRDefault="0056780B">
            <w:pPr>
              <w:pStyle w:val="default0"/>
              <w:spacing w:before="0" w:beforeAutospacing="0" w:after="0" w:afterAutospacing="0"/>
              <w:rPr>
                <w:b/>
                <w:noProof/>
                <w:sz w:val="18"/>
                <w:szCs w:val="18"/>
                <w:lang w:val="fr-CH"/>
              </w:rPr>
            </w:pPr>
            <w:r w:rsidRPr="00F3426D">
              <w:rPr>
                <w:rStyle w:val="propertyeditor"/>
                <w:rFonts w:ascii="Arial" w:hAnsi="Arial" w:cs="Arial"/>
                <w:b/>
                <w:noProof/>
                <w:color w:val="000101"/>
                <w:sz w:val="18"/>
                <w:szCs w:val="18"/>
                <w:lang w:val="fr-CH"/>
              </w:rPr>
              <w:t>Pneumococcal(PCV10), 2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Pr="00F3426D" w:rsidRDefault="005755B8">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755B8">
            <w:pPr>
              <w:pStyle w:val="default0"/>
              <w:spacing w:before="0" w:beforeAutospacing="0" w:after="0" w:afterAutospacing="0"/>
              <w:jc w:val="center"/>
              <w:rPr>
                <w:noProof/>
                <w:sz w:val="18"/>
                <w:szCs w:val="18"/>
              </w:rPr>
            </w:pP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5755B8" w:rsidRDefault="0056780B">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5755B8"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5755B8"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5755B8"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5755B8" w:rsidRDefault="0056780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5755B8" w:rsidRDefault="005755B8">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firstRow="1" w:lastRow="0" w:firstColumn="1" w:lastColumn="0" w:noHBand="0" w:noVBand="1"/>
      </w:tblPr>
      <w:tblGrid>
        <w:gridCol w:w="2620"/>
        <w:gridCol w:w="857"/>
        <w:gridCol w:w="840"/>
        <w:gridCol w:w="857"/>
        <w:gridCol w:w="840"/>
        <w:gridCol w:w="837"/>
        <w:gridCol w:w="837"/>
        <w:gridCol w:w="837"/>
        <w:gridCol w:w="837"/>
        <w:gridCol w:w="837"/>
        <w:gridCol w:w="837"/>
        <w:gridCol w:w="860"/>
        <w:gridCol w:w="860"/>
      </w:tblGrid>
      <w:tr w:rsidR="005755B8">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5755B8">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5755B8" w:rsidRDefault="005755B8">
      <w:pPr>
        <w:pStyle w:val="default0"/>
        <w:spacing w:before="0" w:beforeAutospacing="0" w:after="200" w:afterAutospacing="0" w:line="276" w:lineRule="auto"/>
        <w:jc w:val="both"/>
        <w:rPr>
          <w:rFonts w:ascii="Arial" w:hAnsi="Arial" w:cs="Arial"/>
          <w:noProof/>
          <w:sz w:val="22"/>
          <w:lang w:val="en-GB"/>
        </w:rPr>
      </w:pPr>
    </w:p>
    <w:p w:rsidR="005755B8" w:rsidRDefault="0056780B">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5755B8" w:rsidRDefault="0056780B">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2"/>
        <w:gridCol w:w="1734"/>
        <w:gridCol w:w="1221"/>
        <w:gridCol w:w="1180"/>
        <w:gridCol w:w="1843"/>
        <w:gridCol w:w="1559"/>
        <w:gridCol w:w="1418"/>
      </w:tblGrid>
      <w:tr w:rsidR="005755B8">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lastRenderedPageBreak/>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755B8" w:rsidRDefault="0056780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r w:rsidR="005755B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755B8" w:rsidRDefault="0056780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755B8" w:rsidRDefault="0056780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755B8" w:rsidRDefault="005755B8">
            <w:pPr>
              <w:spacing w:after="0" w:line="240" w:lineRule="auto"/>
              <w:rPr>
                <w:rFonts w:ascii="Arial" w:eastAsiaTheme="minorHAnsi" w:hAnsi="Arial" w:cs="Arial"/>
                <w:sz w:val="20"/>
                <w:szCs w:val="20"/>
              </w:rPr>
            </w:pPr>
          </w:p>
        </w:tc>
      </w:tr>
    </w:tbl>
    <w:p w:rsidR="005755B8" w:rsidRDefault="005755B8">
      <w:pPr>
        <w:pStyle w:val="default0"/>
        <w:spacing w:before="0" w:beforeAutospacing="0" w:after="200" w:afterAutospacing="0" w:line="276" w:lineRule="auto"/>
        <w:jc w:val="both"/>
        <w:rPr>
          <w:rFonts w:ascii="Arial" w:hAnsi="Arial" w:cs="Arial"/>
          <w:noProof/>
          <w:lang w:val="en-GB"/>
        </w:rPr>
      </w:pPr>
    </w:p>
    <w:p w:rsidR="005755B8" w:rsidRDefault="005755B8">
      <w:pPr>
        <w:spacing w:after="0" w:line="240" w:lineRule="auto"/>
        <w:rPr>
          <w:rFonts w:ascii="Arial" w:eastAsia="Times New Roman" w:hAnsi="Arial" w:cs="Arial"/>
          <w:noProof/>
          <w:sz w:val="24"/>
          <w:szCs w:val="24"/>
          <w:lang w:val="en-GB"/>
        </w:rPr>
      </w:pPr>
    </w:p>
    <w:p w:rsidR="005755B8" w:rsidRDefault="005755B8">
      <w:pPr>
        <w:spacing w:after="0" w:line="240" w:lineRule="auto"/>
        <w:rPr>
          <w:rFonts w:ascii="Arial" w:hAnsi="Arial" w:cs="Arial"/>
          <w:noProof/>
          <w:sz w:val="16"/>
          <w:szCs w:val="16"/>
          <w:lang w:val="en-GB"/>
        </w:rPr>
        <w:sectPr w:rsidR="005755B8">
          <w:pgSz w:w="16840" w:h="11907" w:orient="landscape"/>
          <w:pgMar w:top="720" w:right="720" w:bottom="720" w:left="720" w:header="709" w:footer="709" w:gutter="0"/>
          <w:cols w:space="720"/>
        </w:sectPr>
      </w:pPr>
    </w:p>
    <w:p w:rsidR="005755B8" w:rsidRDefault="005755B8">
      <w:pPr>
        <w:spacing w:after="0" w:line="240" w:lineRule="auto"/>
        <w:rPr>
          <w:rFonts w:ascii="Arial" w:hAnsi="Arial" w:cs="Arial"/>
          <w:noProof/>
          <w:sz w:val="16"/>
          <w:szCs w:val="16"/>
          <w:lang w:val="en-GB"/>
        </w:rPr>
      </w:pPr>
    </w:p>
    <w:p w:rsidR="005755B8" w:rsidRDefault="0056780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firstRow="1" w:lastRow="0" w:firstColumn="1" w:lastColumn="0" w:noHBand="0" w:noVBand="1"/>
      </w:tblPr>
      <w:tblGrid>
        <w:gridCol w:w="5353"/>
        <w:gridCol w:w="2552"/>
        <w:gridCol w:w="1417"/>
        <w:gridCol w:w="1361"/>
      </w:tblGrid>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5755B8" w:rsidRDefault="0056780B">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5755B8" w:rsidRDefault="0056780B">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55B8" w:rsidRDefault="0056780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7, 8, 9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13, 14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r w:rsidR="005755B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55B8" w:rsidRDefault="0056780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5755B8" w:rsidRDefault="005755B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6780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755B8" w:rsidRDefault="005755B8">
            <w:pPr>
              <w:pStyle w:val="default0"/>
              <w:spacing w:before="0" w:beforeAutospacing="0" w:after="120" w:afterAutospacing="0"/>
              <w:jc w:val="center"/>
              <w:rPr>
                <w:rFonts w:ascii="Arial" w:hAnsi="Arial" w:cs="Arial"/>
                <w:b/>
                <w:bCs/>
                <w:noProof/>
                <w:sz w:val="20"/>
                <w:szCs w:val="18"/>
              </w:rPr>
            </w:pPr>
          </w:p>
        </w:tc>
      </w:tr>
    </w:tbl>
    <w:p w:rsidR="005755B8" w:rsidRDefault="0056780B">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5755B8" w:rsidRDefault="0056780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5755B8" w:rsidRDefault="0056780B">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5755B8" w:rsidRDefault="0056780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Look w:val="04A0" w:firstRow="1" w:lastRow="0" w:firstColumn="1" w:lastColumn="0" w:noHBand="0" w:noVBand="1"/>
      </w:tblPr>
      <w:tblGrid>
        <w:gridCol w:w="417"/>
        <w:gridCol w:w="3367"/>
        <w:gridCol w:w="3627"/>
        <w:gridCol w:w="1481"/>
        <w:gridCol w:w="841"/>
        <w:gridCol w:w="950"/>
      </w:tblGrid>
      <w:tr w:rsidR="005755B8">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5755B8">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5B8" w:rsidRDefault="0056780B">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b/>
                <w:noProof/>
                <w:sz w:val="20"/>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MoH Signature (or delegated authority) of Proposal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14" w:tgtFrame="_blank" w:history="1">
              <w:r w:rsidR="0056780B">
                <w:rPr>
                  <w:rStyle w:val="propertyeditor"/>
                  <w:rFonts w:ascii="Arial" w:hAnsi="Arial" w:cs="Arial"/>
                  <w:noProof/>
                  <w:color w:val="0000FF" w:themeColor="hyperlink"/>
                  <w:sz w:val="18"/>
                  <w:szCs w:val="18"/>
                  <w:u w:val="single"/>
                </w:rPr>
                <w:t>Ministers.jpg</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08:51:39</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MoF Signature (or delegated authority) of Proposal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15" w:tgtFrame="_blank" w:history="1">
              <w:r w:rsidR="0056780B">
                <w:rPr>
                  <w:rStyle w:val="propertyeditor"/>
                  <w:rFonts w:ascii="Arial" w:hAnsi="Arial" w:cs="Arial"/>
                  <w:noProof/>
                  <w:color w:val="0000FF" w:themeColor="hyperlink"/>
                  <w:sz w:val="18"/>
                  <w:szCs w:val="18"/>
                  <w:u w:val="single"/>
                </w:rPr>
                <w:t>Ministers.jpg</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08:52:06</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Signatures of ICC or HSCC or equivalent in Proposal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16" w:tgtFrame="_blank" w:history="1">
              <w:r w:rsidR="0056780B">
                <w:rPr>
                  <w:rStyle w:val="propertyeditor"/>
                  <w:rFonts w:ascii="Arial" w:hAnsi="Arial" w:cs="Arial"/>
                  <w:noProof/>
                  <w:color w:val="0000FF" w:themeColor="hyperlink"/>
                  <w:sz w:val="18"/>
                  <w:szCs w:val="18"/>
                  <w:u w:val="single"/>
                </w:rPr>
                <w:t>ICC.jpg</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08.06.2011 08:52:44</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Minutes of ICC/HSCC meeting endorsing Proposal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5755B8" w:rsidRDefault="00F3426D">
            <w:pPr>
              <w:spacing w:after="0" w:line="240" w:lineRule="auto"/>
              <w:rPr>
                <w:rFonts w:ascii="Arial" w:hAnsi="Arial" w:cs="Arial"/>
                <w:noProof/>
                <w:color w:val="000101"/>
                <w:sz w:val="18"/>
                <w:szCs w:val="18"/>
              </w:rPr>
            </w:pPr>
            <w:hyperlink r:id="rId17" w:tgtFrame="_blank" w:history="1">
              <w:r w:rsidR="0056780B">
                <w:rPr>
                  <w:rStyle w:val="propertyeditor"/>
                  <w:rFonts w:ascii="Arial" w:hAnsi="Arial" w:cs="Arial"/>
                  <w:noProof/>
                  <w:color w:val="0000FF" w:themeColor="hyperlink"/>
                  <w:sz w:val="18"/>
                  <w:szCs w:val="18"/>
                  <w:u w:val="single"/>
                </w:rPr>
                <w:t>Minutes May 10th 2011 ICC meeting.zip</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27.05.2011 14:21:10</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18" w:tgtFrame="_blank" w:history="1">
              <w:r w:rsidR="0056780B">
                <w:rPr>
                  <w:rStyle w:val="propertyeditor"/>
                  <w:rFonts w:ascii="Arial" w:hAnsi="Arial" w:cs="Arial"/>
                  <w:noProof/>
                  <w:color w:val="0000FF" w:themeColor="hyperlink"/>
                  <w:sz w:val="18"/>
                  <w:szCs w:val="18"/>
                  <w:u w:val="single"/>
                </w:rPr>
                <w:t>21st Meeting of the Expert Review Committee full report with cover page.docx</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25.05.2011 14:17:57</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260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19" w:tgtFrame="_blank" w:history="1">
              <w:r w:rsidR="0056780B">
                <w:rPr>
                  <w:rStyle w:val="propertyeditor"/>
                  <w:rFonts w:ascii="Arial" w:hAnsi="Arial" w:cs="Arial"/>
                  <w:noProof/>
                  <w:color w:val="0000FF" w:themeColor="hyperlink"/>
                  <w:sz w:val="18"/>
                  <w:szCs w:val="18"/>
                  <w:u w:val="single"/>
                </w:rPr>
                <w:t>NIGERIA JRF_DATA_FOR_2010_FINAL.xls</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24.05.2011 06:16:37</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463 KB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June 2010 Minute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0" w:tgtFrame="_blank" w:history="1">
              <w:r w:rsidR="0056780B">
                <w:rPr>
                  <w:rStyle w:val="propertyeditor"/>
                  <w:rFonts w:ascii="Arial" w:hAnsi="Arial" w:cs="Arial"/>
                  <w:noProof/>
                  <w:color w:val="0000FF" w:themeColor="hyperlink"/>
                  <w:sz w:val="18"/>
                  <w:szCs w:val="18"/>
                  <w:u w:val="single"/>
                </w:rPr>
                <w:t>June 2010 ICC meeting.zip</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05:15:07</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4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Feb 2011 Minute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1" w:tgtFrame="_blank" w:history="1">
              <w:r w:rsidR="0056780B">
                <w:rPr>
                  <w:rStyle w:val="propertyeditor"/>
                  <w:rFonts w:ascii="Arial" w:hAnsi="Arial" w:cs="Arial"/>
                  <w:noProof/>
                  <w:color w:val="0000FF" w:themeColor="hyperlink"/>
                  <w:sz w:val="18"/>
                  <w:szCs w:val="18"/>
                  <w:u w:val="single"/>
                </w:rPr>
                <w:t>February 2011 ICC meeting.zip</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05:22:01</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May 2011 Minute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2" w:tgtFrame="_blank" w:history="1">
              <w:r w:rsidR="0056780B">
                <w:rPr>
                  <w:rStyle w:val="propertyeditor"/>
                  <w:rFonts w:ascii="Arial" w:hAnsi="Arial" w:cs="Arial"/>
                  <w:noProof/>
                  <w:color w:val="0000FF" w:themeColor="hyperlink"/>
                  <w:sz w:val="18"/>
                  <w:szCs w:val="18"/>
                  <w:u w:val="single"/>
                </w:rPr>
                <w:t>May 2011 ICC Meeting.zip</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28.05.2011 05:28:31</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for financial analysis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3" w:tgtFrame="_blank" w:history="1">
              <w:r w:rsidR="0056780B">
                <w:rPr>
                  <w:rStyle w:val="propertyeditor"/>
                  <w:rFonts w:ascii="Arial" w:hAnsi="Arial" w:cs="Arial"/>
                  <w:noProof/>
                  <w:color w:val="0000FF" w:themeColor="hyperlink"/>
                  <w:sz w:val="18"/>
                  <w:szCs w:val="18"/>
                  <w:u w:val="single"/>
                </w:rPr>
                <w:t>Nigeria cMYP 2011_ 2015 Costing_Tool country final.xlsm</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14:03:52</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comprehensive Multi Year Plan - cMYP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4" w:tgtFrame="_blank" w:history="1">
              <w:r w:rsidR="0056780B">
                <w:rPr>
                  <w:rStyle w:val="propertyeditor"/>
                  <w:rFonts w:ascii="Arial" w:hAnsi="Arial" w:cs="Arial"/>
                  <w:noProof/>
                  <w:color w:val="0000FF" w:themeColor="hyperlink"/>
                  <w:sz w:val="18"/>
                  <w:szCs w:val="18"/>
                  <w:u w:val="single"/>
                </w:rPr>
                <w:t>cMYP 2011-2015 country final.pdf</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14:06:58</w:t>
            </w:r>
          </w:p>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5755B8" w:rsidRDefault="0056780B">
            <w:pPr>
              <w:spacing w:after="0" w:line="240" w:lineRule="auto"/>
              <w:rPr>
                <w:rFonts w:ascii="Arial" w:hAnsi="Arial" w:cs="Arial"/>
                <w:noProof/>
                <w:sz w:val="18"/>
                <w:szCs w:val="18"/>
              </w:rPr>
            </w:pPr>
            <w:r>
              <w:rPr>
                <w:rStyle w:val="propertyeditor"/>
                <w:rFonts w:ascii="Arial" w:hAnsi="Arial" w:cs="Arial"/>
                <w:noProof/>
                <w:color w:val="000101"/>
                <w:sz w:val="18"/>
                <w:szCs w:val="18"/>
              </w:rPr>
              <w:t>5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Improvement plan based on EVM *</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5" w:tgtFrame="_blank" w:history="1">
              <w:r w:rsidR="0056780B">
                <w:rPr>
                  <w:rStyle w:val="propertyeditor"/>
                  <w:rFonts w:ascii="Arial" w:hAnsi="Arial" w:cs="Arial"/>
                  <w:noProof/>
                  <w:color w:val="0000FF" w:themeColor="hyperlink"/>
                  <w:sz w:val="18"/>
                  <w:szCs w:val="18"/>
                  <w:u w:val="single"/>
                </w:rPr>
                <w:t>EVM Report and Improvement Plan.zip</w:t>
              </w:r>
            </w:hyperlink>
          </w:p>
          <w:p w:rsidR="005755B8" w:rsidRDefault="0056780B" w:rsidP="00F3426D">
            <w:pPr>
              <w:pBdr>
                <w:top w:val="single" w:sz="18" w:space="1" w:color="auto"/>
              </w:pBdr>
              <w:spacing w:after="0" w:line="240" w:lineRule="auto"/>
              <w:rPr>
                <w:rFonts w:ascii="Arial" w:hAnsi="Arial" w:cs="Arial"/>
                <w:noProof/>
                <w:color w:val="FFFFFF" w:themeColor="background1"/>
                <w:sz w:val="18"/>
                <w:szCs w:val="18"/>
              </w:rPr>
            </w:pPr>
            <w:r>
              <w:rPr>
                <w:rFonts w:ascii="Arial" w:hAnsi="Arial" w:cs="Arial"/>
                <w:b/>
                <w:noProof/>
                <w:color w:val="000101"/>
                <w:sz w:val="18"/>
                <w:szCs w:val="18"/>
              </w:rPr>
              <w:t>Date/Time:</w:t>
            </w:r>
            <w:r>
              <w:rPr>
                <w:rStyle w:val="propertyeditor"/>
                <w:rFonts w:ascii="Arial" w:hAnsi="Arial" w:cs="Arial"/>
                <w:noProof/>
                <w:color w:val="000101"/>
                <w:sz w:val="18"/>
                <w:szCs w:val="18"/>
              </w:rPr>
              <w:t>30.05.2011 14:14:27</w:t>
            </w:r>
          </w:p>
          <w:p w:rsidR="005755B8" w:rsidRDefault="0056780B" w:rsidP="00F3426D">
            <w:pPr>
              <w:spacing w:after="0" w:line="240" w:lineRule="auto"/>
              <w:rPr>
                <w:rFonts w:ascii="Arial" w:hAnsi="Arial" w:cs="Arial"/>
                <w:noProof/>
                <w:sz w:val="18"/>
                <w:szCs w:val="18"/>
              </w:rPr>
            </w:pPr>
            <w:r>
              <w:rPr>
                <w:rFonts w:ascii="Arial" w:hAnsi="Arial" w:cs="Arial"/>
                <w:b/>
                <w:noProof/>
                <w:color w:val="000101"/>
                <w:sz w:val="18"/>
                <w:szCs w:val="18"/>
              </w:rPr>
              <w:t>Size: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Introductory Plan PCV with work plan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6" w:tgtFrame="_blank" w:history="1">
              <w:r w:rsidR="0056780B">
                <w:rPr>
                  <w:rStyle w:val="propertyeditor"/>
                  <w:rFonts w:ascii="Arial" w:hAnsi="Arial" w:cs="Arial"/>
                  <w:noProof/>
                  <w:color w:val="0000FF" w:themeColor="hyperlink"/>
                  <w:sz w:val="18"/>
                  <w:szCs w:val="18"/>
                  <w:u w:val="single"/>
                </w:rPr>
                <w:t>PCV Introplan and Work plan.zip</w:t>
              </w:r>
            </w:hyperlink>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5755B8" w:rsidRDefault="0056780B">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30.05.2011 14:37:34</w:t>
            </w:r>
          </w:p>
          <w:p w:rsidR="005755B8" w:rsidRDefault="0056780B" w:rsidP="00F3426D">
            <w:pPr>
              <w:spacing w:after="0" w:line="240" w:lineRule="auto"/>
              <w:rPr>
                <w:rFonts w:ascii="Arial" w:hAnsi="Arial" w:cs="Arial"/>
                <w:noProof/>
                <w:sz w:val="18"/>
                <w:szCs w:val="18"/>
              </w:rPr>
            </w:pPr>
            <w:r>
              <w:rPr>
                <w:rFonts w:ascii="Arial" w:hAnsi="Arial" w:cs="Arial"/>
                <w:b/>
                <w:noProof/>
                <w:color w:val="000101"/>
                <w:sz w:val="18"/>
                <w:szCs w:val="18"/>
              </w:rPr>
              <w:t>Size: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Introductory Plan Pentavalent with workplan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7" w:tgtFrame="_blank" w:history="1">
              <w:r w:rsidR="0056780B">
                <w:rPr>
                  <w:rStyle w:val="propertyeditor"/>
                  <w:rFonts w:ascii="Arial" w:hAnsi="Arial" w:cs="Arial"/>
                  <w:noProof/>
                  <w:color w:val="0000FF" w:themeColor="hyperlink"/>
                  <w:sz w:val="18"/>
                  <w:szCs w:val="18"/>
                  <w:u w:val="single"/>
                </w:rPr>
                <w:t>Intro plan Pentavalent..zip</w:t>
              </w:r>
            </w:hyperlink>
          </w:p>
          <w:p w:rsidR="005755B8" w:rsidRDefault="0056780B" w:rsidP="00F3426D">
            <w:pPr>
              <w:pBdr>
                <w:top w:val="single" w:sz="18" w:space="1" w:color="auto"/>
              </w:pBdr>
              <w:spacing w:after="0" w:line="240" w:lineRule="auto"/>
              <w:rPr>
                <w:rFonts w:ascii="Arial" w:hAnsi="Arial" w:cs="Arial"/>
                <w:noProof/>
                <w:color w:val="FFFFFF" w:themeColor="background1"/>
                <w:sz w:val="18"/>
                <w:szCs w:val="18"/>
              </w:rPr>
            </w:pPr>
            <w:r>
              <w:rPr>
                <w:rFonts w:ascii="Arial" w:hAnsi="Arial" w:cs="Arial"/>
                <w:b/>
                <w:noProof/>
                <w:color w:val="000101"/>
                <w:sz w:val="18"/>
                <w:szCs w:val="18"/>
              </w:rPr>
              <w:t>Date/Time: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30.05.2011 14:30:50</w:t>
            </w:r>
          </w:p>
          <w:p w:rsidR="005755B8" w:rsidRDefault="0056780B" w:rsidP="00F3426D">
            <w:pPr>
              <w:spacing w:after="0" w:line="240" w:lineRule="auto"/>
              <w:rPr>
                <w:rFonts w:ascii="Arial" w:hAnsi="Arial" w:cs="Arial"/>
                <w:noProof/>
                <w:sz w:val="18"/>
                <w:szCs w:val="18"/>
              </w:rPr>
            </w:pPr>
            <w:r>
              <w:rPr>
                <w:rFonts w:ascii="Arial" w:hAnsi="Arial" w:cs="Arial"/>
                <w:b/>
                <w:noProof/>
                <w:color w:val="000101"/>
                <w:sz w:val="18"/>
                <w:szCs w:val="18"/>
              </w:rPr>
              <w:t>Size: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r w:rsidR="005755B8">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5755B8" w:rsidRDefault="0056780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Banking details</w:t>
            </w:r>
          </w:p>
          <w:p w:rsidR="005755B8" w:rsidRDefault="0056780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5755B8" w:rsidRDefault="005755B8">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55B8" w:rsidRDefault="0056780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5755B8" w:rsidRDefault="00F3426D">
            <w:pPr>
              <w:spacing w:after="0" w:line="240" w:lineRule="auto"/>
              <w:rPr>
                <w:rFonts w:ascii="Arial" w:hAnsi="Arial" w:cs="Arial"/>
                <w:noProof/>
                <w:color w:val="000101"/>
                <w:sz w:val="18"/>
                <w:szCs w:val="18"/>
              </w:rPr>
            </w:pPr>
            <w:hyperlink r:id="rId28" w:tgtFrame="_blank" w:history="1">
              <w:r w:rsidR="0056780B">
                <w:rPr>
                  <w:rStyle w:val="propertyeditor"/>
                  <w:rFonts w:ascii="Arial" w:hAnsi="Arial" w:cs="Arial"/>
                  <w:noProof/>
                  <w:color w:val="0000FF" w:themeColor="hyperlink"/>
                  <w:sz w:val="18"/>
                  <w:szCs w:val="18"/>
                  <w:u w:val="single"/>
                </w:rPr>
                <w:t>Banking Details.zip</w:t>
              </w:r>
            </w:hyperlink>
          </w:p>
          <w:p w:rsidR="005755B8" w:rsidRDefault="0056780B" w:rsidP="00F3426D">
            <w:pPr>
              <w:pBdr>
                <w:top w:val="single" w:sz="18" w:space="1" w:color="auto"/>
              </w:pBdr>
              <w:spacing w:after="0" w:line="240" w:lineRule="auto"/>
              <w:rPr>
                <w:rFonts w:ascii="Arial" w:hAnsi="Arial" w:cs="Arial"/>
                <w:noProof/>
                <w:color w:val="FFFFFF" w:themeColor="background1"/>
                <w:sz w:val="18"/>
                <w:szCs w:val="18"/>
              </w:rPr>
            </w:pPr>
            <w:r>
              <w:rPr>
                <w:rFonts w:ascii="Arial" w:hAnsi="Arial" w:cs="Arial"/>
                <w:b/>
                <w:noProof/>
                <w:color w:val="000101"/>
                <w:sz w:val="18"/>
                <w:szCs w:val="18"/>
              </w:rPr>
              <w:t>Date/Time: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30.05.2011 15:53:10</w:t>
            </w:r>
          </w:p>
          <w:p w:rsidR="005755B8" w:rsidRDefault="0056780B" w:rsidP="00F3426D">
            <w:pPr>
              <w:spacing w:after="0" w:line="240" w:lineRule="auto"/>
              <w:rPr>
                <w:rFonts w:ascii="Arial" w:hAnsi="Arial" w:cs="Arial"/>
                <w:noProof/>
                <w:sz w:val="18"/>
                <w:szCs w:val="18"/>
              </w:rPr>
            </w:pPr>
            <w:r>
              <w:rPr>
                <w:rFonts w:ascii="Arial" w:hAnsi="Arial" w:cs="Arial"/>
                <w:b/>
                <w:noProof/>
                <w:color w:val="000101"/>
                <w:sz w:val="18"/>
                <w:szCs w:val="18"/>
              </w:rPr>
              <w:t>Size:</w:t>
            </w:r>
            <w:r w:rsidR="00F3426D">
              <w:rPr>
                <w:rFonts w:ascii="Arial" w:hAnsi="Arial" w:cs="Arial"/>
                <w:b/>
                <w:noProof/>
                <w:color w:val="000101"/>
                <w:sz w:val="18"/>
                <w:szCs w:val="18"/>
              </w:rPr>
              <w:t xml:space="preserve"> </w:t>
            </w:r>
            <w:r>
              <w:rPr>
                <w:rStyle w:val="propertyeditor"/>
                <w:rFonts w:ascii="Arial"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55B8" w:rsidRDefault="005755B8">
            <w:pPr>
              <w:spacing w:after="0" w:line="240" w:lineRule="auto"/>
              <w:rPr>
                <w:rFonts w:ascii="Arial" w:hAnsi="Arial" w:cs="Arial"/>
                <w:noProof/>
                <w:color w:val="000101"/>
                <w:sz w:val="18"/>
                <w:szCs w:val="18"/>
              </w:rPr>
            </w:pPr>
          </w:p>
        </w:tc>
      </w:tr>
    </w:tbl>
    <w:p w:rsidR="005755B8" w:rsidRPr="00F3426D" w:rsidRDefault="005755B8">
      <w:pPr>
        <w:spacing w:after="0" w:line="240" w:lineRule="auto"/>
        <w:rPr>
          <w:rFonts w:ascii="Arial" w:eastAsia="Times New Roman" w:hAnsi="Arial" w:cs="Arial"/>
          <w:noProof/>
          <w:snapToGrid w:val="0"/>
          <w:lang w:val="en-GB"/>
        </w:rPr>
      </w:pPr>
      <w:bookmarkStart w:id="87" w:name="_GoBack"/>
      <w:bookmarkEnd w:id="87"/>
    </w:p>
    <w:sectPr w:rsidR="005755B8" w:rsidRPr="00F3426D">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B8" w:rsidRDefault="0056780B">
      <w:pPr>
        <w:spacing w:after="0" w:line="240" w:lineRule="auto"/>
      </w:pPr>
      <w:r>
        <w:separator/>
      </w:r>
    </w:p>
  </w:endnote>
  <w:endnote w:type="continuationSeparator" w:id="0">
    <w:p w:rsidR="005755B8" w:rsidRDefault="0056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5755B8" w:rsidRDefault="0056780B">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sidR="00F3426D">
              <w:rPr>
                <w:rFonts w:ascii="Arial" w:eastAsia="Times New Roman" w:hAnsi="Arial" w:cs="Times New Roman"/>
                <w:b/>
                <w:noProof/>
                <w:sz w:val="18"/>
                <w:szCs w:val="18"/>
                <w:lang w:val="en-GB"/>
              </w:rPr>
              <w:t>51</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sidR="00F3426D">
              <w:rPr>
                <w:rFonts w:ascii="Arial" w:eastAsia="Times New Roman" w:hAnsi="Arial" w:cs="Times New Roman"/>
                <w:b/>
                <w:noProof/>
                <w:sz w:val="18"/>
                <w:szCs w:val="18"/>
                <w:lang w:val="en-GB"/>
              </w:rPr>
              <w:t>52</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B8" w:rsidRDefault="0056780B">
      <w:pPr>
        <w:spacing w:after="0" w:line="240" w:lineRule="auto"/>
      </w:pPr>
      <w:r>
        <w:separator/>
      </w:r>
    </w:p>
  </w:footnote>
  <w:footnote w:type="continuationSeparator" w:id="0">
    <w:p w:rsidR="005755B8" w:rsidRDefault="00567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780B"/>
    <w:rsid w:val="0056780B"/>
    <w:rsid w:val="005755B8"/>
    <w:rsid w:val="00F3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hyperlink" Target="/PDExtranet/ObjectEditor/OpenFileItem?editedObjectId=6070315&amp;propertyName=FormAttachments%5b4%5d.FileData" TargetMode="External"/><Relationship Id="rId26" Type="http://schemas.openxmlformats.org/officeDocument/2006/relationships/hyperlink" Target="/PDExtranet/ObjectEditor/OpenFileItem?editedObjectId=6070315&amp;propertyName=FormAttachments%5b12%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6070315&amp;propertyName=FormAttachments%5b7%5d.FileDat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ObjectEditor/OpenFileItem?editedObjectId=6070315&amp;propertyName=FormAttachments%5b3%5d.FileData" TargetMode="External"/><Relationship Id="rId25" Type="http://schemas.openxmlformats.org/officeDocument/2006/relationships/hyperlink" Target="/PDExtranet/ObjectEditor/OpenFileItem?editedObjectId=6070315&amp;propertyName=FormAttachments%5b11%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6070315&amp;propertyName=FormAttachments%5b2%5d.FileData" TargetMode="External"/><Relationship Id="rId20" Type="http://schemas.openxmlformats.org/officeDocument/2006/relationships/hyperlink" Target="/PDExtranet/ObjectEditor/OpenFileItem?editedObjectId=6070315&amp;propertyName=FormAttachments%5b6%5d.File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24" Type="http://schemas.openxmlformats.org/officeDocument/2006/relationships/hyperlink" Target="/PDExtranet/ObjectEditor/OpenFileItem?editedObjectId=6070315&amp;propertyName=FormAttachments%5b10%5d.FileData" TargetMode="External"/><Relationship Id="rId5" Type="http://schemas.openxmlformats.org/officeDocument/2006/relationships/settings" Target="settings.xml"/><Relationship Id="rId15" Type="http://schemas.openxmlformats.org/officeDocument/2006/relationships/hyperlink" Target="/PDExtranet/ObjectEditor/OpenFileItem?editedObjectId=6070315&amp;propertyName=FormAttachments%5b1%5d.FileData" TargetMode="External"/><Relationship Id="rId23" Type="http://schemas.openxmlformats.org/officeDocument/2006/relationships/hyperlink" Target="/PDExtranet/ObjectEditor/OpenFileItem?editedObjectId=6070315&amp;propertyName=FormAttachments%5b9%5d.FileData" TargetMode="External"/><Relationship Id="rId28" Type="http://schemas.openxmlformats.org/officeDocument/2006/relationships/hyperlink" Target="/PDExtranet/ObjectEditor/OpenFileItem?editedObjectId=6070315&amp;propertyName=FormAttachments%5b14%5d.FileData" TargetMode="External"/><Relationship Id="rId10" Type="http://schemas.openxmlformats.org/officeDocument/2006/relationships/hyperlink" Target="https://appsportal.gavialliance.org/PDExtranet" TargetMode="External"/><Relationship Id="rId19" Type="http://schemas.openxmlformats.org/officeDocument/2006/relationships/hyperlink" Target="/PDExtranet/ObjectEditor/OpenFileItem?editedObjectId=6070315&amp;propertyName=FormAttachments%5b5%5d.File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ObjectEditor/OpenFileItem?editedObjectId=6070315&amp;propertyName=FormAttachments%5b0%5d.FileData" TargetMode="External"/><Relationship Id="rId22" Type="http://schemas.openxmlformats.org/officeDocument/2006/relationships/hyperlink" Target="/PDExtranet/ObjectEditor/OpenFileItem?editedObjectId=6070315&amp;propertyName=FormAttachments%5b8%5d.FileData" TargetMode="External"/><Relationship Id="rId27" Type="http://schemas.openxmlformats.org/officeDocument/2006/relationships/hyperlink" Target="/PDExtranet/ObjectEditor/OpenFileItem?editedObjectId=6070315&amp;propertyName=FormAttachments%5b13%5d.FileDat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D136-DBA9-41AA-8DE1-0D460AEA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15761</Words>
  <Characters>89841</Characters>
  <Application>Microsoft Office Word</Application>
  <DocSecurity>0</DocSecurity>
  <Lines>748</Lines>
  <Paragraphs>210</Paragraphs>
  <ScaleCrop>false</ScaleCrop>
  <Company>GAVI Alliance</Company>
  <LinksUpToDate>false</LinksUpToDate>
  <CharactersWithSpaces>105392</CharactersWithSpaces>
  <SharedDoc>false</SharedDoc>
  <HyperlinkBase>https://appsportal.gavialliance.org/PDExtranet/EditableForms/Proposal/Prop2011EN/Prop2011EN.htm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Gavi Alliance</cp:lastModifiedBy>
  <cp:revision>3</cp:revision>
  <dcterms:created xsi:type="dcterms:W3CDTF">2011-06-24T14:04:00Z</dcterms:created>
  <dcterms:modified xsi:type="dcterms:W3CDTF">2012-04-02T17:03:00Z</dcterms:modified>
</cp:coreProperties>
</file>