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AC" w:rsidRDefault="00225FAC" w:rsidP="00225FAC">
      <w:pPr>
        <w:spacing w:after="0" w:line="240" w:lineRule="auto"/>
        <w:ind w:left="360"/>
        <w:contextualSpacing/>
      </w:pPr>
      <w:r>
        <w:t>Table 2: IRC conclusions on country response to conditions and latest response to these conclusions</w:t>
      </w:r>
    </w:p>
    <w:tbl>
      <w:tblPr>
        <w:tblStyle w:val="TableGrid"/>
        <w:tblW w:w="10620" w:type="dxa"/>
        <w:tblInd w:w="-702" w:type="dxa"/>
        <w:tblLook w:val="04A0"/>
      </w:tblPr>
      <w:tblGrid>
        <w:gridCol w:w="2070"/>
        <w:gridCol w:w="2520"/>
        <w:gridCol w:w="3147"/>
        <w:gridCol w:w="2883"/>
      </w:tblGrid>
      <w:tr w:rsidR="00225FAC" w:rsidRPr="00580ACC" w:rsidTr="008248D6">
        <w:tc>
          <w:tcPr>
            <w:tcW w:w="2070" w:type="dxa"/>
          </w:tcPr>
          <w:p w:rsidR="00225FAC" w:rsidRPr="00580ACC" w:rsidRDefault="00225FAC" w:rsidP="006A1080">
            <w:pPr>
              <w:contextualSpacing/>
            </w:pPr>
            <w:r w:rsidRPr="00580ACC">
              <w:t>IRC Condition (still unmet or partially met)</w:t>
            </w:r>
          </w:p>
        </w:tc>
        <w:tc>
          <w:tcPr>
            <w:tcW w:w="2520" w:type="dxa"/>
          </w:tcPr>
          <w:p w:rsidR="00225FAC" w:rsidRPr="00580ACC" w:rsidRDefault="00225FAC" w:rsidP="006A1080">
            <w:pPr>
              <w:contextualSpacing/>
            </w:pPr>
            <w:r w:rsidRPr="00580ACC">
              <w:t>IRC conclusion on country’s response</w:t>
            </w:r>
          </w:p>
        </w:tc>
        <w:tc>
          <w:tcPr>
            <w:tcW w:w="3147" w:type="dxa"/>
          </w:tcPr>
          <w:p w:rsidR="00225FAC" w:rsidRPr="00580ACC" w:rsidRDefault="00225FAC" w:rsidP="00924B57">
            <w:pPr>
              <w:contextualSpacing/>
            </w:pPr>
            <w:r w:rsidRPr="00580ACC">
              <w:t>Latest country</w:t>
            </w:r>
            <w:r w:rsidR="00924B57" w:rsidRPr="00580ACC">
              <w:t xml:space="preserve"> response</w:t>
            </w:r>
          </w:p>
        </w:tc>
        <w:tc>
          <w:tcPr>
            <w:tcW w:w="2883" w:type="dxa"/>
          </w:tcPr>
          <w:p w:rsidR="00225FAC" w:rsidRPr="00580ACC" w:rsidRDefault="00225FAC" w:rsidP="006A1080">
            <w:pPr>
              <w:contextualSpacing/>
            </w:pPr>
            <w:r w:rsidRPr="00580ACC">
              <w:t>TA assistance</w:t>
            </w:r>
            <w:r w:rsidR="00924B57" w:rsidRPr="00580ACC">
              <w:t xml:space="preserve"> from Development Partners</w:t>
            </w:r>
          </w:p>
        </w:tc>
      </w:tr>
      <w:tr w:rsidR="00225FAC" w:rsidRPr="00580ACC" w:rsidTr="008248D6">
        <w:tc>
          <w:tcPr>
            <w:tcW w:w="2070" w:type="dxa"/>
          </w:tcPr>
          <w:p w:rsidR="00225FAC" w:rsidRPr="00580ACC" w:rsidRDefault="00225FAC" w:rsidP="006A1080">
            <w:pPr>
              <w:spacing w:line="23" w:lineRule="atLeast"/>
              <w:rPr>
                <w:rFonts w:ascii="Arial Narrow" w:hAnsi="Arial Narrow"/>
                <w:i/>
                <w:sz w:val="18"/>
                <w:szCs w:val="24"/>
              </w:rPr>
            </w:pPr>
            <w:r w:rsidRPr="00580ACC">
              <w:rPr>
                <w:rFonts w:ascii="Arial Narrow" w:hAnsi="Arial Narrow"/>
                <w:i/>
                <w:sz w:val="18"/>
                <w:szCs w:val="24"/>
              </w:rPr>
              <w:t>Condition 1: Submit results of the 2013 EVM and the 2012 cold chain inventory</w:t>
            </w:r>
          </w:p>
          <w:p w:rsidR="00225FAC" w:rsidRPr="00580ACC" w:rsidRDefault="00225FAC" w:rsidP="006A1080">
            <w:pPr>
              <w:contextualSpacing/>
              <w:rPr>
                <w:rFonts w:ascii="Arial Narrow" w:hAnsi="Arial Narrow"/>
                <w:sz w:val="18"/>
              </w:rPr>
            </w:pPr>
          </w:p>
        </w:tc>
        <w:tc>
          <w:tcPr>
            <w:tcW w:w="2520" w:type="dxa"/>
          </w:tcPr>
          <w:p w:rsidR="00225FAC" w:rsidRPr="00580ACC" w:rsidRDefault="00225FAC" w:rsidP="006A1080">
            <w:pPr>
              <w:jc w:val="both"/>
              <w:rPr>
                <w:rFonts w:ascii="Arial Narrow" w:hAnsi="Arial Narrow"/>
                <w:sz w:val="18"/>
                <w:szCs w:val="24"/>
              </w:rPr>
            </w:pPr>
            <w:r w:rsidRPr="00580ACC">
              <w:rPr>
                <w:rFonts w:ascii="Arial Narrow" w:hAnsi="Arial Narrow"/>
                <w:i/>
                <w:sz w:val="18"/>
                <w:szCs w:val="24"/>
              </w:rPr>
              <w:t xml:space="preserve">Condition 1 not met.  </w:t>
            </w:r>
            <w:r w:rsidRPr="00580ACC">
              <w:rPr>
                <w:rFonts w:ascii="Arial Narrow" w:hAnsi="Arial Narrow"/>
                <w:sz w:val="18"/>
                <w:szCs w:val="24"/>
              </w:rPr>
              <w:t>Ethiopia is requested to reschedule the EVM for Jan/Feb 2013 and to revisit the methodology proposed including reducing both the number of sites to assess and the number of assessor teams and drawing upon the expertise of WHO/UNICEF experienced lead assessors.</w:t>
            </w:r>
          </w:p>
          <w:p w:rsidR="00225FAC" w:rsidRPr="00580ACC" w:rsidRDefault="00225FAC" w:rsidP="006A1080">
            <w:pPr>
              <w:contextualSpacing/>
              <w:rPr>
                <w:rFonts w:ascii="Arial Narrow" w:hAnsi="Arial Narrow"/>
                <w:sz w:val="18"/>
              </w:rPr>
            </w:pPr>
          </w:p>
        </w:tc>
        <w:tc>
          <w:tcPr>
            <w:tcW w:w="3147" w:type="dxa"/>
          </w:tcPr>
          <w:p w:rsidR="0001150F" w:rsidRPr="00580ACC" w:rsidRDefault="00924B57" w:rsidP="00580ACC">
            <w:pPr>
              <w:contextualSpacing/>
            </w:pPr>
            <w:r w:rsidRPr="00580ACC">
              <w:t>The FMOH has included EVMA as one of the major t</w:t>
            </w:r>
            <w:r w:rsidR="00115F6C" w:rsidRPr="00580ACC">
              <w:t xml:space="preserve">asks to be </w:t>
            </w:r>
            <w:r w:rsidR="00580ACC">
              <w:t xml:space="preserve">initiated </w:t>
            </w:r>
            <w:r w:rsidR="00115F6C" w:rsidRPr="00580ACC">
              <w:t>during the end of the</w:t>
            </w:r>
            <w:r w:rsidRPr="00580ACC">
              <w:t xml:space="preserve"> fiscal year EFY 2005.</w:t>
            </w:r>
            <w:r w:rsidR="00115F6C" w:rsidRPr="00580ACC">
              <w:t xml:space="preserve"> The</w:t>
            </w:r>
            <w:r w:rsidR="00580ACC">
              <w:t xml:space="preserve"> Ministry will ensure that proper</w:t>
            </w:r>
            <w:r w:rsidR="00115F6C" w:rsidRPr="00580ACC">
              <w:t xml:space="preserve"> planning and preparatory works for the EVMA </w:t>
            </w:r>
            <w:r w:rsidR="00580ACC">
              <w:t>are conducted ahead of the actual assessment and w</w:t>
            </w:r>
            <w:r w:rsidRPr="00580ACC">
              <w:t>ith technical assistance from Development Partners the Ministry will work to</w:t>
            </w:r>
            <w:r w:rsidR="00482B82" w:rsidRPr="00580ACC">
              <w:t>wards</w:t>
            </w:r>
            <w:r w:rsidRPr="00580ACC">
              <w:t xml:space="preserve"> complet</w:t>
            </w:r>
            <w:r w:rsidR="00482B82" w:rsidRPr="00580ACC">
              <w:t>ion of</w:t>
            </w:r>
            <w:r w:rsidRPr="00580ACC">
              <w:t xml:space="preserve"> t</w:t>
            </w:r>
            <w:r w:rsidR="0001150F" w:rsidRPr="00580ACC">
              <w:t>he EVM</w:t>
            </w:r>
            <w:r w:rsidRPr="00580ACC">
              <w:t>A by August 2013 as per the plan</w:t>
            </w:r>
            <w:r w:rsidR="00482B82" w:rsidRPr="00580ACC">
              <w:t xml:space="preserve"> put forward</w:t>
            </w:r>
            <w:r w:rsidRPr="00580ACC">
              <w:t xml:space="preserve">. The </w:t>
            </w:r>
            <w:r w:rsidR="00580ACC">
              <w:t>FMOH</w:t>
            </w:r>
            <w:r w:rsidRPr="00580ACC">
              <w:t xml:space="preserve"> will also ensure that results and recommendations from the EVMA are properly implemented to strengthen vaccine management system at all levels of</w:t>
            </w:r>
            <w:r w:rsidR="008248D6" w:rsidRPr="00580ACC">
              <w:t xml:space="preserve"> the</w:t>
            </w:r>
            <w:r w:rsidRPr="00580ACC">
              <w:t xml:space="preserve"> Immunization program</w:t>
            </w:r>
            <w:r w:rsidR="006D1643" w:rsidRPr="00580ACC">
              <w:t xml:space="preserve"> and build capacity for the subsequent routine immunization as well as SIA activities</w:t>
            </w:r>
            <w:r w:rsidRPr="00580ACC">
              <w:t>. Global Standard methodologies will be strictly followed</w:t>
            </w:r>
            <w:r w:rsidR="0001150F" w:rsidRPr="00580ACC">
              <w:t xml:space="preserve"> </w:t>
            </w:r>
            <w:r w:rsidRPr="00580ACC">
              <w:t xml:space="preserve">as per </w:t>
            </w:r>
            <w:r w:rsidR="0001150F" w:rsidRPr="00580ACC">
              <w:t>WHO standard tool</w:t>
            </w:r>
            <w:r w:rsidRPr="00580ACC">
              <w:t>s</w:t>
            </w:r>
            <w:r w:rsidR="00482B82" w:rsidRPr="00580ACC">
              <w:t>.</w:t>
            </w:r>
            <w:r w:rsidR="008248D6" w:rsidRPr="00580ACC">
              <w:t xml:space="preserve"> </w:t>
            </w:r>
            <w:r w:rsidR="00115F6C" w:rsidRPr="00580ACC">
              <w:t xml:space="preserve">The EPI technical team from FMOH and Partners will jointly review the EVMA plan and restructure it as per the global standard to ensure that results are representative of reality. </w:t>
            </w:r>
            <w:r w:rsidR="008248D6" w:rsidRPr="00580ACC">
              <w:t xml:space="preserve">Therefore, the Ministry would like to kindly request GAVI to consider the </w:t>
            </w:r>
            <w:r w:rsidR="006D1643" w:rsidRPr="00580ACC">
              <w:t xml:space="preserve">above mentioned </w:t>
            </w:r>
            <w:r w:rsidR="008248D6" w:rsidRPr="00580ACC">
              <w:t>plan and commitment set out by the Government to conduct the EVMA as scheduled</w:t>
            </w:r>
            <w:r w:rsidR="00115F6C" w:rsidRPr="00580ACC">
              <w:t>.</w:t>
            </w:r>
            <w:r w:rsidR="008248D6" w:rsidRPr="00580ACC">
              <w:t xml:space="preserve"> </w:t>
            </w:r>
          </w:p>
        </w:tc>
        <w:tc>
          <w:tcPr>
            <w:tcW w:w="2883" w:type="dxa"/>
          </w:tcPr>
          <w:p w:rsidR="0001150F" w:rsidRPr="00580ACC" w:rsidRDefault="00482B82" w:rsidP="00DF1FF1">
            <w:pPr>
              <w:contextualSpacing/>
            </w:pPr>
            <w:r w:rsidRPr="00580ACC">
              <w:t xml:space="preserve">The required (TA) Technical Assistance will be mobilized from Development Partners supporting the immunization program including WHO, UNICEF and CHAI. </w:t>
            </w:r>
            <w:r w:rsidR="0001150F" w:rsidRPr="00580ACC">
              <w:t xml:space="preserve">WHO </w:t>
            </w:r>
            <w:r w:rsidRPr="00580ACC">
              <w:t xml:space="preserve">has already expressed the willingness to </w:t>
            </w:r>
            <w:r w:rsidR="0001150F" w:rsidRPr="00580ACC">
              <w:t xml:space="preserve">provide </w:t>
            </w:r>
            <w:r w:rsidRPr="00580ACC">
              <w:t xml:space="preserve">local and </w:t>
            </w:r>
            <w:r w:rsidR="0001150F" w:rsidRPr="00580ACC">
              <w:t xml:space="preserve">international </w:t>
            </w:r>
            <w:r w:rsidRPr="00580ACC">
              <w:t>TA</w:t>
            </w:r>
            <w:r w:rsidR="0001150F" w:rsidRPr="00580ACC">
              <w:t xml:space="preserve"> for</w:t>
            </w:r>
            <w:r w:rsidRPr="00580ACC">
              <w:t xml:space="preserve"> the preparation </w:t>
            </w:r>
            <w:r w:rsidR="00DF1FF1" w:rsidRPr="00580ACC">
              <w:t>a</w:t>
            </w:r>
            <w:r w:rsidRPr="00580ACC">
              <w:t xml:space="preserve">s well as during the actual process of </w:t>
            </w:r>
            <w:proofErr w:type="gramStart"/>
            <w:r w:rsidR="0001150F" w:rsidRPr="00580ACC">
              <w:t>EVMA</w:t>
            </w:r>
            <w:r w:rsidRPr="00580ACC">
              <w:t>.</w:t>
            </w:r>
            <w:proofErr w:type="gramEnd"/>
            <w:r w:rsidR="0001150F" w:rsidRPr="00580ACC">
              <w:t xml:space="preserve"> In addition</w:t>
            </w:r>
            <w:r w:rsidRPr="00580ACC">
              <w:t xml:space="preserve"> UNICEF,</w:t>
            </w:r>
            <w:r w:rsidR="0001150F" w:rsidRPr="00580ACC">
              <w:t xml:space="preserve"> WHO/</w:t>
            </w:r>
            <w:r w:rsidR="008A2BF9" w:rsidRPr="00580ACC">
              <w:t>AFRO</w:t>
            </w:r>
            <w:r w:rsidRPr="00580ACC">
              <w:t>, and CHAI are currently supporting the preparatory activities of</w:t>
            </w:r>
            <w:r w:rsidR="0001150F" w:rsidRPr="00580ACC">
              <w:t xml:space="preserve"> Cold Chain Inventory</w:t>
            </w:r>
            <w:r w:rsidR="006D1643" w:rsidRPr="00580ACC">
              <w:t xml:space="preserve"> which will be conducted </w:t>
            </w:r>
            <w:r w:rsidR="00DF1FF1" w:rsidRPr="00580ACC">
              <w:t>according to</w:t>
            </w:r>
            <w:r w:rsidR="006D1643" w:rsidRPr="00580ACC">
              <w:t xml:space="preserve"> the </w:t>
            </w:r>
            <w:r w:rsidR="00DF1FF1" w:rsidRPr="00580ACC">
              <w:t xml:space="preserve">agreed </w:t>
            </w:r>
            <w:r w:rsidR="006D1643" w:rsidRPr="00580ACC">
              <w:t>plan.</w:t>
            </w:r>
            <w:r w:rsidR="00115F6C" w:rsidRPr="00580ACC">
              <w:t xml:space="preserve"> The FMOH will lead the process of the inventory and will ensure that remedial measures are taken as per the findings of the inventory.</w:t>
            </w:r>
          </w:p>
        </w:tc>
      </w:tr>
      <w:tr w:rsidR="00225FAC" w:rsidRPr="00580ACC" w:rsidTr="008248D6">
        <w:tc>
          <w:tcPr>
            <w:tcW w:w="2070" w:type="dxa"/>
          </w:tcPr>
          <w:p w:rsidR="00225FAC" w:rsidRPr="00580ACC" w:rsidRDefault="00225FAC" w:rsidP="006A1080">
            <w:pPr>
              <w:contextualSpacing/>
              <w:rPr>
                <w:rFonts w:ascii="Arial Narrow" w:hAnsi="Arial Narrow"/>
                <w:sz w:val="18"/>
              </w:rPr>
            </w:pPr>
            <w:r w:rsidRPr="00580ACC">
              <w:rPr>
                <w:rFonts w:ascii="Arial Narrow" w:hAnsi="Arial Narrow" w:cs="Arial"/>
                <w:i/>
                <w:sz w:val="18"/>
              </w:rPr>
              <w:t xml:space="preserve">Condition 3:  Provide a waste management plan for the 2013 measles SIA that is incorporated into the Measles SIA POA and includes costs, funding sources and obligations.  </w:t>
            </w:r>
          </w:p>
        </w:tc>
        <w:tc>
          <w:tcPr>
            <w:tcW w:w="2520" w:type="dxa"/>
          </w:tcPr>
          <w:p w:rsidR="00225FAC" w:rsidRPr="00580ACC" w:rsidRDefault="00225FAC" w:rsidP="006A1080">
            <w:pPr>
              <w:contextualSpacing/>
              <w:rPr>
                <w:rFonts w:ascii="Arial Narrow" w:hAnsi="Arial Narrow"/>
                <w:sz w:val="18"/>
              </w:rPr>
            </w:pPr>
            <w:r w:rsidRPr="00580ACC">
              <w:rPr>
                <w:rFonts w:ascii="Arial Narrow" w:hAnsi="Arial Narrow"/>
                <w:i/>
                <w:sz w:val="18"/>
                <w:szCs w:val="24"/>
              </w:rPr>
              <w:t xml:space="preserve">Condition 3 partially met.  </w:t>
            </w:r>
            <w:r w:rsidRPr="00580ACC">
              <w:rPr>
                <w:rFonts w:ascii="Arial Narrow" w:hAnsi="Arial Narrow"/>
                <w:sz w:val="18"/>
                <w:szCs w:val="24"/>
              </w:rPr>
              <w:t xml:space="preserve">Ethiopia should provide a waste management plan, specific to the measles SIA, along with the timeline for implementation. The plan should demonstrate that waste equipment construction, inventory, maintenance, and training are completed with sufficient capacity to dispose of the </w:t>
            </w:r>
            <w:r w:rsidRPr="00580ACC">
              <w:rPr>
                <w:rFonts w:ascii="Arial Narrow" w:hAnsi="Arial Narrow"/>
                <w:sz w:val="18"/>
                <w:szCs w:val="24"/>
              </w:rPr>
              <w:lastRenderedPageBreak/>
              <w:t>over 100 tons of waste generated by the SIA.</w:t>
            </w:r>
          </w:p>
        </w:tc>
        <w:tc>
          <w:tcPr>
            <w:tcW w:w="3147" w:type="dxa"/>
          </w:tcPr>
          <w:p w:rsidR="00225FAC" w:rsidRPr="00580ACC" w:rsidRDefault="0001150F" w:rsidP="006A1080">
            <w:pPr>
              <w:contextualSpacing/>
            </w:pPr>
            <w:r w:rsidRPr="00580ACC">
              <w:lastRenderedPageBreak/>
              <w:t>The 30% is</w:t>
            </w:r>
            <w:r w:rsidR="008A2BF9" w:rsidRPr="00580ACC">
              <w:t xml:space="preserve"> considering the whole facility, the majority of the facilities are HPs, in the country the HPs are under the supervision of the HCS, where 3 – 5 HPs are monitored and activities like waste disposal is </w:t>
            </w:r>
            <w:r w:rsidR="008A2BF9" w:rsidRPr="00580ACC">
              <w:lastRenderedPageBreak/>
              <w:t>carried out at the HCs. In the previous catch up SIA the experience is using the HCs and the HPs are bringing the wastes to the HCs and disposal is undertaken by the HCs and it was well managed. The plan for the waste disposal with the time line is attached in the document</w:t>
            </w:r>
          </w:p>
        </w:tc>
        <w:tc>
          <w:tcPr>
            <w:tcW w:w="2883" w:type="dxa"/>
          </w:tcPr>
          <w:p w:rsidR="00225FAC" w:rsidRPr="00580ACC" w:rsidRDefault="008248D6" w:rsidP="006D1643">
            <w:pPr>
              <w:contextualSpacing/>
            </w:pPr>
            <w:r w:rsidRPr="00580ACC">
              <w:lastRenderedPageBreak/>
              <w:t xml:space="preserve">Development Partners including </w:t>
            </w:r>
            <w:r w:rsidR="008A2BF9" w:rsidRPr="00580ACC">
              <w:t xml:space="preserve">WHO </w:t>
            </w:r>
            <w:r w:rsidRPr="00580ACC">
              <w:t xml:space="preserve">and </w:t>
            </w:r>
            <w:r w:rsidR="008A2BF9" w:rsidRPr="00580ACC">
              <w:t>UNICEF</w:t>
            </w:r>
            <w:r w:rsidRPr="00580ACC">
              <w:t xml:space="preserve"> will support the Ministry in the coordination and </w:t>
            </w:r>
            <w:r w:rsidR="006D1643" w:rsidRPr="00580ACC">
              <w:t>implementation of the plan.</w:t>
            </w:r>
            <w:r w:rsidR="008A2BF9" w:rsidRPr="00580ACC">
              <w:t xml:space="preserve"> </w:t>
            </w:r>
            <w:r w:rsidR="006D1643" w:rsidRPr="00580ACC">
              <w:t xml:space="preserve">Support for the training, supervision and mentoring of </w:t>
            </w:r>
            <w:r w:rsidR="006D1643" w:rsidRPr="00580ACC">
              <w:lastRenderedPageBreak/>
              <w:t xml:space="preserve">the disposals will also be provided by WHO &amp; </w:t>
            </w:r>
            <w:r w:rsidR="008A2BF9" w:rsidRPr="00580ACC">
              <w:t xml:space="preserve">UNICEF </w:t>
            </w:r>
            <w:r w:rsidR="006D1643" w:rsidRPr="00580ACC">
              <w:t>through the involvement of field</w:t>
            </w:r>
            <w:r w:rsidR="008A2BF9" w:rsidRPr="00580ACC">
              <w:t xml:space="preserve"> officers</w:t>
            </w:r>
            <w:r w:rsidR="006D1643" w:rsidRPr="00580ACC">
              <w:t xml:space="preserve"> in various regions of the country.</w:t>
            </w:r>
            <w:r w:rsidR="008A2BF9" w:rsidRPr="00580ACC">
              <w:t xml:space="preserve"> </w:t>
            </w:r>
          </w:p>
        </w:tc>
      </w:tr>
      <w:tr w:rsidR="00225FAC" w:rsidRPr="00580ACC" w:rsidTr="008248D6">
        <w:tc>
          <w:tcPr>
            <w:tcW w:w="2070" w:type="dxa"/>
          </w:tcPr>
          <w:p w:rsidR="00225FAC" w:rsidRPr="00580ACC" w:rsidRDefault="00225FAC" w:rsidP="006A1080">
            <w:pPr>
              <w:contextualSpacing/>
              <w:rPr>
                <w:rFonts w:ascii="Arial Narrow" w:hAnsi="Arial Narrow"/>
                <w:sz w:val="18"/>
              </w:rPr>
            </w:pPr>
            <w:r w:rsidRPr="00580ACC">
              <w:rPr>
                <w:rFonts w:ascii="Arial Narrow" w:hAnsi="Arial Narrow" w:cs="Arial"/>
                <w:i/>
                <w:sz w:val="18"/>
              </w:rPr>
              <w:lastRenderedPageBreak/>
              <w:t>Condition 4:  Submit central and regional monthly vaccine stock projections (routine and campaign) for 2013.</w:t>
            </w:r>
          </w:p>
        </w:tc>
        <w:tc>
          <w:tcPr>
            <w:tcW w:w="2520" w:type="dxa"/>
          </w:tcPr>
          <w:p w:rsidR="00225FAC" w:rsidRPr="00580ACC" w:rsidRDefault="00225FAC" w:rsidP="006A1080">
            <w:pPr>
              <w:contextualSpacing/>
              <w:rPr>
                <w:rFonts w:ascii="Arial Narrow" w:hAnsi="Arial Narrow"/>
                <w:sz w:val="18"/>
              </w:rPr>
            </w:pPr>
            <w:r w:rsidRPr="00580ACC">
              <w:rPr>
                <w:rFonts w:ascii="Arial Narrow" w:hAnsi="Arial Narrow"/>
                <w:sz w:val="18"/>
                <w:szCs w:val="24"/>
              </w:rPr>
              <w:t xml:space="preserve">Condition 4 not met.  The country should submit </w:t>
            </w:r>
            <w:r w:rsidRPr="00580ACC">
              <w:rPr>
                <w:rFonts w:ascii="Arial Narrow" w:hAnsi="Arial Narrow"/>
                <w:color w:val="000000"/>
                <w:sz w:val="18"/>
                <w:szCs w:val="24"/>
              </w:rPr>
              <w:t xml:space="preserve">central and regional monthly vaccine stock projections (routine and campaign) </w:t>
            </w:r>
            <w:r w:rsidRPr="00580ACC">
              <w:rPr>
                <w:rFonts w:ascii="Arial Narrow" w:hAnsi="Arial Narrow"/>
                <w:color w:val="000000"/>
                <w:sz w:val="18"/>
                <w:szCs w:val="24"/>
                <w:u w:val="single"/>
              </w:rPr>
              <w:t>correlated with available vaccine storage capacity</w:t>
            </w:r>
            <w:r w:rsidRPr="00580ACC">
              <w:rPr>
                <w:rFonts w:ascii="Arial Narrow" w:hAnsi="Arial Narrow"/>
                <w:color w:val="000000"/>
                <w:sz w:val="18"/>
                <w:szCs w:val="24"/>
              </w:rPr>
              <w:t xml:space="preserve"> for 2013</w:t>
            </w:r>
          </w:p>
        </w:tc>
        <w:tc>
          <w:tcPr>
            <w:tcW w:w="3147" w:type="dxa"/>
          </w:tcPr>
          <w:p w:rsidR="00225FAC" w:rsidRPr="00580ACC" w:rsidRDefault="008A2BF9" w:rsidP="00580ACC">
            <w:pPr>
              <w:contextualSpacing/>
            </w:pPr>
            <w:r w:rsidRPr="00580ACC">
              <w:t xml:space="preserve">The country has been submitting SMT till July 2012. Recently training is conducted in all regional level and the </w:t>
            </w:r>
            <w:r w:rsidR="00580ACC" w:rsidRPr="00580ACC">
              <w:t xml:space="preserve">FMOH </w:t>
            </w:r>
            <w:r w:rsidRPr="00580ACC">
              <w:t xml:space="preserve">is taking the lead with PFSA </w:t>
            </w:r>
            <w:r w:rsidR="00580ACC" w:rsidRPr="00580ACC">
              <w:t xml:space="preserve">in </w:t>
            </w:r>
            <w:r w:rsidRPr="00580ACC">
              <w:t xml:space="preserve">securing the report. </w:t>
            </w:r>
          </w:p>
        </w:tc>
        <w:tc>
          <w:tcPr>
            <w:tcW w:w="2883" w:type="dxa"/>
          </w:tcPr>
          <w:p w:rsidR="00225FAC" w:rsidRPr="00580ACC" w:rsidRDefault="00580ACC" w:rsidP="00580ACC">
            <w:pPr>
              <w:contextualSpacing/>
            </w:pPr>
            <w:r w:rsidRPr="00580ACC">
              <w:t xml:space="preserve">Development Partners including </w:t>
            </w:r>
            <w:r w:rsidR="008A2BF9" w:rsidRPr="00580ACC">
              <w:t>WHO</w:t>
            </w:r>
            <w:r w:rsidRPr="00580ACC">
              <w:t xml:space="preserve"> are</w:t>
            </w:r>
            <w:r w:rsidR="008A2BF9" w:rsidRPr="00580ACC">
              <w:t xml:space="preserve"> support</w:t>
            </w:r>
            <w:r w:rsidRPr="00580ACC">
              <w:t>ing</w:t>
            </w:r>
            <w:r w:rsidR="008A2BF9" w:rsidRPr="00580ACC">
              <w:t xml:space="preserve"> the train</w:t>
            </w:r>
            <w:r w:rsidRPr="00580ACC">
              <w:t xml:space="preserve">ing of the regional and central </w:t>
            </w:r>
            <w:r w:rsidR="008A2BF9" w:rsidRPr="00580ACC">
              <w:t>logisticians. Regular mentoring will be provided by WHO</w:t>
            </w:r>
            <w:r w:rsidR="00072195" w:rsidRPr="00580ACC">
              <w:t xml:space="preserve"> and UNICEF  at all levels since medical field officers are available at the national and regional level that could deliver this activity</w:t>
            </w:r>
          </w:p>
        </w:tc>
      </w:tr>
      <w:tr w:rsidR="002F06EC" w:rsidRPr="00580ACC" w:rsidTr="008248D6">
        <w:tc>
          <w:tcPr>
            <w:tcW w:w="2070" w:type="dxa"/>
          </w:tcPr>
          <w:p w:rsidR="002F06EC" w:rsidRPr="00580ACC" w:rsidRDefault="002F06EC" w:rsidP="002F06EC">
            <w:pPr>
              <w:pStyle w:val="ListParagraph"/>
              <w:ind w:left="0" w:firstLine="0"/>
              <w:contextualSpacing/>
              <w:rPr>
                <w:rFonts w:ascii="Arial Narrow" w:hAnsi="Arial Narrow" w:cs="Arial"/>
                <w:b w:val="0"/>
                <w:i/>
                <w:sz w:val="18"/>
                <w:szCs w:val="18"/>
                <w:lang w:val="en-GB"/>
              </w:rPr>
            </w:pPr>
            <w:r w:rsidRPr="00580ACC">
              <w:rPr>
                <w:rFonts w:ascii="Arial Narrow" w:hAnsi="Arial Narrow" w:cs="Arial"/>
                <w:b w:val="0"/>
                <w:i/>
                <w:sz w:val="18"/>
                <w:szCs w:val="18"/>
              </w:rPr>
              <w:t xml:space="preserve">Condition 5: </w:t>
            </w:r>
            <w:r w:rsidRPr="00580ACC">
              <w:rPr>
                <w:rFonts w:ascii="Arial Narrow" w:hAnsi="Arial Narrow" w:cs="Arial"/>
                <w:b w:val="0"/>
                <w:i/>
                <w:sz w:val="18"/>
                <w:szCs w:val="18"/>
                <w:lang w:val="en-GB"/>
              </w:rPr>
              <w:t>Clarify the discrepancy between the reported vaccine wastage rate of 10% for previous measles SIAs in the application form and the estimated 25% vaccine wastage for the 2013 measles SIA.</w:t>
            </w:r>
          </w:p>
          <w:p w:rsidR="002F06EC" w:rsidRPr="00580ACC" w:rsidRDefault="002F06EC" w:rsidP="006A1080">
            <w:pPr>
              <w:contextualSpacing/>
              <w:rPr>
                <w:rFonts w:ascii="Arial Narrow" w:hAnsi="Arial Narrow" w:cs="Arial"/>
                <w:i/>
                <w:sz w:val="18"/>
              </w:rPr>
            </w:pPr>
          </w:p>
        </w:tc>
        <w:tc>
          <w:tcPr>
            <w:tcW w:w="2520" w:type="dxa"/>
          </w:tcPr>
          <w:p w:rsidR="002F06EC" w:rsidRPr="00580ACC" w:rsidRDefault="002F06EC" w:rsidP="002F06EC">
            <w:pPr>
              <w:jc w:val="both"/>
              <w:rPr>
                <w:rFonts w:ascii="Arial" w:hAnsi="Arial"/>
                <w:color w:val="000000"/>
                <w:sz w:val="20"/>
                <w:szCs w:val="24"/>
              </w:rPr>
            </w:pPr>
            <w:r w:rsidRPr="00580ACC">
              <w:rPr>
                <w:rFonts w:ascii="Arial Narrow" w:hAnsi="Arial Narrow"/>
                <w:i/>
                <w:sz w:val="18"/>
                <w:szCs w:val="18"/>
              </w:rPr>
              <w:t xml:space="preserve">Condition 5 not met. </w:t>
            </w:r>
            <w:r w:rsidRPr="00580ACC">
              <w:rPr>
                <w:rFonts w:ascii="Arial Narrow" w:hAnsi="Arial Narrow"/>
                <w:sz w:val="18"/>
                <w:szCs w:val="18"/>
              </w:rPr>
              <w:t>The IRC has concerns with the country artificially increasing the estimated wastage rate to create a buffer stock for the campaign. The IRC concurs with the CRO recommendation that the country submit to the IRC an improved quantification of the target population in order to avoid stock-outs as opposed to requesting an artificial increase in the wastage rate (see Nov 2012 trip report).  Buffer stocks are not required for campaigns if the target population has been quantified correctly. The country should also ensure there are no inconsistencies in the final wastage rate submitted in all documents (i.e. projected vaccine distribution spreadsheet, Measles SIA POA, Measles SIA AF) and that the ICC has approved this wastage rate</w:t>
            </w:r>
            <w:r w:rsidRPr="00580ACC">
              <w:rPr>
                <w:rFonts w:ascii="Arial" w:hAnsi="Arial"/>
                <w:sz w:val="20"/>
                <w:szCs w:val="24"/>
              </w:rPr>
              <w:t>.</w:t>
            </w:r>
          </w:p>
          <w:p w:rsidR="002F06EC" w:rsidRPr="00580ACC" w:rsidRDefault="002F06EC" w:rsidP="006A1080">
            <w:pPr>
              <w:contextualSpacing/>
              <w:rPr>
                <w:rFonts w:ascii="Arial Narrow" w:hAnsi="Arial Narrow"/>
                <w:i/>
                <w:color w:val="000000"/>
                <w:sz w:val="18"/>
                <w:szCs w:val="24"/>
              </w:rPr>
            </w:pPr>
          </w:p>
        </w:tc>
        <w:tc>
          <w:tcPr>
            <w:tcW w:w="3147" w:type="dxa"/>
          </w:tcPr>
          <w:p w:rsidR="00A87158" w:rsidRPr="00580ACC" w:rsidRDefault="00072195" w:rsidP="00072195">
            <w:pPr>
              <w:contextualSpacing/>
            </w:pPr>
            <w:r w:rsidRPr="00580ACC">
              <w:t xml:space="preserve">The country has worked on this comment and </w:t>
            </w:r>
            <w:r w:rsidR="008248D6" w:rsidRPr="00580ACC">
              <w:t xml:space="preserve">we have revised the wastage rate to </w:t>
            </w:r>
            <w:r w:rsidRPr="00580ACC">
              <w:t xml:space="preserve">10% </w:t>
            </w:r>
            <w:r w:rsidR="008248D6" w:rsidRPr="00580ACC">
              <w:t>in line with the</w:t>
            </w:r>
            <w:r w:rsidRPr="00580ACC">
              <w:t xml:space="preserve"> experience in the previous SIA’s as described in the </w:t>
            </w:r>
            <w:r w:rsidR="008248D6" w:rsidRPr="00580ACC">
              <w:t xml:space="preserve">submitted </w:t>
            </w:r>
            <w:r w:rsidRPr="00580ACC">
              <w:t>application. Yet</w:t>
            </w:r>
            <w:r w:rsidR="008248D6" w:rsidRPr="00580ACC">
              <w:t>,</w:t>
            </w:r>
            <w:r w:rsidRPr="00580ACC">
              <w:t xml:space="preserve"> to avoid stock out of the vaccine the country has </w:t>
            </w:r>
            <w:r w:rsidR="008248D6" w:rsidRPr="00580ACC">
              <w:t xml:space="preserve">also </w:t>
            </w:r>
            <w:r w:rsidRPr="00580ACC">
              <w:t xml:space="preserve">revised the target population </w:t>
            </w:r>
            <w:r w:rsidR="008248D6" w:rsidRPr="00580ACC">
              <w:t xml:space="preserve">for the SIA </w:t>
            </w:r>
            <w:r w:rsidRPr="00580ACC">
              <w:t xml:space="preserve">in consultation with the </w:t>
            </w:r>
            <w:r w:rsidR="008248D6" w:rsidRPr="00580ACC">
              <w:t xml:space="preserve">Policy and </w:t>
            </w:r>
            <w:r w:rsidRPr="00580ACC">
              <w:t xml:space="preserve">Planning Directorate for improved quantifications. </w:t>
            </w:r>
            <w:r w:rsidR="00A87158" w:rsidRPr="00580ACC">
              <w:t xml:space="preserve">Therefore the vaccine requirement for the  target population using the 10 % wastage rate will be </w:t>
            </w:r>
          </w:p>
          <w:p w:rsidR="00A87158" w:rsidRPr="00580ACC" w:rsidRDefault="00A87158" w:rsidP="00A87158">
            <w:pPr>
              <w:rPr>
                <w:rFonts w:ascii="Calibri" w:hAnsi="Calibri"/>
                <w:color w:val="000000"/>
              </w:rPr>
            </w:pPr>
            <w:r w:rsidRPr="00580ACC">
              <w:rPr>
                <w:rFonts w:ascii="Calibri" w:hAnsi="Calibri"/>
                <w:color w:val="000000"/>
              </w:rPr>
              <w:t xml:space="preserve">  41,130,917 doses</w:t>
            </w:r>
          </w:p>
          <w:p w:rsidR="002F06EC" w:rsidRPr="00580ACC" w:rsidRDefault="002F06EC" w:rsidP="00072195">
            <w:pPr>
              <w:contextualSpacing/>
            </w:pPr>
          </w:p>
        </w:tc>
        <w:tc>
          <w:tcPr>
            <w:tcW w:w="2883" w:type="dxa"/>
          </w:tcPr>
          <w:p w:rsidR="002F06EC" w:rsidRPr="00580ACC" w:rsidRDefault="002F06EC" w:rsidP="006A1080">
            <w:pPr>
              <w:contextualSpacing/>
            </w:pPr>
          </w:p>
        </w:tc>
      </w:tr>
      <w:tr w:rsidR="00225FAC" w:rsidTr="008248D6">
        <w:tc>
          <w:tcPr>
            <w:tcW w:w="2070" w:type="dxa"/>
          </w:tcPr>
          <w:p w:rsidR="00225FAC" w:rsidRPr="00580ACC" w:rsidRDefault="00225FAC" w:rsidP="006A1080">
            <w:pPr>
              <w:contextualSpacing/>
              <w:rPr>
                <w:rFonts w:ascii="Arial Narrow" w:hAnsi="Arial Narrow"/>
                <w:i/>
                <w:sz w:val="18"/>
              </w:rPr>
            </w:pPr>
            <w:r w:rsidRPr="00580ACC">
              <w:rPr>
                <w:rFonts w:ascii="Arial Narrow" w:hAnsi="Arial Narrow" w:cs="Arial"/>
                <w:i/>
                <w:sz w:val="18"/>
              </w:rPr>
              <w:t xml:space="preserve">Condition 7:  Submit an updated </w:t>
            </w:r>
            <w:proofErr w:type="spellStart"/>
            <w:r w:rsidRPr="00580ACC">
              <w:rPr>
                <w:rFonts w:ascii="Arial Narrow" w:hAnsi="Arial Narrow" w:cs="Arial"/>
                <w:i/>
                <w:sz w:val="18"/>
              </w:rPr>
              <w:t>cMYP</w:t>
            </w:r>
            <w:proofErr w:type="spellEnd"/>
            <w:r w:rsidRPr="00580ACC">
              <w:rPr>
                <w:rFonts w:ascii="Arial Narrow" w:hAnsi="Arial Narrow" w:cs="Arial"/>
                <w:i/>
                <w:sz w:val="18"/>
              </w:rPr>
              <w:t xml:space="preserve"> and </w:t>
            </w:r>
            <w:proofErr w:type="spellStart"/>
            <w:r w:rsidRPr="00580ACC">
              <w:rPr>
                <w:rFonts w:ascii="Arial Narrow" w:hAnsi="Arial Narrow" w:cs="Arial"/>
                <w:i/>
                <w:sz w:val="18"/>
              </w:rPr>
              <w:t>cMYP</w:t>
            </w:r>
            <w:proofErr w:type="spellEnd"/>
            <w:r w:rsidRPr="00580ACC">
              <w:rPr>
                <w:rFonts w:ascii="Arial Narrow" w:hAnsi="Arial Narrow" w:cs="Arial"/>
                <w:i/>
                <w:sz w:val="18"/>
              </w:rPr>
              <w:t xml:space="preserve"> costing tool that includes the pertinent details of the planned 2013 measles SIA.  </w:t>
            </w:r>
          </w:p>
        </w:tc>
        <w:tc>
          <w:tcPr>
            <w:tcW w:w="2520" w:type="dxa"/>
          </w:tcPr>
          <w:p w:rsidR="00225FAC" w:rsidRPr="00580ACC" w:rsidRDefault="00225FAC" w:rsidP="006A1080">
            <w:pPr>
              <w:contextualSpacing/>
              <w:rPr>
                <w:rFonts w:ascii="Arial Narrow" w:hAnsi="Arial Narrow"/>
                <w:sz w:val="18"/>
              </w:rPr>
            </w:pPr>
            <w:r w:rsidRPr="00580ACC">
              <w:rPr>
                <w:rFonts w:ascii="Arial Narrow" w:hAnsi="Arial Narrow"/>
                <w:i/>
                <w:color w:val="000000"/>
                <w:sz w:val="18"/>
                <w:szCs w:val="24"/>
              </w:rPr>
              <w:t xml:space="preserve">Condition 7 partially met. </w:t>
            </w:r>
            <w:r w:rsidRPr="00580ACC">
              <w:rPr>
                <w:rFonts w:ascii="Arial Narrow" w:hAnsi="Arial Narrow"/>
                <w:color w:val="000000"/>
                <w:sz w:val="18"/>
                <w:szCs w:val="24"/>
              </w:rPr>
              <w:t xml:space="preserve">The country should clarify the discrepancies in the AF and the updated </w:t>
            </w:r>
            <w:proofErr w:type="spellStart"/>
            <w:r w:rsidRPr="00580ACC">
              <w:rPr>
                <w:rFonts w:ascii="Arial Narrow" w:hAnsi="Arial Narrow"/>
                <w:color w:val="000000"/>
                <w:sz w:val="18"/>
                <w:szCs w:val="24"/>
              </w:rPr>
              <w:t>cMYP</w:t>
            </w:r>
            <w:proofErr w:type="spellEnd"/>
            <w:r w:rsidRPr="00580ACC">
              <w:rPr>
                <w:rFonts w:ascii="Arial Narrow" w:hAnsi="Arial Narrow"/>
                <w:color w:val="000000"/>
                <w:sz w:val="18"/>
                <w:szCs w:val="24"/>
              </w:rPr>
              <w:t xml:space="preserve"> document regarding the cost of vaccine and supplies and the plans for deferring the measles SIA in 4 regions until 2014.  Table 25 in the </w:t>
            </w:r>
            <w:proofErr w:type="spellStart"/>
            <w:r w:rsidRPr="00580ACC">
              <w:rPr>
                <w:rFonts w:ascii="Arial Narrow" w:hAnsi="Arial Narrow"/>
                <w:color w:val="000000"/>
                <w:sz w:val="18"/>
                <w:szCs w:val="24"/>
              </w:rPr>
              <w:t>cMYP</w:t>
            </w:r>
            <w:proofErr w:type="spellEnd"/>
            <w:r w:rsidRPr="00580ACC">
              <w:rPr>
                <w:rFonts w:ascii="Arial Narrow" w:hAnsi="Arial Narrow"/>
                <w:color w:val="000000"/>
                <w:sz w:val="18"/>
                <w:szCs w:val="24"/>
              </w:rPr>
              <w:t xml:space="preserve"> should be updated to include the costs for the 2013 measles SIA and the </w:t>
            </w:r>
            <w:proofErr w:type="spellStart"/>
            <w:r w:rsidRPr="00580ACC">
              <w:rPr>
                <w:rFonts w:ascii="Arial Narrow" w:hAnsi="Arial Narrow"/>
                <w:color w:val="000000"/>
                <w:sz w:val="18"/>
                <w:szCs w:val="24"/>
              </w:rPr>
              <w:t>cMYP</w:t>
            </w:r>
            <w:proofErr w:type="spellEnd"/>
            <w:r w:rsidRPr="00580ACC">
              <w:rPr>
                <w:rFonts w:ascii="Arial Narrow" w:hAnsi="Arial Narrow"/>
                <w:color w:val="000000"/>
                <w:sz w:val="18"/>
                <w:szCs w:val="24"/>
              </w:rPr>
              <w:t xml:space="preserve"> costing tool should include the government funding commitment for the 2013 Measles SIA in the “Government Funding &amp; Co-Financing Indicators” spreadsheet</w:t>
            </w:r>
          </w:p>
        </w:tc>
        <w:tc>
          <w:tcPr>
            <w:tcW w:w="3147" w:type="dxa"/>
          </w:tcPr>
          <w:p w:rsidR="00225FAC" w:rsidRDefault="009500F8" w:rsidP="007F7549">
            <w:pPr>
              <w:contextualSpacing/>
            </w:pPr>
            <w:r w:rsidRPr="00580ACC">
              <w:t xml:space="preserve">The </w:t>
            </w:r>
            <w:proofErr w:type="spellStart"/>
            <w:r w:rsidRPr="00580ACC">
              <w:t>cMYP</w:t>
            </w:r>
            <w:proofErr w:type="spellEnd"/>
            <w:r w:rsidRPr="00580ACC">
              <w:t xml:space="preserve"> is updated in such a way that it reflects the application document. The total cost for the vaccine injection and operational cost is updated in both documents. The SIA is nationwide, and planned to be on 2013.</w:t>
            </w:r>
            <w:r w:rsidR="007F7549" w:rsidRPr="00580ACC">
              <w:t xml:space="preserve">The government contribution is updated in the </w:t>
            </w:r>
            <w:proofErr w:type="spellStart"/>
            <w:r w:rsidR="007F7549" w:rsidRPr="00580ACC">
              <w:t>cMYP</w:t>
            </w:r>
            <w:proofErr w:type="spellEnd"/>
            <w:r w:rsidR="007F7549" w:rsidRPr="00580ACC">
              <w:t xml:space="preserve"> costing tool</w:t>
            </w:r>
          </w:p>
        </w:tc>
        <w:tc>
          <w:tcPr>
            <w:tcW w:w="2883" w:type="dxa"/>
          </w:tcPr>
          <w:p w:rsidR="00225FAC" w:rsidRDefault="00225FAC" w:rsidP="006A1080">
            <w:pPr>
              <w:contextualSpacing/>
            </w:pPr>
            <w:bookmarkStart w:id="0" w:name="_GoBack"/>
            <w:bookmarkEnd w:id="0"/>
          </w:p>
        </w:tc>
      </w:tr>
    </w:tbl>
    <w:p w:rsidR="00B710AE" w:rsidRDefault="00B710AE"/>
    <w:sectPr w:rsidR="00B710AE" w:rsidSect="00AD5A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01000000" w:usb1="00000000" w:usb2="07040001"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5FAC"/>
    <w:rsid w:val="0001150F"/>
    <w:rsid w:val="00072195"/>
    <w:rsid w:val="00115F6C"/>
    <w:rsid w:val="00225FAC"/>
    <w:rsid w:val="002F06EC"/>
    <w:rsid w:val="00482B82"/>
    <w:rsid w:val="004F693D"/>
    <w:rsid w:val="00580ACC"/>
    <w:rsid w:val="006D1643"/>
    <w:rsid w:val="007F7549"/>
    <w:rsid w:val="008248D6"/>
    <w:rsid w:val="008A2BF9"/>
    <w:rsid w:val="00924B57"/>
    <w:rsid w:val="009500F8"/>
    <w:rsid w:val="00A87158"/>
    <w:rsid w:val="00AD5A8D"/>
    <w:rsid w:val="00AE0F97"/>
    <w:rsid w:val="00B710AE"/>
    <w:rsid w:val="00DF1F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rsid w:val="002F06EC"/>
    <w:pPr>
      <w:spacing w:after="0"/>
      <w:ind w:left="720" w:firstLine="720"/>
    </w:pPr>
    <w:rPr>
      <w:rFonts w:ascii="Lucida Grande" w:eastAsia="ヒラギノ角ゴ Pro W3" w:hAnsi="Lucida Grande" w:cs="Times New Roman"/>
      <w:b/>
      <w:color w:val="000000"/>
      <w:sz w:val="24"/>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rsid w:val="002F06EC"/>
    <w:pPr>
      <w:spacing w:after="0"/>
      <w:ind w:left="720" w:firstLine="720"/>
    </w:pPr>
    <w:rPr>
      <w:rFonts w:ascii="Lucida Grande" w:eastAsia="ヒラギノ角ゴ Pro W3" w:hAnsi="Lucida Grande" w:cs="Times New Roman"/>
      <w:b/>
      <w:color w:val="000000"/>
      <w:sz w:val="24"/>
      <w:szCs w:val="20"/>
      <w:lang w:val="en-US" w:eastAsia="en-GB"/>
    </w:rPr>
  </w:style>
</w:styles>
</file>

<file path=word/webSettings.xml><?xml version="1.0" encoding="utf-8"?>
<w:webSettings xmlns:r="http://schemas.openxmlformats.org/officeDocument/2006/relationships" xmlns:w="http://schemas.openxmlformats.org/wordprocessingml/2006/main">
  <w:divs>
    <w:div w:id="15071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Gavi Alliance</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 Dugué</dc:creator>
  <cp:lastModifiedBy>user</cp:lastModifiedBy>
  <cp:revision>4</cp:revision>
  <dcterms:created xsi:type="dcterms:W3CDTF">2012-12-17T19:51:00Z</dcterms:created>
  <dcterms:modified xsi:type="dcterms:W3CDTF">2012-12-17T20:11:00Z</dcterms:modified>
</cp:coreProperties>
</file>