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154" w:rsidRPr="003F6662" w:rsidRDefault="00A70CDC" w:rsidP="00021154">
      <w:pPr>
        <w:rPr>
          <w:rFonts w:cs="Arial"/>
          <w:lang w:val="fr-FR"/>
        </w:rPr>
      </w:pPr>
      <w:bookmarkStart w:id="0" w:name="_Toc278640069"/>
      <w:r>
        <w:rPr>
          <w:rFonts w:cs="Arial"/>
          <w:noProof/>
          <w:lang w:val="en-US" w:eastAsia="en-US"/>
        </w:rPr>
        <mc:AlternateContent>
          <mc:Choice Requires="wps">
            <w:drawing>
              <wp:anchor distT="0" distB="0" distL="114300" distR="114300" simplePos="0" relativeHeight="251664384" behindDoc="1" locked="0" layoutInCell="1" allowOverlap="1">
                <wp:simplePos x="0" y="0"/>
                <wp:positionH relativeFrom="column">
                  <wp:posOffset>-583565</wp:posOffset>
                </wp:positionH>
                <wp:positionV relativeFrom="paragraph">
                  <wp:posOffset>-629920</wp:posOffset>
                </wp:positionV>
                <wp:extent cx="7192010" cy="2372360"/>
                <wp:effectExtent l="0" t="0" r="0" b="63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2010" cy="2372360"/>
                        </a:xfrm>
                        <a:prstGeom prst="rect">
                          <a:avLst/>
                        </a:prstGeom>
                        <a:solidFill>
                          <a:srgbClr val="92CD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5.95pt;margin-top:-49.6pt;width:566.3pt;height:18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" fillcolor="#92cddc" stroked="f"/>
            </w:pict>
          </mc:Fallback>
        </mc:AlternateContent>
      </w:r>
      <w:r>
        <w:rPr>
          <w:rFonts w:cs="Arial"/>
          <w:noProof/>
          <w:lang w:val="en-US" w:eastAsia="en-US"/>
        </w:rPr>
        <w:drawing>
          <wp:anchor distT="0" distB="0" distL="114300" distR="114300" simplePos="0" relativeHeight="251661312" behindDoc="0" locked="0" layoutInCell="1" allowOverlap="1">
            <wp:simplePos x="0" y="0"/>
            <wp:positionH relativeFrom="column">
              <wp:posOffset>986155</wp:posOffset>
            </wp:positionH>
            <wp:positionV relativeFrom="paragraph">
              <wp:posOffset>-354965</wp:posOffset>
            </wp:positionV>
            <wp:extent cx="2291080" cy="486410"/>
            <wp:effectExtent l="0" t="0" r="0" b="889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1080" cy="48641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lang w:val="en-US" w:eastAsia="en-US"/>
        </w:rPr>
        <w:drawing>
          <wp:anchor distT="0" distB="0" distL="114300" distR="114300" simplePos="0" relativeHeight="251662336" behindDoc="0" locked="0" layoutInCell="1" allowOverlap="1">
            <wp:simplePos x="0" y="0"/>
            <wp:positionH relativeFrom="column">
              <wp:posOffset>3850005</wp:posOffset>
            </wp:positionH>
            <wp:positionV relativeFrom="paragraph">
              <wp:posOffset>-492125</wp:posOffset>
            </wp:positionV>
            <wp:extent cx="1670685" cy="713740"/>
            <wp:effectExtent l="0" t="0" r="5715"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0685" cy="713740"/>
                    </a:xfrm>
                    <a:prstGeom prst="rect">
                      <a:avLst/>
                    </a:prstGeom>
                    <a:noFill/>
                  </pic:spPr>
                </pic:pic>
              </a:graphicData>
            </a:graphic>
            <wp14:sizeRelH relativeFrom="page">
              <wp14:pctWidth>0</wp14:pctWidth>
            </wp14:sizeRelH>
            <wp14:sizeRelV relativeFrom="page">
              <wp14:pctHeight>0</wp14:pctHeight>
            </wp14:sizeRelV>
          </wp:anchor>
        </w:drawing>
      </w:r>
    </w:p>
    <w:p w:rsidR="00021154" w:rsidRPr="003F6662" w:rsidRDefault="00021154" w:rsidP="00021154">
      <w:pPr>
        <w:rPr>
          <w:rFonts w:cs="Arial"/>
          <w:b/>
          <w:color w:val="005199"/>
          <w:sz w:val="24"/>
          <w:szCs w:val="24"/>
          <w:u w:val="single"/>
          <w:lang w:val="fr-FR"/>
        </w:rPr>
      </w:pPr>
    </w:p>
    <w:p w:rsidR="00021154" w:rsidRPr="003F6662" w:rsidRDefault="00A70CDC" w:rsidP="00021154">
      <w:pPr>
        <w:rPr>
          <w:rFonts w:cs="Arial"/>
          <w:lang w:val="fr-FR"/>
        </w:rPr>
      </w:pPr>
      <w:r>
        <w:rPr>
          <w:rFonts w:cs="Arial"/>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-332740</wp:posOffset>
                </wp:positionH>
                <wp:positionV relativeFrom="paragraph">
                  <wp:posOffset>26035</wp:posOffset>
                </wp:positionV>
                <wp:extent cx="6941185" cy="939800"/>
                <wp:effectExtent l="0" t="1905" r="4445"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6F2" w:rsidRPr="00F668FD" w:rsidRDefault="00A656F2" w:rsidP="00B92D8C">
                            <w:pPr>
                              <w:jc w:val="center"/>
                              <w:rPr>
                                <w:rFonts w:cs="Arial"/>
                                <w:b/>
                                <w:color w:val="173E49"/>
                                <w:sz w:val="36"/>
                                <w:szCs w:val="34"/>
                              </w:rPr>
                            </w:pPr>
                            <w:r w:rsidRPr="00F668FD">
                              <w:rPr>
                                <w:rFonts w:cs="Arial"/>
                                <w:b/>
                                <w:color w:val="173E49"/>
                                <w:sz w:val="36"/>
                                <w:szCs w:val="34"/>
                              </w:rPr>
                              <w:t>Health Systems Funding Platform (HSFP)</w:t>
                            </w:r>
                          </w:p>
                          <w:p w:rsidR="00A656F2" w:rsidRPr="00F668FD" w:rsidRDefault="00A656F2" w:rsidP="00B92D8C">
                            <w:pPr>
                              <w:jc w:val="center"/>
                              <w:rPr>
                                <w:rFonts w:cs="Arial"/>
                                <w:b/>
                                <w:color w:val="173E49"/>
                                <w:sz w:val="36"/>
                                <w:szCs w:val="34"/>
                              </w:rPr>
                            </w:pPr>
                          </w:p>
                          <w:p w:rsidR="00A656F2" w:rsidRPr="00F668FD" w:rsidRDefault="00A656F2" w:rsidP="00B92D8C">
                            <w:pPr>
                              <w:jc w:val="center"/>
                              <w:rPr>
                                <w:rFonts w:cs="Arial"/>
                                <w:b/>
                                <w:color w:val="173E49"/>
                                <w:sz w:val="36"/>
                                <w:szCs w:val="34"/>
                              </w:rPr>
                            </w:pPr>
                            <w:r w:rsidRPr="00F668FD">
                              <w:rPr>
                                <w:rFonts w:cs="Arial"/>
                                <w:b/>
                                <w:color w:val="173E49"/>
                                <w:sz w:val="36"/>
                                <w:szCs w:val="34"/>
                              </w:rPr>
                              <w:t>Health Systems Strengthening (HSS) Support</w:t>
                            </w:r>
                          </w:p>
                          <w:p w:rsidR="00A656F2" w:rsidRPr="00681A69" w:rsidRDefault="00A656F2" w:rsidP="00021154">
                            <w:pPr>
                              <w:rPr>
                                <w:rFonts w:cs="Arial"/>
                                <w:b/>
                                <w:color w:val="215868"/>
                                <w:sz w:val="36"/>
                                <w:szCs w:val="34"/>
                                <w:lang w:val="en-US"/>
                              </w:rPr>
                            </w:pPr>
                          </w:p>
                          <w:p w:rsidR="00A656F2" w:rsidRPr="00681A69" w:rsidRDefault="00A656F2" w:rsidP="00021154">
                            <w:pPr>
                              <w:rPr>
                                <w:rFonts w:cs="Arial"/>
                                <w:color w:val="215868"/>
                                <w:sz w:val="3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6.2pt;margin-top:2.05pt;width:546.55pt;height: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" filled="f" stroked="f">
                <v:textbox>
                  <w:txbxContent>
                    <w:p w:rsidR="00A656F2" w:rsidRPr="00F668FD" w:rsidRDefault="00A656F2" w:rsidP="00B92D8C">
                      <w:pPr>
                        <w:jc w:val="center"/>
                        <w:rPr>
                          <w:rFonts w:cs="Arial"/>
                          <w:b/>
                          <w:color w:val="173E49"/>
                          <w:sz w:val="36"/>
                          <w:szCs w:val="34"/>
                        </w:rPr>
                      </w:pPr>
                      <w:r w:rsidRPr="00F668FD">
                        <w:rPr>
                          <w:rFonts w:cs="Arial"/>
                          <w:b/>
                          <w:color w:val="173E49"/>
                          <w:sz w:val="36"/>
                          <w:szCs w:val="34"/>
                        </w:rPr>
                        <w:t>Health Systems Funding Platform (HSFP)</w:t>
                      </w:r>
                    </w:p>
                    <w:p w:rsidR="00A656F2" w:rsidRPr="00F668FD" w:rsidRDefault="00A656F2" w:rsidP="00B92D8C">
                      <w:pPr>
                        <w:jc w:val="center"/>
                        <w:rPr>
                          <w:rFonts w:cs="Arial"/>
                          <w:b/>
                          <w:color w:val="173E49"/>
                          <w:sz w:val="36"/>
                          <w:szCs w:val="34"/>
                        </w:rPr>
                      </w:pPr>
                    </w:p>
                    <w:p w:rsidR="00A656F2" w:rsidRPr="00F668FD" w:rsidRDefault="00A656F2" w:rsidP="00B92D8C">
                      <w:pPr>
                        <w:jc w:val="center"/>
                        <w:rPr>
                          <w:rFonts w:cs="Arial"/>
                          <w:b/>
                          <w:color w:val="173E49"/>
                          <w:sz w:val="36"/>
                          <w:szCs w:val="34"/>
                        </w:rPr>
                      </w:pPr>
                      <w:r w:rsidRPr="00F668FD">
                        <w:rPr>
                          <w:rFonts w:cs="Arial"/>
                          <w:b/>
                          <w:color w:val="173E49"/>
                          <w:sz w:val="36"/>
                          <w:szCs w:val="34"/>
                        </w:rPr>
                        <w:t>Health Systems Strengthening (HSS) Support</w:t>
                      </w:r>
                    </w:p>
                    <w:p w:rsidR="00A656F2" w:rsidRPr="00681A69" w:rsidRDefault="00A656F2" w:rsidP="00021154">
                      <w:pPr>
                        <w:rPr>
                          <w:rFonts w:cs="Arial"/>
                          <w:b/>
                          <w:color w:val="215868"/>
                          <w:sz w:val="36"/>
                          <w:szCs w:val="34"/>
                          <w:lang w:val="en-US"/>
                        </w:rPr>
                      </w:pPr>
                    </w:p>
                    <w:p w:rsidR="00A656F2" w:rsidRPr="00681A69" w:rsidRDefault="00A656F2" w:rsidP="00021154">
                      <w:pPr>
                        <w:rPr>
                          <w:rFonts w:cs="Arial"/>
                          <w:color w:val="215868"/>
                          <w:sz w:val="32"/>
                          <w:lang w:val="en-US"/>
                        </w:rPr>
                      </w:pPr>
                    </w:p>
                  </w:txbxContent>
                </v:textbox>
              </v:shape>
            </w:pict>
          </mc:Fallback>
        </mc:AlternateContent>
      </w:r>
    </w:p>
    <w:p w:rsidR="00021154" w:rsidRPr="003F6662" w:rsidRDefault="00021154" w:rsidP="00021154">
      <w:pPr>
        <w:rPr>
          <w:rFonts w:cs="Arial"/>
          <w:lang w:val="fr-FR"/>
        </w:rPr>
      </w:pPr>
    </w:p>
    <w:p w:rsidR="00021154" w:rsidRPr="003F6662" w:rsidRDefault="00021154" w:rsidP="00021154">
      <w:pPr>
        <w:rPr>
          <w:rFonts w:cs="Arial"/>
          <w:lang w:val="fr-FR"/>
        </w:rPr>
      </w:pPr>
    </w:p>
    <w:p w:rsidR="00021154" w:rsidRPr="003F6662" w:rsidRDefault="00021154" w:rsidP="00021154">
      <w:pPr>
        <w:rPr>
          <w:rFonts w:cs="Arial"/>
          <w:lang w:val="fr-FR"/>
        </w:rPr>
      </w:pPr>
    </w:p>
    <w:p w:rsidR="00021154" w:rsidRPr="003F6662" w:rsidRDefault="00021154" w:rsidP="00021154">
      <w:pPr>
        <w:rPr>
          <w:rFonts w:cs="Arial"/>
          <w:lang w:val="fr-FR"/>
        </w:rPr>
      </w:pPr>
    </w:p>
    <w:p w:rsidR="00021154" w:rsidRPr="003F6662" w:rsidRDefault="00021154" w:rsidP="00021154">
      <w:pPr>
        <w:rPr>
          <w:rFonts w:cs="Arial"/>
          <w:lang w:val="fr-FR"/>
        </w:rPr>
      </w:pPr>
    </w:p>
    <w:p w:rsidR="00021154" w:rsidRPr="003F6662" w:rsidRDefault="00A70CDC" w:rsidP="00021154">
      <w:pPr>
        <w:rPr>
          <w:rFonts w:cs="Arial"/>
          <w:color w:val="000000"/>
          <w:sz w:val="24"/>
          <w:szCs w:val="24"/>
          <w:lang w:val="fr-FR"/>
        </w:rPr>
      </w:pPr>
      <w:r>
        <w:rPr>
          <w:rFonts w:cs="Arial"/>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-583565</wp:posOffset>
                </wp:positionH>
                <wp:positionV relativeFrom="paragraph">
                  <wp:posOffset>149225</wp:posOffset>
                </wp:positionV>
                <wp:extent cx="7192010" cy="29337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2010" cy="293370"/>
                        </a:xfrm>
                        <a:prstGeom prst="rect">
                          <a:avLst/>
                        </a:prstGeom>
                        <a:solidFill>
                          <a:srgbClr val="31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95pt;margin-top:11.75pt;width:566.3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" fillcolor="#31849b" stroked="f"/>
            </w:pict>
          </mc:Fallback>
        </mc:AlternateContent>
      </w:r>
      <w:r>
        <w:rPr>
          <w:rFonts w:cs="Arial"/>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-384810</wp:posOffset>
                </wp:positionH>
                <wp:positionV relativeFrom="paragraph">
                  <wp:posOffset>149225</wp:posOffset>
                </wp:positionV>
                <wp:extent cx="7305675" cy="293370"/>
                <wp:effectExtent l="0" t="0" r="381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6F2" w:rsidRPr="007C0EE4" w:rsidRDefault="00A656F2" w:rsidP="00021154">
                            <w:pPr>
                              <w:jc w:val="center"/>
                              <w:rPr>
                                <w:rFonts w:cs="Arial"/>
                                <w:b/>
                                <w:color w:val="FFFFFF"/>
                                <w:sz w:val="32"/>
                                <w:szCs w:val="34"/>
                              </w:rPr>
                            </w:pPr>
                            <w:r>
                              <w:rPr>
                                <w:rFonts w:eastAsia="Arial" w:cs="Arial"/>
                                <w:b/>
                                <w:bCs/>
                                <w:color w:val="FFFFFF"/>
                                <w:sz w:val="32"/>
                                <w:szCs w:val="32"/>
                              </w:rPr>
                              <w:t>COMMON PROPOSAL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0.3pt;margin-top:11.75pt;width:575.25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AMuwIAAMA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" filled="f" stroked="f">
                <v:textbox>
                  <w:txbxContent>
                    <w:p w:rsidR="00A656F2" w:rsidRPr="007C0EE4" w:rsidRDefault="00A656F2" w:rsidP="00021154">
                      <w:pPr>
                        <w:jc w:val="center"/>
                        <w:rPr>
                          <w:rFonts w:cs="Arial"/>
                          <w:b/>
                          <w:color w:val="FFFFFF"/>
                          <w:sz w:val="32"/>
                          <w:szCs w:val="34"/>
                        </w:rPr>
                      </w:pPr>
                      <w:r>
                        <w:rPr>
                          <w:rFonts w:eastAsia="Arial" w:cs="Arial"/>
                          <w:b/>
                          <w:bCs/>
                          <w:color w:val="FFFFFF"/>
                          <w:sz w:val="32"/>
                          <w:szCs w:val="32"/>
                        </w:rPr>
                        <w:t>COMMON PROPOSAL FORM</w:t>
                      </w:r>
                    </w:p>
                  </w:txbxContent>
                </v:textbox>
              </v:shape>
            </w:pict>
          </mc:Fallback>
        </mc:AlternateContent>
      </w:r>
    </w:p>
    <w:p w:rsidR="00021154" w:rsidRPr="003F6662" w:rsidRDefault="00021154" w:rsidP="00021154">
      <w:pPr>
        <w:rPr>
          <w:rFonts w:cs="Arial"/>
          <w:color w:val="000000"/>
          <w:sz w:val="24"/>
          <w:szCs w:val="24"/>
          <w:lang w:val="fr-FR"/>
        </w:rPr>
      </w:pPr>
    </w:p>
    <w:p w:rsidR="00021154" w:rsidRPr="003F6662" w:rsidRDefault="00021154" w:rsidP="00021154">
      <w:pPr>
        <w:rPr>
          <w:rFonts w:cs="Arial"/>
          <w:color w:val="000000"/>
          <w:szCs w:val="24"/>
          <w:lang w:val="fr-FR"/>
        </w:rPr>
      </w:pPr>
    </w:p>
    <w:p w:rsidR="00021154" w:rsidRPr="003F6662" w:rsidRDefault="00021154" w:rsidP="00021154">
      <w:pPr>
        <w:rPr>
          <w:rFonts w:cs="Arial"/>
          <w:color w:val="000000"/>
          <w:szCs w:val="24"/>
          <w:lang w:val="fr-FR"/>
        </w:rPr>
      </w:pPr>
    </w:p>
    <w:p w:rsidR="00021154" w:rsidRPr="003F6662" w:rsidRDefault="002848F4" w:rsidP="00021154">
      <w:pPr>
        <w:rPr>
          <w:rFonts w:cs="Arial"/>
          <w:color w:val="000000"/>
          <w:szCs w:val="24"/>
          <w:lang w:val="fr-FR"/>
        </w:rPr>
      </w:pPr>
      <w:r w:rsidRPr="003F6662">
        <w:rPr>
          <w:rFonts w:cs="Arial"/>
          <w:color w:val="000000"/>
          <w:szCs w:val="24"/>
          <w:lang w:val="fr-FR"/>
        </w:rPr>
        <w:tab/>
      </w:r>
    </w:p>
    <w:p w:rsidR="00B92D8C" w:rsidRPr="003F6662" w:rsidRDefault="00B92D8C" w:rsidP="00B92D8C">
      <w:pPr>
        <w:rPr>
          <w:rFonts w:cs="Arial"/>
          <w:color w:val="000000"/>
          <w:sz w:val="20"/>
        </w:rPr>
      </w:pPr>
      <w:r w:rsidRPr="003F6662">
        <w:rPr>
          <w:rFonts w:cs="Arial"/>
          <w:color w:val="000000"/>
          <w:sz w:val="20"/>
        </w:rPr>
        <w:t xml:space="preserve">This common proposal form is for use by applicants seeking to request Health Systems Strengthening (HSS) Support from GAVI and/or the Global Fund. </w:t>
      </w:r>
    </w:p>
    <w:p w:rsidR="00021154" w:rsidRPr="003F6662" w:rsidRDefault="00021154" w:rsidP="00021154">
      <w:pPr>
        <w:rPr>
          <w:rFonts w:cs="Arial"/>
          <w:color w:val="000000"/>
          <w:sz w:val="20"/>
          <w:lang w:val="en-US"/>
        </w:rPr>
      </w:pPr>
    </w:p>
    <w:p w:rsidR="00021154" w:rsidRPr="003F6662" w:rsidRDefault="00A70CDC" w:rsidP="00021154">
      <w:pPr>
        <w:rPr>
          <w:rFonts w:cs="Arial"/>
          <w:color w:val="000000"/>
          <w:sz w:val="20"/>
          <w:lang w:val="en-US"/>
        </w:rPr>
      </w:pPr>
      <w:r>
        <w:rPr>
          <w:rFonts w:cs="Arial"/>
          <w:noProof/>
          <w:sz w:val="20"/>
          <w:lang w:val="en-US" w:eastAsia="en-US"/>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73025</wp:posOffset>
                </wp:positionV>
                <wp:extent cx="6425565" cy="479425"/>
                <wp:effectExtent l="9525" t="15875" r="1333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5565" cy="479425"/>
                        </a:xfrm>
                        <a:prstGeom prst="rect">
                          <a:avLst/>
                        </a:prstGeom>
                        <a:solidFill>
                          <a:srgbClr val="E5B8B7"/>
                        </a:solidFill>
                        <a:ln w="19050">
                          <a:solidFill>
                            <a:srgbClr val="000000"/>
                          </a:solidFill>
                          <a:miter lim="800000"/>
                          <a:headEnd/>
                          <a:tailEnd/>
                        </a:ln>
                      </wps:spPr>
                      <wps:txbx>
                        <w:txbxContent>
                          <w:p w:rsidR="00A656F2" w:rsidRDefault="00A656F2" w:rsidP="00422FD4">
                            <w:r w:rsidRPr="00147671">
                              <w:rPr>
                                <w:b/>
                              </w:rPr>
                              <w:t xml:space="preserve">HSS Funding requests to the </w:t>
                            </w:r>
                            <w:r w:rsidRPr="00147671">
                              <w:rPr>
                                <w:b/>
                                <w:u w:val="single"/>
                              </w:rPr>
                              <w:t>Global Fund</w:t>
                            </w:r>
                            <w:r w:rsidRPr="00147671">
                              <w:rPr>
                                <w:b/>
                              </w:rPr>
                              <w:t xml:space="preserve"> using the Common Proposal Form and Guidelines can only be made when the application materials are launched </w:t>
                            </w:r>
                            <w:r>
                              <w:rPr>
                                <w:b/>
                              </w:rPr>
                              <w:t>on</w:t>
                            </w:r>
                            <w:r w:rsidRPr="00147671">
                              <w:rPr>
                                <w:b/>
                              </w:rPr>
                              <w:t xml:space="preserve"> </w:t>
                            </w:r>
                            <w:r>
                              <w:rPr>
                                <w:b/>
                              </w:rPr>
                              <w:t xml:space="preserve">15 </w:t>
                            </w:r>
                            <w:r w:rsidRPr="00147671">
                              <w:rPr>
                                <w:b/>
                              </w:rPr>
                              <w:t>August 2011</w:t>
                            </w:r>
                          </w:p>
                          <w:p w:rsidR="00A656F2" w:rsidRPr="00681A69" w:rsidRDefault="00A656F2">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0;margin-top:5.75pt;width:505.95pt;height:37.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" fillcolor="#e5b8b7" strokeweight="1.5pt">
                <v:textbox>
                  <w:txbxContent>
                    <w:p w:rsidR="00A656F2" w:rsidRDefault="00A656F2" w:rsidP="00422FD4">
                      <w:r w:rsidRPr="00147671">
                        <w:rPr>
                          <w:b/>
                        </w:rPr>
                        <w:t xml:space="preserve">HSS Funding requests to the </w:t>
                      </w:r>
                      <w:r w:rsidRPr="00147671">
                        <w:rPr>
                          <w:b/>
                          <w:u w:val="single"/>
                        </w:rPr>
                        <w:t>Global Fund</w:t>
                      </w:r>
                      <w:r w:rsidRPr="00147671">
                        <w:rPr>
                          <w:b/>
                        </w:rPr>
                        <w:t xml:space="preserve"> using the Common Proposal Form and Guidelines can only be made when the application materials are launched </w:t>
                      </w:r>
                      <w:r>
                        <w:rPr>
                          <w:b/>
                        </w:rPr>
                        <w:t>on</w:t>
                      </w:r>
                      <w:r w:rsidRPr="00147671">
                        <w:rPr>
                          <w:b/>
                        </w:rPr>
                        <w:t xml:space="preserve"> </w:t>
                      </w:r>
                      <w:r>
                        <w:rPr>
                          <w:b/>
                        </w:rPr>
                        <w:t xml:space="preserve">15 </w:t>
                      </w:r>
                      <w:r w:rsidRPr="00147671">
                        <w:rPr>
                          <w:b/>
                        </w:rPr>
                        <w:t>August 2011</w:t>
                      </w:r>
                    </w:p>
                    <w:p w:rsidR="00A656F2" w:rsidRPr="00681A69" w:rsidRDefault="00A656F2">
                      <w:pPr>
                        <w:rPr>
                          <w:lang w:val="en-US"/>
                        </w:rPr>
                      </w:pPr>
                    </w:p>
                  </w:txbxContent>
                </v:textbox>
              </v:shape>
            </w:pict>
          </mc:Fallback>
        </mc:AlternateContent>
      </w:r>
    </w:p>
    <w:p w:rsidR="00021154" w:rsidRPr="003F6662" w:rsidRDefault="00021154" w:rsidP="00021154">
      <w:pPr>
        <w:rPr>
          <w:rFonts w:cs="Arial"/>
          <w:color w:val="1F497D"/>
          <w:sz w:val="20"/>
          <w:lang w:val="en-US"/>
        </w:rPr>
      </w:pPr>
    </w:p>
    <w:p w:rsidR="00021154" w:rsidRPr="003F6662" w:rsidRDefault="00021154" w:rsidP="00021154">
      <w:pPr>
        <w:rPr>
          <w:rFonts w:cs="Arial"/>
          <w:color w:val="000000"/>
          <w:sz w:val="20"/>
          <w:lang w:val="en-US"/>
        </w:rPr>
      </w:pPr>
    </w:p>
    <w:p w:rsidR="00021154" w:rsidRPr="003F6662" w:rsidRDefault="00021154" w:rsidP="00021154">
      <w:pPr>
        <w:rPr>
          <w:rFonts w:cs="Arial"/>
          <w:color w:val="000000"/>
          <w:sz w:val="20"/>
          <w:lang w:val="en-US"/>
        </w:rPr>
      </w:pPr>
    </w:p>
    <w:p w:rsidR="00021154" w:rsidRPr="003F6662" w:rsidRDefault="00021154" w:rsidP="00021154">
      <w:pPr>
        <w:rPr>
          <w:rFonts w:cs="Arial"/>
          <w:color w:val="000000"/>
          <w:sz w:val="20"/>
          <w:lang w:val="en-US"/>
        </w:rPr>
      </w:pPr>
    </w:p>
    <w:p w:rsidR="00021154" w:rsidRPr="003F6662" w:rsidRDefault="00021154" w:rsidP="00021154">
      <w:pPr>
        <w:rPr>
          <w:rFonts w:cs="Arial"/>
          <w:color w:val="000000"/>
          <w:sz w:val="20"/>
          <w:lang w:val="en-US"/>
        </w:rPr>
      </w:pPr>
    </w:p>
    <w:p w:rsidR="00021154" w:rsidRPr="003F6662" w:rsidRDefault="00021154" w:rsidP="00021154">
      <w:pPr>
        <w:rPr>
          <w:rFonts w:cs="Arial"/>
          <w:color w:val="000000"/>
          <w:sz w:val="20"/>
          <w:lang w:val="en-US"/>
        </w:rPr>
      </w:pPr>
    </w:p>
    <w:p w:rsidR="00422FD4" w:rsidRPr="003F6662" w:rsidRDefault="00422FD4" w:rsidP="00422FD4">
      <w:pPr>
        <w:rPr>
          <w:rFonts w:cs="Arial"/>
          <w:color w:val="000000"/>
          <w:szCs w:val="22"/>
        </w:rPr>
      </w:pPr>
      <w:r w:rsidRPr="003F6662">
        <w:rPr>
          <w:rFonts w:cs="Arial"/>
          <w:color w:val="000000"/>
          <w:szCs w:val="22"/>
        </w:rPr>
        <w:t xml:space="preserve">This form is structured in three parts: </w:t>
      </w:r>
    </w:p>
    <w:bookmarkEnd w:id="0"/>
    <w:p w:rsidR="00021154" w:rsidRPr="003F6662" w:rsidRDefault="00021154" w:rsidP="00021154">
      <w:pPr>
        <w:rPr>
          <w:rFonts w:cs="Arial"/>
          <w:color w:val="000000"/>
          <w:szCs w:val="22"/>
          <w:lang w:val="en-US"/>
        </w:rPr>
      </w:pPr>
    </w:p>
    <w:p w:rsidR="00B26A8E" w:rsidRPr="003F6662" w:rsidRDefault="00B26A8E" w:rsidP="00B26A8E">
      <w:pPr>
        <w:numPr>
          <w:ilvl w:val="0"/>
          <w:numId w:val="8"/>
        </w:numPr>
        <w:rPr>
          <w:rFonts w:cs="Arial"/>
          <w:color w:val="000000"/>
          <w:szCs w:val="22"/>
        </w:rPr>
      </w:pPr>
      <w:bookmarkStart w:id="1" w:name="_Toc278640070"/>
      <w:r w:rsidRPr="003F6662">
        <w:rPr>
          <w:rFonts w:cs="Arial"/>
          <w:color w:val="000000"/>
          <w:szCs w:val="22"/>
        </w:rPr>
        <w:t>Part A - Summary of Support Requested and Applicant Information</w:t>
      </w:r>
    </w:p>
    <w:p w:rsidR="00B26A8E" w:rsidRPr="003F6662" w:rsidRDefault="00B26A8E" w:rsidP="00B26A8E">
      <w:pPr>
        <w:numPr>
          <w:ilvl w:val="0"/>
          <w:numId w:val="8"/>
        </w:numPr>
        <w:rPr>
          <w:rFonts w:cs="Arial"/>
          <w:color w:val="000000"/>
          <w:szCs w:val="22"/>
        </w:rPr>
      </w:pPr>
      <w:r w:rsidRPr="003F6662">
        <w:rPr>
          <w:rFonts w:cs="Arial"/>
          <w:color w:val="000000"/>
          <w:szCs w:val="22"/>
        </w:rPr>
        <w:t>Part B - Applicant Eligibility</w:t>
      </w:r>
    </w:p>
    <w:p w:rsidR="00B26A8E" w:rsidRPr="003F6662" w:rsidRDefault="00B26A8E" w:rsidP="00B26A8E">
      <w:pPr>
        <w:numPr>
          <w:ilvl w:val="0"/>
          <w:numId w:val="8"/>
        </w:numPr>
        <w:rPr>
          <w:rFonts w:cs="Arial"/>
          <w:color w:val="000000"/>
          <w:szCs w:val="22"/>
        </w:rPr>
      </w:pPr>
      <w:r w:rsidRPr="003F6662">
        <w:rPr>
          <w:rFonts w:cs="Arial"/>
          <w:color w:val="000000"/>
          <w:szCs w:val="22"/>
        </w:rPr>
        <w:t>Part C - Proposal Details</w:t>
      </w:r>
    </w:p>
    <w:bookmarkEnd w:id="1"/>
    <w:p w:rsidR="00021154" w:rsidRPr="003F6662" w:rsidRDefault="00021154" w:rsidP="00021154">
      <w:pPr>
        <w:rPr>
          <w:rFonts w:cs="Arial"/>
          <w:color w:val="000000"/>
          <w:szCs w:val="22"/>
          <w:lang w:val="en-US"/>
        </w:rPr>
      </w:pPr>
    </w:p>
    <w:p w:rsidR="00B26A8E" w:rsidRPr="003F6662" w:rsidRDefault="00B26A8E" w:rsidP="00B26A8E">
      <w:pPr>
        <w:rPr>
          <w:rFonts w:cs="Arial"/>
          <w:color w:val="000000"/>
          <w:szCs w:val="22"/>
          <w:u w:val="single"/>
        </w:rPr>
      </w:pPr>
      <w:bookmarkStart w:id="2" w:name="_Toc278640073"/>
      <w:r w:rsidRPr="003F6662">
        <w:rPr>
          <w:rFonts w:cs="Arial"/>
          <w:color w:val="000000"/>
          <w:szCs w:val="22"/>
        </w:rPr>
        <w:t>All applicants are required to read and follow the accompanying guidelines in order to correctly fill out this form.</w:t>
      </w:r>
      <w:r w:rsidRPr="003F6662">
        <w:rPr>
          <w:rFonts w:cs="Arial"/>
          <w:color w:val="000000"/>
          <w:szCs w:val="22"/>
          <w:u w:val="single"/>
        </w:rPr>
        <w:t xml:space="preserve"> </w:t>
      </w:r>
    </w:p>
    <w:bookmarkEnd w:id="2"/>
    <w:p w:rsidR="00021154" w:rsidRPr="003F6662" w:rsidRDefault="00021154">
      <w:pPr>
        <w:rPr>
          <w:rFonts w:cs="Arial"/>
          <w:sz w:val="20"/>
          <w:lang w:val="en-US"/>
        </w:rPr>
      </w:pPr>
    </w:p>
    <w:p w:rsidR="00021154" w:rsidRPr="003F6662" w:rsidRDefault="00021154">
      <w:pPr>
        <w:rPr>
          <w:rFonts w:cs="Arial"/>
          <w:b/>
          <w:sz w:val="20"/>
          <w:lang w:val="en-US"/>
        </w:rPr>
      </w:pPr>
    </w:p>
    <w:tbl>
      <w:tblPr>
        <w:tblW w:w="4963" w:type="pct"/>
        <w:tblInd w:w="10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firstRow="0" w:lastRow="0" w:firstColumn="0" w:lastColumn="0" w:noHBand="0" w:noVBand="0"/>
      </w:tblPr>
      <w:tblGrid>
        <w:gridCol w:w="3449"/>
        <w:gridCol w:w="8"/>
        <w:gridCol w:w="1500"/>
        <w:gridCol w:w="1945"/>
        <w:gridCol w:w="1512"/>
        <w:gridCol w:w="1930"/>
      </w:tblGrid>
      <w:tr w:rsidR="00352682" w:rsidRPr="003F6662" w:rsidTr="00021154">
        <w:trPr>
          <w:trHeight w:val="437"/>
        </w:trPr>
        <w:tc>
          <w:tcPr>
            <w:tcW w:w="5000" w:type="pct"/>
            <w:gridSpan w:val="6"/>
            <w:tcBorders>
              <w:top w:val="nil"/>
              <w:left w:val="nil"/>
              <w:bottom w:val="nil"/>
              <w:right w:val="nil"/>
            </w:tcBorders>
            <w:shd w:val="clear" w:color="auto" w:fill="31849B"/>
            <w:vAlign w:val="center"/>
          </w:tcPr>
          <w:p w:rsidR="00021154" w:rsidRPr="003F6662" w:rsidRDefault="00B26A8E" w:rsidP="00021154">
            <w:pPr>
              <w:spacing w:before="60" w:after="60"/>
              <w:rPr>
                <w:rFonts w:cs="Arial"/>
                <w:b/>
                <w:i/>
                <w:sz w:val="20"/>
                <w:lang w:val="en-US"/>
              </w:rPr>
            </w:pPr>
            <w:r w:rsidRPr="003F6662">
              <w:rPr>
                <w:rFonts w:cs="Arial"/>
                <w:b/>
                <w:color w:val="FFFFFF"/>
                <w:sz w:val="20"/>
              </w:rPr>
              <w:t>Part A - Summary of Support Requested and Applicant Information</w:t>
            </w:r>
          </w:p>
        </w:tc>
      </w:tr>
      <w:tr w:rsidR="00352682" w:rsidRPr="003F6662" w:rsidTr="00021154">
        <w:tc>
          <w:tcPr>
            <w:tcW w:w="5000" w:type="pct"/>
            <w:gridSpan w:val="6"/>
            <w:tcBorders>
              <w:top w:val="nil"/>
              <w:left w:val="nil"/>
              <w:right w:val="nil"/>
            </w:tcBorders>
            <w:shd w:val="clear" w:color="auto" w:fill="FFFFFF"/>
            <w:vAlign w:val="center"/>
          </w:tcPr>
          <w:p w:rsidR="00021154" w:rsidRPr="003F6662" w:rsidRDefault="00021154" w:rsidP="00021154">
            <w:pPr>
              <w:rPr>
                <w:rFonts w:cs="Arial"/>
                <w:b/>
                <w:i/>
                <w:sz w:val="20"/>
                <w:lang w:val="en-US"/>
              </w:rPr>
            </w:pPr>
          </w:p>
        </w:tc>
      </w:tr>
      <w:tr w:rsidR="00352682" w:rsidRPr="003F6662" w:rsidTr="00021154">
        <w:tc>
          <w:tcPr>
            <w:tcW w:w="1671" w:type="pct"/>
            <w:gridSpan w:val="2"/>
            <w:shd w:val="clear" w:color="auto" w:fill="B6DDE8"/>
            <w:vAlign w:val="center"/>
          </w:tcPr>
          <w:p w:rsidR="00021154" w:rsidRPr="003F6662" w:rsidRDefault="004A2DEB" w:rsidP="00021154">
            <w:pPr>
              <w:rPr>
                <w:rFonts w:cs="Arial"/>
                <w:b/>
                <w:sz w:val="20"/>
                <w:lang w:val="en-US"/>
              </w:rPr>
            </w:pPr>
            <w:r w:rsidRPr="003F6662">
              <w:rPr>
                <w:rFonts w:eastAsia="Arial" w:cs="Arial"/>
                <w:b/>
                <w:bCs/>
                <w:sz w:val="20"/>
                <w:lang w:val="en-US"/>
              </w:rPr>
              <w:t xml:space="preserve">Applicant: </w:t>
            </w:r>
          </w:p>
        </w:tc>
        <w:tc>
          <w:tcPr>
            <w:tcW w:w="3329" w:type="pct"/>
            <w:gridSpan w:val="4"/>
            <w:shd w:val="clear" w:color="auto" w:fill="FFFFFF"/>
          </w:tcPr>
          <w:p w:rsidR="00021154" w:rsidRPr="003F6662" w:rsidRDefault="004A2DEB" w:rsidP="00021154">
            <w:pPr>
              <w:spacing w:before="120" w:after="120"/>
              <w:rPr>
                <w:rFonts w:cs="Arial"/>
                <w:b/>
                <w:i/>
                <w:sz w:val="20"/>
                <w:lang w:val="en-US"/>
              </w:rPr>
            </w:pPr>
            <w:r w:rsidRPr="003F6662">
              <w:rPr>
                <w:rFonts w:eastAsia="Arial" w:cs="Arial"/>
                <w:b/>
                <w:bCs/>
                <w:i/>
                <w:iCs/>
                <w:sz w:val="20"/>
                <w:lang w:val="en-US"/>
              </w:rPr>
              <w:t>Ministry of Health, Solidarity, Social Cohesion and the Advancement of Gender Equality</w:t>
            </w:r>
          </w:p>
        </w:tc>
      </w:tr>
      <w:tr w:rsidR="00352682" w:rsidRPr="003F6662" w:rsidTr="00021154">
        <w:tc>
          <w:tcPr>
            <w:tcW w:w="1671" w:type="pct"/>
            <w:gridSpan w:val="2"/>
            <w:shd w:val="clear" w:color="auto" w:fill="B6DDE8"/>
            <w:vAlign w:val="center"/>
          </w:tcPr>
          <w:p w:rsidR="00021154" w:rsidRPr="003F6662" w:rsidRDefault="004A2DEB" w:rsidP="00021154">
            <w:pPr>
              <w:rPr>
                <w:rFonts w:cs="Arial"/>
                <w:b/>
                <w:sz w:val="20"/>
                <w:lang w:val="en-US"/>
              </w:rPr>
            </w:pPr>
            <w:r w:rsidRPr="003F6662">
              <w:rPr>
                <w:rFonts w:eastAsia="Arial" w:cs="Arial"/>
                <w:b/>
                <w:bCs/>
                <w:sz w:val="20"/>
                <w:lang w:val="en-US"/>
              </w:rPr>
              <w:t xml:space="preserve">Country: </w:t>
            </w:r>
          </w:p>
        </w:tc>
        <w:tc>
          <w:tcPr>
            <w:tcW w:w="3329" w:type="pct"/>
            <w:gridSpan w:val="4"/>
            <w:shd w:val="clear" w:color="auto" w:fill="FFFFFF"/>
          </w:tcPr>
          <w:p w:rsidR="00021154" w:rsidRPr="003F6662" w:rsidRDefault="004A2DEB" w:rsidP="00021154">
            <w:pPr>
              <w:spacing w:before="120" w:after="120"/>
              <w:rPr>
                <w:rFonts w:cs="Arial"/>
                <w:b/>
                <w:i/>
                <w:sz w:val="20"/>
                <w:lang w:val="en-US"/>
              </w:rPr>
            </w:pPr>
            <w:r w:rsidRPr="003F6662">
              <w:rPr>
                <w:rFonts w:eastAsia="Arial" w:cs="Arial"/>
                <w:b/>
                <w:bCs/>
                <w:i/>
                <w:iCs/>
                <w:sz w:val="20"/>
                <w:lang w:val="en-US"/>
              </w:rPr>
              <w:t xml:space="preserve">Union of </w:t>
            </w:r>
            <w:r w:rsidR="00B8399E" w:rsidRPr="003F6662">
              <w:rPr>
                <w:rFonts w:eastAsia="Arial" w:cs="Arial"/>
                <w:b/>
                <w:bCs/>
                <w:i/>
                <w:iCs/>
                <w:sz w:val="20"/>
                <w:lang w:val="en-US"/>
              </w:rPr>
              <w:t xml:space="preserve">the </w:t>
            </w:r>
            <w:r w:rsidRPr="003F6662">
              <w:rPr>
                <w:rFonts w:eastAsia="Arial" w:cs="Arial"/>
                <w:b/>
                <w:bCs/>
                <w:i/>
                <w:iCs/>
                <w:sz w:val="20"/>
                <w:lang w:val="en-US"/>
              </w:rPr>
              <w:t>Comoros</w:t>
            </w:r>
          </w:p>
        </w:tc>
      </w:tr>
      <w:tr w:rsidR="00352682" w:rsidRPr="003F6662" w:rsidTr="00021154">
        <w:tc>
          <w:tcPr>
            <w:tcW w:w="1671" w:type="pct"/>
            <w:gridSpan w:val="2"/>
            <w:shd w:val="clear" w:color="auto" w:fill="B6DDE8"/>
            <w:vAlign w:val="center"/>
          </w:tcPr>
          <w:p w:rsidR="00021154" w:rsidRPr="003F6662" w:rsidRDefault="004A2DEB" w:rsidP="00021154">
            <w:pPr>
              <w:rPr>
                <w:rFonts w:cs="Arial"/>
                <w:b/>
                <w:sz w:val="20"/>
                <w:lang w:val="en-US"/>
              </w:rPr>
            </w:pPr>
            <w:r w:rsidRPr="003F6662">
              <w:rPr>
                <w:rFonts w:eastAsia="Arial" w:cs="Arial"/>
                <w:b/>
                <w:bCs/>
                <w:sz w:val="20"/>
                <w:lang w:val="en-US"/>
              </w:rPr>
              <w:t>WHO region:</w:t>
            </w:r>
          </w:p>
        </w:tc>
        <w:tc>
          <w:tcPr>
            <w:tcW w:w="3329" w:type="pct"/>
            <w:gridSpan w:val="4"/>
            <w:shd w:val="clear" w:color="auto" w:fill="FFFFFF"/>
          </w:tcPr>
          <w:p w:rsidR="00021154" w:rsidRPr="003F6662" w:rsidRDefault="004A2DEB" w:rsidP="00021154">
            <w:pPr>
              <w:spacing w:before="120" w:after="120"/>
              <w:rPr>
                <w:rFonts w:cs="Arial"/>
                <w:b/>
                <w:i/>
                <w:sz w:val="20"/>
                <w:lang w:val="en-US"/>
              </w:rPr>
            </w:pPr>
            <w:r w:rsidRPr="003F6662">
              <w:rPr>
                <w:rFonts w:eastAsia="Arial" w:cs="Arial"/>
                <w:b/>
                <w:bCs/>
                <w:i/>
                <w:iCs/>
                <w:sz w:val="20"/>
                <w:lang w:val="en-US"/>
              </w:rPr>
              <w:t>AFRO</w:t>
            </w:r>
          </w:p>
        </w:tc>
      </w:tr>
      <w:tr w:rsidR="00352682" w:rsidRPr="003F6662" w:rsidTr="00021154">
        <w:tc>
          <w:tcPr>
            <w:tcW w:w="1671" w:type="pct"/>
            <w:gridSpan w:val="2"/>
            <w:shd w:val="clear" w:color="auto" w:fill="B6DDE8"/>
            <w:vAlign w:val="center"/>
          </w:tcPr>
          <w:p w:rsidR="00021154" w:rsidRPr="003F6662" w:rsidRDefault="0009388C" w:rsidP="00021154">
            <w:pPr>
              <w:rPr>
                <w:rFonts w:cs="Arial"/>
                <w:b/>
                <w:sz w:val="20"/>
                <w:lang w:val="en-US"/>
              </w:rPr>
            </w:pPr>
            <w:r w:rsidRPr="003F6662">
              <w:rPr>
                <w:rFonts w:cs="Arial"/>
                <w:b/>
                <w:sz w:val="20"/>
              </w:rPr>
              <w:t>Proposal title:</w:t>
            </w:r>
          </w:p>
        </w:tc>
        <w:tc>
          <w:tcPr>
            <w:tcW w:w="3329" w:type="pct"/>
            <w:gridSpan w:val="4"/>
            <w:shd w:val="clear" w:color="auto" w:fill="FFFFFF"/>
          </w:tcPr>
          <w:p w:rsidR="00021154" w:rsidRPr="003F6662" w:rsidRDefault="004A2DEB" w:rsidP="00021154">
            <w:pPr>
              <w:spacing w:before="120" w:after="120"/>
              <w:rPr>
                <w:rFonts w:cs="Arial"/>
                <w:b/>
                <w:i/>
                <w:sz w:val="20"/>
                <w:lang w:val="en-US"/>
              </w:rPr>
            </w:pPr>
            <w:r w:rsidRPr="003F6662">
              <w:rPr>
                <w:rFonts w:eastAsia="Arial" w:cs="Arial"/>
                <w:b/>
                <w:bCs/>
                <w:i/>
                <w:iCs/>
                <w:sz w:val="20"/>
                <w:lang w:val="en-US"/>
              </w:rPr>
              <w:t>Funding for the Strengthening of the Healthcare System</w:t>
            </w:r>
          </w:p>
        </w:tc>
      </w:tr>
      <w:tr w:rsidR="00352682" w:rsidRPr="003F6662" w:rsidTr="00021154">
        <w:tc>
          <w:tcPr>
            <w:tcW w:w="1671" w:type="pct"/>
            <w:gridSpan w:val="2"/>
            <w:shd w:val="clear" w:color="auto" w:fill="B6DDE8"/>
            <w:vAlign w:val="center"/>
          </w:tcPr>
          <w:p w:rsidR="00021154" w:rsidRPr="003F6662" w:rsidRDefault="004A2DEB" w:rsidP="00021154">
            <w:pPr>
              <w:rPr>
                <w:rFonts w:cs="Arial"/>
                <w:b/>
                <w:sz w:val="20"/>
                <w:lang w:val="en-US"/>
              </w:rPr>
            </w:pPr>
            <w:r w:rsidRPr="003F6662">
              <w:rPr>
                <w:rFonts w:eastAsia="Arial" w:cs="Arial"/>
                <w:b/>
                <w:bCs/>
                <w:sz w:val="20"/>
                <w:lang w:val="en-US"/>
              </w:rPr>
              <w:t xml:space="preserve">Proposed </w:t>
            </w:r>
            <w:r w:rsidR="00021154" w:rsidRPr="003F6662">
              <w:rPr>
                <w:rFonts w:eastAsia="Arial" w:cs="Arial"/>
                <w:b/>
                <w:bCs/>
                <w:sz w:val="20"/>
                <w:lang w:val="en-US"/>
              </w:rPr>
              <w:t>start</w:t>
            </w:r>
            <w:r w:rsidRPr="003F6662">
              <w:rPr>
                <w:rFonts w:eastAsia="Arial" w:cs="Arial"/>
                <w:b/>
                <w:bCs/>
                <w:sz w:val="20"/>
                <w:lang w:val="en-US"/>
              </w:rPr>
              <w:t xml:space="preserve"> date:</w:t>
            </w:r>
          </w:p>
        </w:tc>
        <w:tc>
          <w:tcPr>
            <w:tcW w:w="3329" w:type="pct"/>
            <w:gridSpan w:val="4"/>
            <w:shd w:val="clear" w:color="auto" w:fill="FFFFFF"/>
          </w:tcPr>
          <w:p w:rsidR="00021154" w:rsidRPr="003F6662" w:rsidRDefault="004A2DEB" w:rsidP="00021154">
            <w:pPr>
              <w:spacing w:before="120" w:after="120"/>
              <w:jc w:val="center"/>
              <w:rPr>
                <w:rFonts w:cs="Arial"/>
                <w:b/>
                <w:i/>
                <w:sz w:val="20"/>
                <w:lang w:val="en-US"/>
              </w:rPr>
            </w:pPr>
            <w:r w:rsidRPr="003F6662">
              <w:rPr>
                <w:rFonts w:eastAsia="Arial" w:cs="Arial"/>
                <w:b/>
                <w:bCs/>
                <w:i/>
                <w:iCs/>
                <w:sz w:val="20"/>
                <w:lang w:val="en-US"/>
              </w:rPr>
              <w:t>July 2012</w:t>
            </w:r>
          </w:p>
        </w:tc>
      </w:tr>
      <w:tr w:rsidR="00352682" w:rsidRPr="003F6662" w:rsidTr="00021154">
        <w:tc>
          <w:tcPr>
            <w:tcW w:w="1671" w:type="pct"/>
            <w:gridSpan w:val="2"/>
            <w:shd w:val="clear" w:color="auto" w:fill="B6DDE8"/>
            <w:vAlign w:val="center"/>
          </w:tcPr>
          <w:p w:rsidR="00021154" w:rsidRPr="003F6662" w:rsidRDefault="004A2DEB" w:rsidP="00CF69D2">
            <w:pPr>
              <w:rPr>
                <w:rFonts w:cs="Arial"/>
                <w:b/>
                <w:sz w:val="20"/>
                <w:lang w:val="en-US"/>
              </w:rPr>
            </w:pPr>
            <w:r w:rsidRPr="003F6662">
              <w:rPr>
                <w:rFonts w:eastAsia="Arial" w:cs="Arial"/>
                <w:b/>
                <w:bCs/>
                <w:sz w:val="20"/>
                <w:lang w:val="en-US"/>
              </w:rPr>
              <w:t>Duration of support requested:</w:t>
            </w:r>
          </w:p>
        </w:tc>
        <w:tc>
          <w:tcPr>
            <w:tcW w:w="3329" w:type="pct"/>
            <w:gridSpan w:val="4"/>
            <w:shd w:val="clear" w:color="auto" w:fill="FFFFFF"/>
          </w:tcPr>
          <w:p w:rsidR="00021154" w:rsidRPr="003F6662" w:rsidRDefault="004A2DEB" w:rsidP="00021154">
            <w:pPr>
              <w:spacing w:before="120" w:after="120"/>
              <w:jc w:val="center"/>
              <w:rPr>
                <w:rFonts w:cs="Arial"/>
                <w:b/>
                <w:i/>
                <w:sz w:val="20"/>
                <w:lang w:val="en-US"/>
              </w:rPr>
            </w:pPr>
            <w:r w:rsidRPr="003F6662">
              <w:rPr>
                <w:rFonts w:eastAsia="Arial" w:cs="Arial"/>
                <w:b/>
                <w:bCs/>
                <w:i/>
                <w:iCs/>
                <w:sz w:val="20"/>
                <w:lang w:val="en-US"/>
              </w:rPr>
              <w:t xml:space="preserve">3 years </w:t>
            </w:r>
          </w:p>
        </w:tc>
      </w:tr>
      <w:tr w:rsidR="00352682" w:rsidRPr="003F6662" w:rsidTr="00021154">
        <w:trPr>
          <w:trHeight w:val="952"/>
        </w:trPr>
        <w:tc>
          <w:tcPr>
            <w:tcW w:w="1671" w:type="pct"/>
            <w:gridSpan w:val="2"/>
            <w:shd w:val="clear" w:color="auto" w:fill="B6DDE8"/>
            <w:vAlign w:val="center"/>
          </w:tcPr>
          <w:p w:rsidR="00021154" w:rsidRPr="003F6662" w:rsidRDefault="004A2DEB" w:rsidP="00021154">
            <w:pPr>
              <w:rPr>
                <w:rFonts w:cs="Arial"/>
                <w:b/>
                <w:sz w:val="20"/>
                <w:lang w:val="en-US"/>
              </w:rPr>
            </w:pPr>
            <w:r w:rsidRPr="003F6662">
              <w:rPr>
                <w:rFonts w:eastAsia="Arial" w:cs="Arial"/>
                <w:b/>
                <w:bCs/>
                <w:sz w:val="20"/>
                <w:lang w:val="en-US"/>
              </w:rPr>
              <w:t>Fund requested:</w:t>
            </w:r>
          </w:p>
        </w:tc>
        <w:tc>
          <w:tcPr>
            <w:tcW w:w="725" w:type="pct"/>
            <w:shd w:val="clear" w:color="auto" w:fill="B6DDE8"/>
          </w:tcPr>
          <w:p w:rsidR="00021154" w:rsidRPr="003F6662" w:rsidRDefault="004A2DEB" w:rsidP="00021154">
            <w:pPr>
              <w:spacing w:before="120"/>
              <w:rPr>
                <w:rFonts w:cs="Arial"/>
                <w:b/>
                <w:sz w:val="20"/>
                <w:lang w:val="en-US"/>
              </w:rPr>
            </w:pPr>
            <w:r w:rsidRPr="003F6662">
              <w:rPr>
                <w:rFonts w:eastAsia="Arial" w:cs="Arial"/>
                <w:b/>
                <w:bCs/>
                <w:sz w:val="20"/>
                <w:lang w:val="en-US"/>
              </w:rPr>
              <w:t>Amount requested from GAVI:</w:t>
            </w:r>
          </w:p>
        </w:tc>
        <w:tc>
          <w:tcPr>
            <w:tcW w:w="940" w:type="pct"/>
            <w:shd w:val="clear" w:color="auto" w:fill="FFFFFF"/>
          </w:tcPr>
          <w:p w:rsidR="00021154" w:rsidRPr="003F6662" w:rsidRDefault="00021154" w:rsidP="00021154">
            <w:pPr>
              <w:spacing w:before="120"/>
              <w:jc w:val="center"/>
              <w:rPr>
                <w:rFonts w:cs="Arial"/>
                <w:b/>
                <w:sz w:val="20"/>
                <w:lang w:val="en-US"/>
              </w:rPr>
            </w:pPr>
          </w:p>
          <w:p w:rsidR="00021154" w:rsidRPr="003F6662" w:rsidRDefault="004A2DEB" w:rsidP="00513057">
            <w:pPr>
              <w:spacing w:before="120"/>
              <w:jc w:val="center"/>
              <w:rPr>
                <w:rFonts w:cs="Arial"/>
                <w:b/>
                <w:sz w:val="20"/>
                <w:lang w:val="en-US"/>
              </w:rPr>
            </w:pPr>
            <w:r w:rsidRPr="003F6662">
              <w:rPr>
                <w:rFonts w:eastAsia="Arial" w:cs="Arial"/>
                <w:b/>
                <w:bCs/>
                <w:sz w:val="20"/>
                <w:lang w:val="en-US"/>
              </w:rPr>
              <w:t>1</w:t>
            </w:r>
            <w:r w:rsidR="00623E05" w:rsidRPr="003F6662">
              <w:rPr>
                <w:rFonts w:eastAsia="Arial" w:cs="Arial"/>
                <w:b/>
                <w:bCs/>
                <w:sz w:val="20"/>
                <w:lang w:val="en-US"/>
              </w:rPr>
              <w:t>,</w:t>
            </w:r>
            <w:r w:rsidRPr="003F6662">
              <w:rPr>
                <w:rFonts w:eastAsia="Arial" w:cs="Arial"/>
                <w:b/>
                <w:bCs/>
                <w:sz w:val="20"/>
                <w:lang w:val="en-US"/>
              </w:rPr>
              <w:t>799</w:t>
            </w:r>
            <w:r w:rsidR="00623E05" w:rsidRPr="003F6662">
              <w:rPr>
                <w:rFonts w:eastAsia="Arial" w:cs="Arial"/>
                <w:b/>
                <w:bCs/>
                <w:sz w:val="20"/>
                <w:lang w:val="en-US"/>
              </w:rPr>
              <w:t>,</w:t>
            </w:r>
            <w:r w:rsidRPr="003F6662">
              <w:rPr>
                <w:rFonts w:eastAsia="Arial" w:cs="Arial"/>
                <w:b/>
                <w:bCs/>
                <w:sz w:val="20"/>
                <w:lang w:val="en-US"/>
              </w:rPr>
              <w:t>265</w:t>
            </w:r>
          </w:p>
        </w:tc>
        <w:tc>
          <w:tcPr>
            <w:tcW w:w="731" w:type="pct"/>
            <w:shd w:val="clear" w:color="auto" w:fill="B6DDE8"/>
          </w:tcPr>
          <w:p w:rsidR="00021154" w:rsidRPr="003F6662" w:rsidRDefault="00EC7F5B" w:rsidP="00021154">
            <w:pPr>
              <w:spacing w:before="120"/>
              <w:rPr>
                <w:rFonts w:cs="Arial"/>
                <w:b/>
                <w:sz w:val="20"/>
                <w:lang w:val="en-US"/>
              </w:rPr>
            </w:pPr>
            <w:r w:rsidRPr="003F6662">
              <w:rPr>
                <w:rFonts w:cs="Arial"/>
                <w:b/>
                <w:sz w:val="20"/>
              </w:rPr>
              <w:t>Amount requested from Global Fund:</w:t>
            </w:r>
          </w:p>
        </w:tc>
        <w:tc>
          <w:tcPr>
            <w:tcW w:w="933" w:type="pct"/>
            <w:shd w:val="clear" w:color="auto" w:fill="FFFFFF"/>
          </w:tcPr>
          <w:p w:rsidR="00021154" w:rsidRPr="003F6662" w:rsidRDefault="00021154" w:rsidP="00021154">
            <w:pPr>
              <w:spacing w:before="120"/>
              <w:jc w:val="center"/>
              <w:rPr>
                <w:rFonts w:cs="Arial"/>
                <w:b/>
                <w:i/>
                <w:color w:val="FF0000"/>
                <w:sz w:val="20"/>
                <w:lang w:val="en-US"/>
              </w:rPr>
            </w:pPr>
          </w:p>
        </w:tc>
      </w:tr>
      <w:tr w:rsidR="00352682" w:rsidRPr="003F6662" w:rsidTr="00021154">
        <w:trPr>
          <w:trHeight w:val="603"/>
        </w:trPr>
        <w:tc>
          <w:tcPr>
            <w:tcW w:w="1667" w:type="pct"/>
            <w:shd w:val="clear" w:color="auto" w:fill="B6DDE8"/>
            <w:vAlign w:val="center"/>
          </w:tcPr>
          <w:p w:rsidR="00021154" w:rsidRPr="003F6662" w:rsidRDefault="004A2DEB" w:rsidP="00021154">
            <w:pPr>
              <w:spacing w:before="120"/>
              <w:rPr>
                <w:rFonts w:cs="Arial"/>
                <w:b/>
                <w:sz w:val="20"/>
                <w:lang w:val="en-US"/>
              </w:rPr>
            </w:pPr>
            <w:r w:rsidRPr="003F6662">
              <w:rPr>
                <w:rFonts w:eastAsia="Arial" w:cs="Arial"/>
                <w:b/>
                <w:bCs/>
                <w:sz w:val="20"/>
                <w:lang w:val="en-US"/>
              </w:rPr>
              <w:t>Currency:</w:t>
            </w:r>
          </w:p>
        </w:tc>
        <w:tc>
          <w:tcPr>
            <w:tcW w:w="1669" w:type="pct"/>
            <w:gridSpan w:val="3"/>
            <w:vAlign w:val="center"/>
          </w:tcPr>
          <w:p w:rsidR="00021154" w:rsidRPr="003F6662" w:rsidRDefault="00A70CDC" w:rsidP="00021154">
            <w:pPr>
              <w:spacing w:before="120"/>
              <w:rPr>
                <w:rFonts w:cs="Arial"/>
                <w:b/>
                <w:sz w:val="20"/>
                <w:lang w:val="en-US"/>
              </w:rPr>
            </w:pPr>
            <w:r>
              <w:rPr>
                <w:rFonts w:eastAsia="SimSun" w:cs="Arial"/>
                <w:b/>
                <w:noProof/>
                <w:sz w:val="20"/>
                <w:lang w:val="en-US" w:eastAsia="en-US"/>
              </w:rPr>
              <w:drawing>
                <wp:inline distT="0" distB="0" distL="0" distR="0">
                  <wp:extent cx="534670" cy="249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670" cy="249555"/>
                          </a:xfrm>
                          <a:prstGeom prst="rect">
                            <a:avLst/>
                          </a:prstGeom>
                          <a:noFill/>
                          <a:ln>
                            <a:noFill/>
                          </a:ln>
                        </pic:spPr>
                      </pic:pic>
                    </a:graphicData>
                  </a:graphic>
                </wp:inline>
              </w:drawing>
            </w:r>
          </w:p>
        </w:tc>
        <w:tc>
          <w:tcPr>
            <w:tcW w:w="1664" w:type="pct"/>
            <w:gridSpan w:val="2"/>
            <w:vAlign w:val="center"/>
          </w:tcPr>
          <w:p w:rsidR="00021154" w:rsidRPr="003F6662" w:rsidRDefault="00A70CDC" w:rsidP="00021154">
            <w:pPr>
              <w:spacing w:before="120"/>
              <w:rPr>
                <w:rFonts w:cs="Arial"/>
                <w:b/>
                <w:sz w:val="20"/>
                <w:lang w:val="en-US"/>
              </w:rPr>
            </w:pPr>
            <w:r>
              <w:rPr>
                <w:rFonts w:eastAsia="SimSun" w:cs="Arial"/>
                <w:b/>
                <w:noProof/>
                <w:sz w:val="20"/>
                <w:lang w:val="en-US" w:eastAsia="en-US"/>
              </w:rPr>
              <w:drawing>
                <wp:inline distT="0" distB="0" distL="0" distR="0">
                  <wp:extent cx="534670" cy="249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670" cy="249555"/>
                          </a:xfrm>
                          <a:prstGeom prst="rect">
                            <a:avLst/>
                          </a:prstGeom>
                          <a:noFill/>
                          <a:ln>
                            <a:noFill/>
                          </a:ln>
                        </pic:spPr>
                      </pic:pic>
                    </a:graphicData>
                  </a:graphic>
                </wp:inline>
              </w:drawing>
            </w:r>
          </w:p>
        </w:tc>
      </w:tr>
    </w:tbl>
    <w:p w:rsidR="00021154" w:rsidRPr="003F6662" w:rsidRDefault="00021154">
      <w:pPr>
        <w:rPr>
          <w:rFonts w:cs="Arial"/>
          <w:sz w:val="20"/>
          <w:lang w:val="en-US"/>
        </w:rPr>
      </w:pPr>
    </w:p>
    <w:p w:rsidR="00021154" w:rsidRPr="003F6662" w:rsidRDefault="004A2DEB">
      <w:pPr>
        <w:rPr>
          <w:rFonts w:cs="Arial"/>
          <w:sz w:val="20"/>
          <w:lang w:val="en-US"/>
        </w:rPr>
      </w:pPr>
      <w:bookmarkStart w:id="3" w:name="_Toc278640074"/>
      <w:bookmarkStart w:id="4" w:name="_Toc283042942"/>
      <w:r w:rsidRPr="003F6662">
        <w:rPr>
          <w:rFonts w:cs="Arial"/>
          <w:sz w:val="20"/>
          <w:lang w:val="en-US"/>
        </w:rPr>
        <w:br w:type="page"/>
      </w:r>
    </w:p>
    <w:tbl>
      <w:tblPr>
        <w:tblpPr w:leftFromText="180" w:rightFromText="180" w:vertAnchor="text" w:horzAnchor="margin" w:tblpX="142" w:tblpY="-40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A0" w:firstRow="1" w:lastRow="0" w:firstColumn="1" w:lastColumn="0" w:noHBand="0" w:noVBand="0"/>
      </w:tblPr>
      <w:tblGrid>
        <w:gridCol w:w="2551"/>
        <w:gridCol w:w="7797"/>
      </w:tblGrid>
      <w:tr w:rsidR="00352682" w:rsidRPr="003F6662" w:rsidTr="00021154">
        <w:trPr>
          <w:trHeight w:val="480"/>
        </w:trPr>
        <w:tc>
          <w:tcPr>
            <w:tcW w:w="10348" w:type="dxa"/>
            <w:gridSpan w:val="2"/>
            <w:shd w:val="clear" w:color="auto" w:fill="B6DDE8"/>
            <w:vAlign w:val="center"/>
          </w:tcPr>
          <w:p w:rsidR="00021154" w:rsidRPr="003F6662" w:rsidRDefault="007C4632" w:rsidP="00021154">
            <w:pPr>
              <w:spacing w:before="120"/>
              <w:rPr>
                <w:rFonts w:cs="Arial"/>
                <w:b/>
                <w:sz w:val="20"/>
                <w:lang w:val="en-US"/>
              </w:rPr>
            </w:pPr>
            <w:r w:rsidRPr="003F6662">
              <w:rPr>
                <w:rFonts w:cs="Arial"/>
                <w:b/>
                <w:sz w:val="20"/>
              </w:rPr>
              <w:t>Contact details</w:t>
            </w:r>
          </w:p>
        </w:tc>
      </w:tr>
      <w:tr w:rsidR="00352682" w:rsidRPr="003F6662" w:rsidTr="00021154">
        <w:tc>
          <w:tcPr>
            <w:tcW w:w="2551" w:type="dxa"/>
            <w:shd w:val="clear" w:color="auto" w:fill="B6DDE8"/>
            <w:vAlign w:val="center"/>
          </w:tcPr>
          <w:p w:rsidR="00021154" w:rsidRPr="003F6662" w:rsidRDefault="004A2DEB" w:rsidP="00021154">
            <w:pPr>
              <w:widowControl w:val="0"/>
              <w:spacing w:before="120" w:after="120"/>
              <w:rPr>
                <w:rFonts w:eastAsia="SimSun" w:cs="Arial"/>
                <w:b/>
                <w:sz w:val="20"/>
                <w:lang w:val="en-US" w:eastAsia="zh-CN"/>
              </w:rPr>
            </w:pPr>
            <w:r w:rsidRPr="003F6662">
              <w:rPr>
                <w:rFonts w:eastAsia="Arial" w:cs="Arial"/>
                <w:b/>
                <w:bCs/>
                <w:sz w:val="20"/>
                <w:lang w:val="en-US"/>
              </w:rPr>
              <w:t>Name</w:t>
            </w:r>
          </w:p>
        </w:tc>
        <w:tc>
          <w:tcPr>
            <w:tcW w:w="7797" w:type="dxa"/>
            <w:vAlign w:val="center"/>
          </w:tcPr>
          <w:p w:rsidR="00021154" w:rsidRPr="003F6662" w:rsidRDefault="004A2DEB" w:rsidP="00021154">
            <w:pPr>
              <w:widowControl w:val="0"/>
              <w:spacing w:before="120" w:after="120"/>
              <w:rPr>
                <w:rFonts w:eastAsia="SimSun" w:cs="Arial"/>
                <w:b/>
                <w:sz w:val="20"/>
                <w:lang w:val="en-US" w:eastAsia="zh-CN"/>
              </w:rPr>
            </w:pPr>
            <w:r w:rsidRPr="003F6662">
              <w:rPr>
                <w:rFonts w:eastAsia="Arial" w:cs="Arial"/>
                <w:b/>
                <w:bCs/>
                <w:sz w:val="20"/>
                <w:lang w:val="en-US" w:eastAsia="zh-CN"/>
              </w:rPr>
              <w:t>AHAMADA ALLY GODA</w:t>
            </w:r>
          </w:p>
        </w:tc>
      </w:tr>
      <w:tr w:rsidR="00352682" w:rsidRPr="003F6662" w:rsidTr="00021154">
        <w:tc>
          <w:tcPr>
            <w:tcW w:w="2551" w:type="dxa"/>
            <w:shd w:val="clear" w:color="auto" w:fill="B6DDE8"/>
            <w:vAlign w:val="center"/>
          </w:tcPr>
          <w:p w:rsidR="00021154" w:rsidRPr="003F6662" w:rsidRDefault="007C4632" w:rsidP="00021154">
            <w:pPr>
              <w:widowControl w:val="0"/>
              <w:spacing w:before="120" w:after="120"/>
              <w:rPr>
                <w:rFonts w:eastAsia="SimSun" w:cs="Arial"/>
                <w:b/>
                <w:sz w:val="20"/>
                <w:lang w:val="en-US" w:eastAsia="zh-CN"/>
              </w:rPr>
            </w:pPr>
            <w:r w:rsidRPr="003F6662">
              <w:rPr>
                <w:rFonts w:cs="Arial"/>
                <w:b/>
                <w:sz w:val="20"/>
              </w:rPr>
              <w:t>Title</w:t>
            </w:r>
          </w:p>
        </w:tc>
        <w:tc>
          <w:tcPr>
            <w:tcW w:w="7797" w:type="dxa"/>
            <w:vAlign w:val="center"/>
          </w:tcPr>
          <w:p w:rsidR="00021154" w:rsidRPr="003F6662" w:rsidRDefault="004A2DEB" w:rsidP="00021154">
            <w:pPr>
              <w:widowControl w:val="0"/>
              <w:spacing w:before="120" w:after="120"/>
              <w:rPr>
                <w:rFonts w:eastAsia="SimSun" w:cs="Arial"/>
                <w:b/>
                <w:sz w:val="20"/>
                <w:lang w:val="en-US" w:eastAsia="zh-CN"/>
              </w:rPr>
            </w:pPr>
            <w:r w:rsidRPr="003F6662">
              <w:rPr>
                <w:rFonts w:eastAsia="Arial" w:cs="Arial"/>
                <w:b/>
                <w:bCs/>
                <w:sz w:val="20"/>
                <w:lang w:val="en-US" w:eastAsia="zh-CN"/>
              </w:rPr>
              <w:t>Managing Director of Studies, Planning and Health Statistics</w:t>
            </w:r>
          </w:p>
        </w:tc>
      </w:tr>
      <w:tr w:rsidR="00352682" w:rsidRPr="003F6662" w:rsidTr="00021154">
        <w:tc>
          <w:tcPr>
            <w:tcW w:w="2551" w:type="dxa"/>
            <w:shd w:val="clear" w:color="auto" w:fill="B6DDE8"/>
            <w:vAlign w:val="center"/>
          </w:tcPr>
          <w:p w:rsidR="00021154" w:rsidRPr="003F6662" w:rsidRDefault="004A2DEB" w:rsidP="00021154">
            <w:pPr>
              <w:widowControl w:val="0"/>
              <w:spacing w:before="120" w:after="120"/>
              <w:rPr>
                <w:rFonts w:eastAsia="SimSun" w:cs="Arial"/>
                <w:b/>
                <w:sz w:val="20"/>
                <w:lang w:val="en-US" w:eastAsia="zh-CN"/>
              </w:rPr>
            </w:pPr>
            <w:r w:rsidRPr="003F6662">
              <w:rPr>
                <w:rFonts w:eastAsia="Arial" w:cs="Arial"/>
                <w:b/>
                <w:bCs/>
                <w:sz w:val="20"/>
                <w:lang w:val="en-US"/>
              </w:rPr>
              <w:t>Mailing address</w:t>
            </w:r>
          </w:p>
        </w:tc>
        <w:tc>
          <w:tcPr>
            <w:tcW w:w="7797" w:type="dxa"/>
            <w:vAlign w:val="center"/>
          </w:tcPr>
          <w:p w:rsidR="00021154" w:rsidRPr="003F6662" w:rsidRDefault="004A2DEB" w:rsidP="00021154">
            <w:pPr>
              <w:widowControl w:val="0"/>
              <w:spacing w:before="120" w:after="120"/>
              <w:rPr>
                <w:rFonts w:eastAsia="SimSun" w:cs="Arial"/>
                <w:b/>
                <w:sz w:val="20"/>
                <w:lang w:val="en-US" w:eastAsia="zh-CN"/>
              </w:rPr>
            </w:pPr>
            <w:r w:rsidRPr="003F6662">
              <w:rPr>
                <w:rFonts w:eastAsia="Arial" w:cs="Arial"/>
                <w:b/>
                <w:bCs/>
                <w:sz w:val="20"/>
                <w:lang w:val="en-US" w:eastAsia="zh-CN"/>
              </w:rPr>
              <w:t xml:space="preserve">BP 1018 </w:t>
            </w:r>
            <w:proofErr w:type="spellStart"/>
            <w:r w:rsidRPr="003F6662">
              <w:rPr>
                <w:rFonts w:eastAsia="Arial" w:cs="Arial"/>
                <w:b/>
                <w:bCs/>
                <w:sz w:val="20"/>
                <w:lang w:val="en-US" w:eastAsia="zh-CN"/>
              </w:rPr>
              <w:t>Moroni</w:t>
            </w:r>
            <w:proofErr w:type="spellEnd"/>
            <w:r w:rsidRPr="003F6662">
              <w:rPr>
                <w:rFonts w:eastAsia="Arial" w:cs="Arial"/>
                <w:b/>
                <w:bCs/>
                <w:sz w:val="20"/>
                <w:lang w:val="en-US" w:eastAsia="zh-CN"/>
              </w:rPr>
              <w:t xml:space="preserve"> </w:t>
            </w:r>
            <w:r w:rsidR="00B8399E" w:rsidRPr="003F6662">
              <w:rPr>
                <w:rFonts w:eastAsia="Arial" w:cs="Arial"/>
                <w:b/>
                <w:bCs/>
                <w:sz w:val="20"/>
                <w:lang w:val="en-US" w:eastAsia="zh-CN"/>
              </w:rPr>
              <w:t>Comoros</w:t>
            </w:r>
          </w:p>
        </w:tc>
      </w:tr>
      <w:tr w:rsidR="00352682" w:rsidRPr="003F6662" w:rsidTr="00021154">
        <w:tc>
          <w:tcPr>
            <w:tcW w:w="2551" w:type="dxa"/>
            <w:shd w:val="clear" w:color="auto" w:fill="B6DDE8"/>
            <w:vAlign w:val="center"/>
          </w:tcPr>
          <w:p w:rsidR="00021154" w:rsidRPr="003F6662" w:rsidRDefault="004A2DEB" w:rsidP="00021154">
            <w:pPr>
              <w:widowControl w:val="0"/>
              <w:spacing w:before="120" w:after="120"/>
              <w:rPr>
                <w:rFonts w:eastAsia="SimSun" w:cs="Arial"/>
                <w:b/>
                <w:sz w:val="20"/>
                <w:lang w:val="en-US" w:eastAsia="zh-CN"/>
              </w:rPr>
            </w:pPr>
            <w:r w:rsidRPr="003F6662">
              <w:rPr>
                <w:rFonts w:eastAsia="Arial" w:cs="Arial"/>
                <w:b/>
                <w:bCs/>
                <w:sz w:val="20"/>
                <w:lang w:val="en-US"/>
              </w:rPr>
              <w:t>Telephone</w:t>
            </w:r>
          </w:p>
        </w:tc>
        <w:tc>
          <w:tcPr>
            <w:tcW w:w="7797" w:type="dxa"/>
            <w:vAlign w:val="center"/>
          </w:tcPr>
          <w:p w:rsidR="00021154" w:rsidRPr="003F6662" w:rsidRDefault="004A2DEB" w:rsidP="00021154">
            <w:pPr>
              <w:widowControl w:val="0"/>
              <w:spacing w:before="120" w:after="120"/>
              <w:rPr>
                <w:rFonts w:eastAsia="SimSun" w:cs="Arial"/>
                <w:b/>
                <w:sz w:val="20"/>
                <w:lang w:val="en-US" w:eastAsia="zh-CN"/>
              </w:rPr>
            </w:pPr>
            <w:r w:rsidRPr="003F6662">
              <w:rPr>
                <w:rFonts w:eastAsia="Arial" w:cs="Arial"/>
                <w:sz w:val="20"/>
                <w:lang w:val="en-US"/>
              </w:rPr>
              <w:t>Office: (269)7739329 Cell: (269)3335577</w:t>
            </w:r>
          </w:p>
        </w:tc>
      </w:tr>
      <w:tr w:rsidR="00352682" w:rsidRPr="003F6662" w:rsidTr="00021154">
        <w:tc>
          <w:tcPr>
            <w:tcW w:w="2551" w:type="dxa"/>
            <w:shd w:val="clear" w:color="auto" w:fill="B6DDE8"/>
            <w:vAlign w:val="center"/>
          </w:tcPr>
          <w:p w:rsidR="00021154" w:rsidRPr="003F6662" w:rsidRDefault="004A2DEB" w:rsidP="00021154">
            <w:pPr>
              <w:widowControl w:val="0"/>
              <w:spacing w:before="120" w:after="120"/>
              <w:rPr>
                <w:rFonts w:eastAsia="SimSun" w:cs="Arial"/>
                <w:b/>
                <w:sz w:val="20"/>
                <w:lang w:val="en-US" w:eastAsia="zh-CN"/>
              </w:rPr>
            </w:pPr>
            <w:r w:rsidRPr="003F6662">
              <w:rPr>
                <w:rFonts w:eastAsia="Arial" w:cs="Arial"/>
                <w:b/>
                <w:bCs/>
                <w:sz w:val="20"/>
                <w:lang w:val="en-US"/>
              </w:rPr>
              <w:t>Fax</w:t>
            </w:r>
          </w:p>
        </w:tc>
        <w:tc>
          <w:tcPr>
            <w:tcW w:w="7797" w:type="dxa"/>
            <w:vAlign w:val="center"/>
          </w:tcPr>
          <w:p w:rsidR="00021154" w:rsidRPr="003F6662" w:rsidRDefault="00021154" w:rsidP="00021154">
            <w:pPr>
              <w:widowControl w:val="0"/>
              <w:spacing w:before="120" w:after="120"/>
              <w:rPr>
                <w:rFonts w:eastAsia="SimSun" w:cs="Arial"/>
                <w:b/>
                <w:sz w:val="20"/>
                <w:lang w:val="en-US" w:eastAsia="zh-CN"/>
              </w:rPr>
            </w:pPr>
          </w:p>
        </w:tc>
      </w:tr>
      <w:tr w:rsidR="00A06CB1" w:rsidRPr="003F6662" w:rsidTr="00021154">
        <w:tc>
          <w:tcPr>
            <w:tcW w:w="2551" w:type="dxa"/>
            <w:shd w:val="clear" w:color="auto" w:fill="B6DDE8"/>
            <w:vAlign w:val="center"/>
          </w:tcPr>
          <w:p w:rsidR="00A06CB1" w:rsidRPr="003F6662" w:rsidRDefault="00A06CB1" w:rsidP="00A06CB1">
            <w:pPr>
              <w:widowControl w:val="0"/>
              <w:spacing w:before="120" w:after="120"/>
              <w:rPr>
                <w:rFonts w:eastAsia="SimSun" w:cs="Arial"/>
                <w:b/>
                <w:sz w:val="20"/>
                <w:lang w:val="en-US" w:eastAsia="zh-CN"/>
              </w:rPr>
            </w:pPr>
            <w:r w:rsidRPr="003F6662">
              <w:rPr>
                <w:rFonts w:cs="Arial"/>
                <w:b/>
                <w:sz w:val="20"/>
              </w:rPr>
              <w:t>E-mail addresses</w:t>
            </w:r>
          </w:p>
        </w:tc>
        <w:tc>
          <w:tcPr>
            <w:tcW w:w="7797" w:type="dxa"/>
            <w:vAlign w:val="center"/>
          </w:tcPr>
          <w:p w:rsidR="00A06CB1" w:rsidRPr="003F6662" w:rsidRDefault="003F6662" w:rsidP="00A06CB1">
            <w:pPr>
              <w:widowControl w:val="0"/>
              <w:spacing w:before="120" w:after="120"/>
              <w:rPr>
                <w:rFonts w:eastAsia="SimSun" w:cs="Arial"/>
                <w:b/>
                <w:sz w:val="20"/>
                <w:lang w:val="en-US" w:eastAsia="zh-CN"/>
              </w:rPr>
            </w:pPr>
            <w:hyperlink r:id="rId16" w:history="1">
              <w:r w:rsidR="00A06CB1" w:rsidRPr="003F6662">
                <w:rPr>
                  <w:rFonts w:eastAsia="Arial" w:cs="Arial"/>
                  <w:b/>
                  <w:bCs/>
                  <w:color w:val="0000FF"/>
                  <w:sz w:val="20"/>
                  <w:u w:val="single"/>
                  <w:lang w:val="en-US"/>
                </w:rPr>
                <w:t>godaally@yahoo.fr</w:t>
              </w:r>
            </w:hyperlink>
            <w:r w:rsidR="00094FFA">
              <w:rPr>
                <w:rFonts w:eastAsia="Arial" w:cs="Arial"/>
                <w:b/>
                <w:bCs/>
                <w:color w:val="0000FF"/>
                <w:sz w:val="20"/>
                <w:u w:val="single"/>
                <w:lang w:val="en-US"/>
              </w:rPr>
              <w:t xml:space="preserve"> </w:t>
            </w:r>
            <w:r w:rsidR="00A06CB1" w:rsidRPr="003F6662">
              <w:rPr>
                <w:rFonts w:eastAsia="Arial" w:cs="Arial"/>
                <w:b/>
                <w:bCs/>
                <w:sz w:val="20"/>
                <w:lang w:val="en-US"/>
              </w:rPr>
              <w:t>or</w:t>
            </w:r>
            <w:r w:rsidR="00094FFA">
              <w:rPr>
                <w:rFonts w:eastAsia="Arial" w:cs="Arial"/>
                <w:b/>
                <w:bCs/>
                <w:sz w:val="20"/>
                <w:lang w:val="en-US"/>
              </w:rPr>
              <w:t xml:space="preserve"> </w:t>
            </w:r>
            <w:hyperlink r:id="rId17" w:history="1">
              <w:r w:rsidR="00A06CB1" w:rsidRPr="003F6662">
                <w:rPr>
                  <w:rFonts w:eastAsia="Arial" w:cs="Arial"/>
                  <w:b/>
                  <w:bCs/>
                  <w:color w:val="0000FF"/>
                  <w:sz w:val="20"/>
                  <w:u w:val="single"/>
                  <w:lang w:val="en-US"/>
                </w:rPr>
                <w:t>godaally@gmail.com</w:t>
              </w:r>
            </w:hyperlink>
          </w:p>
        </w:tc>
      </w:tr>
    </w:tbl>
    <w:p w:rsidR="00021154" w:rsidRPr="003F6662" w:rsidRDefault="00021154" w:rsidP="00021154">
      <w:pPr>
        <w:rPr>
          <w:rFonts w:cs="Arial"/>
          <w:vanish/>
          <w:sz w:val="20"/>
          <w:lang w:val="en-US"/>
        </w:rPr>
      </w:pPr>
    </w:p>
    <w:tbl>
      <w:tblPr>
        <w:tblpPr w:leftFromText="180" w:rightFromText="180" w:vertAnchor="page" w:horzAnchor="margin" w:tblpX="108" w:tblpY="4701"/>
        <w:tblW w:w="4949" w:type="pct"/>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firstRow="0" w:lastRow="0" w:firstColumn="0" w:lastColumn="0" w:noHBand="0" w:noVBand="0"/>
      </w:tblPr>
      <w:tblGrid>
        <w:gridCol w:w="10315"/>
      </w:tblGrid>
      <w:tr w:rsidR="00352682" w:rsidRPr="003F6662" w:rsidTr="00021154">
        <w:tc>
          <w:tcPr>
            <w:tcW w:w="5000" w:type="pct"/>
            <w:shd w:val="clear" w:color="auto" w:fill="B6DDE8"/>
          </w:tcPr>
          <w:p w:rsidR="00021154" w:rsidRPr="003F6662" w:rsidRDefault="005B738A" w:rsidP="00021154">
            <w:pPr>
              <w:spacing w:before="120"/>
              <w:rPr>
                <w:rFonts w:cs="Arial"/>
                <w:b/>
                <w:sz w:val="20"/>
                <w:lang w:val="en-US"/>
              </w:rPr>
            </w:pPr>
            <w:r w:rsidRPr="003F6662">
              <w:rPr>
                <w:rFonts w:eastAsia="Arial" w:cs="Arial"/>
                <w:b/>
                <w:bCs/>
                <w:sz w:val="20"/>
                <w:lang w:val="en-US"/>
              </w:rPr>
              <w:t xml:space="preserve">Executive </w:t>
            </w:r>
            <w:r w:rsidR="004A2DEB" w:rsidRPr="003F6662">
              <w:rPr>
                <w:rFonts w:eastAsia="Arial" w:cs="Arial"/>
                <w:b/>
                <w:bCs/>
                <w:sz w:val="20"/>
                <w:lang w:val="en-US"/>
              </w:rPr>
              <w:t>Summary</w:t>
            </w:r>
          </w:p>
          <w:p w:rsidR="00021154" w:rsidRPr="003F6662" w:rsidRDefault="005B738A" w:rsidP="005B738A">
            <w:pPr>
              <w:spacing w:after="120"/>
              <w:rPr>
                <w:rFonts w:cs="Arial"/>
                <w:b/>
                <w:color w:val="173E49"/>
                <w:sz w:val="20"/>
                <w:lang w:val="en-US"/>
              </w:rPr>
            </w:pPr>
            <w:r w:rsidRPr="003F6662">
              <w:rPr>
                <w:rFonts w:cs="Arial"/>
                <w:i/>
                <w:color w:val="173E49"/>
                <w:sz w:val="20"/>
              </w:rPr>
              <w:t>→ Please provide an executive summary of the proposal.</w:t>
            </w:r>
          </w:p>
        </w:tc>
      </w:tr>
      <w:tr w:rsidR="00352682" w:rsidRPr="003F6662" w:rsidTr="00021154">
        <w:tc>
          <w:tcPr>
            <w:tcW w:w="5000" w:type="pct"/>
          </w:tcPr>
          <w:p w:rsidR="00094FFA" w:rsidRDefault="00094FFA" w:rsidP="00021154">
            <w:pPr>
              <w:keepNext/>
              <w:keepLines/>
              <w:suppressAutoHyphens/>
              <w:contextualSpacing/>
              <w:jc w:val="both"/>
              <w:rPr>
                <w:rFonts w:eastAsia="Garamond" w:cs="Arial"/>
                <w:sz w:val="20"/>
                <w:lang w:val="en-US"/>
              </w:rPr>
            </w:pPr>
            <w:r w:rsidRPr="000C14A6">
              <w:rPr>
                <w:rFonts w:cs="Arial"/>
                <w:b/>
                <w:i/>
                <w:sz w:val="20"/>
              </w:rPr>
              <w:t>TWO PAGES MAXIMUM</w:t>
            </w:r>
            <w:r w:rsidRPr="003F6662">
              <w:rPr>
                <w:rFonts w:eastAsia="Garamond" w:cs="Arial"/>
                <w:sz w:val="20"/>
                <w:lang w:val="en-US"/>
              </w:rPr>
              <w:t xml:space="preserve"> </w:t>
            </w:r>
          </w:p>
          <w:p w:rsidR="00094FFA" w:rsidRDefault="00094FFA" w:rsidP="00021154">
            <w:pPr>
              <w:keepNext/>
              <w:keepLines/>
              <w:suppressAutoHyphens/>
              <w:contextualSpacing/>
              <w:jc w:val="both"/>
              <w:rPr>
                <w:rFonts w:eastAsia="Garamond" w:cs="Arial"/>
                <w:sz w:val="20"/>
                <w:lang w:val="en-US"/>
              </w:rPr>
            </w:pPr>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 xml:space="preserve">The health situation </w:t>
            </w:r>
            <w:r w:rsidR="00623E05" w:rsidRPr="003F6662">
              <w:rPr>
                <w:rFonts w:eastAsia="Garamond" w:cs="Arial"/>
                <w:sz w:val="20"/>
                <w:lang w:val="en-US"/>
              </w:rPr>
              <w:t>in</w:t>
            </w:r>
            <w:r w:rsidRPr="003F6662">
              <w:rPr>
                <w:rFonts w:eastAsia="Garamond" w:cs="Arial"/>
                <w:sz w:val="20"/>
                <w:lang w:val="en-US"/>
              </w:rPr>
              <w:t xml:space="preserve"> the Union of Comoros is characterized by high levels of maternal mortality (380/100</w:t>
            </w:r>
            <w:r w:rsidR="00623E05" w:rsidRPr="003F6662">
              <w:rPr>
                <w:rFonts w:eastAsia="Garamond" w:cs="Arial"/>
                <w:sz w:val="20"/>
                <w:lang w:val="en-US"/>
              </w:rPr>
              <w:t>,</w:t>
            </w:r>
            <w:r w:rsidRPr="003F6662">
              <w:rPr>
                <w:rFonts w:eastAsia="Garamond" w:cs="Arial"/>
                <w:sz w:val="20"/>
                <w:lang w:val="en-US"/>
              </w:rPr>
              <w:t>000 live births) and infant and child mortality (74 per 1000) with a major disease burden which is attributable to communicable diseases such as malaria, diarrheal diseases, HIV/AIDS; and non-communicable diseases including cardiovascular disease, diabetes and malnutrition. The precariousness of the health condition of the population is due to a number of factors, including the d</w:t>
            </w:r>
            <w:r w:rsidR="00623E05" w:rsidRPr="003F6662">
              <w:rPr>
                <w:rFonts w:eastAsia="Garamond" w:cs="Arial"/>
                <w:sz w:val="20"/>
                <w:lang w:val="en-US"/>
              </w:rPr>
              <w:t>y</w:t>
            </w:r>
            <w:r w:rsidRPr="003F6662">
              <w:rPr>
                <w:rFonts w:eastAsia="Garamond" w:cs="Arial"/>
                <w:sz w:val="20"/>
                <w:lang w:val="en-US"/>
              </w:rPr>
              <w:t>sfunction of the health system of the country</w:t>
            </w:r>
            <w:r w:rsidR="00623E05" w:rsidRPr="003F6662">
              <w:rPr>
                <w:rFonts w:eastAsia="Garamond" w:cs="Arial"/>
                <w:sz w:val="20"/>
                <w:lang w:val="en-US"/>
              </w:rPr>
              <w:t>,</w:t>
            </w:r>
            <w:r w:rsidRPr="003F6662">
              <w:rPr>
                <w:rFonts w:eastAsia="Garamond" w:cs="Arial"/>
                <w:sz w:val="20"/>
                <w:lang w:val="en-US"/>
              </w:rPr>
              <w:t xml:space="preserve"> which is caused by the lack of coordination and in the monitoring of activities, the aging facilities, the failure of drug procurement, inadequate management of human resources, the weakness of disease surveillance, the weakness of the health information system, the low level of research development</w:t>
            </w:r>
            <w:r w:rsidR="00623E05" w:rsidRPr="003F6662">
              <w:rPr>
                <w:rFonts w:eastAsia="Garamond" w:cs="Arial"/>
                <w:sz w:val="20"/>
                <w:lang w:val="en-US"/>
              </w:rPr>
              <w:t>,</w:t>
            </w:r>
            <w:r w:rsidRPr="003F6662">
              <w:rPr>
                <w:rFonts w:eastAsia="Garamond" w:cs="Arial"/>
                <w:sz w:val="20"/>
                <w:lang w:val="en-US"/>
              </w:rPr>
              <w:t xml:space="preserve"> and insufficient financial resources.</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 xml:space="preserve">The result of these conditions is the poor performance of the health system, an illustration of which can be </w:t>
            </w:r>
            <w:r w:rsidR="00623E05" w:rsidRPr="003F6662">
              <w:rPr>
                <w:rFonts w:eastAsia="Garamond" w:cs="Arial"/>
                <w:sz w:val="20"/>
                <w:lang w:val="en-US"/>
              </w:rPr>
              <w:t>seen</w:t>
            </w:r>
            <w:r w:rsidRPr="003F6662">
              <w:rPr>
                <w:rFonts w:eastAsia="Garamond" w:cs="Arial"/>
                <w:sz w:val="20"/>
                <w:lang w:val="en-US"/>
              </w:rPr>
              <w:t xml:space="preserve"> in the difficulties encountered when attempting to maintain constant rates of immunization coverage at over 80% in the health districts, particularly in six (6) of them where the rate of immunization coverage is sometimes below 50%.</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 xml:space="preserve">The document review has allowed us to identify the constraints of the health system which contribute to its poor performance. </w:t>
            </w:r>
            <w:r w:rsidR="00623E05" w:rsidRPr="003F6662">
              <w:rPr>
                <w:rFonts w:eastAsia="Garamond" w:cs="Arial"/>
                <w:sz w:val="20"/>
                <w:lang w:val="en-US"/>
              </w:rPr>
              <w:t>T</w:t>
            </w:r>
            <w:r w:rsidR="00021154" w:rsidRPr="003F6662">
              <w:rPr>
                <w:rFonts w:eastAsia="Garamond" w:cs="Arial"/>
                <w:sz w:val="20"/>
                <w:lang w:val="en-US"/>
              </w:rPr>
              <w:t>hese are: (</w:t>
            </w:r>
            <w:proofErr w:type="spellStart"/>
            <w:r w:rsidR="00021154" w:rsidRPr="003F6662">
              <w:rPr>
                <w:rFonts w:eastAsia="Garamond" w:cs="Arial"/>
                <w:sz w:val="20"/>
                <w:lang w:val="en-US"/>
              </w:rPr>
              <w:t>i</w:t>
            </w:r>
            <w:proofErr w:type="spellEnd"/>
            <w:r w:rsidR="00021154" w:rsidRPr="003F6662">
              <w:rPr>
                <w:rFonts w:eastAsia="Garamond" w:cs="Arial"/>
                <w:sz w:val="20"/>
                <w:lang w:val="en-US"/>
              </w:rPr>
              <w:t xml:space="preserve">) insufficient quantity and quality of human resources and their uneven distribution, (ii) the dysfunctions in the organization and coordination of health services, (iii) the outdated and inadequate </w:t>
            </w:r>
            <w:r w:rsidR="00623E05" w:rsidRPr="003F6662">
              <w:rPr>
                <w:rFonts w:eastAsia="Garamond" w:cs="Arial"/>
                <w:sz w:val="20"/>
                <w:lang w:val="en-US"/>
              </w:rPr>
              <w:t xml:space="preserve">state </w:t>
            </w:r>
            <w:r w:rsidR="00021154" w:rsidRPr="003F6662">
              <w:rPr>
                <w:rFonts w:eastAsia="Garamond" w:cs="Arial"/>
                <w:sz w:val="20"/>
                <w:lang w:val="en-US"/>
              </w:rPr>
              <w:t>of the technical medical equipment</w:t>
            </w:r>
            <w:r w:rsidR="00623E05" w:rsidRPr="003F6662">
              <w:rPr>
                <w:rFonts w:eastAsia="Garamond" w:cs="Arial"/>
                <w:sz w:val="20"/>
                <w:lang w:val="en-US"/>
              </w:rPr>
              <w:t>,</w:t>
            </w:r>
            <w:r w:rsidR="00021154" w:rsidRPr="003F6662">
              <w:rPr>
                <w:rFonts w:eastAsia="Garamond" w:cs="Arial"/>
                <w:sz w:val="20"/>
                <w:lang w:val="en-US"/>
              </w:rPr>
              <w:t xml:space="preserve"> (iv) the frequent shortages of essential drugs, (v) the weakness of the health information system to gather data which may be used as a basis for decision making</w:t>
            </w:r>
            <w:r w:rsidR="00623E05" w:rsidRPr="003F6662">
              <w:rPr>
                <w:rFonts w:eastAsia="Garamond" w:cs="Arial"/>
                <w:sz w:val="20"/>
                <w:lang w:val="en-US"/>
              </w:rPr>
              <w:t>,</w:t>
            </w:r>
            <w:r w:rsidR="00021154" w:rsidRPr="003F6662">
              <w:rPr>
                <w:rFonts w:eastAsia="Garamond" w:cs="Arial"/>
                <w:sz w:val="20"/>
                <w:lang w:val="en-US"/>
              </w:rPr>
              <w:t xml:space="preserve"> as well as an underdevelopment of health research, the low funding given to health by the </w:t>
            </w:r>
            <w:r w:rsidR="00623E05" w:rsidRPr="003F6662">
              <w:rPr>
                <w:rFonts w:eastAsia="Garamond" w:cs="Arial"/>
                <w:sz w:val="20"/>
                <w:lang w:val="en-US"/>
              </w:rPr>
              <w:t>s</w:t>
            </w:r>
            <w:r w:rsidR="00021154" w:rsidRPr="003F6662">
              <w:rPr>
                <w:rFonts w:eastAsia="Garamond" w:cs="Arial"/>
                <w:sz w:val="20"/>
                <w:lang w:val="en-US"/>
              </w:rPr>
              <w:t>tate</w:t>
            </w:r>
            <w:r w:rsidR="00623E05" w:rsidRPr="003F6662">
              <w:rPr>
                <w:rFonts w:eastAsia="Garamond" w:cs="Arial"/>
                <w:sz w:val="20"/>
                <w:lang w:val="en-US"/>
              </w:rPr>
              <w:t>,</w:t>
            </w:r>
            <w:r w:rsidR="00021154" w:rsidRPr="003F6662">
              <w:rPr>
                <w:rFonts w:eastAsia="Garamond" w:cs="Arial"/>
                <w:sz w:val="20"/>
                <w:lang w:val="en-US"/>
              </w:rPr>
              <w:t xml:space="preserve"> which leads to the low level of affordability of health in the face of the increasing impoverishment of the population, and (vii) the poor involvement of the population in the management of health services</w:t>
            </w:r>
            <w:r w:rsidR="00623E05" w:rsidRPr="003F6662">
              <w:rPr>
                <w:rFonts w:eastAsia="Garamond" w:cs="Arial"/>
                <w:sz w:val="20"/>
                <w:lang w:val="en-US"/>
              </w:rPr>
              <w:t>,</w:t>
            </w:r>
            <w:r w:rsidR="00021154" w:rsidRPr="003F6662">
              <w:rPr>
                <w:rFonts w:eastAsia="Garamond" w:cs="Arial"/>
                <w:sz w:val="20"/>
                <w:lang w:val="en-US"/>
              </w:rPr>
              <w:t xml:space="preserve"> with a lack of partnership between the public and private sectors.</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This proposal was developed at the close of a participatory and inclusive process of the protagonists in the development in the health system in the country, under the authority of the National Health Committee. It falls within the goals and objectives of the 2010</w:t>
            </w:r>
            <w:r w:rsidR="00CF0822" w:rsidRPr="003F6662">
              <w:rPr>
                <w:rFonts w:eastAsia="Garamond" w:cs="Arial"/>
                <w:sz w:val="20"/>
                <w:lang w:val="en-US"/>
              </w:rPr>
              <w:t>–</w:t>
            </w:r>
            <w:r w:rsidRPr="003F6662">
              <w:rPr>
                <w:rFonts w:eastAsia="Garamond" w:cs="Arial"/>
                <w:sz w:val="20"/>
                <w:lang w:val="en-US"/>
              </w:rPr>
              <w:t>2014 National Health Development Plan, namely (</w:t>
            </w:r>
            <w:proofErr w:type="spellStart"/>
            <w:r w:rsidRPr="003F6662">
              <w:rPr>
                <w:rFonts w:eastAsia="Garamond" w:cs="Arial"/>
                <w:sz w:val="20"/>
                <w:lang w:val="en-US"/>
              </w:rPr>
              <w:t>i</w:t>
            </w:r>
            <w:proofErr w:type="spellEnd"/>
            <w:r w:rsidRPr="003F6662">
              <w:rPr>
                <w:rFonts w:eastAsia="Garamond" w:cs="Arial"/>
                <w:sz w:val="20"/>
                <w:lang w:val="en-US"/>
              </w:rPr>
              <w:t xml:space="preserve">) the reduction of morbidity and mortality which are related to communicable and </w:t>
            </w:r>
            <w:r w:rsidR="00094FFA" w:rsidRPr="003F6662">
              <w:rPr>
                <w:rFonts w:eastAsia="Garamond" w:cs="Arial"/>
                <w:sz w:val="20"/>
                <w:lang w:val="en-US"/>
              </w:rPr>
              <w:t>non-communicable</w:t>
            </w:r>
            <w:r w:rsidRPr="003F6662">
              <w:rPr>
                <w:rFonts w:eastAsia="Garamond" w:cs="Arial"/>
                <w:sz w:val="20"/>
                <w:lang w:val="en-US"/>
              </w:rPr>
              <w:t xml:space="preserve"> diseases, (ii) the reduction of maternal and child and infant mortality</w:t>
            </w:r>
            <w:r w:rsidR="00CF0822" w:rsidRPr="003F6662">
              <w:rPr>
                <w:rFonts w:eastAsia="Garamond" w:cs="Arial"/>
                <w:sz w:val="20"/>
                <w:lang w:val="en-US"/>
              </w:rPr>
              <w:t>,</w:t>
            </w:r>
            <w:r w:rsidRPr="003F6662">
              <w:rPr>
                <w:rFonts w:eastAsia="Garamond" w:cs="Arial"/>
                <w:sz w:val="20"/>
                <w:lang w:val="en-US"/>
              </w:rPr>
              <w:t xml:space="preserve"> and (iii) the improvement of the performance of the health system through the provision of good quality service.</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More specifically, this proposal intends to: (</w:t>
            </w:r>
            <w:proofErr w:type="spellStart"/>
            <w:r w:rsidRPr="003F6662">
              <w:rPr>
                <w:rFonts w:eastAsia="Garamond" w:cs="Arial"/>
                <w:sz w:val="20"/>
                <w:lang w:val="en-US"/>
              </w:rPr>
              <w:t>i</w:t>
            </w:r>
            <w:proofErr w:type="spellEnd"/>
            <w:r w:rsidRPr="003F6662">
              <w:rPr>
                <w:rFonts w:eastAsia="Garamond" w:cs="Arial"/>
                <w:sz w:val="20"/>
                <w:lang w:val="en-US"/>
              </w:rPr>
              <w:t xml:space="preserve">) make eight (8) District Health </w:t>
            </w:r>
            <w:r w:rsidR="00021154" w:rsidRPr="003F6662">
              <w:rPr>
                <w:rFonts w:eastAsia="Garamond" w:cs="Arial"/>
                <w:sz w:val="20"/>
                <w:lang w:val="en-US"/>
              </w:rPr>
              <w:t>Centers</w:t>
            </w:r>
            <w:r w:rsidRPr="003F6662">
              <w:rPr>
                <w:rFonts w:eastAsia="Garamond" w:cs="Arial"/>
                <w:sz w:val="20"/>
                <w:lang w:val="en-US"/>
              </w:rPr>
              <w:t xml:space="preserve"> and 23 Health Posts in those areas in which vaccine coverage is below the national average (which is currently 86%) functional and operational. </w:t>
            </w:r>
            <w:r w:rsidR="00021154" w:rsidRPr="003F6662">
              <w:rPr>
                <w:rFonts w:eastAsia="Garamond" w:cs="Arial"/>
                <w:sz w:val="20"/>
                <w:lang w:val="en-US"/>
              </w:rPr>
              <w:t xml:space="preserve">Interventions will be based on the strengthening of capacities, including with regards to quality human resources and with regards to logistics in order to deliver the essential services packages in accordance with the standards defined for each level, (ii) to equip the management teams of the health districts in the targeted areas with the capacity and technical expertise in matters pertaining to the planning, organizing, monitoring and evaluating of the implementation of the programs or the </w:t>
            </w:r>
            <w:r w:rsidR="00CF0822" w:rsidRPr="003F6662">
              <w:rPr>
                <w:rFonts w:eastAsia="Garamond" w:cs="Arial"/>
                <w:sz w:val="20"/>
                <w:lang w:val="en-US"/>
              </w:rPr>
              <w:t xml:space="preserve">development </w:t>
            </w:r>
            <w:r w:rsidR="00021154" w:rsidRPr="003F6662">
              <w:rPr>
                <w:rFonts w:eastAsia="Garamond" w:cs="Arial"/>
                <w:sz w:val="20"/>
                <w:lang w:val="en-US"/>
              </w:rPr>
              <w:t>activities of the health districts</w:t>
            </w:r>
            <w:r w:rsidR="00CF0822" w:rsidRPr="003F6662">
              <w:rPr>
                <w:rFonts w:eastAsia="Garamond" w:cs="Arial"/>
                <w:sz w:val="20"/>
                <w:lang w:val="en-US"/>
              </w:rPr>
              <w:t>,</w:t>
            </w:r>
            <w:r w:rsidR="00021154" w:rsidRPr="003F6662">
              <w:rPr>
                <w:rFonts w:eastAsia="Garamond" w:cs="Arial"/>
                <w:sz w:val="20"/>
                <w:lang w:val="en-US"/>
              </w:rPr>
              <w:t xml:space="preserve"> and (iii) to mobilize the population toward a greater use of the health services.</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 xml:space="preserve">In accordance with the guidelines of the </w:t>
            </w:r>
            <w:r w:rsidR="00590071" w:rsidRPr="003F6662">
              <w:rPr>
                <w:rFonts w:eastAsia="Garamond" w:cs="Arial"/>
                <w:sz w:val="20"/>
                <w:lang w:val="en-US"/>
              </w:rPr>
              <w:t>NHDP</w:t>
            </w:r>
            <w:r w:rsidRPr="003F6662">
              <w:rPr>
                <w:rFonts w:eastAsia="Garamond" w:cs="Arial"/>
                <w:sz w:val="20"/>
                <w:lang w:val="en-US"/>
              </w:rPr>
              <w:t xml:space="preserve"> and the Comprehensive Multi-Year Plan (</w:t>
            </w:r>
            <w:proofErr w:type="spellStart"/>
            <w:r w:rsidRPr="003F6662">
              <w:rPr>
                <w:rFonts w:eastAsia="Garamond" w:cs="Arial"/>
                <w:sz w:val="20"/>
                <w:lang w:val="en-US"/>
              </w:rPr>
              <w:t>cMYP</w:t>
            </w:r>
            <w:proofErr w:type="spellEnd"/>
            <w:r w:rsidRPr="003F6662">
              <w:rPr>
                <w:rFonts w:eastAsia="Garamond" w:cs="Arial"/>
                <w:sz w:val="20"/>
                <w:lang w:val="en-US"/>
              </w:rPr>
              <w:t>), the actions of the proposal will be based on 4 (four) strategic areas, namely: (</w:t>
            </w:r>
            <w:proofErr w:type="spellStart"/>
            <w:r w:rsidRPr="003F6662">
              <w:rPr>
                <w:rFonts w:eastAsia="Garamond" w:cs="Arial"/>
                <w:sz w:val="20"/>
                <w:lang w:val="en-US"/>
              </w:rPr>
              <w:t>i</w:t>
            </w:r>
            <w:proofErr w:type="spellEnd"/>
            <w:r w:rsidRPr="003F6662">
              <w:rPr>
                <w:rFonts w:eastAsia="Garamond" w:cs="Arial"/>
                <w:sz w:val="20"/>
                <w:lang w:val="en-US"/>
              </w:rPr>
              <w:t>) the integration and decentralization of the actions, (ii) the strengthening of the technical and logistical capabilities, (iii) the strengthening of community participation</w:t>
            </w:r>
            <w:r w:rsidR="00CF0822" w:rsidRPr="003F6662">
              <w:rPr>
                <w:rFonts w:eastAsia="Garamond" w:cs="Arial"/>
                <w:sz w:val="20"/>
                <w:lang w:val="en-US"/>
              </w:rPr>
              <w:t>,</w:t>
            </w:r>
            <w:r w:rsidRPr="003F6662">
              <w:rPr>
                <w:rFonts w:eastAsia="Garamond" w:cs="Arial"/>
                <w:sz w:val="20"/>
                <w:lang w:val="en-US"/>
              </w:rPr>
              <w:t xml:space="preserve"> and (iv) the strengthening of the health information system. The implementation of the essential services packages through community outreach and out of the health posts and centers of the districts is the central implementation modality of these strategic directions.</w:t>
            </w:r>
            <w:r w:rsidR="00507BA7" w:rsidRPr="003F6662">
              <w:rPr>
                <w:rFonts w:eastAsia="Garamond" w:cs="Arial"/>
                <w:sz w:val="20"/>
                <w:lang w:val="en-US"/>
              </w:rPr>
              <w:t xml:space="preserve"> </w:t>
            </w:r>
            <w:r w:rsidRPr="003F6662">
              <w:rPr>
                <w:rFonts w:eastAsia="Garamond" w:cs="Arial"/>
                <w:sz w:val="20"/>
                <w:lang w:val="en-US"/>
              </w:rPr>
              <w:lastRenderedPageBreak/>
              <w:t>Particular emphasis will be placed on raising awareness and engaging the population in order to obtain their support in the implementation of the health activities.</w:t>
            </w:r>
          </w:p>
          <w:p w:rsidR="00021154" w:rsidRPr="003F6662" w:rsidRDefault="00021154" w:rsidP="00021154">
            <w:pPr>
              <w:keepNext/>
              <w:keepLines/>
              <w:suppressAutoHyphens/>
              <w:contextualSpacing/>
              <w:jc w:val="both"/>
              <w:rPr>
                <w:rFonts w:cs="Arial"/>
                <w:sz w:val="20"/>
                <w:lang w:val="en-US"/>
              </w:rPr>
            </w:pPr>
          </w:p>
          <w:p w:rsidR="00021154" w:rsidRPr="003F6662" w:rsidRDefault="00021154" w:rsidP="00021154">
            <w:pPr>
              <w:keepNext/>
              <w:keepLines/>
              <w:suppressAutoHyphens/>
              <w:contextualSpacing/>
              <w:jc w:val="both"/>
              <w:rPr>
                <w:rFonts w:cs="Arial"/>
                <w:sz w:val="20"/>
                <w:lang w:val="en-US"/>
              </w:rPr>
            </w:pPr>
            <w:r w:rsidRPr="003F6662">
              <w:rPr>
                <w:rFonts w:eastAsia="Garamond" w:cs="Arial"/>
                <w:sz w:val="20"/>
                <w:lang w:val="en-US"/>
              </w:rPr>
              <w:t>To this end, 10 priority areas of service have been defined and include 29 actions that focus on the acquisition of the equipment and supplies which are primarily intended for the health posts of the districts; the organization of on</w:t>
            </w:r>
            <w:r w:rsidR="00CF0822" w:rsidRPr="003F6662">
              <w:rPr>
                <w:rFonts w:eastAsia="Garamond" w:cs="Arial"/>
                <w:sz w:val="20"/>
                <w:lang w:val="en-US"/>
              </w:rPr>
              <w:t>-</w:t>
            </w:r>
            <w:r w:rsidRPr="003F6662">
              <w:rPr>
                <w:rFonts w:eastAsia="Garamond" w:cs="Arial"/>
                <w:sz w:val="20"/>
                <w:lang w:val="en-US"/>
              </w:rPr>
              <w:t xml:space="preserve">site training sessions of the health workers and community liaison personnel; the production and dissemination of various technical documents; the provision of support to the operational activities in fixed station and advanced station strategies in the 8 health districts. </w:t>
            </w:r>
            <w:r w:rsidR="004A2DEB" w:rsidRPr="003F6662">
              <w:rPr>
                <w:rFonts w:eastAsia="Garamond" w:cs="Arial"/>
                <w:sz w:val="20"/>
                <w:lang w:val="en-US"/>
              </w:rPr>
              <w:t>Support for the monitoring activities, support of the production of health statistics</w:t>
            </w:r>
            <w:r w:rsidR="00CF0822" w:rsidRPr="003F6662">
              <w:rPr>
                <w:rFonts w:eastAsia="Garamond" w:cs="Arial"/>
                <w:sz w:val="20"/>
                <w:lang w:val="en-US"/>
              </w:rPr>
              <w:t>,</w:t>
            </w:r>
            <w:r w:rsidR="004A2DEB" w:rsidRPr="003F6662">
              <w:rPr>
                <w:rFonts w:eastAsia="Garamond" w:cs="Arial"/>
                <w:sz w:val="20"/>
                <w:lang w:val="en-US"/>
              </w:rPr>
              <w:t xml:space="preserve"> and support for community involvement in the management of health </w:t>
            </w:r>
            <w:r w:rsidR="00932D84" w:rsidRPr="003F6662">
              <w:rPr>
                <w:rFonts w:eastAsia="Garamond" w:cs="Arial"/>
                <w:sz w:val="20"/>
                <w:lang w:val="en-US"/>
              </w:rPr>
              <w:t>services. This</w:t>
            </w:r>
            <w:r w:rsidR="004A2DEB" w:rsidRPr="003F6662">
              <w:rPr>
                <w:rFonts w:eastAsia="Garamond" w:cs="Arial"/>
                <w:sz w:val="20"/>
                <w:lang w:val="en-US"/>
              </w:rPr>
              <w:t xml:space="preserve"> intervention should allow substantial progress to be made in the health coverage of the population, especially with regards to immunization coverage.</w:t>
            </w:r>
          </w:p>
          <w:p w:rsidR="00021154" w:rsidRPr="003F6662" w:rsidRDefault="00021154" w:rsidP="00021154">
            <w:pPr>
              <w:keepNext/>
              <w:keepLines/>
              <w:suppressAutoHyphens/>
              <w:contextualSpacing/>
              <w:jc w:val="both"/>
              <w:rPr>
                <w:rFonts w:cs="Arial"/>
                <w:sz w:val="20"/>
                <w:lang w:val="en-US"/>
              </w:rPr>
            </w:pPr>
          </w:p>
          <w:p w:rsidR="00021154" w:rsidRPr="003F6662" w:rsidRDefault="00021154" w:rsidP="00021154">
            <w:pPr>
              <w:keepNext/>
              <w:keepLines/>
              <w:suppressAutoHyphens/>
              <w:contextualSpacing/>
              <w:jc w:val="both"/>
              <w:rPr>
                <w:rFonts w:cs="Arial"/>
                <w:sz w:val="20"/>
                <w:lang w:val="en-US"/>
              </w:rPr>
            </w:pPr>
            <w:r w:rsidRPr="003F6662">
              <w:rPr>
                <w:rFonts w:eastAsia="Garamond" w:cs="Arial"/>
                <w:sz w:val="20"/>
                <w:lang w:val="en-US"/>
              </w:rPr>
              <w:t>For greater efficiency of the GAVI financial support and based on the consensus-based criteria with regards to the rates of immunization coverage, the 8 health districts</w:t>
            </w:r>
            <w:r w:rsidR="00CF0822" w:rsidRPr="003F6662">
              <w:rPr>
                <w:rFonts w:eastAsia="Garamond" w:cs="Arial"/>
                <w:sz w:val="20"/>
                <w:lang w:val="en-US"/>
              </w:rPr>
              <w:t>—</w:t>
            </w:r>
            <w:r w:rsidRPr="003F6662">
              <w:rPr>
                <w:rFonts w:eastAsia="Garamond" w:cs="Arial"/>
                <w:sz w:val="20"/>
                <w:lang w:val="en-US"/>
              </w:rPr>
              <w:t>that is</w:t>
            </w:r>
            <w:r w:rsidR="00CF0822" w:rsidRPr="003F6662">
              <w:rPr>
                <w:rFonts w:eastAsia="Garamond" w:cs="Arial"/>
                <w:sz w:val="20"/>
                <w:lang w:val="en-US"/>
              </w:rPr>
              <w:t>,</w:t>
            </w:r>
            <w:r w:rsidRPr="003F6662">
              <w:rPr>
                <w:rFonts w:eastAsia="Garamond" w:cs="Arial"/>
                <w:sz w:val="20"/>
                <w:lang w:val="en-US"/>
              </w:rPr>
              <w:t xml:space="preserve"> 8 district health centers and 23 health posts</w:t>
            </w:r>
            <w:r w:rsidR="00CF0822" w:rsidRPr="003F6662">
              <w:rPr>
                <w:rFonts w:eastAsia="Garamond" w:cs="Arial"/>
                <w:sz w:val="20"/>
                <w:lang w:val="en-US"/>
              </w:rPr>
              <w:t>—</w:t>
            </w:r>
            <w:r w:rsidRPr="003F6662">
              <w:rPr>
                <w:rFonts w:eastAsia="Garamond" w:cs="Arial"/>
                <w:sz w:val="20"/>
                <w:lang w:val="en-US"/>
              </w:rPr>
              <w:t xml:space="preserve">were selected to receive support from </w:t>
            </w:r>
            <w:r w:rsidR="00590071" w:rsidRPr="003F6662">
              <w:rPr>
                <w:rFonts w:eastAsia="Garamond" w:cs="Arial"/>
                <w:sz w:val="20"/>
                <w:lang w:val="en-US"/>
              </w:rPr>
              <w:t>GAVI/HSS</w:t>
            </w:r>
            <w:r w:rsidRPr="003F6662">
              <w:rPr>
                <w:rFonts w:eastAsia="Garamond" w:cs="Arial"/>
                <w:sz w:val="20"/>
                <w:lang w:val="en-US"/>
              </w:rPr>
              <w:t xml:space="preserve">. </w:t>
            </w:r>
            <w:r w:rsidR="004A2DEB" w:rsidRPr="003F6662">
              <w:rPr>
                <w:rFonts w:eastAsia="Garamond" w:cs="Arial"/>
                <w:sz w:val="20"/>
                <w:lang w:val="en-US"/>
              </w:rPr>
              <w:t>Thus the focus will be on the six (6) health districts which show the lowest immunization coverage rates, that is less than 70%, marked by a lack of coordination of the health actions, but which have functional structures with which to undertake the reforms which are necessary to achieve the goals that have been set.</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513057">
            <w:pPr>
              <w:keepNext/>
              <w:keepLines/>
              <w:suppressAutoHyphens/>
              <w:contextualSpacing/>
              <w:jc w:val="both"/>
              <w:rPr>
                <w:rFonts w:cs="Arial"/>
                <w:sz w:val="20"/>
                <w:lang w:val="en-US"/>
              </w:rPr>
            </w:pPr>
            <w:r w:rsidRPr="003F6662">
              <w:rPr>
                <w:rFonts w:eastAsia="Garamond" w:cs="Arial"/>
                <w:sz w:val="20"/>
                <w:lang w:val="en-US"/>
              </w:rPr>
              <w:t>The period covered by the requested support from GAVI for the strengthening of these eight (8) health districts is for a period of three (3) years, starting in the year 2012, for an amount which is evaluated at about six hundred thousand U.S. dollars (U.S. $600,000) per year</w:t>
            </w:r>
            <w:r w:rsidR="00CF0822" w:rsidRPr="003F6662">
              <w:rPr>
                <w:rFonts w:eastAsia="Garamond" w:cs="Arial"/>
                <w:sz w:val="20"/>
                <w:lang w:val="en-US"/>
              </w:rPr>
              <w:t>;</w:t>
            </w:r>
            <w:r w:rsidRPr="003F6662">
              <w:rPr>
                <w:rFonts w:eastAsia="Garamond" w:cs="Arial"/>
                <w:sz w:val="20"/>
                <w:lang w:val="en-US"/>
              </w:rPr>
              <w:t xml:space="preserve"> that is a total of about one million eight hundred thousand U.S. dollars (U.S. $1,800,000). The implementation of the proposal will be coordinated by the National Health Committee</w:t>
            </w:r>
            <w:r w:rsidR="00C50701">
              <w:rPr>
                <w:rFonts w:eastAsia="Garamond" w:cs="Arial"/>
                <w:sz w:val="20"/>
                <w:lang w:val="en-US"/>
              </w:rPr>
              <w:t>.</w:t>
            </w:r>
          </w:p>
        </w:tc>
      </w:tr>
      <w:bookmarkEnd w:id="3"/>
      <w:bookmarkEnd w:id="4"/>
    </w:tbl>
    <w:p w:rsidR="00021154" w:rsidRPr="003F6662" w:rsidRDefault="00021154" w:rsidP="00021154">
      <w:pPr>
        <w:jc w:val="both"/>
        <w:rPr>
          <w:rFonts w:cs="Arial"/>
          <w:sz w:val="20"/>
          <w:lang w:val="en-US"/>
        </w:rPr>
      </w:pPr>
    </w:p>
    <w:tbl>
      <w:tblPr>
        <w:tblW w:w="0" w:type="auto"/>
        <w:tblInd w:w="108" w:type="dxa"/>
        <w:tblLook w:val="04A0" w:firstRow="1" w:lastRow="0" w:firstColumn="1" w:lastColumn="0" w:noHBand="0" w:noVBand="1"/>
      </w:tblPr>
      <w:tblGrid>
        <w:gridCol w:w="10313"/>
      </w:tblGrid>
      <w:tr w:rsidR="00352682" w:rsidRPr="003F6662" w:rsidTr="00021154">
        <w:tc>
          <w:tcPr>
            <w:tcW w:w="10313" w:type="dxa"/>
            <w:shd w:val="clear" w:color="auto" w:fill="31849B"/>
          </w:tcPr>
          <w:p w:rsidR="00021154" w:rsidRPr="003F6662" w:rsidRDefault="00341DB9" w:rsidP="00021154">
            <w:pPr>
              <w:pStyle w:val="Heading2"/>
              <w:spacing w:before="60" w:after="60"/>
              <w:ind w:right="-164"/>
              <w:rPr>
                <w:rFonts w:cs="Arial"/>
                <w:b/>
                <w:sz w:val="20"/>
                <w:u w:val="none"/>
                <w:lang w:val="en-US"/>
              </w:rPr>
            </w:pPr>
            <w:r w:rsidRPr="003F6662">
              <w:rPr>
                <w:rFonts w:cs="Arial"/>
                <w:b/>
                <w:color w:val="FFFFFF"/>
                <w:sz w:val="20"/>
                <w:u w:val="none"/>
              </w:rPr>
              <w:t>Part B - Applicant Eligibility</w:t>
            </w:r>
          </w:p>
        </w:tc>
      </w:tr>
    </w:tbl>
    <w:p w:rsidR="00021154" w:rsidRPr="003F6662" w:rsidRDefault="00021154" w:rsidP="00021154">
      <w:pPr>
        <w:rPr>
          <w:rFonts w:cs="Arial"/>
          <w:sz w:val="20"/>
          <w:lang w:val="en-US"/>
        </w:rPr>
      </w:pPr>
    </w:p>
    <w:p w:rsidR="00FC2CEF" w:rsidRPr="003F6662" w:rsidRDefault="00FC2CEF" w:rsidP="00FC2CEF">
      <w:pPr>
        <w:jc w:val="both"/>
        <w:rPr>
          <w:rFonts w:cs="Arial"/>
          <w:sz w:val="20"/>
        </w:rPr>
      </w:pPr>
      <w:r w:rsidRPr="003F6662">
        <w:rPr>
          <w:rFonts w:cs="Arial"/>
          <w:sz w:val="20"/>
        </w:rPr>
        <w:t xml:space="preserve">If this application includes a request to the Global Fund, please fill out the eligibility and other requirements section </w:t>
      </w:r>
      <w:r w:rsidR="00932D84" w:rsidRPr="003F6662">
        <w:rPr>
          <w:rFonts w:cs="Arial"/>
          <w:sz w:val="20"/>
        </w:rPr>
        <w:t>available</w:t>
      </w:r>
      <w:r w:rsidR="00C50701">
        <w:rPr>
          <w:rFonts w:cs="Arial"/>
          <w:sz w:val="20"/>
        </w:rPr>
        <w:t xml:space="preserve"> </w:t>
      </w:r>
      <w:hyperlink r:id="rId18" w:anchor="HSS" w:history="1">
        <w:r w:rsidRPr="003F6662">
          <w:rPr>
            <w:rStyle w:val="Hyperlink"/>
            <w:rFonts w:cs="Arial"/>
            <w:sz w:val="20"/>
          </w:rPr>
          <w:t>here</w:t>
        </w:r>
      </w:hyperlink>
      <w:r w:rsidRPr="003F6662">
        <w:rPr>
          <w:rFonts w:cs="Arial"/>
          <w:sz w:val="20"/>
        </w:rPr>
        <w:t xml:space="preserve">. </w:t>
      </w:r>
    </w:p>
    <w:p w:rsidR="00FC2CEF" w:rsidRPr="003F6662" w:rsidRDefault="00FC2CEF" w:rsidP="00FC2CEF">
      <w:pPr>
        <w:jc w:val="both"/>
        <w:rPr>
          <w:rFonts w:cs="Arial"/>
          <w:sz w:val="20"/>
        </w:rPr>
      </w:pPr>
    </w:p>
    <w:p w:rsidR="00FC2CEF" w:rsidRPr="003F6662" w:rsidRDefault="00FC2CEF" w:rsidP="00FC2CEF">
      <w:pPr>
        <w:jc w:val="both"/>
        <w:rPr>
          <w:rFonts w:cs="Arial"/>
          <w:sz w:val="20"/>
        </w:rPr>
      </w:pPr>
      <w:r w:rsidRPr="003F6662">
        <w:rPr>
          <w:rFonts w:cs="Arial"/>
          <w:sz w:val="20"/>
        </w:rPr>
        <w:t xml:space="preserve">If this application includes a request to GAVI, please click </w:t>
      </w:r>
      <w:hyperlink r:id="rId19" w:history="1">
        <w:r w:rsidRPr="003F6662">
          <w:rPr>
            <w:rStyle w:val="Hyperlink"/>
            <w:rFonts w:cs="Arial"/>
            <w:sz w:val="20"/>
          </w:rPr>
          <w:t>here</w:t>
        </w:r>
      </w:hyperlink>
      <w:r w:rsidRPr="003F6662">
        <w:rPr>
          <w:rFonts w:cs="Arial"/>
          <w:color w:val="0000FF"/>
          <w:sz w:val="20"/>
        </w:rPr>
        <w:t xml:space="preserve"> </w:t>
      </w:r>
      <w:r w:rsidRPr="003F6662">
        <w:rPr>
          <w:rFonts w:cs="Arial"/>
          <w:sz w:val="20"/>
        </w:rPr>
        <w:t>to verify the applicant’s eligibility for GAVI support.</w:t>
      </w:r>
    </w:p>
    <w:p w:rsidR="00021154" w:rsidRPr="003F6662" w:rsidRDefault="00021154" w:rsidP="00021154">
      <w:pPr>
        <w:rPr>
          <w:rFonts w:cs="Arial"/>
          <w:sz w:val="20"/>
          <w:lang w:val="en-US"/>
        </w:rPr>
      </w:pPr>
      <w:bookmarkStart w:id="5" w:name="_Toc278640075"/>
      <w:bookmarkStart w:id="6" w:name="_Toc283042943"/>
    </w:p>
    <w:tbl>
      <w:tblPr>
        <w:tblW w:w="10348" w:type="dxa"/>
        <w:tblInd w:w="10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firstRow="0" w:lastRow="0" w:firstColumn="0" w:lastColumn="0" w:noHBand="0" w:noVBand="0"/>
      </w:tblPr>
      <w:tblGrid>
        <w:gridCol w:w="10348"/>
      </w:tblGrid>
      <w:tr w:rsidR="00352682" w:rsidRPr="003F6662" w:rsidTr="00021154">
        <w:tc>
          <w:tcPr>
            <w:tcW w:w="10348" w:type="dxa"/>
            <w:tcBorders>
              <w:top w:val="nil"/>
              <w:left w:val="nil"/>
              <w:bottom w:val="nil"/>
              <w:right w:val="nil"/>
            </w:tcBorders>
            <w:shd w:val="clear" w:color="auto" w:fill="31849B"/>
          </w:tcPr>
          <w:bookmarkEnd w:id="5"/>
          <w:bookmarkEnd w:id="6"/>
          <w:p w:rsidR="00021154" w:rsidRPr="003F6662" w:rsidRDefault="00021154" w:rsidP="00021154">
            <w:pPr>
              <w:spacing w:before="60" w:after="60"/>
              <w:jc w:val="both"/>
              <w:rPr>
                <w:rFonts w:cs="Arial"/>
                <w:b/>
                <w:sz w:val="20"/>
                <w:lang w:val="en-US"/>
              </w:rPr>
            </w:pPr>
            <w:r w:rsidRPr="003F6662">
              <w:rPr>
                <w:rFonts w:eastAsia="Arial" w:cs="Arial"/>
                <w:b/>
                <w:bCs/>
                <w:color w:val="FFFFFF"/>
                <w:sz w:val="20"/>
                <w:lang w:val="en-US"/>
              </w:rPr>
              <w:t>Part</w:t>
            </w:r>
            <w:r w:rsidR="004A2DEB" w:rsidRPr="003F6662">
              <w:rPr>
                <w:rFonts w:eastAsia="Arial" w:cs="Arial"/>
                <w:b/>
                <w:bCs/>
                <w:color w:val="FFFFFF"/>
                <w:sz w:val="20"/>
                <w:lang w:val="en-US"/>
              </w:rPr>
              <w:t xml:space="preserve"> C - </w:t>
            </w:r>
            <w:r w:rsidR="000E3FED" w:rsidRPr="003F6662">
              <w:rPr>
                <w:rFonts w:cs="Arial"/>
                <w:b/>
                <w:color w:val="FFFFFF"/>
                <w:sz w:val="20"/>
              </w:rPr>
              <w:t>Proposal Details</w:t>
            </w:r>
          </w:p>
        </w:tc>
      </w:tr>
      <w:tr w:rsidR="00352682" w:rsidRPr="003F6662" w:rsidTr="00021154">
        <w:trPr>
          <w:trHeight w:val="211"/>
        </w:trPr>
        <w:tc>
          <w:tcPr>
            <w:tcW w:w="10348" w:type="dxa"/>
            <w:tcBorders>
              <w:top w:val="nil"/>
              <w:left w:val="nil"/>
              <w:right w:val="nil"/>
            </w:tcBorders>
            <w:shd w:val="clear" w:color="auto" w:fill="FFFFFF"/>
          </w:tcPr>
          <w:p w:rsidR="00021154" w:rsidRPr="003F6662" w:rsidRDefault="00021154" w:rsidP="00021154">
            <w:pPr>
              <w:jc w:val="both"/>
              <w:rPr>
                <w:rFonts w:cs="Arial"/>
                <w:b/>
                <w:sz w:val="20"/>
                <w:lang w:val="en-US"/>
              </w:rPr>
            </w:pPr>
          </w:p>
        </w:tc>
      </w:tr>
      <w:tr w:rsidR="00352682" w:rsidRPr="003F6662" w:rsidTr="00021154">
        <w:tc>
          <w:tcPr>
            <w:tcW w:w="10348" w:type="dxa"/>
            <w:shd w:val="clear" w:color="auto" w:fill="92CDDC"/>
          </w:tcPr>
          <w:p w:rsidR="00021154" w:rsidRPr="003F6662" w:rsidRDefault="004A2DEB" w:rsidP="00021154">
            <w:pPr>
              <w:spacing w:before="120" w:after="120"/>
              <w:jc w:val="both"/>
              <w:rPr>
                <w:rFonts w:cs="Arial"/>
                <w:b/>
                <w:sz w:val="20"/>
                <w:lang w:val="en-US"/>
              </w:rPr>
            </w:pPr>
            <w:r w:rsidRPr="003F6662">
              <w:rPr>
                <w:rFonts w:eastAsia="Arial" w:cs="Arial"/>
                <w:b/>
                <w:bCs/>
                <w:sz w:val="20"/>
                <w:lang w:val="en-US"/>
              </w:rPr>
              <w:t xml:space="preserve">1. </w:t>
            </w:r>
            <w:r w:rsidR="00DF0F2A" w:rsidRPr="003F6662">
              <w:rPr>
                <w:rFonts w:cs="Arial"/>
                <w:b/>
                <w:sz w:val="20"/>
              </w:rPr>
              <w:t>Process of developing the proposal</w:t>
            </w:r>
          </w:p>
        </w:tc>
      </w:tr>
      <w:tr w:rsidR="00352682" w:rsidRPr="003F6662" w:rsidTr="00021154">
        <w:tc>
          <w:tcPr>
            <w:tcW w:w="10348" w:type="dxa"/>
            <w:shd w:val="clear" w:color="auto" w:fill="B6DDE8"/>
          </w:tcPr>
          <w:p w:rsidR="00021154" w:rsidRPr="003F6662" w:rsidRDefault="00117664" w:rsidP="00021154">
            <w:pPr>
              <w:numPr>
                <w:ilvl w:val="1"/>
                <w:numId w:val="1"/>
              </w:numPr>
              <w:spacing w:before="120"/>
              <w:jc w:val="both"/>
              <w:rPr>
                <w:rFonts w:cs="Arial"/>
                <w:sz w:val="20"/>
                <w:lang w:val="en-US"/>
              </w:rPr>
            </w:pPr>
            <w:r w:rsidRPr="003F6662">
              <w:rPr>
                <w:rFonts w:cs="Arial"/>
                <w:b/>
                <w:sz w:val="20"/>
              </w:rPr>
              <w:t>Process of developing the proposal</w:t>
            </w:r>
          </w:p>
          <w:p w:rsidR="00021154" w:rsidRPr="003F6662" w:rsidRDefault="00587E33" w:rsidP="00021154">
            <w:pPr>
              <w:spacing w:before="120" w:after="120"/>
              <w:jc w:val="both"/>
              <w:rPr>
                <w:rFonts w:cs="Arial"/>
                <w:color w:val="173E49"/>
                <w:sz w:val="20"/>
                <w:lang w:val="en-US"/>
              </w:rPr>
            </w:pPr>
            <w:r w:rsidRPr="003F6662">
              <w:rPr>
                <w:rFonts w:cs="Arial"/>
                <w:i/>
                <w:color w:val="173E49"/>
                <w:sz w:val="20"/>
              </w:rPr>
              <w:t>→ Please indicate the roles of the HSCC and CCM in the proposal development process. Also describe the supporting roles of other stakeholder groups, including civil society, the private sector, key populations and currently unreached, marginalised or otherwise disadvantaged populations. Describe the leadership, management, co-ordination, and oversight of the proposal development process.</w:t>
            </w:r>
            <w:r w:rsidRPr="003F6662">
              <w:rPr>
                <w:rFonts w:cs="Arial"/>
                <w:color w:val="173E49"/>
                <w:sz w:val="20"/>
              </w:rPr>
              <w:t xml:space="preserve"> </w:t>
            </w:r>
          </w:p>
        </w:tc>
      </w:tr>
      <w:tr w:rsidR="00352682" w:rsidRPr="003F6662" w:rsidTr="00021154">
        <w:trPr>
          <w:trHeight w:val="278"/>
        </w:trPr>
        <w:tc>
          <w:tcPr>
            <w:tcW w:w="10348" w:type="dxa"/>
            <w:shd w:val="clear" w:color="auto" w:fill="FFFFFF"/>
          </w:tcPr>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The National Health Committee (NHC), created by Decree No. 07-092 / PR of May 31, 2007, is the supreme decision-making body in the field of health in the Union of Comoros.</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In accordance with the abovementioned decree, the NHC is chaired by the Ministry of Health of the Union of Comoros. Its structure includes a National Technical Health Committee (</w:t>
            </w:r>
            <w:r w:rsidR="00590071" w:rsidRPr="003F6662">
              <w:rPr>
                <w:rFonts w:eastAsia="Garamond" w:cs="Arial"/>
                <w:sz w:val="20"/>
                <w:lang w:val="en-US"/>
              </w:rPr>
              <w:t>NTHC</w:t>
            </w:r>
            <w:r w:rsidRPr="003F6662">
              <w:rPr>
                <w:rFonts w:eastAsia="Garamond" w:cs="Arial"/>
                <w:sz w:val="20"/>
                <w:lang w:val="en-US"/>
              </w:rPr>
              <w:t xml:space="preserve">), which is a technical body chaired by the Secretary General of the Ministry of Health of the Union of Comoros. The ministers in charge of the following sectors are members of the NHC: health, education, finances, civil service and environment of the Union of Comoros and the Commissioners responsible for the health of the Autonomous Islands; the representatives of the United Nations System Agencies, the President of the College of Doctors, Dentists and Pharmacists, representatives of the private sector and of the </w:t>
            </w:r>
            <w:proofErr w:type="spellStart"/>
            <w:r w:rsidRPr="003F6662">
              <w:rPr>
                <w:rFonts w:eastAsia="Garamond" w:cs="Arial"/>
                <w:sz w:val="20"/>
                <w:lang w:val="en-US"/>
              </w:rPr>
              <w:t>Ulemas</w:t>
            </w:r>
            <w:proofErr w:type="spellEnd"/>
            <w:r w:rsidRPr="003F6662">
              <w:rPr>
                <w:rFonts w:eastAsia="Garamond" w:cs="Arial"/>
                <w:sz w:val="20"/>
                <w:lang w:val="en-US"/>
              </w:rPr>
              <w:t xml:space="preserve"> (priests). The members of </w:t>
            </w:r>
            <w:r w:rsidR="00590071" w:rsidRPr="003F6662">
              <w:rPr>
                <w:rFonts w:eastAsia="Garamond" w:cs="Arial"/>
                <w:sz w:val="20"/>
                <w:lang w:val="en-US"/>
              </w:rPr>
              <w:t>NTHC</w:t>
            </w:r>
            <w:r w:rsidRPr="003F6662">
              <w:rPr>
                <w:rFonts w:eastAsia="Garamond" w:cs="Arial"/>
                <w:sz w:val="20"/>
                <w:lang w:val="en-US"/>
              </w:rPr>
              <w:t xml:space="preserve"> come from technical services of the departments and institutions which are members of the NHC.</w:t>
            </w:r>
            <w:r w:rsidR="00C72747" w:rsidRPr="003F6662">
              <w:rPr>
                <w:rFonts w:eastAsia="Garamond" w:cs="Arial"/>
                <w:sz w:val="20"/>
                <w:lang w:val="en-US"/>
              </w:rPr>
              <w:t xml:space="preserve"> </w:t>
            </w:r>
            <w:r w:rsidRPr="003F6662">
              <w:rPr>
                <w:rFonts w:eastAsia="Garamond" w:cs="Arial"/>
                <w:sz w:val="20"/>
                <w:lang w:val="en-US"/>
              </w:rPr>
              <w:t xml:space="preserve">The National Health Committee is convened by its </w:t>
            </w:r>
            <w:r w:rsidR="00AD147A" w:rsidRPr="003F6662">
              <w:rPr>
                <w:rFonts w:eastAsia="Garamond" w:cs="Arial"/>
                <w:sz w:val="20"/>
                <w:lang w:val="en-US"/>
              </w:rPr>
              <w:t>c</w:t>
            </w:r>
            <w:r w:rsidRPr="003F6662">
              <w:rPr>
                <w:rFonts w:eastAsia="Garamond" w:cs="Arial"/>
                <w:sz w:val="20"/>
                <w:lang w:val="en-US"/>
              </w:rPr>
              <w:t>hairman in an ordinary session once a year and in an extraordinary session when necessary.</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 xml:space="preserve">The mission of the National Health Committee is to: </w:t>
            </w:r>
            <w:r w:rsidRPr="003F6662">
              <w:rPr>
                <w:rFonts w:eastAsia="Arial" w:cs="Arial"/>
                <w:sz w:val="20"/>
                <w:lang w:val="en-US"/>
              </w:rPr>
              <w:tab/>
            </w:r>
          </w:p>
          <w:p w:rsidR="00021154" w:rsidRPr="003F6662" w:rsidRDefault="004A2DEB" w:rsidP="00021154">
            <w:pPr>
              <w:keepNext/>
              <w:keepLines/>
              <w:numPr>
                <w:ilvl w:val="0"/>
                <w:numId w:val="34"/>
              </w:numPr>
              <w:suppressAutoHyphens/>
              <w:contextualSpacing/>
              <w:jc w:val="both"/>
              <w:rPr>
                <w:rFonts w:cs="Arial"/>
                <w:sz w:val="20"/>
                <w:lang w:val="en-US"/>
              </w:rPr>
            </w:pPr>
            <w:r w:rsidRPr="003F6662">
              <w:rPr>
                <w:rFonts w:eastAsia="Garamond" w:cs="Arial"/>
                <w:sz w:val="20"/>
                <w:lang w:val="en-US"/>
              </w:rPr>
              <w:t>define national policies on matters pertaining to health development;</w:t>
            </w:r>
          </w:p>
          <w:p w:rsidR="00021154" w:rsidRPr="003F6662" w:rsidRDefault="004A2DEB" w:rsidP="00021154">
            <w:pPr>
              <w:keepNext/>
              <w:keepLines/>
              <w:numPr>
                <w:ilvl w:val="0"/>
                <w:numId w:val="34"/>
              </w:numPr>
              <w:suppressAutoHyphens/>
              <w:contextualSpacing/>
              <w:jc w:val="both"/>
              <w:rPr>
                <w:rFonts w:cs="Arial"/>
                <w:sz w:val="20"/>
                <w:lang w:val="en-US"/>
              </w:rPr>
            </w:pPr>
            <w:r w:rsidRPr="003F6662">
              <w:rPr>
                <w:rFonts w:eastAsia="Garamond" w:cs="Arial"/>
                <w:sz w:val="20"/>
                <w:lang w:val="en-US"/>
              </w:rPr>
              <w:t>monitor the implementation of the National Health Policy;</w:t>
            </w:r>
          </w:p>
          <w:p w:rsidR="00021154" w:rsidRPr="003F6662" w:rsidRDefault="004A2DEB" w:rsidP="00021154">
            <w:pPr>
              <w:keepNext/>
              <w:keepLines/>
              <w:numPr>
                <w:ilvl w:val="0"/>
                <w:numId w:val="34"/>
              </w:numPr>
              <w:suppressAutoHyphens/>
              <w:contextualSpacing/>
              <w:jc w:val="both"/>
              <w:rPr>
                <w:rFonts w:cs="Arial"/>
                <w:sz w:val="20"/>
                <w:lang w:val="en-US"/>
              </w:rPr>
            </w:pPr>
            <w:r w:rsidRPr="003F6662">
              <w:rPr>
                <w:rFonts w:eastAsia="Garamond" w:cs="Arial"/>
                <w:sz w:val="20"/>
                <w:lang w:val="en-US"/>
              </w:rPr>
              <w:t xml:space="preserve">ensure the effective involvement of all the parties involved in the policy </w:t>
            </w:r>
            <w:r w:rsidR="00021154" w:rsidRPr="003F6662">
              <w:rPr>
                <w:rFonts w:eastAsia="Garamond" w:cs="Arial"/>
                <w:sz w:val="20"/>
                <w:lang w:val="en-US"/>
              </w:rPr>
              <w:t>development</w:t>
            </w:r>
            <w:r w:rsidRPr="003F6662">
              <w:rPr>
                <w:rFonts w:eastAsia="Garamond" w:cs="Arial"/>
                <w:sz w:val="20"/>
                <w:lang w:val="en-US"/>
              </w:rPr>
              <w:t xml:space="preserve"> and implementation process, the health development plans and programs</w:t>
            </w:r>
            <w:r w:rsidR="00AD147A" w:rsidRPr="003F6662">
              <w:rPr>
                <w:rFonts w:eastAsia="Garamond" w:cs="Arial"/>
                <w:sz w:val="20"/>
                <w:lang w:val="en-US"/>
              </w:rPr>
              <w:t>,</w:t>
            </w:r>
            <w:r w:rsidRPr="003F6662">
              <w:rPr>
                <w:rFonts w:eastAsia="Garamond" w:cs="Arial"/>
                <w:sz w:val="20"/>
                <w:lang w:val="en-US"/>
              </w:rPr>
              <w:t xml:space="preserve"> and make all decisions toward the improvement of the health condition</w:t>
            </w:r>
            <w:r w:rsidR="00AD147A" w:rsidRPr="003F6662">
              <w:rPr>
                <w:rFonts w:eastAsia="Garamond" w:cs="Arial"/>
                <w:sz w:val="20"/>
                <w:lang w:val="en-US"/>
              </w:rPr>
              <w:t>s</w:t>
            </w:r>
            <w:r w:rsidRPr="003F6662">
              <w:rPr>
                <w:rFonts w:eastAsia="Garamond" w:cs="Arial"/>
                <w:sz w:val="20"/>
                <w:lang w:val="en-US"/>
              </w:rPr>
              <w:t xml:space="preserve"> of the population.</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The process of the drawing up of the proposal has been coordinated by the Directorate General for Research, Planning and Health Statistics (</w:t>
            </w:r>
            <w:r w:rsidR="00DB3317" w:rsidRPr="003F6662">
              <w:rPr>
                <w:rFonts w:eastAsia="Garamond" w:cs="Arial"/>
                <w:sz w:val="20"/>
                <w:lang w:val="en-US"/>
              </w:rPr>
              <w:t>DGRPHS</w:t>
            </w:r>
            <w:r w:rsidRPr="003F6662">
              <w:rPr>
                <w:rFonts w:eastAsia="Garamond" w:cs="Arial"/>
                <w:sz w:val="20"/>
                <w:lang w:val="en-US"/>
              </w:rPr>
              <w:t>) of the Ministry of Health, Technical Director in charge of the coordination and planning of the monitoring and of the evaluation of health actions.</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The development of the process of developing the proposal, including the drafting of the document for submission was supported by the logistical and technical offices of the WHO and UNICEF.</w:t>
            </w:r>
            <w:r w:rsidR="00637A45" w:rsidRPr="003F6662">
              <w:rPr>
                <w:rFonts w:eastAsia="Garamond" w:cs="Arial"/>
                <w:sz w:val="20"/>
                <w:lang w:val="en-US"/>
              </w:rPr>
              <w:t xml:space="preserve"> </w:t>
            </w:r>
            <w:r w:rsidRPr="003F6662">
              <w:rPr>
                <w:rFonts w:eastAsia="Garamond" w:cs="Arial"/>
                <w:sz w:val="20"/>
                <w:lang w:val="en-US"/>
              </w:rPr>
              <w:t xml:space="preserve">External technical assistance for 11 man-days was provided by </w:t>
            </w:r>
            <w:proofErr w:type="gramStart"/>
            <w:r w:rsidRPr="003F6662">
              <w:rPr>
                <w:rFonts w:eastAsia="Garamond" w:cs="Arial"/>
                <w:sz w:val="20"/>
                <w:lang w:val="en-US"/>
              </w:rPr>
              <w:t>WHO</w:t>
            </w:r>
            <w:proofErr w:type="gramEnd"/>
            <w:r w:rsidRPr="003F6662">
              <w:rPr>
                <w:rFonts w:eastAsia="Garamond" w:cs="Arial"/>
                <w:sz w:val="20"/>
                <w:lang w:val="en-US"/>
              </w:rPr>
              <w:t xml:space="preserve"> in this framework.</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As a prelude to the development of the Comoros proposal, a workshop was held from November 22 to 25, 2011</w:t>
            </w:r>
            <w:r w:rsidR="00AD147A" w:rsidRPr="003F6662">
              <w:rPr>
                <w:rFonts w:eastAsia="Garamond" w:cs="Arial"/>
                <w:sz w:val="20"/>
                <w:lang w:val="en-US"/>
              </w:rPr>
              <w:t>,</w:t>
            </w:r>
            <w:r w:rsidRPr="003F6662">
              <w:rPr>
                <w:rFonts w:eastAsia="Garamond" w:cs="Arial"/>
                <w:sz w:val="20"/>
                <w:lang w:val="en-US"/>
              </w:rPr>
              <w:t xml:space="preserve"> under the aegis of the </w:t>
            </w:r>
            <w:r w:rsidR="00DB3317" w:rsidRPr="003F6662">
              <w:rPr>
                <w:rFonts w:eastAsia="Garamond" w:cs="Arial"/>
                <w:sz w:val="20"/>
                <w:lang w:val="en-US"/>
              </w:rPr>
              <w:t>DGRPHS</w:t>
            </w:r>
            <w:r w:rsidRPr="003F6662">
              <w:rPr>
                <w:rFonts w:eastAsia="Garamond" w:cs="Arial"/>
                <w:sz w:val="20"/>
                <w:lang w:val="en-US"/>
              </w:rPr>
              <w:t xml:space="preserve"> in order to take into account the comments made by the independent review committee of GAVI following the proposal submitted to GAVI in 2009. The document which was the result of the workshop was submitted to peer review during a workshop held in Harare from November 29 to December 2</w:t>
            </w:r>
            <w:r w:rsidR="00EB7C62" w:rsidRPr="00EB7C62">
              <w:rPr>
                <w:rFonts w:eastAsia="Garamond" w:cs="Arial"/>
                <w:sz w:val="20"/>
                <w:vertAlign w:val="superscript"/>
                <w:lang w:val="en-US"/>
              </w:rPr>
              <w:t>nd</w:t>
            </w:r>
            <w:r w:rsidRPr="003F6662">
              <w:rPr>
                <w:rFonts w:eastAsia="Garamond" w:cs="Arial"/>
                <w:sz w:val="20"/>
                <w:lang w:val="en-US"/>
              </w:rPr>
              <w:t xml:space="preserve">, 2011.Following this workshop, an editorial committee consisting of representatives of the central departments of the Ministry of Health, Civil Society organizations, and of the </w:t>
            </w:r>
            <w:r w:rsidR="00513057" w:rsidRPr="003F6662">
              <w:rPr>
                <w:rFonts w:eastAsia="Garamond" w:cs="Arial"/>
                <w:sz w:val="20"/>
                <w:lang w:val="en-US"/>
              </w:rPr>
              <w:t>p</w:t>
            </w:r>
            <w:r w:rsidRPr="003F6662">
              <w:rPr>
                <w:rFonts w:eastAsia="Garamond" w:cs="Arial"/>
                <w:sz w:val="20"/>
                <w:lang w:val="en-US"/>
              </w:rPr>
              <w:t xml:space="preserve">rivate </w:t>
            </w:r>
            <w:r w:rsidR="00513057" w:rsidRPr="003F6662">
              <w:rPr>
                <w:rFonts w:eastAsia="Garamond" w:cs="Arial"/>
                <w:sz w:val="20"/>
                <w:lang w:val="en-US"/>
              </w:rPr>
              <w:t>s</w:t>
            </w:r>
            <w:r w:rsidRPr="003F6662">
              <w:rPr>
                <w:rFonts w:eastAsia="Garamond" w:cs="Arial"/>
                <w:sz w:val="20"/>
                <w:lang w:val="en-US"/>
              </w:rPr>
              <w:t>ector which are involved in the health field, as well as the technical and financial partners (TFP), was established by Decree no.11-040/MSSCSPG/CAB.</w:t>
            </w:r>
            <w:r w:rsidR="00D648C0" w:rsidRPr="003F6662">
              <w:rPr>
                <w:rFonts w:eastAsia="Garamond" w:cs="Arial"/>
                <w:sz w:val="20"/>
                <w:lang w:val="en-US"/>
              </w:rPr>
              <w:t xml:space="preserve"> </w:t>
            </w:r>
            <w:r w:rsidRPr="003F6662">
              <w:rPr>
                <w:rFonts w:eastAsia="Garamond" w:cs="Arial"/>
                <w:sz w:val="20"/>
                <w:lang w:val="en-US"/>
              </w:rPr>
              <w:t>The committee held two meetings on February 4</w:t>
            </w:r>
            <w:r w:rsidR="00EB7C62" w:rsidRPr="00EB7C62">
              <w:rPr>
                <w:rFonts w:eastAsia="Garamond" w:cs="Arial"/>
                <w:sz w:val="20"/>
                <w:vertAlign w:val="superscript"/>
                <w:lang w:val="en-US"/>
              </w:rPr>
              <w:t>th</w:t>
            </w:r>
            <w:r w:rsidRPr="003F6662">
              <w:rPr>
                <w:rFonts w:eastAsia="Garamond" w:cs="Arial"/>
                <w:sz w:val="20"/>
                <w:lang w:val="en-US"/>
              </w:rPr>
              <w:t xml:space="preserve"> and 5</w:t>
            </w:r>
            <w:r w:rsidR="00EB7C62" w:rsidRPr="00EB7C62">
              <w:rPr>
                <w:rFonts w:eastAsia="Garamond" w:cs="Arial"/>
                <w:sz w:val="20"/>
                <w:vertAlign w:val="superscript"/>
                <w:lang w:val="en-US"/>
              </w:rPr>
              <w:t>th</w:t>
            </w:r>
            <w:r w:rsidRPr="003F6662">
              <w:rPr>
                <w:rFonts w:eastAsia="Garamond" w:cs="Arial"/>
                <w:sz w:val="20"/>
                <w:lang w:val="en-US"/>
              </w:rPr>
              <w:t>, 2012, and this allowed them to establish the minutes of the workshop in Harare and a detailed timetable of activities which will enter into the framework of the elaboration of the proposal.</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In accordance with the timetable established, a national workshop was organized from March 13 to 22, 2012</w:t>
            </w:r>
            <w:r w:rsidR="00513057" w:rsidRPr="003F6662">
              <w:rPr>
                <w:rFonts w:eastAsia="Garamond" w:cs="Arial"/>
                <w:sz w:val="20"/>
                <w:lang w:val="en-US"/>
              </w:rPr>
              <w:t>,</w:t>
            </w:r>
            <w:r w:rsidRPr="003F6662">
              <w:rPr>
                <w:rFonts w:eastAsia="Garamond" w:cs="Arial"/>
                <w:sz w:val="20"/>
                <w:lang w:val="en-US"/>
              </w:rPr>
              <w:t xml:space="preserve"> by the Ministry of Health with the support of technical and financial partners. The working sessions were used to analyze the needs, identify the gaps</w:t>
            </w:r>
            <w:r w:rsidR="00D648C0" w:rsidRPr="003F6662">
              <w:rPr>
                <w:rFonts w:eastAsia="Garamond" w:cs="Arial"/>
                <w:sz w:val="20"/>
                <w:lang w:val="en-US"/>
              </w:rPr>
              <w:t>, and determine priority areas and the area of</w:t>
            </w:r>
            <w:r w:rsidR="00932D84" w:rsidRPr="003F6662">
              <w:rPr>
                <w:rFonts w:eastAsia="Garamond" w:cs="Arial"/>
                <w:sz w:val="20"/>
                <w:lang w:val="en-US"/>
              </w:rPr>
              <w:t>​intervention</w:t>
            </w:r>
            <w:r w:rsidRPr="003F6662">
              <w:rPr>
                <w:rFonts w:eastAsia="Garamond" w:cs="Arial"/>
                <w:sz w:val="20"/>
                <w:lang w:val="en-US"/>
              </w:rPr>
              <w:t xml:space="preserve"> as well as the activities which relate to the National Development Plan (NHDP) and the </w:t>
            </w:r>
            <w:r w:rsidR="00590071" w:rsidRPr="003F6662">
              <w:rPr>
                <w:rFonts w:eastAsia="Garamond" w:cs="Arial"/>
                <w:sz w:val="20"/>
                <w:lang w:val="en-US"/>
              </w:rPr>
              <w:t xml:space="preserve">Comprehensive </w:t>
            </w:r>
            <w:r w:rsidRPr="003F6662">
              <w:rPr>
                <w:rFonts w:eastAsia="Garamond" w:cs="Arial"/>
                <w:sz w:val="20"/>
                <w:lang w:val="en-US"/>
              </w:rPr>
              <w:t>Multi-</w:t>
            </w:r>
            <w:r w:rsidR="00D767BC" w:rsidRPr="003F6662">
              <w:rPr>
                <w:rFonts w:eastAsia="Garamond" w:cs="Arial"/>
                <w:sz w:val="20"/>
                <w:lang w:val="en-US"/>
              </w:rPr>
              <w:t>Annual Plan</w:t>
            </w:r>
            <w:r w:rsidRPr="003F6662">
              <w:rPr>
                <w:rFonts w:eastAsia="Garamond" w:cs="Arial"/>
                <w:sz w:val="20"/>
                <w:lang w:val="en-US"/>
              </w:rPr>
              <w:t xml:space="preserve"> (</w:t>
            </w:r>
            <w:r w:rsidR="00590071" w:rsidRPr="003F6662">
              <w:rPr>
                <w:rFonts w:eastAsia="Garamond" w:cs="Arial"/>
                <w:sz w:val="20"/>
                <w:lang w:val="en-US"/>
              </w:rPr>
              <w:t>CMYP</w:t>
            </w:r>
            <w:r w:rsidRPr="003F6662">
              <w:rPr>
                <w:rFonts w:eastAsia="Garamond" w:cs="Arial"/>
                <w:sz w:val="20"/>
                <w:lang w:val="en-US"/>
              </w:rPr>
              <w:t>). A small drafting group was established to develop the document, taking into account the comments of the peer review.</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The draft produced at the end of this workshop was reviewed by the National Technical Committee for Health (</w:t>
            </w:r>
            <w:r w:rsidR="00590071" w:rsidRPr="003F6662">
              <w:rPr>
                <w:rFonts w:eastAsia="Garamond" w:cs="Arial"/>
                <w:sz w:val="20"/>
                <w:lang w:val="en-US"/>
              </w:rPr>
              <w:t>NTHC</w:t>
            </w:r>
            <w:r w:rsidRPr="003F6662">
              <w:rPr>
                <w:rFonts w:eastAsia="Garamond" w:cs="Arial"/>
                <w:sz w:val="20"/>
                <w:lang w:val="en-US"/>
              </w:rPr>
              <w:t xml:space="preserve">) on March 22, 2012. The observations made by the members of the </w:t>
            </w:r>
            <w:r w:rsidR="00590071" w:rsidRPr="003F6662">
              <w:rPr>
                <w:rFonts w:eastAsia="Garamond" w:cs="Arial"/>
                <w:sz w:val="20"/>
                <w:lang w:val="en-US"/>
              </w:rPr>
              <w:t>NTHC</w:t>
            </w:r>
            <w:r w:rsidRPr="003F6662">
              <w:rPr>
                <w:rFonts w:eastAsia="Garamond" w:cs="Arial"/>
                <w:sz w:val="20"/>
                <w:lang w:val="en-US"/>
              </w:rPr>
              <w:t xml:space="preserve"> were incorporated into the documents by the </w:t>
            </w:r>
            <w:r w:rsidR="00513057" w:rsidRPr="003F6662">
              <w:rPr>
                <w:rFonts w:eastAsia="Garamond" w:cs="Arial"/>
                <w:sz w:val="20"/>
                <w:lang w:val="en-US"/>
              </w:rPr>
              <w:t>e</w:t>
            </w:r>
            <w:r w:rsidRPr="003F6662">
              <w:rPr>
                <w:rFonts w:eastAsia="Garamond" w:cs="Arial"/>
                <w:sz w:val="20"/>
                <w:lang w:val="en-US"/>
              </w:rPr>
              <w:t xml:space="preserve">ditorial </w:t>
            </w:r>
            <w:r w:rsidR="00513057" w:rsidRPr="003F6662">
              <w:rPr>
                <w:rFonts w:eastAsia="Garamond" w:cs="Arial"/>
                <w:sz w:val="20"/>
                <w:lang w:val="en-US"/>
              </w:rPr>
              <w:t>b</w:t>
            </w:r>
            <w:r w:rsidRPr="003F6662">
              <w:rPr>
                <w:rFonts w:eastAsia="Garamond" w:cs="Arial"/>
                <w:sz w:val="20"/>
                <w:lang w:val="en-US"/>
              </w:rPr>
              <w:t xml:space="preserve">oard before the final document was submitted for approval by the </w:t>
            </w:r>
            <w:r w:rsidR="00590071" w:rsidRPr="003F6662">
              <w:rPr>
                <w:rFonts w:eastAsia="Garamond" w:cs="Arial"/>
                <w:sz w:val="20"/>
                <w:lang w:val="en-US"/>
              </w:rPr>
              <w:t>NTHC</w:t>
            </w:r>
            <w:r w:rsidRPr="003F6662">
              <w:rPr>
                <w:rFonts w:eastAsia="Garamond" w:cs="Arial"/>
                <w:sz w:val="20"/>
                <w:lang w:val="en-US"/>
              </w:rPr>
              <w:t xml:space="preserve">. On March </w:t>
            </w:r>
            <w:r w:rsidR="00513057" w:rsidRPr="003F6662">
              <w:rPr>
                <w:rFonts w:eastAsia="Garamond" w:cs="Arial"/>
                <w:sz w:val="20"/>
                <w:lang w:val="en-US"/>
              </w:rPr>
              <w:t xml:space="preserve">23, </w:t>
            </w:r>
            <w:r w:rsidRPr="003F6662">
              <w:rPr>
                <w:rFonts w:eastAsia="Garamond" w:cs="Arial"/>
                <w:sz w:val="20"/>
                <w:lang w:val="en-US"/>
              </w:rPr>
              <w:t xml:space="preserve">2012, the document approved by the </w:t>
            </w:r>
            <w:r w:rsidR="00590071" w:rsidRPr="003F6662">
              <w:rPr>
                <w:rFonts w:eastAsia="Garamond" w:cs="Arial"/>
                <w:sz w:val="20"/>
                <w:lang w:val="en-US"/>
              </w:rPr>
              <w:t>NTHC</w:t>
            </w:r>
            <w:r w:rsidRPr="003F6662">
              <w:rPr>
                <w:rFonts w:eastAsia="Garamond" w:cs="Arial"/>
                <w:sz w:val="20"/>
                <w:lang w:val="en-US"/>
              </w:rPr>
              <w:t xml:space="preserve"> was adopted by the NSC, the supreme coordinating and decision-making body of the health sector in the Union of Comoros. Following this adoption, the Minister of Health and the Minister of Finances signed the proposal before it was submitted to the GAVI Secretariat.</w:t>
            </w:r>
          </w:p>
          <w:p w:rsidR="00A10C30" w:rsidRPr="003F6662" w:rsidRDefault="00A10C30" w:rsidP="00021154">
            <w:pPr>
              <w:spacing w:before="120" w:after="120"/>
              <w:jc w:val="both"/>
              <w:rPr>
                <w:rFonts w:cs="Arial"/>
                <w:b/>
                <w:i/>
                <w:sz w:val="20"/>
                <w:lang w:val="en-US"/>
              </w:rPr>
            </w:pPr>
          </w:p>
          <w:p w:rsidR="00A10C30" w:rsidRPr="003F6662" w:rsidRDefault="00A10C30" w:rsidP="00021154">
            <w:pPr>
              <w:spacing w:before="120" w:after="120"/>
              <w:jc w:val="both"/>
              <w:rPr>
                <w:rFonts w:cs="Arial"/>
                <w:b/>
                <w:i/>
                <w:sz w:val="20"/>
                <w:lang w:val="en-US"/>
              </w:rPr>
            </w:pPr>
          </w:p>
        </w:tc>
      </w:tr>
      <w:tr w:rsidR="00D767BC" w:rsidRPr="003F6662" w:rsidTr="00D767BC">
        <w:trPr>
          <w:trHeight w:val="278"/>
        </w:trPr>
        <w:tc>
          <w:tcPr>
            <w:tcW w:w="10348" w:type="dxa"/>
            <w:shd w:val="clear" w:color="auto" w:fill="auto"/>
          </w:tcPr>
          <w:p w:rsidR="00D767BC" w:rsidRPr="00D767BC" w:rsidRDefault="00D767BC" w:rsidP="00D767BC">
            <w:pPr>
              <w:tabs>
                <w:tab w:val="left" w:pos="252"/>
              </w:tabs>
              <w:spacing w:before="120" w:after="120"/>
              <w:rPr>
                <w:rFonts w:cs="Arial"/>
                <w:b/>
                <w:i/>
                <w:szCs w:val="22"/>
              </w:rPr>
            </w:pPr>
            <w:r>
              <w:rPr>
                <w:rFonts w:cs="Arial"/>
                <w:sz w:val="20"/>
              </w:rPr>
              <w:tab/>
            </w:r>
            <w:r w:rsidRPr="00D767BC">
              <w:rPr>
                <w:rFonts w:cs="Arial"/>
                <w:b/>
                <w:i/>
                <w:szCs w:val="22"/>
              </w:rPr>
              <w:t>ONE PAGE MAXIMUM</w:t>
            </w:r>
          </w:p>
        </w:tc>
      </w:tr>
      <w:tr w:rsidR="00DD69F4" w:rsidRPr="003F6662" w:rsidTr="00021154">
        <w:trPr>
          <w:trHeight w:val="278"/>
        </w:trPr>
        <w:tc>
          <w:tcPr>
            <w:tcW w:w="10348" w:type="dxa"/>
            <w:shd w:val="clear" w:color="auto" w:fill="B6DDE8"/>
          </w:tcPr>
          <w:p w:rsidR="00DD69F4" w:rsidRPr="003F6662" w:rsidRDefault="00DD69F4" w:rsidP="00DD1058">
            <w:pPr>
              <w:spacing w:before="120" w:after="120"/>
              <w:jc w:val="both"/>
              <w:rPr>
                <w:rFonts w:cs="Arial"/>
                <w:sz w:val="20"/>
              </w:rPr>
            </w:pPr>
            <w:r w:rsidRPr="003F6662">
              <w:rPr>
                <w:rFonts w:cs="Arial"/>
                <w:sz w:val="20"/>
              </w:rPr>
              <w:t>1.2 Summary of the decision-making process</w:t>
            </w:r>
          </w:p>
          <w:p w:rsidR="00DD69F4" w:rsidRPr="003F6662" w:rsidRDefault="00DD69F4" w:rsidP="00021154">
            <w:pPr>
              <w:spacing w:after="120"/>
              <w:jc w:val="both"/>
              <w:rPr>
                <w:rFonts w:cs="Arial"/>
                <w:color w:val="173E49"/>
                <w:sz w:val="20"/>
                <w:lang w:val="en-US"/>
              </w:rPr>
            </w:pPr>
            <w:r w:rsidRPr="003F6662">
              <w:rPr>
                <w:rFonts w:cs="Arial"/>
                <w:i/>
                <w:color w:val="173E49"/>
                <w:sz w:val="20"/>
              </w:rPr>
              <w:t>→ Please summarise how key decisions were reached for the proposal development.</w:t>
            </w:r>
          </w:p>
        </w:tc>
      </w:tr>
      <w:tr w:rsidR="00352682" w:rsidRPr="003F6662" w:rsidTr="00021154">
        <w:trPr>
          <w:trHeight w:val="278"/>
        </w:trPr>
        <w:tc>
          <w:tcPr>
            <w:tcW w:w="10348" w:type="dxa"/>
            <w:shd w:val="clear" w:color="auto" w:fill="FFFFFF"/>
          </w:tcPr>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 xml:space="preserve">Throughout the development and validation process of the proposal, the decisions were </w:t>
            </w:r>
            <w:r w:rsidR="00513057" w:rsidRPr="003F6662">
              <w:rPr>
                <w:rFonts w:eastAsia="Garamond" w:cs="Arial"/>
                <w:sz w:val="20"/>
                <w:lang w:val="en-US"/>
              </w:rPr>
              <w:t xml:space="preserve">made </w:t>
            </w:r>
            <w:r w:rsidRPr="003F6662">
              <w:rPr>
                <w:rFonts w:eastAsia="Garamond" w:cs="Arial"/>
                <w:sz w:val="20"/>
                <w:lang w:val="en-US"/>
              </w:rPr>
              <w:t>by consensus.</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 xml:space="preserve">All the drafts of the proposal prepared by the working group were approved by the </w:t>
            </w:r>
            <w:r w:rsidR="00590071" w:rsidRPr="003F6662">
              <w:rPr>
                <w:rFonts w:eastAsia="Garamond" w:cs="Arial"/>
                <w:sz w:val="20"/>
                <w:lang w:val="en-US"/>
              </w:rPr>
              <w:t>NTHC</w:t>
            </w:r>
            <w:r w:rsidRPr="003F6662">
              <w:rPr>
                <w:rFonts w:eastAsia="Garamond" w:cs="Arial"/>
                <w:sz w:val="20"/>
                <w:lang w:val="en-US"/>
              </w:rPr>
              <w:t xml:space="preserve"> before they were submitted for approval by the CNS.</w:t>
            </w:r>
          </w:p>
          <w:p w:rsidR="00021154" w:rsidRPr="003F6662" w:rsidRDefault="00021154" w:rsidP="00021154">
            <w:pPr>
              <w:keepNext/>
              <w:keepLines/>
              <w:suppressAutoHyphens/>
              <w:contextualSpacing/>
              <w:jc w:val="both"/>
              <w:rPr>
                <w:rFonts w:cs="Arial"/>
                <w:color w:val="FF0000"/>
                <w:sz w:val="20"/>
                <w:lang w:val="en-US"/>
              </w:rPr>
            </w:pPr>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Following the rejection of the original proposal in 2009 by GAVI's Independent Review Committee (</w:t>
            </w:r>
            <w:r w:rsidR="00144BA5" w:rsidRPr="003F6662">
              <w:rPr>
                <w:rFonts w:eastAsia="Garamond" w:cs="Arial"/>
                <w:sz w:val="20"/>
                <w:lang w:val="en-US"/>
              </w:rPr>
              <w:t>IRC</w:t>
            </w:r>
            <w:r w:rsidRPr="003F6662">
              <w:rPr>
                <w:rFonts w:eastAsia="Garamond" w:cs="Arial"/>
                <w:sz w:val="20"/>
                <w:lang w:val="en-US"/>
              </w:rPr>
              <w:t>), the technical group met from November 22 to 25, 2011</w:t>
            </w:r>
            <w:r w:rsidR="00513057" w:rsidRPr="003F6662">
              <w:rPr>
                <w:rFonts w:eastAsia="Garamond" w:cs="Arial"/>
                <w:sz w:val="20"/>
                <w:lang w:val="en-US"/>
              </w:rPr>
              <w:t>,</w:t>
            </w:r>
            <w:r w:rsidRPr="003F6662">
              <w:rPr>
                <w:rFonts w:eastAsia="Garamond" w:cs="Arial"/>
                <w:sz w:val="20"/>
                <w:lang w:val="en-US"/>
              </w:rPr>
              <w:t xml:space="preserve"> in order to review the proposal on the basis of the observations made. The draft which was the result of the meeting was subject to peer review during a workshop held in Harare from November 29 to December 2</w:t>
            </w:r>
            <w:r w:rsidR="00D767BC" w:rsidRPr="00D767BC">
              <w:rPr>
                <w:rFonts w:eastAsia="Garamond" w:cs="Arial"/>
                <w:sz w:val="20"/>
                <w:vertAlign w:val="superscript"/>
                <w:lang w:val="en-US"/>
              </w:rPr>
              <w:t>nd</w:t>
            </w:r>
            <w:r w:rsidRPr="003F6662">
              <w:rPr>
                <w:rFonts w:eastAsia="Garamond" w:cs="Arial"/>
                <w:sz w:val="20"/>
                <w:lang w:val="en-US"/>
              </w:rPr>
              <w:t>, 2011.</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On February 4</w:t>
            </w:r>
            <w:r w:rsidR="00D767BC" w:rsidRPr="00D767BC">
              <w:rPr>
                <w:rFonts w:eastAsia="Garamond" w:cs="Arial"/>
                <w:sz w:val="20"/>
                <w:vertAlign w:val="superscript"/>
                <w:lang w:val="en-US"/>
              </w:rPr>
              <w:t>th</w:t>
            </w:r>
            <w:r w:rsidRPr="003F6662">
              <w:rPr>
                <w:rFonts w:eastAsia="Garamond" w:cs="Arial"/>
                <w:sz w:val="20"/>
                <w:lang w:val="en-US"/>
              </w:rPr>
              <w:t xml:space="preserve"> and 5</w:t>
            </w:r>
            <w:r w:rsidR="00D767BC" w:rsidRPr="00D767BC">
              <w:rPr>
                <w:rFonts w:eastAsia="Garamond" w:cs="Arial"/>
                <w:sz w:val="20"/>
                <w:vertAlign w:val="superscript"/>
                <w:lang w:val="en-US"/>
              </w:rPr>
              <w:t>th</w:t>
            </w:r>
            <w:r w:rsidRPr="003F6662">
              <w:rPr>
                <w:rFonts w:eastAsia="Garamond" w:cs="Arial"/>
                <w:sz w:val="20"/>
                <w:lang w:val="en-US"/>
              </w:rPr>
              <w:t>, 2012, during a debriefing meeting, the mission team presented the comments and contributions of the peers to the whole writing team. A work plan was developed and validated by the technical group. It was recommended that a retreat be organized in order to include the peer observations to enhance the proposal with the assistance of an international consultant.</w:t>
            </w: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From March 13 to 22, 2012, a workshop was held in order to finalize the proposal. The document produced was validated by the National Technical Health Committee and subject to the approval of the National Health Committee.</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 xml:space="preserve">On March 23, 2012, the National Health Committee met to approve the proposal. This meeting also brought together members of the </w:t>
            </w:r>
            <w:r w:rsidR="00144BA5" w:rsidRPr="003F6662">
              <w:rPr>
                <w:rFonts w:eastAsia="Garamond" w:cs="Arial"/>
                <w:sz w:val="20"/>
                <w:lang w:val="en-US"/>
              </w:rPr>
              <w:t>IACC</w:t>
            </w:r>
            <w:r w:rsidRPr="003F6662">
              <w:rPr>
                <w:rFonts w:eastAsia="Garamond" w:cs="Arial"/>
                <w:sz w:val="20"/>
                <w:lang w:val="en-US"/>
              </w:rPr>
              <w:t>. Following the approval of the final document, it was signed by the Minister of Health and the Minister of Finances.</w:t>
            </w:r>
          </w:p>
          <w:p w:rsidR="00021154" w:rsidRPr="003F6662" w:rsidRDefault="00021154" w:rsidP="00021154">
            <w:pPr>
              <w:spacing w:before="120" w:after="120"/>
              <w:jc w:val="both"/>
              <w:rPr>
                <w:rFonts w:cs="Arial"/>
                <w:b/>
                <w:i/>
                <w:sz w:val="20"/>
                <w:lang w:val="en-US"/>
              </w:rPr>
            </w:pPr>
          </w:p>
        </w:tc>
      </w:tr>
    </w:tbl>
    <w:p w:rsidR="00B94668" w:rsidRPr="003F6662" w:rsidRDefault="00B94668">
      <w:pPr>
        <w:rPr>
          <w:rFonts w:cs="Arial"/>
          <w:sz w:val="20"/>
          <w:lang w:val="en-US"/>
        </w:rPr>
      </w:pPr>
    </w:p>
    <w:p w:rsidR="00B17BFA" w:rsidRPr="003F6662" w:rsidRDefault="00B17BFA">
      <w:pPr>
        <w:rPr>
          <w:rFonts w:cs="Arial"/>
          <w:sz w:val="20"/>
          <w:lang w:val="en-US"/>
        </w:rPr>
      </w:pPr>
    </w:p>
    <w:p w:rsidR="00B17BFA" w:rsidRPr="003F6662" w:rsidRDefault="00B17BFA">
      <w:pPr>
        <w:rPr>
          <w:rFonts w:cs="Arial"/>
          <w:sz w:val="20"/>
          <w:lang w:val="en-US"/>
        </w:rPr>
      </w:pPr>
    </w:p>
    <w:tbl>
      <w:tblPr>
        <w:tblW w:w="10348" w:type="dxa"/>
        <w:tblInd w:w="10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firstRow="0" w:lastRow="0" w:firstColumn="0" w:lastColumn="0" w:noHBand="0" w:noVBand="0"/>
      </w:tblPr>
      <w:tblGrid>
        <w:gridCol w:w="10348"/>
      </w:tblGrid>
      <w:tr w:rsidR="00352682" w:rsidRPr="003F6662" w:rsidTr="00021154">
        <w:tc>
          <w:tcPr>
            <w:tcW w:w="10348" w:type="dxa"/>
            <w:shd w:val="clear" w:color="auto" w:fill="92CDDC"/>
          </w:tcPr>
          <w:p w:rsidR="00021154" w:rsidRPr="003F6662" w:rsidRDefault="003265C8" w:rsidP="00021154">
            <w:pPr>
              <w:spacing w:before="120" w:after="120"/>
              <w:jc w:val="both"/>
              <w:rPr>
                <w:rFonts w:cs="Arial"/>
                <w:b/>
                <w:sz w:val="20"/>
                <w:lang w:val="en-US"/>
              </w:rPr>
            </w:pPr>
            <w:r w:rsidRPr="003F6662">
              <w:rPr>
                <w:rFonts w:cs="Arial"/>
                <w:b/>
                <w:sz w:val="20"/>
              </w:rPr>
              <w:t xml:space="preserve">2. National Health System Context </w:t>
            </w:r>
          </w:p>
        </w:tc>
      </w:tr>
      <w:tr w:rsidR="00352682" w:rsidRPr="003F6662" w:rsidTr="00C60EA7">
        <w:trPr>
          <w:trHeight w:val="3321"/>
        </w:trPr>
        <w:tc>
          <w:tcPr>
            <w:tcW w:w="10348" w:type="dxa"/>
            <w:shd w:val="clear" w:color="auto" w:fill="B6DDE8"/>
          </w:tcPr>
          <w:p w:rsidR="00B17BFA" w:rsidRPr="003F6662" w:rsidRDefault="00B17BFA" w:rsidP="00B17BFA">
            <w:pPr>
              <w:keepNext/>
              <w:numPr>
                <w:ilvl w:val="1"/>
                <w:numId w:val="4"/>
              </w:numPr>
              <w:spacing w:before="120" w:after="120"/>
              <w:jc w:val="both"/>
              <w:outlineLvl w:val="3"/>
              <w:rPr>
                <w:rFonts w:cs="Arial"/>
                <w:sz w:val="20"/>
              </w:rPr>
            </w:pPr>
            <w:r w:rsidRPr="003F6662">
              <w:rPr>
                <w:rFonts w:cs="Arial"/>
                <w:sz w:val="20"/>
              </w:rPr>
              <w:t>a) National Health Sector</w:t>
            </w:r>
          </w:p>
          <w:p w:rsidR="00B17BFA" w:rsidRPr="003F6662" w:rsidRDefault="00B17BFA" w:rsidP="00B17BFA">
            <w:pPr>
              <w:tabs>
                <w:tab w:val="left" w:pos="459"/>
              </w:tabs>
              <w:spacing w:after="120"/>
              <w:jc w:val="both"/>
              <w:rPr>
                <w:rFonts w:cs="Arial"/>
                <w:i/>
                <w:color w:val="173E49"/>
                <w:sz w:val="20"/>
              </w:rPr>
            </w:pPr>
            <w:r w:rsidRPr="003F6662">
              <w:rPr>
                <w:rFonts w:cs="Arial"/>
                <w:i/>
                <w:color w:val="173E49"/>
                <w:sz w:val="20"/>
              </w:rPr>
              <w:t>→ Please provide a concise overview of the national health sector, covering both the public and private sectors at the national, sub-national and community levels.</w:t>
            </w:r>
          </w:p>
          <w:p w:rsidR="00B17BFA" w:rsidRPr="003F6662" w:rsidRDefault="00B17BFA" w:rsidP="00B17BFA">
            <w:pPr>
              <w:numPr>
                <w:ilvl w:val="1"/>
                <w:numId w:val="9"/>
              </w:numPr>
              <w:tabs>
                <w:tab w:val="left" w:pos="318"/>
              </w:tabs>
              <w:spacing w:before="120" w:after="120"/>
              <w:jc w:val="both"/>
              <w:rPr>
                <w:rFonts w:cs="Arial"/>
                <w:sz w:val="20"/>
              </w:rPr>
            </w:pPr>
            <w:r w:rsidRPr="003F6662">
              <w:rPr>
                <w:rFonts w:cs="Arial"/>
                <w:sz w:val="20"/>
              </w:rPr>
              <w:t xml:space="preserve"> b) National Health Strategy or Plan</w:t>
            </w:r>
          </w:p>
          <w:p w:rsidR="00B17BFA" w:rsidRPr="003F6662" w:rsidRDefault="00B17BFA" w:rsidP="00B17BFA">
            <w:pPr>
              <w:tabs>
                <w:tab w:val="left" w:pos="459"/>
              </w:tabs>
              <w:spacing w:after="120"/>
              <w:jc w:val="both"/>
              <w:rPr>
                <w:rFonts w:cs="Arial"/>
                <w:color w:val="173E49"/>
                <w:sz w:val="20"/>
              </w:rPr>
            </w:pPr>
            <w:r w:rsidRPr="003F6662">
              <w:rPr>
                <w:rFonts w:cs="Arial"/>
                <w:i/>
                <w:color w:val="173E49"/>
                <w:sz w:val="20"/>
              </w:rPr>
              <w:t xml:space="preserve">→ Please highlight the goals and objectives of the National Health Strategy or Plan. </w:t>
            </w:r>
          </w:p>
          <w:p w:rsidR="00B17BFA" w:rsidRPr="003F6662" w:rsidRDefault="00B17BFA" w:rsidP="00B17BFA">
            <w:pPr>
              <w:tabs>
                <w:tab w:val="left" w:pos="318"/>
              </w:tabs>
              <w:spacing w:before="120" w:after="120"/>
              <w:jc w:val="both"/>
              <w:rPr>
                <w:rFonts w:cs="Arial"/>
                <w:color w:val="005199"/>
                <w:sz w:val="20"/>
              </w:rPr>
            </w:pPr>
            <w:r w:rsidRPr="003F6662">
              <w:rPr>
                <w:rFonts w:cs="Arial"/>
                <w:sz w:val="20"/>
              </w:rPr>
              <w:t xml:space="preserve">2.1 c) Health Systems Strengthening Policies and Strategies </w:t>
            </w:r>
          </w:p>
          <w:p w:rsidR="00021154" w:rsidRPr="00D767BC" w:rsidRDefault="00B17BFA" w:rsidP="00D767BC">
            <w:pPr>
              <w:spacing w:before="120" w:after="120"/>
              <w:ind w:left="357" w:hanging="357"/>
              <w:jc w:val="both"/>
              <w:rPr>
                <w:rFonts w:cs="Arial"/>
                <w:i/>
                <w:color w:val="005199"/>
                <w:sz w:val="20"/>
                <w:lang w:val="en-US"/>
              </w:rPr>
            </w:pPr>
            <w:r w:rsidRPr="00D767BC">
              <w:rPr>
                <w:rFonts w:cs="Arial"/>
                <w:i/>
                <w:color w:val="173E49"/>
                <w:sz w:val="20"/>
              </w:rPr>
              <w:t xml:space="preserve">→ </w:t>
            </w:r>
            <w:r w:rsidRPr="00D767BC">
              <w:rPr>
                <w:rFonts w:cs="Arial"/>
                <w:i/>
                <w:color w:val="404040"/>
                <w:sz w:val="20"/>
              </w:rPr>
              <w:t>Please describe policies or strategies that focus on strengthening specific components of the health system that are relevant to this proposal (e.g. human resources for health, procurement and supply management systems, health infrastructure development, health management information systems, health financing, donor coordination, community systems strengthening, etc.)</w:t>
            </w:r>
          </w:p>
        </w:tc>
      </w:tr>
      <w:tr w:rsidR="00352682" w:rsidRPr="003F6662" w:rsidTr="00021154">
        <w:trPr>
          <w:trHeight w:val="253"/>
        </w:trPr>
        <w:tc>
          <w:tcPr>
            <w:tcW w:w="10348" w:type="dxa"/>
            <w:shd w:val="clear" w:color="auto" w:fill="FFFFFF"/>
          </w:tcPr>
          <w:p w:rsidR="00021154" w:rsidRPr="003F6662" w:rsidRDefault="00021154" w:rsidP="00021154">
            <w:pPr>
              <w:keepNext/>
              <w:keepLines/>
              <w:suppressAutoHyphens/>
              <w:contextualSpacing/>
              <w:jc w:val="both"/>
              <w:rPr>
                <w:rFonts w:cs="Arial"/>
                <w:sz w:val="20"/>
                <w:lang w:val="en-US"/>
              </w:rPr>
            </w:pPr>
            <w:bookmarkStart w:id="7" w:name="_Toc257220877"/>
          </w:p>
          <w:p w:rsidR="00021154" w:rsidRPr="003F6662" w:rsidRDefault="004A2DEB" w:rsidP="00021154">
            <w:pPr>
              <w:keepNext/>
              <w:keepLines/>
              <w:numPr>
                <w:ilvl w:val="0"/>
                <w:numId w:val="31"/>
              </w:numPr>
              <w:suppressAutoHyphens/>
              <w:contextualSpacing/>
              <w:jc w:val="both"/>
              <w:rPr>
                <w:rFonts w:cs="Arial"/>
                <w:b/>
                <w:sz w:val="20"/>
                <w:lang w:val="en-US"/>
              </w:rPr>
            </w:pPr>
            <w:r w:rsidRPr="003F6662">
              <w:rPr>
                <w:rFonts w:eastAsia="Garamond" w:cs="Arial"/>
                <w:b/>
                <w:bCs/>
                <w:sz w:val="20"/>
                <w:lang w:val="en-US"/>
              </w:rPr>
              <w:t>Epidemiological profile</w:t>
            </w:r>
          </w:p>
          <w:p w:rsidR="00021154" w:rsidRPr="003F6662" w:rsidRDefault="00021154" w:rsidP="00021154">
            <w:pPr>
              <w:keepNext/>
              <w:keepLines/>
              <w:suppressAutoHyphens/>
              <w:ind w:left="720"/>
              <w:contextualSpacing/>
              <w:jc w:val="both"/>
              <w:rPr>
                <w:rFonts w:cs="Arial"/>
                <w:b/>
                <w:sz w:val="20"/>
                <w:lang w:val="en-US"/>
              </w:rPr>
            </w:pPr>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 xml:space="preserve">The epidemiological situation of the Union </w:t>
            </w:r>
            <w:r w:rsidR="00932D84" w:rsidRPr="003F6662">
              <w:rPr>
                <w:rFonts w:eastAsia="Garamond" w:cs="Arial"/>
                <w:sz w:val="20"/>
                <w:lang w:val="en-US"/>
              </w:rPr>
              <w:t>of the</w:t>
            </w:r>
            <w:r w:rsidR="00144BA5" w:rsidRPr="003F6662">
              <w:rPr>
                <w:rFonts w:eastAsia="Garamond" w:cs="Arial"/>
                <w:sz w:val="20"/>
                <w:lang w:val="en-US"/>
              </w:rPr>
              <w:t xml:space="preserve"> </w:t>
            </w:r>
            <w:r w:rsidRPr="003F6662">
              <w:rPr>
                <w:rFonts w:eastAsia="Garamond" w:cs="Arial"/>
                <w:sz w:val="20"/>
                <w:lang w:val="en-US"/>
              </w:rPr>
              <w:t xml:space="preserve">Comoros is dominated by malaria, </w:t>
            </w:r>
            <w:r w:rsidR="00932D84" w:rsidRPr="003F6662">
              <w:rPr>
                <w:rFonts w:eastAsia="Garamond" w:cs="Arial"/>
                <w:sz w:val="20"/>
                <w:lang w:val="en-US"/>
              </w:rPr>
              <w:t>diarrheal</w:t>
            </w:r>
            <w:r w:rsidRPr="003F6662">
              <w:rPr>
                <w:rFonts w:eastAsia="Garamond" w:cs="Arial"/>
                <w:sz w:val="20"/>
                <w:lang w:val="en-US"/>
              </w:rPr>
              <w:t xml:space="preserve"> diseases (DD), intestinal parasites</w:t>
            </w:r>
            <w:r w:rsidR="00932D84" w:rsidRPr="003F6662">
              <w:rPr>
                <w:rFonts w:eastAsia="Garamond" w:cs="Arial"/>
                <w:sz w:val="20"/>
                <w:lang w:val="en-US"/>
              </w:rPr>
              <w:t>, acute</w:t>
            </w:r>
            <w:r w:rsidR="00144BA5" w:rsidRPr="003F6662">
              <w:rPr>
                <w:rFonts w:eastAsia="Garamond" w:cs="Arial"/>
                <w:sz w:val="20"/>
                <w:lang w:val="en-US"/>
              </w:rPr>
              <w:t xml:space="preserve"> </w:t>
            </w:r>
            <w:r w:rsidRPr="003F6662">
              <w:rPr>
                <w:rFonts w:eastAsia="Garamond" w:cs="Arial"/>
                <w:sz w:val="20"/>
                <w:lang w:val="en-US"/>
              </w:rPr>
              <w:t>respiratory infections (ARI). These conditions are the cause of significant morbidity and high mortality</w:t>
            </w:r>
            <w:r w:rsidR="005F7907" w:rsidRPr="003F6662">
              <w:rPr>
                <w:rFonts w:eastAsia="Garamond" w:cs="Arial"/>
                <w:sz w:val="20"/>
                <w:lang w:val="en-US"/>
              </w:rPr>
              <w:t>,</w:t>
            </w:r>
            <w:r w:rsidRPr="003F6662">
              <w:rPr>
                <w:rFonts w:eastAsia="Garamond" w:cs="Arial"/>
                <w:sz w:val="20"/>
                <w:lang w:val="en-US"/>
              </w:rPr>
              <w:t xml:space="preserve"> especially among children under 5 </w:t>
            </w:r>
            <w:r w:rsidR="00D767BC">
              <w:rPr>
                <w:rFonts w:eastAsia="Garamond" w:cs="Arial"/>
                <w:sz w:val="20"/>
                <w:lang w:val="en-US"/>
              </w:rPr>
              <w:t xml:space="preserve">years old </w:t>
            </w:r>
            <w:r w:rsidRPr="003F6662">
              <w:rPr>
                <w:rFonts w:eastAsia="Garamond" w:cs="Arial"/>
                <w:sz w:val="20"/>
                <w:lang w:val="en-US"/>
              </w:rPr>
              <w:t xml:space="preserve">and women. Low levels of supply and demand of quality services are the fundamental determinants of high rates of </w:t>
            </w:r>
            <w:r w:rsidR="00932D84" w:rsidRPr="003F6662">
              <w:rPr>
                <w:rFonts w:eastAsia="Garamond" w:cs="Arial"/>
                <w:sz w:val="20"/>
                <w:lang w:val="en-US"/>
              </w:rPr>
              <w:t>maternal (</w:t>
            </w:r>
            <w:r w:rsidRPr="003F6662">
              <w:rPr>
                <w:rFonts w:eastAsia="Garamond" w:cs="Arial"/>
                <w:sz w:val="20"/>
                <w:lang w:val="en-US"/>
              </w:rPr>
              <w:t>380 per 100,000 live births) and registered child and infant (74 in 1000) mortality rates recorded in the Union of Comoros. HIV/AIDS and other sexually transmitted infections are also a major concern despite their relatively low prevalence.</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 xml:space="preserve">Moreover, according to the results of the "Step Wise" survey conducted in 2011, </w:t>
            </w:r>
            <w:r w:rsidR="00D767BC" w:rsidRPr="003F6662">
              <w:rPr>
                <w:rFonts w:eastAsia="Garamond" w:cs="Arial"/>
                <w:sz w:val="20"/>
                <w:lang w:val="en-US"/>
              </w:rPr>
              <w:t>non-communicable</w:t>
            </w:r>
            <w:r w:rsidRPr="003F6662">
              <w:rPr>
                <w:rFonts w:eastAsia="Garamond" w:cs="Arial"/>
                <w:sz w:val="20"/>
                <w:lang w:val="en-US"/>
              </w:rPr>
              <w:t xml:space="preserve"> diseases, including malnutrition, diabetes mellitus, cardiovascular disease and high blood pressure rose alarmingly. Despite the scarcity of data, cancer appears to be a public health problem.</w:t>
            </w:r>
          </w:p>
          <w:p w:rsidR="00021154" w:rsidRPr="003F6662" w:rsidRDefault="00021154" w:rsidP="00021154">
            <w:pPr>
              <w:keepNext/>
              <w:keepLines/>
              <w:suppressAutoHyphens/>
              <w:contextualSpacing/>
              <w:jc w:val="both"/>
              <w:rPr>
                <w:rFonts w:cs="Arial"/>
                <w:b/>
                <w:bCs/>
                <w:sz w:val="20"/>
                <w:lang w:val="en-US"/>
              </w:rPr>
            </w:pPr>
          </w:p>
          <w:p w:rsidR="00021154" w:rsidRPr="003F6662" w:rsidRDefault="004A2DEB" w:rsidP="00021154">
            <w:pPr>
              <w:keepNext/>
              <w:keepLines/>
              <w:suppressAutoHyphens/>
              <w:contextualSpacing/>
              <w:jc w:val="both"/>
              <w:rPr>
                <w:rFonts w:eastAsia="Garamond" w:cs="Arial"/>
                <w:b/>
                <w:bCs/>
                <w:sz w:val="20"/>
                <w:lang w:val="en-US"/>
              </w:rPr>
            </w:pPr>
            <w:r w:rsidRPr="003F6662">
              <w:rPr>
                <w:rFonts w:eastAsia="Garamond" w:cs="Arial"/>
                <w:b/>
                <w:bCs/>
                <w:sz w:val="20"/>
                <w:lang w:val="en-US"/>
              </w:rPr>
              <w:t>Maternal Health</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 xml:space="preserve">The indicators of </w:t>
            </w:r>
            <w:r w:rsidR="00021154" w:rsidRPr="003F6662">
              <w:rPr>
                <w:rFonts w:eastAsia="Garamond" w:cs="Arial"/>
                <w:sz w:val="20"/>
                <w:lang w:val="en-US"/>
              </w:rPr>
              <w:t>maternal</w:t>
            </w:r>
            <w:r w:rsidRPr="003F6662">
              <w:rPr>
                <w:rFonts w:eastAsia="Garamond" w:cs="Arial"/>
                <w:sz w:val="20"/>
                <w:lang w:val="en-US"/>
              </w:rPr>
              <w:t xml:space="preserve"> health are </w:t>
            </w:r>
            <w:r w:rsidR="005F7907" w:rsidRPr="003F6662">
              <w:rPr>
                <w:rFonts w:eastAsia="Garamond" w:cs="Arial"/>
                <w:sz w:val="20"/>
                <w:lang w:val="en-US"/>
              </w:rPr>
              <w:t xml:space="preserve">a cause for </w:t>
            </w:r>
            <w:r w:rsidRPr="003F6662">
              <w:rPr>
                <w:rFonts w:eastAsia="Garamond" w:cs="Arial"/>
                <w:sz w:val="20"/>
                <w:lang w:val="en-US"/>
              </w:rPr>
              <w:t>concern. Despite the relatively good rate of births which were attended by qualified personnel (80%</w:t>
            </w:r>
            <w:r w:rsidR="00D767BC">
              <w:rPr>
                <w:rFonts w:eastAsia="Garamond" w:cs="Arial"/>
                <w:sz w:val="20"/>
                <w:lang w:val="en-US"/>
              </w:rPr>
              <w:t xml:space="preserve">), </w:t>
            </w:r>
            <w:r w:rsidRPr="003F6662">
              <w:rPr>
                <w:rFonts w:eastAsia="Garamond" w:cs="Arial"/>
                <w:sz w:val="20"/>
                <w:lang w:val="en-US"/>
              </w:rPr>
              <w:t xml:space="preserve">according to the 2009 </w:t>
            </w:r>
            <w:r w:rsidR="005F7907" w:rsidRPr="003F6662">
              <w:rPr>
                <w:rFonts w:eastAsia="Garamond" w:cs="Arial"/>
                <w:sz w:val="20"/>
                <w:lang w:val="en-US"/>
              </w:rPr>
              <w:t>s</w:t>
            </w:r>
            <w:r w:rsidRPr="003F6662">
              <w:rPr>
                <w:rFonts w:eastAsia="Garamond" w:cs="Arial"/>
                <w:sz w:val="20"/>
                <w:lang w:val="en-US"/>
              </w:rPr>
              <w:t xml:space="preserve">urvey on the </w:t>
            </w:r>
            <w:r w:rsidR="00021154" w:rsidRPr="003F6662">
              <w:rPr>
                <w:rFonts w:eastAsia="Garamond" w:cs="Arial"/>
                <w:sz w:val="20"/>
                <w:lang w:val="en-US"/>
              </w:rPr>
              <w:t>elimination</w:t>
            </w:r>
            <w:r w:rsidR="00D767BC">
              <w:rPr>
                <w:rFonts w:eastAsia="Garamond" w:cs="Arial"/>
                <w:sz w:val="20"/>
                <w:lang w:val="en-US"/>
              </w:rPr>
              <w:t xml:space="preserve"> of neonatal tetanus</w:t>
            </w:r>
            <w:r w:rsidRPr="003F6662">
              <w:rPr>
                <w:rFonts w:eastAsia="Garamond" w:cs="Arial"/>
                <w:sz w:val="20"/>
                <w:lang w:val="en-US"/>
              </w:rPr>
              <w:t>, the maternal mortality rate remains high (380 per 100</w:t>
            </w:r>
            <w:r w:rsidR="005F7907" w:rsidRPr="003F6662">
              <w:rPr>
                <w:rFonts w:eastAsia="Garamond" w:cs="Arial"/>
                <w:sz w:val="20"/>
                <w:lang w:val="en-US"/>
              </w:rPr>
              <w:t>,</w:t>
            </w:r>
            <w:r w:rsidRPr="003F6662">
              <w:rPr>
                <w:rFonts w:eastAsia="Garamond" w:cs="Arial"/>
                <w:sz w:val="20"/>
                <w:lang w:val="en-US"/>
              </w:rPr>
              <w:t>000 live births according to the RGPH2003)</w:t>
            </w:r>
            <w:r w:rsidR="00623E05" w:rsidRPr="003F6662">
              <w:rPr>
                <w:rFonts w:eastAsia="Garamond" w:cs="Arial"/>
                <w:sz w:val="20"/>
                <w:lang w:val="en-US"/>
              </w:rPr>
              <w:t>.</w:t>
            </w:r>
            <w:r w:rsidRPr="003F6662">
              <w:rPr>
                <w:rFonts w:eastAsia="Garamond" w:cs="Arial"/>
                <w:sz w:val="20"/>
                <w:lang w:val="en-US"/>
              </w:rPr>
              <w:t xml:space="preserve"> The rate of births which are registered in hospitals is 51%. On average 40% of pregnant women who came for </w:t>
            </w:r>
            <w:r w:rsidR="007268AD" w:rsidRPr="003F6662">
              <w:rPr>
                <w:rFonts w:eastAsia="Garamond" w:cs="Arial"/>
                <w:sz w:val="20"/>
                <w:lang w:val="en-US"/>
              </w:rPr>
              <w:t>ANC</w:t>
            </w:r>
            <w:r w:rsidRPr="003F6662">
              <w:rPr>
                <w:rFonts w:eastAsia="Garamond" w:cs="Arial"/>
                <w:sz w:val="20"/>
                <w:lang w:val="en-US"/>
              </w:rPr>
              <w:t xml:space="preserve">1 did not return for </w:t>
            </w:r>
            <w:r w:rsidR="007268AD" w:rsidRPr="003F6662">
              <w:rPr>
                <w:rFonts w:eastAsia="Garamond" w:cs="Arial"/>
                <w:sz w:val="20"/>
                <w:lang w:val="en-US"/>
              </w:rPr>
              <w:t>ANC</w:t>
            </w:r>
            <w:r w:rsidRPr="003F6662">
              <w:rPr>
                <w:rFonts w:eastAsia="Garamond" w:cs="Arial"/>
                <w:sz w:val="20"/>
                <w:lang w:val="en-US"/>
              </w:rPr>
              <w:t xml:space="preserve">2; only the five hospitals (the </w:t>
            </w:r>
            <w:r w:rsidR="007268AD" w:rsidRPr="003F6662">
              <w:rPr>
                <w:rFonts w:eastAsia="Garamond" w:cs="Arial"/>
                <w:sz w:val="20"/>
                <w:lang w:val="en-US"/>
              </w:rPr>
              <w:t>NHC</w:t>
            </w:r>
            <w:r w:rsidRPr="003F6662">
              <w:rPr>
                <w:rFonts w:eastAsia="Garamond" w:cs="Arial"/>
                <w:sz w:val="20"/>
                <w:lang w:val="en-US"/>
              </w:rPr>
              <w:t xml:space="preserve">, and the 2 </w:t>
            </w:r>
            <w:r w:rsidR="007268AD" w:rsidRPr="003F6662">
              <w:rPr>
                <w:rFonts w:eastAsia="Garamond" w:cs="Arial"/>
                <w:sz w:val="20"/>
                <w:lang w:val="en-US"/>
              </w:rPr>
              <w:t>RHC</w:t>
            </w:r>
            <w:r w:rsidRPr="003F6662">
              <w:rPr>
                <w:rFonts w:eastAsia="Garamond" w:cs="Arial"/>
                <w:sz w:val="20"/>
                <w:lang w:val="en-US"/>
              </w:rPr>
              <w:t xml:space="preserve"> and the 2 </w:t>
            </w:r>
            <w:r w:rsidR="007268AD" w:rsidRPr="003F6662">
              <w:rPr>
                <w:rFonts w:eastAsia="Garamond" w:cs="Arial"/>
                <w:sz w:val="20"/>
                <w:lang w:val="en-US"/>
              </w:rPr>
              <w:t>SMC</w:t>
            </w:r>
            <w:r w:rsidRPr="003F6662">
              <w:rPr>
                <w:rFonts w:eastAsia="Garamond" w:cs="Arial"/>
                <w:sz w:val="20"/>
                <w:lang w:val="en-US"/>
              </w:rPr>
              <w:t>) provide comprehensive emergency obstetric care. Among women, genital cancers are the leading cause of cancer-related mortality.</w:t>
            </w:r>
          </w:p>
          <w:p w:rsidR="00021154" w:rsidRPr="003F6662" w:rsidRDefault="00021154" w:rsidP="00021154">
            <w:pPr>
              <w:keepNext/>
              <w:keepLines/>
              <w:suppressAutoHyphens/>
              <w:contextualSpacing/>
              <w:jc w:val="both"/>
              <w:rPr>
                <w:rFonts w:cs="Arial"/>
                <w:b/>
                <w:bCs/>
                <w:sz w:val="20"/>
                <w:lang w:val="en-US"/>
              </w:rPr>
            </w:pPr>
          </w:p>
          <w:p w:rsidR="00021154" w:rsidRPr="003F6662" w:rsidRDefault="004A2DEB" w:rsidP="00021154">
            <w:pPr>
              <w:keepNext/>
              <w:keepLines/>
              <w:suppressAutoHyphens/>
              <w:contextualSpacing/>
              <w:jc w:val="both"/>
              <w:rPr>
                <w:rFonts w:cs="Arial"/>
                <w:b/>
                <w:bCs/>
                <w:sz w:val="20"/>
                <w:lang w:val="en-US"/>
              </w:rPr>
            </w:pPr>
            <w:r w:rsidRPr="003F6662">
              <w:rPr>
                <w:rFonts w:eastAsia="Garamond" w:cs="Arial"/>
                <w:b/>
                <w:bCs/>
                <w:sz w:val="20"/>
                <w:lang w:val="en-US"/>
              </w:rPr>
              <w:t>Child</w:t>
            </w:r>
            <w:r w:rsidRPr="003F6662">
              <w:rPr>
                <w:rFonts w:cs="Arial"/>
                <w:b/>
                <w:bCs/>
                <w:sz w:val="20"/>
                <w:lang w:val="en-US"/>
              </w:rPr>
              <w:t xml:space="preserve"> Health</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The rate</w:t>
            </w:r>
            <w:r w:rsidRPr="003F6662">
              <w:rPr>
                <w:rStyle w:val="FootnoteReference"/>
                <w:rFonts w:cs="Arial"/>
                <w:sz w:val="20"/>
                <w:lang w:val="en-US"/>
              </w:rPr>
              <w:footnoteReference w:id="1"/>
            </w:r>
            <w:r w:rsidRPr="003F6662">
              <w:rPr>
                <w:rFonts w:eastAsia="Garamond" w:cs="Arial"/>
                <w:sz w:val="20"/>
                <w:lang w:val="en-US"/>
              </w:rPr>
              <w:t xml:space="preserve"> of neonatal mortality is 10%. Its main determinants are preterm </w:t>
            </w:r>
            <w:r w:rsidR="00021154" w:rsidRPr="003F6662">
              <w:rPr>
                <w:rFonts w:eastAsia="Garamond" w:cs="Arial"/>
                <w:sz w:val="20"/>
                <w:lang w:val="en-US"/>
              </w:rPr>
              <w:t>birth</w:t>
            </w:r>
            <w:r w:rsidRPr="003F6662">
              <w:rPr>
                <w:rFonts w:eastAsia="Garamond" w:cs="Arial"/>
                <w:sz w:val="20"/>
                <w:lang w:val="en-US"/>
              </w:rPr>
              <w:t xml:space="preserve"> (29%), fetal distress (21%), asphyxia (14%)</w:t>
            </w:r>
            <w:r w:rsidR="005F7907" w:rsidRPr="003F6662">
              <w:rPr>
                <w:rFonts w:eastAsia="Garamond" w:cs="Arial"/>
                <w:sz w:val="20"/>
                <w:lang w:val="en-US"/>
              </w:rPr>
              <w:t>,</w:t>
            </w:r>
            <w:r w:rsidRPr="003F6662">
              <w:rPr>
                <w:rFonts w:eastAsia="Garamond" w:cs="Arial"/>
                <w:sz w:val="20"/>
                <w:lang w:val="en-US"/>
              </w:rPr>
              <w:t xml:space="preserve"> and other unidentified causes (7%). As for the infant</w:t>
            </w:r>
            <w:r w:rsidRPr="003F6662">
              <w:rPr>
                <w:rStyle w:val="FootnoteReference"/>
                <w:rFonts w:cs="Arial"/>
                <w:sz w:val="20"/>
                <w:lang w:val="en-US"/>
              </w:rPr>
              <w:footnoteReference w:id="2"/>
            </w:r>
            <w:r w:rsidRPr="003F6662">
              <w:rPr>
                <w:rFonts w:eastAsia="Garamond" w:cs="Arial"/>
                <w:sz w:val="20"/>
                <w:lang w:val="en-US"/>
              </w:rPr>
              <w:t xml:space="preserve"> and child mortality rates, they are, respectively</w:t>
            </w:r>
            <w:r w:rsidR="005F7907" w:rsidRPr="003F6662">
              <w:rPr>
                <w:rFonts w:eastAsia="Garamond" w:cs="Arial"/>
                <w:sz w:val="20"/>
                <w:lang w:val="en-US"/>
              </w:rPr>
              <w:t>,</w:t>
            </w:r>
            <w:r w:rsidRPr="003F6662">
              <w:rPr>
                <w:rFonts w:eastAsia="Garamond" w:cs="Arial"/>
                <w:sz w:val="20"/>
                <w:lang w:val="en-US"/>
              </w:rPr>
              <w:t xml:space="preserve"> 59 and 74 in 1000 and are mainly related to malaria, ARIs, malnutrition and diarrhea. </w:t>
            </w:r>
            <w:r w:rsidR="00932D84" w:rsidRPr="003F6662">
              <w:rPr>
                <w:rFonts w:eastAsia="Garamond" w:cs="Arial"/>
                <w:sz w:val="20"/>
                <w:lang w:val="en-US"/>
              </w:rPr>
              <w:t>The proportion</w:t>
            </w:r>
            <w:r w:rsidR="00932D84" w:rsidRPr="003F6662">
              <w:rPr>
                <w:rStyle w:val="FootnoteReference"/>
                <w:rFonts w:cs="Arial"/>
                <w:sz w:val="20"/>
                <w:lang w:val="en-US"/>
              </w:rPr>
              <w:footnoteReference w:id="3"/>
            </w:r>
            <w:r w:rsidR="00932D84" w:rsidRPr="003F6662">
              <w:rPr>
                <w:rFonts w:eastAsia="Garamond" w:cs="Arial"/>
                <w:sz w:val="20"/>
                <w:lang w:val="en-US"/>
              </w:rPr>
              <w:t xml:space="preserve"> of children who are underweight is 13.8%, </w:t>
            </w:r>
            <w:proofErr w:type="gramStart"/>
            <w:r w:rsidR="00932D84" w:rsidRPr="003F6662">
              <w:rPr>
                <w:rFonts w:eastAsia="Garamond" w:cs="Arial"/>
                <w:sz w:val="20"/>
                <w:lang w:val="en-US"/>
              </w:rPr>
              <w:t>those with stunted growth is</w:t>
            </w:r>
            <w:proofErr w:type="gramEnd"/>
            <w:r w:rsidR="00932D84" w:rsidRPr="003F6662">
              <w:rPr>
                <w:rFonts w:eastAsia="Garamond" w:cs="Arial"/>
                <w:sz w:val="20"/>
                <w:lang w:val="en-US"/>
              </w:rPr>
              <w:t xml:space="preserve"> 27.8%, and those with an energy deficiency </w:t>
            </w:r>
            <w:r w:rsidR="00072E13">
              <w:rPr>
                <w:rFonts w:eastAsia="Garamond" w:cs="Arial"/>
                <w:sz w:val="20"/>
                <w:lang w:val="en-US"/>
              </w:rPr>
              <w:t>is</w:t>
            </w:r>
            <w:r w:rsidR="00932D84" w:rsidRPr="003F6662">
              <w:rPr>
                <w:rFonts w:eastAsia="Garamond" w:cs="Arial"/>
                <w:sz w:val="20"/>
                <w:lang w:val="en-US"/>
              </w:rPr>
              <w:t xml:space="preserve"> 6.4%.</w:t>
            </w:r>
          </w:p>
          <w:p w:rsidR="00021154" w:rsidRPr="003F6662" w:rsidRDefault="00021154" w:rsidP="00021154">
            <w:pPr>
              <w:keepNext/>
              <w:keepLines/>
              <w:suppressAutoHyphens/>
              <w:contextualSpacing/>
              <w:jc w:val="both"/>
              <w:rPr>
                <w:rFonts w:cs="Arial"/>
                <w:sz w:val="20"/>
                <w:lang w:val="en-US"/>
              </w:rPr>
            </w:pPr>
          </w:p>
          <w:p w:rsidR="00021154" w:rsidRPr="003F6662" w:rsidRDefault="00021154" w:rsidP="00021154">
            <w:pPr>
              <w:keepNext/>
              <w:keepLines/>
              <w:suppressAutoHyphens/>
              <w:contextualSpacing/>
              <w:jc w:val="both"/>
              <w:rPr>
                <w:rFonts w:eastAsia="Garamond" w:cs="Arial"/>
                <w:sz w:val="20"/>
                <w:lang w:val="en-US"/>
              </w:rPr>
            </w:pPr>
            <w:r w:rsidRPr="003F6662">
              <w:rPr>
                <w:rFonts w:eastAsia="Garamond" w:cs="Arial"/>
                <w:sz w:val="20"/>
                <w:lang w:val="en-US"/>
              </w:rPr>
              <w:t>The immunization</w:t>
            </w:r>
            <w:r w:rsidRPr="003F6662">
              <w:rPr>
                <w:rFonts w:cs="Arial"/>
                <w:sz w:val="20"/>
                <w:vertAlign w:val="superscript"/>
                <w:lang w:val="en-US"/>
              </w:rPr>
              <w:footnoteReference w:id="4"/>
            </w:r>
            <w:r w:rsidRPr="003F6662">
              <w:rPr>
                <w:rFonts w:eastAsia="Garamond" w:cs="Arial"/>
                <w:sz w:val="20"/>
                <w:lang w:val="en-US"/>
              </w:rPr>
              <w:t xml:space="preserve"> coverage in 2011 for the different antigens was respectively 88% for BCG, 92.1% for DTC/</w:t>
            </w:r>
            <w:proofErr w:type="spellStart"/>
            <w:r w:rsidRPr="003F6662">
              <w:rPr>
                <w:rFonts w:eastAsia="Garamond" w:cs="Arial"/>
                <w:sz w:val="20"/>
                <w:lang w:val="en-US"/>
              </w:rPr>
              <w:t>Hep</w:t>
            </w:r>
            <w:proofErr w:type="spellEnd"/>
            <w:r w:rsidRPr="003F6662">
              <w:rPr>
                <w:rFonts w:eastAsia="Garamond" w:cs="Arial"/>
                <w:sz w:val="20"/>
                <w:lang w:val="en-US"/>
              </w:rPr>
              <w:t>/Hib1, 86.7% for DTC/</w:t>
            </w:r>
            <w:proofErr w:type="spellStart"/>
            <w:r w:rsidRPr="003F6662">
              <w:rPr>
                <w:rFonts w:eastAsia="Garamond" w:cs="Arial"/>
                <w:sz w:val="20"/>
                <w:lang w:val="en-US"/>
              </w:rPr>
              <w:t>He</w:t>
            </w:r>
            <w:r w:rsidR="001546A1" w:rsidRPr="003F6662">
              <w:rPr>
                <w:rFonts w:eastAsia="Garamond" w:cs="Arial"/>
                <w:sz w:val="20"/>
                <w:lang w:val="en-US"/>
              </w:rPr>
              <w:t>p</w:t>
            </w:r>
            <w:proofErr w:type="spellEnd"/>
            <w:r w:rsidRPr="003F6662">
              <w:rPr>
                <w:rFonts w:eastAsia="Garamond" w:cs="Arial"/>
                <w:sz w:val="20"/>
                <w:lang w:val="en-US"/>
              </w:rPr>
              <w:t>/Hib3, 78% for measles and 22</w:t>
            </w:r>
            <w:r w:rsidR="001546A1" w:rsidRPr="003F6662">
              <w:rPr>
                <w:rFonts w:eastAsia="Garamond" w:cs="Arial"/>
                <w:sz w:val="20"/>
                <w:lang w:val="en-US"/>
              </w:rPr>
              <w:t>.</w:t>
            </w:r>
            <w:r w:rsidRPr="003F6662">
              <w:rPr>
                <w:rFonts w:eastAsia="Garamond" w:cs="Arial"/>
                <w:sz w:val="20"/>
                <w:lang w:val="en-US"/>
              </w:rPr>
              <w:t>8% for TT2+</w:t>
            </w:r>
            <w:r w:rsidR="001546A1" w:rsidRPr="003F6662">
              <w:rPr>
                <w:rFonts w:eastAsia="Garamond" w:cs="Arial"/>
                <w:sz w:val="20"/>
                <w:lang w:val="en-US"/>
              </w:rPr>
              <w:t>,</w:t>
            </w:r>
            <w:r w:rsidRPr="003F6662">
              <w:rPr>
                <w:rFonts w:eastAsia="Garamond" w:cs="Arial"/>
                <w:sz w:val="20"/>
                <w:lang w:val="en-US"/>
              </w:rPr>
              <w:t xml:space="preserve"> whereas the GIVS (Global Immunization and Vaccine</w:t>
            </w:r>
            <w:r w:rsidR="001546A1" w:rsidRPr="003F6662">
              <w:rPr>
                <w:rFonts w:eastAsia="Garamond" w:cs="Arial"/>
                <w:sz w:val="20"/>
                <w:lang w:val="en-US"/>
              </w:rPr>
              <w:t xml:space="preserve"> Strategy</w:t>
            </w:r>
            <w:r w:rsidRPr="003F6662">
              <w:rPr>
                <w:rFonts w:eastAsia="Garamond" w:cs="Arial"/>
                <w:sz w:val="20"/>
                <w:lang w:val="en-US"/>
              </w:rPr>
              <w:t xml:space="preserve">) recommends a rate of 90% for all antigens. </w:t>
            </w:r>
            <w:r w:rsidR="004A2DEB" w:rsidRPr="003F6662">
              <w:rPr>
                <w:rFonts w:eastAsia="Garamond" w:cs="Arial"/>
                <w:sz w:val="20"/>
                <w:lang w:val="en-US"/>
              </w:rPr>
              <w:t>Out of all of the health districts of the country, only 12 have a DTC/</w:t>
            </w:r>
            <w:proofErr w:type="spellStart"/>
            <w:r w:rsidR="004A2DEB" w:rsidRPr="003F6662">
              <w:rPr>
                <w:rFonts w:eastAsia="Garamond" w:cs="Arial"/>
                <w:sz w:val="20"/>
                <w:lang w:val="en-US"/>
              </w:rPr>
              <w:t>Hep</w:t>
            </w:r>
            <w:proofErr w:type="spellEnd"/>
            <w:r w:rsidR="004A2DEB" w:rsidRPr="003F6662">
              <w:rPr>
                <w:rFonts w:eastAsia="Garamond" w:cs="Arial"/>
                <w:sz w:val="20"/>
                <w:lang w:val="en-US"/>
              </w:rPr>
              <w:t>/Hib3 coverage that is greater than or equal to 80%.T</w:t>
            </w:r>
            <w:r w:rsidR="00E1718B" w:rsidRPr="003F6662">
              <w:rPr>
                <w:rFonts w:eastAsia="Garamond" w:cs="Arial"/>
                <w:sz w:val="20"/>
                <w:lang w:val="en-US"/>
              </w:rPr>
              <w:t xml:space="preserve">he most disadvantaged island is that </w:t>
            </w:r>
            <w:r w:rsidR="004A2DEB" w:rsidRPr="003F6662">
              <w:rPr>
                <w:rFonts w:eastAsia="Garamond" w:cs="Arial"/>
                <w:sz w:val="20"/>
                <w:lang w:val="en-US"/>
              </w:rPr>
              <w:t xml:space="preserve">of Grande </w:t>
            </w:r>
            <w:proofErr w:type="spellStart"/>
            <w:r w:rsidR="004A2DEB" w:rsidRPr="003F6662">
              <w:rPr>
                <w:rFonts w:eastAsia="Garamond" w:cs="Arial"/>
                <w:sz w:val="20"/>
                <w:lang w:val="en-US"/>
              </w:rPr>
              <w:t>Comore</w:t>
            </w:r>
            <w:proofErr w:type="spellEnd"/>
            <w:r w:rsidR="004A2DEB" w:rsidRPr="003F6662">
              <w:rPr>
                <w:rFonts w:eastAsia="Garamond" w:cs="Arial"/>
                <w:sz w:val="20"/>
                <w:lang w:val="en-US"/>
              </w:rPr>
              <w:t xml:space="preserve"> where DTC/</w:t>
            </w:r>
            <w:proofErr w:type="spellStart"/>
            <w:r w:rsidR="004A2DEB" w:rsidRPr="003F6662">
              <w:rPr>
                <w:rFonts w:eastAsia="Garamond" w:cs="Arial"/>
                <w:sz w:val="20"/>
                <w:lang w:val="en-US"/>
              </w:rPr>
              <w:t>Hep</w:t>
            </w:r>
            <w:proofErr w:type="spellEnd"/>
            <w:r w:rsidR="004A2DEB" w:rsidRPr="003F6662">
              <w:rPr>
                <w:rFonts w:eastAsia="Garamond" w:cs="Arial"/>
                <w:sz w:val="20"/>
                <w:lang w:val="en-US"/>
              </w:rPr>
              <w:t xml:space="preserve">/Hib3 coverage is only at 72%, with areas where </w:t>
            </w:r>
            <w:r w:rsidR="00EB01FF" w:rsidRPr="003F6662">
              <w:rPr>
                <w:rFonts w:eastAsia="Garamond" w:cs="Arial"/>
                <w:sz w:val="20"/>
                <w:lang w:val="en-US"/>
              </w:rPr>
              <w:t>immunization</w:t>
            </w:r>
            <w:r w:rsidR="004A2DEB" w:rsidRPr="003F6662">
              <w:rPr>
                <w:rFonts w:eastAsia="Garamond" w:cs="Arial"/>
                <w:sz w:val="20"/>
                <w:lang w:val="en-US"/>
              </w:rPr>
              <w:t xml:space="preserve"> coverage is below 50%.</w:t>
            </w:r>
          </w:p>
          <w:p w:rsidR="00021154" w:rsidRPr="003F6662" w:rsidRDefault="00021154" w:rsidP="00021154">
            <w:pPr>
              <w:keepNext/>
              <w:keepLines/>
              <w:suppressAutoHyphens/>
              <w:contextualSpacing/>
              <w:jc w:val="both"/>
              <w:rPr>
                <w:rFonts w:cs="Arial"/>
                <w:color w:val="000000"/>
                <w:sz w:val="20"/>
                <w:lang w:val="en-US" w:eastAsia="fr-FR"/>
              </w:rPr>
            </w:pPr>
          </w:p>
          <w:p w:rsidR="00072E13"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 xml:space="preserve">In terms of malnutrition, there is a lack of protein in </w:t>
            </w:r>
            <w:r w:rsidR="001546A1" w:rsidRPr="003F6662">
              <w:rPr>
                <w:rFonts w:eastAsia="Garamond" w:cs="Arial"/>
                <w:sz w:val="20"/>
                <w:lang w:val="en-US"/>
              </w:rPr>
              <w:t xml:space="preserve">the diets of </w:t>
            </w:r>
            <w:r w:rsidRPr="003F6662">
              <w:rPr>
                <w:rFonts w:eastAsia="Garamond" w:cs="Arial"/>
                <w:sz w:val="20"/>
                <w:lang w:val="en-US"/>
              </w:rPr>
              <w:t xml:space="preserve">pregnant and lactating women as well as in children under 5 years of age. According to the evaluation report on the nutritional status of children </w:t>
            </w:r>
            <w:r w:rsidR="00932D84" w:rsidRPr="003F6662">
              <w:rPr>
                <w:rFonts w:eastAsia="Garamond" w:cs="Arial"/>
                <w:sz w:val="20"/>
                <w:lang w:val="en-US"/>
              </w:rPr>
              <w:t>less than</w:t>
            </w:r>
            <w:r w:rsidRPr="003F6662">
              <w:rPr>
                <w:rFonts w:eastAsia="Garamond" w:cs="Arial"/>
                <w:sz w:val="20"/>
                <w:lang w:val="en-US"/>
              </w:rPr>
              <w:t xml:space="preserve"> 5 years of age and mortality in the Union of Comoros, by UNICEF, December 2009, the prevalence of moderate acute malnutrition and severe acute malnutrition were respectively of 7.1% and of 1.6% in </w:t>
            </w:r>
            <w:proofErr w:type="spellStart"/>
            <w:r w:rsidRPr="003F6662">
              <w:rPr>
                <w:rFonts w:eastAsia="Garamond" w:cs="Arial"/>
                <w:sz w:val="20"/>
                <w:lang w:val="en-US"/>
              </w:rPr>
              <w:t>Anjouan</w:t>
            </w:r>
            <w:proofErr w:type="spellEnd"/>
            <w:r w:rsidRPr="003F6662">
              <w:rPr>
                <w:rFonts w:eastAsia="Garamond" w:cs="Arial"/>
                <w:sz w:val="20"/>
                <w:lang w:val="en-US"/>
              </w:rPr>
              <w:t xml:space="preserve">, of 2.4% and 0.9% in Grande </w:t>
            </w:r>
            <w:proofErr w:type="spellStart"/>
            <w:r w:rsidRPr="003F6662">
              <w:rPr>
                <w:rFonts w:eastAsia="Garamond" w:cs="Arial"/>
                <w:sz w:val="20"/>
                <w:lang w:val="en-US"/>
              </w:rPr>
              <w:t>Comore</w:t>
            </w:r>
            <w:proofErr w:type="spellEnd"/>
            <w:r w:rsidR="001546A1" w:rsidRPr="003F6662">
              <w:rPr>
                <w:rFonts w:eastAsia="Garamond" w:cs="Arial"/>
                <w:sz w:val="20"/>
                <w:lang w:val="en-US"/>
              </w:rPr>
              <w:t>,</w:t>
            </w:r>
            <w:r w:rsidRPr="003F6662">
              <w:rPr>
                <w:rFonts w:eastAsia="Garamond" w:cs="Arial"/>
                <w:sz w:val="20"/>
                <w:lang w:val="en-US"/>
              </w:rPr>
              <w:t xml:space="preserve"> and 4% and 3%</w:t>
            </w:r>
            <w:r w:rsidR="00072E13">
              <w:rPr>
                <w:rFonts w:eastAsia="Garamond" w:cs="Arial"/>
                <w:sz w:val="20"/>
                <w:lang w:val="en-US"/>
              </w:rPr>
              <w:t xml:space="preserve"> </w:t>
            </w:r>
            <w:r w:rsidRPr="003F6662">
              <w:rPr>
                <w:rFonts w:eastAsia="Garamond" w:cs="Arial"/>
                <w:sz w:val="20"/>
                <w:lang w:val="en-US"/>
              </w:rPr>
              <w:t xml:space="preserve">in </w:t>
            </w:r>
            <w:proofErr w:type="spellStart"/>
            <w:r w:rsidRPr="003F6662">
              <w:rPr>
                <w:rFonts w:eastAsia="Garamond" w:cs="Arial"/>
                <w:sz w:val="20"/>
                <w:lang w:val="en-US"/>
              </w:rPr>
              <w:t>Moheli</w:t>
            </w:r>
            <w:proofErr w:type="spellEnd"/>
            <w:r w:rsidRPr="003F6662">
              <w:rPr>
                <w:rFonts w:eastAsia="Garamond" w:cs="Arial"/>
                <w:sz w:val="20"/>
                <w:lang w:val="en-US"/>
              </w:rPr>
              <w:t>.</w:t>
            </w:r>
          </w:p>
          <w:p w:rsidR="00021154" w:rsidRPr="003F6662" w:rsidRDefault="001546A1" w:rsidP="00021154">
            <w:pPr>
              <w:pStyle w:val="Heading2"/>
              <w:keepLines/>
              <w:numPr>
                <w:ilvl w:val="0"/>
                <w:numId w:val="31"/>
              </w:numPr>
              <w:suppressAutoHyphens/>
              <w:spacing w:before="240" w:after="60" w:line="276" w:lineRule="auto"/>
              <w:contextualSpacing/>
              <w:rPr>
                <w:rFonts w:cs="Arial"/>
                <w:b/>
                <w:sz w:val="20"/>
                <w:u w:val="none"/>
                <w:lang w:val="en-US"/>
              </w:rPr>
            </w:pPr>
            <w:r w:rsidRPr="003F6662">
              <w:rPr>
                <w:rFonts w:eastAsia="Garamond" w:cs="Arial"/>
                <w:b/>
                <w:bCs/>
                <w:sz w:val="20"/>
                <w:u w:val="none"/>
                <w:lang w:val="en-US"/>
              </w:rPr>
              <w:t>H</w:t>
            </w:r>
            <w:r w:rsidR="004A2DEB" w:rsidRPr="003F6662">
              <w:rPr>
                <w:rFonts w:eastAsia="Garamond" w:cs="Arial"/>
                <w:b/>
                <w:bCs/>
                <w:sz w:val="20"/>
                <w:u w:val="none"/>
                <w:lang w:val="en-US"/>
              </w:rPr>
              <w:t>ealth system</w:t>
            </w:r>
            <w:bookmarkEnd w:id="7"/>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The institutional framework of the health sector of the Union of Comoros is made up of structures at the central, regional</w:t>
            </w:r>
            <w:r w:rsidR="001546A1" w:rsidRPr="003F6662">
              <w:rPr>
                <w:rFonts w:eastAsia="Garamond" w:cs="Arial"/>
                <w:sz w:val="20"/>
                <w:lang w:val="en-US"/>
              </w:rPr>
              <w:t>,</w:t>
            </w:r>
            <w:r w:rsidRPr="003F6662">
              <w:rPr>
                <w:rFonts w:eastAsia="Garamond" w:cs="Arial"/>
                <w:sz w:val="20"/>
                <w:lang w:val="en-US"/>
              </w:rPr>
              <w:t xml:space="preserve"> and district health levels.</w:t>
            </w:r>
          </w:p>
          <w:p w:rsidR="00021154" w:rsidRPr="003F6662" w:rsidRDefault="00021154" w:rsidP="00021154">
            <w:pPr>
              <w:keepNext/>
              <w:keepLines/>
              <w:suppressAutoHyphens/>
              <w:contextualSpacing/>
              <w:jc w:val="both"/>
              <w:rPr>
                <w:rFonts w:cs="Arial"/>
                <w:sz w:val="20"/>
                <w:lang w:val="en-US"/>
              </w:rPr>
            </w:pPr>
          </w:p>
          <w:p w:rsidR="00021154" w:rsidRPr="003F6662" w:rsidRDefault="00021154" w:rsidP="00021154">
            <w:pPr>
              <w:keepNext/>
              <w:keepLines/>
              <w:suppressAutoHyphens/>
              <w:contextualSpacing/>
              <w:jc w:val="both"/>
              <w:rPr>
                <w:rFonts w:cs="Arial"/>
                <w:sz w:val="20"/>
                <w:lang w:val="en-US"/>
              </w:rPr>
            </w:pPr>
            <w:r w:rsidRPr="003F6662">
              <w:rPr>
                <w:rFonts w:eastAsia="Garamond" w:cs="Arial"/>
                <w:b/>
                <w:bCs/>
                <w:i/>
                <w:iCs/>
                <w:sz w:val="20"/>
                <w:lang w:val="en-US"/>
              </w:rPr>
              <w:t>At the central level</w:t>
            </w:r>
            <w:r w:rsidRPr="003F6662">
              <w:rPr>
                <w:rFonts w:eastAsia="Garamond" w:cs="Arial"/>
                <w:b/>
                <w:bCs/>
                <w:sz w:val="20"/>
                <w:lang w:val="en-US"/>
              </w:rPr>
              <w:t>,</w:t>
            </w:r>
            <w:r w:rsidRPr="003F6662">
              <w:rPr>
                <w:rFonts w:eastAsia="Garamond" w:cs="Arial"/>
                <w:sz w:val="20"/>
                <w:lang w:val="en-US"/>
              </w:rPr>
              <w:t xml:space="preserve"> the structures of the Ministry of Health include the Minister's Office, the General Secretariat (including the Administration and Finance Directorate and the department in charge of Human Resources), the General Directorate for Research, Planning and Health Statistics, the General Inspectorate of Health and the National Directorate of Health (including the Directorate of Public and Private </w:t>
            </w:r>
            <w:r w:rsidR="001546A1" w:rsidRPr="003F6662">
              <w:rPr>
                <w:rFonts w:eastAsia="Garamond" w:cs="Arial"/>
                <w:sz w:val="20"/>
                <w:lang w:val="en-US"/>
              </w:rPr>
              <w:t>H</w:t>
            </w:r>
            <w:r w:rsidRPr="003F6662">
              <w:rPr>
                <w:rFonts w:eastAsia="Garamond" w:cs="Arial"/>
                <w:sz w:val="20"/>
                <w:lang w:val="en-US"/>
              </w:rPr>
              <w:t>ealth Institutions, the Directorate for the Fight against Disease, the Directorate for the Fight against AIDS, the Directorate of Family Health and the Directorate of Health Promotion) and the independent establishments of a public nature which are the National Autonomous Pharmacy of Comoros, and the National Hospital Center.</w:t>
            </w: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 xml:space="preserve">There are, also, national programs in place in order to fight against priority diseases. </w:t>
            </w:r>
            <w:r w:rsidR="00021154" w:rsidRPr="003F6662">
              <w:rPr>
                <w:rFonts w:eastAsia="Garamond" w:cs="Arial"/>
                <w:sz w:val="20"/>
                <w:lang w:val="en-US"/>
              </w:rPr>
              <w:t xml:space="preserve">These are: The National Program for the Fight against Malaria, the National Program for the Fight against Tuberculosis and Leprosy, the National Program for the Fight against Blindness, the National Program against </w:t>
            </w:r>
            <w:proofErr w:type="spellStart"/>
            <w:r w:rsidR="006166A5" w:rsidRPr="003F6662">
              <w:rPr>
                <w:rFonts w:eastAsia="Garamond" w:cs="Arial"/>
                <w:sz w:val="20"/>
                <w:lang w:val="en-US"/>
              </w:rPr>
              <w:t>F</w:t>
            </w:r>
            <w:r w:rsidR="00021154" w:rsidRPr="003F6662">
              <w:rPr>
                <w:rFonts w:eastAsia="Garamond" w:cs="Arial"/>
                <w:sz w:val="20"/>
                <w:lang w:val="en-US"/>
              </w:rPr>
              <w:t>ilariasis</w:t>
            </w:r>
            <w:proofErr w:type="spellEnd"/>
            <w:r w:rsidR="00021154" w:rsidRPr="003F6662">
              <w:rPr>
                <w:rFonts w:eastAsia="Garamond" w:cs="Arial"/>
                <w:sz w:val="20"/>
                <w:lang w:val="en-US"/>
              </w:rPr>
              <w:t>, the Expanded Immunization Program, all attached to the Directorate of Fight against Illness.</w:t>
            </w:r>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At the level of coordinating bodies, there are:</w:t>
            </w:r>
          </w:p>
          <w:p w:rsidR="00021154" w:rsidRPr="003F6662" w:rsidRDefault="004A2DEB" w:rsidP="00021154">
            <w:pPr>
              <w:keepNext/>
              <w:keepLines/>
              <w:numPr>
                <w:ilvl w:val="0"/>
                <w:numId w:val="17"/>
              </w:numPr>
              <w:suppressAutoHyphens/>
              <w:contextualSpacing/>
              <w:jc w:val="both"/>
              <w:rPr>
                <w:rFonts w:cs="Arial"/>
                <w:sz w:val="20"/>
                <w:lang w:val="en-US"/>
              </w:rPr>
            </w:pPr>
            <w:r w:rsidRPr="003F6662">
              <w:rPr>
                <w:rFonts w:eastAsia="Garamond" w:cs="Arial"/>
                <w:sz w:val="20"/>
                <w:lang w:val="en-US"/>
              </w:rPr>
              <w:t>The National Health Committee, chaired by the Minister of Health, is the highest policy and decision</w:t>
            </w:r>
            <w:r w:rsidR="006166A5" w:rsidRPr="003F6662">
              <w:rPr>
                <w:rFonts w:eastAsia="Garamond" w:cs="Arial"/>
                <w:sz w:val="20"/>
                <w:lang w:val="en-US"/>
              </w:rPr>
              <w:t>-</w:t>
            </w:r>
            <w:r w:rsidRPr="003F6662">
              <w:rPr>
                <w:rFonts w:eastAsia="Garamond" w:cs="Arial"/>
                <w:sz w:val="20"/>
                <w:lang w:val="en-US"/>
              </w:rPr>
              <w:t>making body</w:t>
            </w:r>
            <w:r w:rsidR="006166A5" w:rsidRPr="003F6662">
              <w:rPr>
                <w:rFonts w:eastAsia="Garamond" w:cs="Arial"/>
                <w:sz w:val="20"/>
                <w:lang w:val="en-US"/>
              </w:rPr>
              <w:t>.</w:t>
            </w:r>
          </w:p>
          <w:p w:rsidR="00021154" w:rsidRPr="003F6662" w:rsidRDefault="004A2DEB" w:rsidP="00021154">
            <w:pPr>
              <w:keepNext/>
              <w:keepLines/>
              <w:numPr>
                <w:ilvl w:val="0"/>
                <w:numId w:val="17"/>
              </w:numPr>
              <w:suppressAutoHyphens/>
              <w:contextualSpacing/>
              <w:jc w:val="both"/>
              <w:rPr>
                <w:rFonts w:cs="Arial"/>
                <w:sz w:val="20"/>
                <w:lang w:val="en-US"/>
              </w:rPr>
            </w:pPr>
            <w:r w:rsidRPr="003F6662">
              <w:rPr>
                <w:rFonts w:eastAsia="Garamond" w:cs="Arial"/>
                <w:sz w:val="20"/>
                <w:lang w:val="en-US"/>
              </w:rPr>
              <w:t>The National Technical Committee for Health, chaired by the Secretary General, is the technical body which is responsible for the monitoring and for the technical coordination of health programs</w:t>
            </w:r>
            <w:r w:rsidR="006166A5" w:rsidRPr="003F6662">
              <w:rPr>
                <w:rFonts w:eastAsia="Garamond" w:cs="Arial"/>
                <w:sz w:val="20"/>
                <w:lang w:val="en-US"/>
              </w:rPr>
              <w:t>.</w:t>
            </w:r>
          </w:p>
          <w:p w:rsidR="00021154" w:rsidRPr="003F6662" w:rsidRDefault="004A2DEB" w:rsidP="00021154">
            <w:pPr>
              <w:keepNext/>
              <w:keepLines/>
              <w:numPr>
                <w:ilvl w:val="0"/>
                <w:numId w:val="17"/>
              </w:numPr>
              <w:suppressAutoHyphens/>
              <w:contextualSpacing/>
              <w:jc w:val="both"/>
              <w:rPr>
                <w:rFonts w:cs="Arial"/>
                <w:sz w:val="20"/>
                <w:lang w:val="en-US"/>
              </w:rPr>
            </w:pPr>
            <w:r w:rsidRPr="003F6662">
              <w:rPr>
                <w:rFonts w:eastAsia="Garamond" w:cs="Arial"/>
                <w:sz w:val="20"/>
                <w:lang w:val="en-US"/>
              </w:rPr>
              <w:t>The Inter</w:t>
            </w:r>
            <w:r w:rsidR="006166A5" w:rsidRPr="003F6662">
              <w:rPr>
                <w:rFonts w:eastAsia="Garamond" w:cs="Arial"/>
                <w:sz w:val="20"/>
                <w:lang w:val="en-US"/>
              </w:rPr>
              <w:t>-</w:t>
            </w:r>
            <w:r w:rsidRPr="003F6662">
              <w:rPr>
                <w:rFonts w:eastAsia="Garamond" w:cs="Arial"/>
                <w:sz w:val="20"/>
                <w:lang w:val="en-US"/>
              </w:rPr>
              <w:t>Agency Coordinating Committee, chaired by an elected member, is responsible for monitoring and for the coordination of immunization activities</w:t>
            </w:r>
            <w:r w:rsidR="006166A5" w:rsidRPr="003F6662">
              <w:rPr>
                <w:rFonts w:eastAsia="Garamond" w:cs="Arial"/>
                <w:sz w:val="20"/>
                <w:lang w:val="en-US"/>
              </w:rPr>
              <w:t>.</w:t>
            </w:r>
          </w:p>
          <w:p w:rsidR="00021154" w:rsidRPr="003F6662" w:rsidRDefault="004A2DEB" w:rsidP="00021154">
            <w:pPr>
              <w:keepNext/>
              <w:keepLines/>
              <w:numPr>
                <w:ilvl w:val="0"/>
                <w:numId w:val="17"/>
              </w:numPr>
              <w:suppressAutoHyphens/>
              <w:contextualSpacing/>
              <w:jc w:val="both"/>
              <w:rPr>
                <w:rFonts w:cs="Arial"/>
                <w:sz w:val="20"/>
                <w:lang w:val="en-US"/>
              </w:rPr>
            </w:pPr>
            <w:r w:rsidRPr="003F6662">
              <w:rPr>
                <w:rFonts w:eastAsia="Garamond" w:cs="Arial"/>
                <w:sz w:val="20"/>
                <w:lang w:val="en-US"/>
              </w:rPr>
              <w:t>The National Committee for the Fight against AIDS, chaired by the President of the Republic, whose mission is to coordinate and direct interventions in the fight against AIDS.</w:t>
            </w:r>
          </w:p>
          <w:p w:rsidR="00021154" w:rsidRPr="003F6662" w:rsidRDefault="004A2DEB" w:rsidP="00021154">
            <w:pPr>
              <w:keepNext/>
              <w:keepLines/>
              <w:numPr>
                <w:ilvl w:val="0"/>
                <w:numId w:val="17"/>
              </w:numPr>
              <w:suppressAutoHyphens/>
              <w:contextualSpacing/>
              <w:jc w:val="both"/>
              <w:rPr>
                <w:rFonts w:cs="Arial"/>
                <w:sz w:val="20"/>
                <w:lang w:val="en-US"/>
              </w:rPr>
            </w:pPr>
            <w:r w:rsidRPr="003F6662">
              <w:rPr>
                <w:rFonts w:eastAsia="Garamond" w:cs="Arial"/>
                <w:sz w:val="20"/>
                <w:lang w:val="en-US"/>
              </w:rPr>
              <w:t xml:space="preserve">The National Steering Committee of the Development of </w:t>
            </w:r>
            <w:r w:rsidR="006166A5" w:rsidRPr="003F6662">
              <w:rPr>
                <w:rFonts w:eastAsia="Garamond" w:cs="Arial"/>
                <w:sz w:val="20"/>
                <w:lang w:val="en-US"/>
              </w:rPr>
              <w:t>H</w:t>
            </w:r>
            <w:r w:rsidRPr="003F6662">
              <w:rPr>
                <w:rFonts w:eastAsia="Garamond" w:cs="Arial"/>
                <w:sz w:val="20"/>
                <w:lang w:val="en-US"/>
              </w:rPr>
              <w:t>ealth Human Resources</w:t>
            </w:r>
            <w:r w:rsidR="006166A5" w:rsidRPr="003F6662">
              <w:rPr>
                <w:rFonts w:eastAsia="Garamond" w:cs="Arial"/>
                <w:sz w:val="20"/>
                <w:lang w:val="en-US"/>
              </w:rPr>
              <w:t>.</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b/>
                <w:bCs/>
                <w:i/>
                <w:iCs/>
                <w:sz w:val="20"/>
                <w:lang w:val="en-US"/>
              </w:rPr>
              <w:t>At an island-wide or regional level</w:t>
            </w:r>
            <w:r w:rsidRPr="003F6662">
              <w:rPr>
                <w:rFonts w:eastAsia="Garamond" w:cs="Arial"/>
                <w:i/>
                <w:iCs/>
                <w:sz w:val="20"/>
                <w:lang w:val="en-US"/>
              </w:rPr>
              <w:t>,</w:t>
            </w:r>
            <w:r w:rsidR="007268AD" w:rsidRPr="003F6662">
              <w:rPr>
                <w:rFonts w:eastAsia="Garamond" w:cs="Arial"/>
                <w:i/>
                <w:iCs/>
                <w:sz w:val="20"/>
                <w:lang w:val="en-US"/>
              </w:rPr>
              <w:t xml:space="preserve"> </w:t>
            </w:r>
            <w:r w:rsidRPr="003F6662">
              <w:rPr>
                <w:rFonts w:eastAsia="Garamond" w:cs="Arial"/>
                <w:sz w:val="20"/>
                <w:lang w:val="en-US"/>
              </w:rPr>
              <w:t xml:space="preserve">there is the Commissioner responsible for Health (SG, IGS and DAF) and the Regional </w:t>
            </w:r>
            <w:r w:rsidR="006166A5" w:rsidRPr="003F6662">
              <w:rPr>
                <w:rFonts w:eastAsia="Garamond" w:cs="Arial"/>
                <w:sz w:val="20"/>
                <w:lang w:val="en-US"/>
              </w:rPr>
              <w:t>H</w:t>
            </w:r>
            <w:r w:rsidRPr="003F6662">
              <w:rPr>
                <w:rFonts w:eastAsia="Garamond" w:cs="Arial"/>
                <w:sz w:val="20"/>
                <w:lang w:val="en-US"/>
              </w:rPr>
              <w:t xml:space="preserve">ealth Directorate (with program managers). Each region is organized in health clusters and each cluster includes one or more health districts. Each island is covered by a </w:t>
            </w:r>
            <w:r w:rsidR="007268AD" w:rsidRPr="003F6662">
              <w:rPr>
                <w:rFonts w:eastAsia="Garamond" w:cs="Arial"/>
                <w:sz w:val="20"/>
                <w:lang w:val="en-US"/>
              </w:rPr>
              <w:t>RHC</w:t>
            </w:r>
            <w:r w:rsidRPr="003F6662">
              <w:rPr>
                <w:rFonts w:eastAsia="Garamond" w:cs="Arial"/>
                <w:sz w:val="20"/>
                <w:lang w:val="en-US"/>
              </w:rPr>
              <w:t xml:space="preserve"> (Regional Health Center) except the island of Ngazidja</w:t>
            </w:r>
            <w:r w:rsidR="006166A5" w:rsidRPr="003F6662">
              <w:rPr>
                <w:rFonts w:eastAsia="Garamond" w:cs="Arial"/>
                <w:sz w:val="20"/>
                <w:lang w:val="en-US"/>
              </w:rPr>
              <w:t>,</w:t>
            </w:r>
            <w:r w:rsidRPr="003F6662">
              <w:rPr>
                <w:rFonts w:eastAsia="Garamond" w:cs="Arial"/>
                <w:sz w:val="20"/>
                <w:lang w:val="en-US"/>
              </w:rPr>
              <w:t xml:space="preserve"> where the coverage is provided by the </w:t>
            </w:r>
            <w:r w:rsidR="007268AD" w:rsidRPr="003F6662">
              <w:rPr>
                <w:rFonts w:eastAsia="Garamond" w:cs="Arial"/>
                <w:sz w:val="20"/>
                <w:lang w:val="en-US"/>
              </w:rPr>
              <w:t>NHC</w:t>
            </w:r>
            <w:r w:rsidRPr="003F6662">
              <w:rPr>
                <w:rFonts w:eastAsia="Garamond" w:cs="Arial"/>
                <w:sz w:val="20"/>
                <w:lang w:val="en-US"/>
              </w:rPr>
              <w:t xml:space="preserve"> (National Health Center). The NHC and the </w:t>
            </w:r>
            <w:r w:rsidR="007268AD" w:rsidRPr="003F6662">
              <w:rPr>
                <w:rFonts w:eastAsia="Garamond" w:cs="Arial"/>
                <w:sz w:val="20"/>
                <w:lang w:val="en-US"/>
              </w:rPr>
              <w:t>RHC</w:t>
            </w:r>
            <w:r w:rsidRPr="003F6662">
              <w:rPr>
                <w:rFonts w:eastAsia="Garamond" w:cs="Arial"/>
                <w:sz w:val="20"/>
                <w:lang w:val="en-US"/>
              </w:rPr>
              <w:t xml:space="preserve"> are under the direct supervision of the Ministry of Health of the Union of Comoros.</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eastAsia="Palatino Linotype" w:cs="Arial"/>
                <w:sz w:val="20"/>
                <w:lang w:val="en-US"/>
              </w:rPr>
            </w:pPr>
            <w:r w:rsidRPr="003F6662">
              <w:rPr>
                <w:rFonts w:eastAsia="Garamond" w:cs="Arial"/>
                <w:b/>
                <w:bCs/>
                <w:i/>
                <w:iCs/>
                <w:sz w:val="20"/>
                <w:lang w:val="en-US"/>
              </w:rPr>
              <w:t>At the level of the health districts,</w:t>
            </w:r>
            <w:r w:rsidRPr="003F6662">
              <w:rPr>
                <w:rFonts w:eastAsia="Garamond" w:cs="Arial"/>
                <w:sz w:val="20"/>
                <w:lang w:val="en-US"/>
              </w:rPr>
              <w:t xml:space="preserve"> each district is divided into health areas</w:t>
            </w:r>
            <w:r w:rsidR="006166A5" w:rsidRPr="003F6662">
              <w:rPr>
                <w:rFonts w:eastAsia="Garamond" w:cs="Arial"/>
                <w:sz w:val="20"/>
                <w:lang w:val="en-US"/>
              </w:rPr>
              <w:t>,</w:t>
            </w:r>
            <w:r w:rsidRPr="003F6662">
              <w:rPr>
                <w:rFonts w:eastAsia="Garamond" w:cs="Arial"/>
                <w:sz w:val="20"/>
                <w:lang w:val="en-US"/>
              </w:rPr>
              <w:t xml:space="preserve"> and the local institutions are the District Health </w:t>
            </w:r>
            <w:r w:rsidR="00021154" w:rsidRPr="003F6662">
              <w:rPr>
                <w:rFonts w:eastAsia="Garamond" w:cs="Arial"/>
                <w:sz w:val="20"/>
                <w:lang w:val="en-US"/>
              </w:rPr>
              <w:t>Centers</w:t>
            </w:r>
            <w:r w:rsidRPr="003F6662">
              <w:rPr>
                <w:rFonts w:eastAsia="Garamond" w:cs="Arial"/>
                <w:sz w:val="20"/>
                <w:lang w:val="en-US"/>
              </w:rPr>
              <w:t xml:space="preserve"> (DHCs) and Health Posts (</w:t>
            </w:r>
            <w:r w:rsidR="00A034CD" w:rsidRPr="003F6662">
              <w:rPr>
                <w:rFonts w:eastAsia="Garamond" w:cs="Arial"/>
                <w:sz w:val="20"/>
                <w:lang w:val="en-US"/>
              </w:rPr>
              <w:t>HP</w:t>
            </w:r>
            <w:r w:rsidRPr="003F6662">
              <w:rPr>
                <w:rFonts w:eastAsia="Garamond" w:cs="Arial"/>
                <w:sz w:val="20"/>
                <w:lang w:val="en-US"/>
              </w:rPr>
              <w:t xml:space="preserve">). At the district level, a DHC is designated as a referral hospital. Officially, the management of the DHCs is entrusted to management </w:t>
            </w:r>
            <w:r w:rsidR="006166A5" w:rsidRPr="003F6662">
              <w:rPr>
                <w:rFonts w:eastAsia="Garamond" w:cs="Arial"/>
                <w:sz w:val="20"/>
                <w:lang w:val="en-US"/>
              </w:rPr>
              <w:t>a</w:t>
            </w:r>
            <w:r w:rsidRPr="003F6662">
              <w:rPr>
                <w:rFonts w:eastAsia="Garamond" w:cs="Arial"/>
                <w:sz w:val="20"/>
                <w:lang w:val="en-US"/>
              </w:rPr>
              <w:t xml:space="preserve">ssociations and </w:t>
            </w:r>
            <w:r w:rsidR="006166A5" w:rsidRPr="003F6662">
              <w:rPr>
                <w:rFonts w:eastAsia="Garamond" w:cs="Arial"/>
                <w:sz w:val="20"/>
                <w:lang w:val="en-US"/>
              </w:rPr>
              <w:t xml:space="preserve">they </w:t>
            </w:r>
            <w:r w:rsidRPr="003F6662">
              <w:rPr>
                <w:rFonts w:eastAsia="Garamond" w:cs="Arial"/>
                <w:sz w:val="20"/>
                <w:lang w:val="en-US"/>
              </w:rPr>
              <w:t xml:space="preserve">are administered by a </w:t>
            </w:r>
            <w:r w:rsidR="006166A5" w:rsidRPr="003F6662">
              <w:rPr>
                <w:rFonts w:eastAsia="Garamond" w:cs="Arial"/>
                <w:sz w:val="20"/>
                <w:lang w:val="en-US"/>
              </w:rPr>
              <w:t>b</w:t>
            </w:r>
            <w:r w:rsidRPr="003F6662">
              <w:rPr>
                <w:rFonts w:eastAsia="Garamond" w:cs="Arial"/>
                <w:sz w:val="20"/>
                <w:lang w:val="en-US"/>
              </w:rPr>
              <w:t xml:space="preserve">oard of </w:t>
            </w:r>
            <w:r w:rsidR="006166A5" w:rsidRPr="003F6662">
              <w:rPr>
                <w:rFonts w:eastAsia="Garamond" w:cs="Arial"/>
                <w:sz w:val="20"/>
                <w:lang w:val="en-US"/>
              </w:rPr>
              <w:t>d</w:t>
            </w:r>
            <w:r w:rsidRPr="003F6662">
              <w:rPr>
                <w:rFonts w:eastAsia="Garamond" w:cs="Arial"/>
                <w:sz w:val="20"/>
                <w:lang w:val="en-US"/>
              </w:rPr>
              <w:t>irectors and the technical health team of the district. As for the health posts, they belong to the community and are administered by the affected populations and the health team.</w:t>
            </w:r>
          </w:p>
          <w:p w:rsidR="00021154" w:rsidRPr="003F6662" w:rsidRDefault="00021154" w:rsidP="00021154">
            <w:pPr>
              <w:keepNext/>
              <w:keepLines/>
              <w:suppressAutoHyphens/>
              <w:contextualSpacing/>
              <w:jc w:val="both"/>
              <w:rPr>
                <w:rFonts w:cs="Arial"/>
                <w:sz w:val="20"/>
                <w:lang w:val="en-US"/>
              </w:rPr>
            </w:pPr>
          </w:p>
          <w:p w:rsidR="00021154" w:rsidRPr="003F6662" w:rsidRDefault="006166A5" w:rsidP="00021154">
            <w:pPr>
              <w:keepNext/>
              <w:keepLines/>
              <w:suppressAutoHyphens/>
              <w:contextualSpacing/>
              <w:jc w:val="both"/>
              <w:rPr>
                <w:rFonts w:cs="Arial"/>
                <w:b/>
                <w:sz w:val="20"/>
                <w:lang w:val="en-US"/>
              </w:rPr>
            </w:pPr>
            <w:r w:rsidRPr="003F6662">
              <w:rPr>
                <w:rFonts w:eastAsia="Garamond" w:cs="Arial"/>
                <w:b/>
                <w:bCs/>
                <w:sz w:val="20"/>
                <w:lang w:val="en-US"/>
              </w:rPr>
              <w:t>H</w:t>
            </w:r>
            <w:r w:rsidR="004A2DEB" w:rsidRPr="003F6662">
              <w:rPr>
                <w:rFonts w:eastAsia="Garamond" w:cs="Arial"/>
                <w:b/>
                <w:bCs/>
                <w:sz w:val="20"/>
                <w:lang w:val="en-US"/>
              </w:rPr>
              <w:t>ealth facilities in 2012:</w:t>
            </w: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 xml:space="preserve">The Union of Comoros has 1 </w:t>
            </w:r>
            <w:r w:rsidR="007268AD" w:rsidRPr="003F6662">
              <w:rPr>
                <w:rFonts w:eastAsia="Garamond" w:cs="Arial"/>
                <w:sz w:val="20"/>
                <w:lang w:val="en-US"/>
              </w:rPr>
              <w:t>NHC</w:t>
            </w:r>
            <w:r w:rsidRPr="003F6662">
              <w:rPr>
                <w:rFonts w:eastAsia="Garamond" w:cs="Arial"/>
                <w:sz w:val="20"/>
                <w:lang w:val="en-US"/>
              </w:rPr>
              <w:t xml:space="preserve">, 2 </w:t>
            </w:r>
            <w:r w:rsidR="007268AD" w:rsidRPr="003F6662">
              <w:rPr>
                <w:rFonts w:eastAsia="Garamond" w:cs="Arial"/>
                <w:sz w:val="20"/>
                <w:lang w:val="en-US"/>
              </w:rPr>
              <w:t>RHC</w:t>
            </w:r>
            <w:r w:rsidRPr="003F6662">
              <w:rPr>
                <w:rFonts w:eastAsia="Garamond" w:cs="Arial"/>
                <w:sz w:val="20"/>
                <w:lang w:val="en-US"/>
              </w:rPr>
              <w:t xml:space="preserve">, 2 </w:t>
            </w:r>
            <w:r w:rsidR="007268AD" w:rsidRPr="003F6662">
              <w:rPr>
                <w:rFonts w:eastAsia="Garamond" w:cs="Arial"/>
                <w:sz w:val="20"/>
                <w:lang w:val="en-US"/>
              </w:rPr>
              <w:t>SMC</w:t>
            </w:r>
            <w:r w:rsidRPr="003F6662">
              <w:rPr>
                <w:rFonts w:eastAsia="Garamond" w:cs="Arial"/>
                <w:sz w:val="20"/>
                <w:lang w:val="en-US"/>
              </w:rPr>
              <w:t xml:space="preserve"> (Surgical Medical Centers), 3</w:t>
            </w:r>
            <w:r w:rsidR="007268AD" w:rsidRPr="003F6662">
              <w:rPr>
                <w:rFonts w:eastAsia="Garamond" w:cs="Arial"/>
                <w:sz w:val="20"/>
                <w:lang w:val="en-US"/>
              </w:rPr>
              <w:t xml:space="preserve"> UMC</w:t>
            </w:r>
            <w:r w:rsidRPr="003F6662">
              <w:rPr>
                <w:rFonts w:eastAsia="Garamond" w:cs="Arial"/>
                <w:sz w:val="20"/>
                <w:lang w:val="en-US"/>
              </w:rPr>
              <w:t xml:space="preserve"> (Urban Medical Centers), 12 CSD (District Health Centers) and 52 </w:t>
            </w:r>
            <w:r w:rsidR="00A034CD" w:rsidRPr="003F6662">
              <w:rPr>
                <w:rFonts w:eastAsia="Garamond" w:cs="Arial"/>
                <w:sz w:val="20"/>
                <w:lang w:val="en-US"/>
              </w:rPr>
              <w:t>HP</w:t>
            </w:r>
            <w:r w:rsidRPr="003F6662">
              <w:rPr>
                <w:rFonts w:eastAsia="Garamond" w:cs="Arial"/>
                <w:sz w:val="20"/>
                <w:lang w:val="en-US"/>
              </w:rPr>
              <w:t xml:space="preserve"> in the public sector. </w:t>
            </w:r>
            <w:r w:rsidR="00932D84" w:rsidRPr="003F6662">
              <w:rPr>
                <w:rFonts w:eastAsia="Garamond" w:cs="Arial"/>
                <w:sz w:val="20"/>
                <w:lang w:val="en-US"/>
              </w:rPr>
              <w:t>Besides</w:t>
            </w:r>
            <w:r w:rsidRPr="003F6662">
              <w:rPr>
                <w:rFonts w:eastAsia="Garamond" w:cs="Arial"/>
                <w:sz w:val="20"/>
                <w:lang w:val="en-US"/>
              </w:rPr>
              <w:t xml:space="preserve"> that</w:t>
            </w:r>
            <w:r w:rsidR="006166A5" w:rsidRPr="003F6662">
              <w:rPr>
                <w:rFonts w:eastAsia="Garamond" w:cs="Arial"/>
                <w:sz w:val="20"/>
                <w:lang w:val="en-US"/>
              </w:rPr>
              <w:t>,</w:t>
            </w:r>
            <w:r w:rsidRPr="003F6662">
              <w:rPr>
                <w:rFonts w:eastAsia="Garamond" w:cs="Arial"/>
                <w:sz w:val="20"/>
                <w:lang w:val="en-US"/>
              </w:rPr>
              <w:t xml:space="preserve"> there are 1 MSC, 4 CARITAS health centers, and 15 practices and clinics in the private sector. As for the facilities, the priority issues identified are:</w:t>
            </w:r>
          </w:p>
          <w:p w:rsidR="00021154" w:rsidRPr="003F6662" w:rsidRDefault="004A2DEB" w:rsidP="00021154">
            <w:pPr>
              <w:keepNext/>
              <w:keepLines/>
              <w:numPr>
                <w:ilvl w:val="0"/>
                <w:numId w:val="34"/>
              </w:numPr>
              <w:suppressAutoHyphens/>
              <w:contextualSpacing/>
              <w:jc w:val="both"/>
              <w:rPr>
                <w:rFonts w:eastAsia="Garamond" w:cs="Arial"/>
                <w:sz w:val="20"/>
                <w:lang w:val="en-US"/>
              </w:rPr>
            </w:pPr>
            <w:r w:rsidRPr="003F6662">
              <w:rPr>
                <w:rFonts w:eastAsia="Garamond" w:cs="Arial"/>
                <w:sz w:val="20"/>
                <w:lang w:val="en-US"/>
              </w:rPr>
              <w:t xml:space="preserve">The </w:t>
            </w:r>
            <w:r w:rsidR="0008305A" w:rsidRPr="003F6662">
              <w:rPr>
                <w:rFonts w:eastAsia="Garamond" w:cs="Arial"/>
                <w:sz w:val="20"/>
                <w:lang w:val="en-US"/>
              </w:rPr>
              <w:t xml:space="preserve">inability </w:t>
            </w:r>
            <w:r w:rsidRPr="003F6662">
              <w:rPr>
                <w:rFonts w:eastAsia="Garamond" w:cs="Arial"/>
                <w:sz w:val="20"/>
                <w:lang w:val="en-US"/>
              </w:rPr>
              <w:t>to meet established standards, as well as their dilapidated and underequipped condition which can be attributed to, among other things, the weak enforcement of the regulations in force and to the lack of investment and maintenance policies</w:t>
            </w:r>
            <w:r w:rsidR="0008305A" w:rsidRPr="003F6662">
              <w:rPr>
                <w:rFonts w:eastAsia="Garamond" w:cs="Arial"/>
                <w:sz w:val="20"/>
                <w:lang w:val="en-US"/>
              </w:rPr>
              <w:t>.</w:t>
            </w:r>
          </w:p>
          <w:p w:rsidR="00021154" w:rsidRPr="003F6662" w:rsidRDefault="004A2DEB" w:rsidP="00021154">
            <w:pPr>
              <w:keepNext/>
              <w:keepLines/>
              <w:numPr>
                <w:ilvl w:val="0"/>
                <w:numId w:val="34"/>
              </w:numPr>
              <w:suppressAutoHyphens/>
              <w:contextualSpacing/>
              <w:jc w:val="both"/>
              <w:rPr>
                <w:rFonts w:eastAsia="Garamond" w:cs="Arial"/>
                <w:sz w:val="20"/>
                <w:lang w:val="en-US"/>
              </w:rPr>
            </w:pPr>
            <w:r w:rsidRPr="003F6662">
              <w:rPr>
                <w:rFonts w:eastAsia="Garamond" w:cs="Arial"/>
                <w:sz w:val="20"/>
                <w:lang w:val="en-US"/>
              </w:rPr>
              <w:t xml:space="preserve">The uncontrolled </w:t>
            </w:r>
            <w:r w:rsidR="009633D0" w:rsidRPr="003F6662">
              <w:rPr>
                <w:rFonts w:eastAsia="Garamond" w:cs="Arial"/>
                <w:sz w:val="20"/>
                <w:lang w:val="en-US"/>
              </w:rPr>
              <w:t>implantation, due</w:t>
            </w:r>
            <w:r w:rsidRPr="003F6662">
              <w:rPr>
                <w:rFonts w:eastAsia="Garamond" w:cs="Arial"/>
                <w:sz w:val="20"/>
                <w:lang w:val="en-US"/>
              </w:rPr>
              <w:t xml:space="preserve"> to noncompliance with the health map</w:t>
            </w:r>
            <w:r w:rsidR="0008305A" w:rsidRPr="003F6662">
              <w:rPr>
                <w:rFonts w:eastAsia="Garamond" w:cs="Arial"/>
                <w:sz w:val="20"/>
                <w:lang w:val="en-US"/>
              </w:rPr>
              <w:t>,</w:t>
            </w:r>
            <w:r w:rsidRPr="003F6662">
              <w:rPr>
                <w:rFonts w:eastAsia="Garamond" w:cs="Arial"/>
                <w:sz w:val="20"/>
                <w:lang w:val="en-US"/>
              </w:rPr>
              <w:t xml:space="preserve"> which can be attributed to insufficient monitoring on the part of political and administrative authorities and to cross-communal rivalries. This problem is much worse in the private sector</w:t>
            </w:r>
            <w:r w:rsidR="0008305A" w:rsidRPr="003F6662">
              <w:rPr>
                <w:rFonts w:eastAsia="Garamond" w:cs="Arial"/>
                <w:sz w:val="20"/>
                <w:lang w:val="en-US"/>
              </w:rPr>
              <w:t>,</w:t>
            </w:r>
            <w:r w:rsidRPr="003F6662">
              <w:rPr>
                <w:rFonts w:eastAsia="Garamond" w:cs="Arial"/>
                <w:sz w:val="20"/>
                <w:lang w:val="en-US"/>
              </w:rPr>
              <w:t xml:space="preserve"> where no implantation standards exist.</w:t>
            </w:r>
          </w:p>
          <w:p w:rsidR="00021154" w:rsidRPr="003F6662" w:rsidRDefault="004A2DEB" w:rsidP="00021154">
            <w:pPr>
              <w:keepNext/>
              <w:keepLines/>
              <w:numPr>
                <w:ilvl w:val="0"/>
                <w:numId w:val="34"/>
              </w:numPr>
              <w:suppressAutoHyphens/>
              <w:contextualSpacing/>
              <w:jc w:val="both"/>
              <w:rPr>
                <w:rFonts w:cs="Arial"/>
                <w:sz w:val="20"/>
                <w:lang w:val="en-US"/>
              </w:rPr>
            </w:pPr>
            <w:r w:rsidRPr="003F6662">
              <w:rPr>
                <w:rFonts w:eastAsia="Garamond" w:cs="Arial"/>
                <w:sz w:val="20"/>
                <w:lang w:val="en-US"/>
              </w:rPr>
              <w:t>The low level of maintenance of the health facilities</w:t>
            </w:r>
            <w:r w:rsidR="0008305A" w:rsidRPr="003F6662">
              <w:rPr>
                <w:rFonts w:eastAsia="Garamond" w:cs="Arial"/>
                <w:sz w:val="20"/>
                <w:lang w:val="en-US"/>
              </w:rPr>
              <w:t>.</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 xml:space="preserve">Geographical access to a structure which provides health within a 5 km radius is estimated at 45% on Grande </w:t>
            </w:r>
            <w:proofErr w:type="spellStart"/>
            <w:r w:rsidRPr="003F6662">
              <w:rPr>
                <w:rFonts w:eastAsia="Garamond" w:cs="Arial"/>
                <w:sz w:val="20"/>
                <w:lang w:val="en-US"/>
              </w:rPr>
              <w:t>Comore</w:t>
            </w:r>
            <w:proofErr w:type="spellEnd"/>
            <w:r w:rsidRPr="003F6662">
              <w:rPr>
                <w:rFonts w:eastAsia="Garamond" w:cs="Arial"/>
                <w:sz w:val="20"/>
                <w:lang w:val="en-US"/>
              </w:rPr>
              <w:t xml:space="preserve">, 74% in </w:t>
            </w:r>
            <w:proofErr w:type="spellStart"/>
            <w:r w:rsidRPr="003F6662">
              <w:rPr>
                <w:rFonts w:eastAsia="Garamond" w:cs="Arial"/>
                <w:sz w:val="20"/>
                <w:lang w:val="en-US"/>
              </w:rPr>
              <w:t>Anjouan</w:t>
            </w:r>
            <w:proofErr w:type="spellEnd"/>
            <w:r w:rsidRPr="003F6662">
              <w:rPr>
                <w:rFonts w:eastAsia="Garamond" w:cs="Arial"/>
                <w:sz w:val="20"/>
                <w:lang w:val="en-US"/>
              </w:rPr>
              <w:t xml:space="preserve">, and 69% on </w:t>
            </w:r>
            <w:proofErr w:type="spellStart"/>
            <w:r w:rsidRPr="003F6662">
              <w:rPr>
                <w:rFonts w:eastAsia="Garamond" w:cs="Arial"/>
                <w:sz w:val="20"/>
                <w:lang w:val="en-US"/>
              </w:rPr>
              <w:t>Moheli</w:t>
            </w:r>
            <w:proofErr w:type="spellEnd"/>
            <w:r w:rsidR="0008305A" w:rsidRPr="003F6662">
              <w:rPr>
                <w:rFonts w:eastAsia="Garamond" w:cs="Arial"/>
                <w:sz w:val="20"/>
                <w:lang w:val="en-US"/>
              </w:rPr>
              <w:t>;</w:t>
            </w:r>
            <w:r w:rsidRPr="003F6662">
              <w:rPr>
                <w:rFonts w:eastAsia="Garamond" w:cs="Arial"/>
                <w:sz w:val="20"/>
                <w:lang w:val="en-US"/>
              </w:rPr>
              <w:t xml:space="preserve"> that is a national average of 63%. The entire Comorian population has access to a structure which provides health within a 15 km radius. However, this accessibility is only theoretical due to the poor quality of the roads and the small number of health facilities which are operational because of lack of qualified staff, and this prevents the access of the general population to quality health services in several regions of the </w:t>
            </w:r>
            <w:r w:rsidR="0008305A" w:rsidRPr="003F6662">
              <w:rPr>
                <w:rFonts w:eastAsia="Garamond" w:cs="Arial"/>
                <w:sz w:val="20"/>
                <w:lang w:val="en-US"/>
              </w:rPr>
              <w:t>i</w:t>
            </w:r>
            <w:r w:rsidRPr="003F6662">
              <w:rPr>
                <w:rFonts w:eastAsia="Garamond" w:cs="Arial"/>
                <w:sz w:val="20"/>
                <w:lang w:val="en-US"/>
              </w:rPr>
              <w:t xml:space="preserve">slands. The rate of use of health facilities </w:t>
            </w:r>
            <w:r w:rsidR="00FA702E" w:rsidRPr="003F6662">
              <w:rPr>
                <w:rFonts w:eastAsia="Garamond" w:cs="Arial"/>
                <w:sz w:val="20"/>
                <w:lang w:val="en-US"/>
              </w:rPr>
              <w:t xml:space="preserve">is </w:t>
            </w:r>
            <w:r w:rsidRPr="003F6662">
              <w:rPr>
                <w:rFonts w:eastAsia="Garamond" w:cs="Arial"/>
                <w:sz w:val="20"/>
                <w:lang w:val="en-US"/>
              </w:rPr>
              <w:t>very low. The</w:t>
            </w:r>
            <w:r w:rsidR="00FA702E" w:rsidRPr="003F6662">
              <w:rPr>
                <w:rFonts w:eastAsia="Garamond" w:cs="Arial"/>
                <w:sz w:val="20"/>
                <w:lang w:val="en-US"/>
              </w:rPr>
              <w:t xml:space="preserve"> figures</w:t>
            </w:r>
            <w:r w:rsidRPr="003F6662">
              <w:rPr>
                <w:rFonts w:eastAsia="Garamond" w:cs="Arial"/>
                <w:sz w:val="20"/>
                <w:lang w:val="en-US"/>
              </w:rPr>
              <w:t xml:space="preserve"> are at 14.7%, 20.21%</w:t>
            </w:r>
            <w:r w:rsidR="00FA702E" w:rsidRPr="003F6662">
              <w:rPr>
                <w:rFonts w:eastAsia="Garamond" w:cs="Arial"/>
                <w:sz w:val="20"/>
                <w:lang w:val="en-US"/>
              </w:rPr>
              <w:t>,</w:t>
            </w:r>
            <w:r w:rsidRPr="003F6662">
              <w:rPr>
                <w:rFonts w:eastAsia="Garamond" w:cs="Arial"/>
                <w:sz w:val="20"/>
                <w:lang w:val="en-US"/>
              </w:rPr>
              <w:t xml:space="preserve"> and 8.92% respectively in Grande </w:t>
            </w:r>
            <w:proofErr w:type="spellStart"/>
            <w:r w:rsidRPr="003F6662">
              <w:rPr>
                <w:rFonts w:eastAsia="Garamond" w:cs="Arial"/>
                <w:sz w:val="20"/>
                <w:lang w:val="en-US"/>
              </w:rPr>
              <w:t>Comore</w:t>
            </w:r>
            <w:proofErr w:type="spellEnd"/>
            <w:r w:rsidRPr="003F6662">
              <w:rPr>
                <w:rFonts w:eastAsia="Garamond" w:cs="Arial"/>
                <w:sz w:val="20"/>
                <w:lang w:val="en-US"/>
              </w:rPr>
              <w:t xml:space="preserve">, </w:t>
            </w:r>
            <w:proofErr w:type="spellStart"/>
            <w:r w:rsidRPr="003F6662">
              <w:rPr>
                <w:rFonts w:eastAsia="Garamond" w:cs="Arial"/>
                <w:sz w:val="20"/>
                <w:lang w:val="en-US"/>
              </w:rPr>
              <w:t>Anjouan</w:t>
            </w:r>
            <w:proofErr w:type="spellEnd"/>
            <w:r w:rsidRPr="003F6662">
              <w:rPr>
                <w:rFonts w:eastAsia="Garamond" w:cs="Arial"/>
                <w:sz w:val="20"/>
                <w:lang w:val="en-US"/>
              </w:rPr>
              <w:t xml:space="preserve"> and </w:t>
            </w:r>
            <w:proofErr w:type="spellStart"/>
            <w:r w:rsidRPr="003F6662">
              <w:rPr>
                <w:rFonts w:eastAsia="Garamond" w:cs="Arial"/>
                <w:sz w:val="20"/>
                <w:lang w:val="en-US"/>
              </w:rPr>
              <w:t>Moheli</w:t>
            </w:r>
            <w:proofErr w:type="spellEnd"/>
            <w:r w:rsidR="00FA702E" w:rsidRPr="003F6662">
              <w:rPr>
                <w:rFonts w:eastAsia="Garamond" w:cs="Arial"/>
                <w:sz w:val="20"/>
                <w:lang w:val="en-US"/>
              </w:rPr>
              <w:t>,</w:t>
            </w:r>
            <w:r w:rsidRPr="003F6662">
              <w:rPr>
                <w:rFonts w:eastAsia="Garamond" w:cs="Arial"/>
                <w:sz w:val="20"/>
                <w:lang w:val="en-US"/>
              </w:rPr>
              <w:t xml:space="preserve"> establishing a national average of 10.25%.</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cs="Arial"/>
                <w:b/>
                <w:sz w:val="20"/>
                <w:lang w:val="en-US"/>
              </w:rPr>
            </w:pPr>
            <w:r w:rsidRPr="003F6662">
              <w:rPr>
                <w:rFonts w:eastAsia="Garamond" w:cs="Arial"/>
                <w:b/>
                <w:bCs/>
                <w:sz w:val="20"/>
                <w:lang w:val="en-US"/>
              </w:rPr>
              <w:t>The laboratory and pharmaceutical systems:</w:t>
            </w:r>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The Union of Comoros has had a National Pharmaceutical Policy (NPP) since 2004. However, the implementation plan of this policy is still being developed.</w:t>
            </w:r>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 xml:space="preserve">Coordination of the pharmaceutical sector is provided by the Directorate of Public and </w:t>
            </w:r>
            <w:r w:rsidR="00FA702E" w:rsidRPr="003F6662">
              <w:rPr>
                <w:rFonts w:eastAsia="Garamond" w:cs="Arial"/>
                <w:sz w:val="20"/>
                <w:lang w:val="en-US"/>
              </w:rPr>
              <w:t>P</w:t>
            </w:r>
            <w:r w:rsidRPr="003F6662">
              <w:rPr>
                <w:rFonts w:eastAsia="Garamond" w:cs="Arial"/>
                <w:sz w:val="20"/>
                <w:lang w:val="en-US"/>
              </w:rPr>
              <w:t xml:space="preserve">rivate </w:t>
            </w:r>
            <w:r w:rsidR="00FA702E" w:rsidRPr="003F6662">
              <w:rPr>
                <w:rFonts w:eastAsia="Garamond" w:cs="Arial"/>
                <w:sz w:val="20"/>
                <w:lang w:val="en-US"/>
              </w:rPr>
              <w:t>I</w:t>
            </w:r>
            <w:r w:rsidRPr="003F6662">
              <w:rPr>
                <w:rFonts w:eastAsia="Garamond" w:cs="Arial"/>
                <w:sz w:val="20"/>
                <w:lang w:val="en-US"/>
              </w:rPr>
              <w:t xml:space="preserve">nstitutions within the National Health </w:t>
            </w:r>
            <w:r w:rsidR="009633D0" w:rsidRPr="003F6662">
              <w:rPr>
                <w:rFonts w:eastAsia="Garamond" w:cs="Arial"/>
                <w:sz w:val="20"/>
                <w:lang w:val="en-US"/>
              </w:rPr>
              <w:t>Directorate. The</w:t>
            </w:r>
            <w:r w:rsidRPr="003F6662">
              <w:rPr>
                <w:rFonts w:eastAsia="Garamond" w:cs="Arial"/>
                <w:sz w:val="20"/>
                <w:lang w:val="en-US"/>
              </w:rPr>
              <w:t xml:space="preserve"> supply of essential drugs is the responsibility of the National Autonomous Pharmacy of the Comoros (PNAC).</w:t>
            </w:r>
          </w:p>
          <w:p w:rsidR="00021154" w:rsidRPr="003F6662" w:rsidRDefault="00021154" w:rsidP="00021154">
            <w:pPr>
              <w:keepNext/>
              <w:keepLines/>
              <w:suppressAutoHyphens/>
              <w:contextualSpacing/>
              <w:jc w:val="both"/>
              <w:rPr>
                <w:rFonts w:cs="Arial"/>
                <w:sz w:val="20"/>
                <w:lang w:val="en-US"/>
              </w:rPr>
            </w:pPr>
          </w:p>
          <w:p w:rsidR="00021154" w:rsidRPr="003F6662" w:rsidRDefault="00FA702E" w:rsidP="00021154">
            <w:pPr>
              <w:keepNext/>
              <w:keepLines/>
              <w:suppressAutoHyphens/>
              <w:contextualSpacing/>
              <w:jc w:val="both"/>
              <w:rPr>
                <w:rFonts w:eastAsia="Garamond" w:cs="Arial"/>
                <w:sz w:val="20"/>
                <w:lang w:val="en-US"/>
              </w:rPr>
            </w:pPr>
            <w:r w:rsidRPr="003F6662">
              <w:rPr>
                <w:rFonts w:eastAsia="Garamond" w:cs="Arial"/>
                <w:sz w:val="20"/>
                <w:lang w:val="en-US"/>
              </w:rPr>
              <w:t>The s</w:t>
            </w:r>
            <w:r w:rsidR="004A2DEB" w:rsidRPr="003F6662">
              <w:rPr>
                <w:rFonts w:eastAsia="Garamond" w:cs="Arial"/>
                <w:sz w:val="20"/>
                <w:lang w:val="en-US"/>
              </w:rPr>
              <w:t>ale of drugs to the public is provided by 18 pharmacies, including 3 under the PNAC, 15 from the private sector</w:t>
            </w:r>
            <w:r w:rsidRPr="003F6662">
              <w:rPr>
                <w:rFonts w:eastAsia="Garamond" w:cs="Arial"/>
                <w:sz w:val="20"/>
                <w:lang w:val="en-US"/>
              </w:rPr>
              <w:t>,</w:t>
            </w:r>
            <w:r w:rsidR="004A2DEB" w:rsidRPr="003F6662">
              <w:rPr>
                <w:rFonts w:eastAsia="Garamond" w:cs="Arial"/>
                <w:sz w:val="20"/>
                <w:lang w:val="en-US"/>
              </w:rPr>
              <w:t xml:space="preserve"> as well as 59 private stores. All health facilities have a drug sales depot which is supplied by the PNAC.</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The National Health Center (NHC) and the Regional Hospital Centers (RHC) of the islands have laboratories and blood banks available to them.</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The National Blood Transfusion Center</w:t>
            </w:r>
            <w:r w:rsidR="00FA702E" w:rsidRPr="003F6662">
              <w:rPr>
                <w:rFonts w:eastAsia="Garamond" w:cs="Arial"/>
                <w:sz w:val="20"/>
                <w:lang w:val="en-US"/>
              </w:rPr>
              <w:t>,</w:t>
            </w:r>
            <w:r w:rsidRPr="003F6662">
              <w:rPr>
                <w:rFonts w:eastAsia="Garamond" w:cs="Arial"/>
                <w:sz w:val="20"/>
                <w:lang w:val="en-US"/>
              </w:rPr>
              <w:t xml:space="preserve"> whose creation decree (Decree No. 01-130/CE of December </w:t>
            </w:r>
            <w:r w:rsidR="00FA702E" w:rsidRPr="003F6662">
              <w:rPr>
                <w:rFonts w:eastAsia="Garamond" w:cs="Arial"/>
                <w:sz w:val="20"/>
                <w:lang w:val="en-US"/>
              </w:rPr>
              <w:t xml:space="preserve">27, </w:t>
            </w:r>
            <w:r w:rsidRPr="003F6662">
              <w:rPr>
                <w:rFonts w:eastAsia="Garamond" w:cs="Arial"/>
                <w:sz w:val="20"/>
                <w:lang w:val="en-US"/>
              </w:rPr>
              <w:t>2001) was passed</w:t>
            </w:r>
            <w:r w:rsidR="00FA702E" w:rsidRPr="003F6662">
              <w:rPr>
                <w:rFonts w:eastAsia="Garamond" w:cs="Arial"/>
                <w:sz w:val="20"/>
                <w:lang w:val="en-US"/>
              </w:rPr>
              <w:t>,</w:t>
            </w:r>
            <w:r w:rsidRPr="003F6662">
              <w:rPr>
                <w:rFonts w:eastAsia="Garamond" w:cs="Arial"/>
                <w:sz w:val="20"/>
                <w:lang w:val="en-US"/>
              </w:rPr>
              <w:t xml:space="preserve"> has not yet been established. The pharmaceutical industry is faced with:</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Frequent breakdowns of stocks of medicines (56%);</w:t>
            </w:r>
          </w:p>
          <w:p w:rsidR="00021154" w:rsidRPr="003F6662" w:rsidRDefault="004A2DEB" w:rsidP="00021154">
            <w:pPr>
              <w:keepNext/>
              <w:keepLines/>
              <w:numPr>
                <w:ilvl w:val="0"/>
                <w:numId w:val="34"/>
              </w:numPr>
              <w:suppressAutoHyphens/>
              <w:contextualSpacing/>
              <w:jc w:val="both"/>
              <w:rPr>
                <w:rFonts w:eastAsia="Garamond" w:cs="Arial"/>
                <w:sz w:val="20"/>
                <w:lang w:val="en-US"/>
              </w:rPr>
            </w:pPr>
            <w:r w:rsidRPr="003F6662">
              <w:rPr>
                <w:rFonts w:eastAsia="Garamond" w:cs="Arial"/>
                <w:sz w:val="20"/>
                <w:lang w:val="en-US"/>
              </w:rPr>
              <w:t>Weak regulation of the sector;</w:t>
            </w:r>
          </w:p>
          <w:p w:rsidR="00021154" w:rsidRPr="003F6662" w:rsidRDefault="004A2DEB" w:rsidP="00021154">
            <w:pPr>
              <w:keepNext/>
              <w:keepLines/>
              <w:numPr>
                <w:ilvl w:val="0"/>
                <w:numId w:val="34"/>
              </w:numPr>
              <w:suppressAutoHyphens/>
              <w:contextualSpacing/>
              <w:jc w:val="both"/>
              <w:rPr>
                <w:rFonts w:cs="Arial"/>
                <w:sz w:val="20"/>
                <w:lang w:val="en-US"/>
              </w:rPr>
            </w:pPr>
            <w:r w:rsidRPr="003F6662">
              <w:rPr>
                <w:rFonts w:eastAsia="Garamond" w:cs="Arial"/>
                <w:sz w:val="20"/>
                <w:lang w:val="en-US"/>
              </w:rPr>
              <w:t>Irrational use of the medicines;</w:t>
            </w:r>
          </w:p>
          <w:p w:rsidR="00021154" w:rsidRPr="003F6662" w:rsidRDefault="004A2DEB" w:rsidP="00021154">
            <w:pPr>
              <w:keepNext/>
              <w:keepLines/>
              <w:numPr>
                <w:ilvl w:val="0"/>
                <w:numId w:val="34"/>
              </w:numPr>
              <w:suppressAutoHyphens/>
              <w:contextualSpacing/>
              <w:jc w:val="both"/>
              <w:rPr>
                <w:rFonts w:cs="Arial"/>
                <w:sz w:val="20"/>
                <w:lang w:val="en-US"/>
              </w:rPr>
            </w:pPr>
            <w:r w:rsidRPr="003F6662">
              <w:rPr>
                <w:rFonts w:eastAsia="Garamond" w:cs="Arial"/>
                <w:sz w:val="20"/>
                <w:lang w:val="en-US"/>
              </w:rPr>
              <w:t xml:space="preserve">Doubtful quality of the </w:t>
            </w:r>
            <w:r w:rsidR="00021154" w:rsidRPr="003F6662">
              <w:rPr>
                <w:rFonts w:eastAsia="Garamond" w:cs="Arial"/>
                <w:sz w:val="20"/>
                <w:lang w:val="en-US"/>
              </w:rPr>
              <w:t>medicines</w:t>
            </w:r>
            <w:r w:rsidRPr="003F6662">
              <w:rPr>
                <w:rFonts w:eastAsia="Garamond" w:cs="Arial"/>
                <w:sz w:val="20"/>
                <w:lang w:val="en-US"/>
              </w:rPr>
              <w:t>;</w:t>
            </w:r>
          </w:p>
          <w:p w:rsidR="00021154" w:rsidRPr="003F6662" w:rsidRDefault="004A2DEB" w:rsidP="00021154">
            <w:pPr>
              <w:keepNext/>
              <w:keepLines/>
              <w:numPr>
                <w:ilvl w:val="0"/>
                <w:numId w:val="34"/>
              </w:numPr>
              <w:suppressAutoHyphens/>
              <w:contextualSpacing/>
              <w:jc w:val="both"/>
              <w:rPr>
                <w:rFonts w:eastAsia="Garamond" w:cs="Arial"/>
                <w:sz w:val="20"/>
                <w:lang w:val="en-US"/>
              </w:rPr>
            </w:pPr>
            <w:r w:rsidRPr="003F6662">
              <w:rPr>
                <w:rFonts w:eastAsia="Garamond" w:cs="Arial"/>
                <w:sz w:val="20"/>
                <w:lang w:val="en-US"/>
              </w:rPr>
              <w:t>Weak promotion of traditional pharmacopoeia</w:t>
            </w:r>
            <w:r w:rsidR="004E67C2">
              <w:rPr>
                <w:rFonts w:eastAsia="Garamond" w:cs="Arial"/>
                <w:sz w:val="20"/>
                <w:lang w:val="en-US"/>
              </w:rPr>
              <w:t>;</w:t>
            </w:r>
          </w:p>
          <w:p w:rsidR="00021154" w:rsidRPr="003F6662" w:rsidRDefault="004A2DEB" w:rsidP="00021154">
            <w:pPr>
              <w:keepNext/>
              <w:keepLines/>
              <w:numPr>
                <w:ilvl w:val="0"/>
                <w:numId w:val="34"/>
              </w:numPr>
              <w:suppressAutoHyphens/>
              <w:contextualSpacing/>
              <w:jc w:val="both"/>
              <w:rPr>
                <w:rFonts w:cs="Arial"/>
                <w:sz w:val="20"/>
                <w:lang w:val="en-US"/>
              </w:rPr>
            </w:pPr>
            <w:r w:rsidRPr="003F6662">
              <w:rPr>
                <w:rFonts w:eastAsia="Garamond" w:cs="Arial"/>
                <w:sz w:val="20"/>
                <w:lang w:val="en-US"/>
              </w:rPr>
              <w:t>The poor technical capaci</w:t>
            </w:r>
            <w:r w:rsidR="004E67C2">
              <w:rPr>
                <w:rFonts w:eastAsia="Garamond" w:cs="Arial"/>
                <w:sz w:val="20"/>
                <w:lang w:val="en-US"/>
              </w:rPr>
              <w:t>ty of the existing laboratories.</w:t>
            </w: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A restructuring of the PNAC is underway to improve the management of the medication in order to ensure continuous availability.</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 xml:space="preserve">          Human </w:t>
            </w:r>
            <w:r w:rsidR="00021154" w:rsidRPr="003F6662">
              <w:rPr>
                <w:rFonts w:eastAsia="Garamond" w:cs="Arial"/>
                <w:sz w:val="20"/>
                <w:lang w:val="en-US"/>
              </w:rPr>
              <w:t>resources</w:t>
            </w:r>
            <w:r w:rsidRPr="003F6662">
              <w:rPr>
                <w:rFonts w:eastAsia="Garamond" w:cs="Arial"/>
                <w:sz w:val="20"/>
                <w:lang w:val="en-US"/>
              </w:rPr>
              <w:t>:</w:t>
            </w: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 xml:space="preserve">According to the 2011 </w:t>
            </w:r>
            <w:r w:rsidR="004E67C2">
              <w:rPr>
                <w:rFonts w:eastAsia="Garamond" w:cs="Arial"/>
                <w:sz w:val="20"/>
                <w:lang w:val="en-US"/>
              </w:rPr>
              <w:t>census, the country has about 1</w:t>
            </w:r>
            <w:r w:rsidRPr="003F6662">
              <w:rPr>
                <w:rFonts w:eastAsia="Garamond" w:cs="Arial"/>
                <w:sz w:val="20"/>
                <w:lang w:val="en-US"/>
              </w:rPr>
              <w:t>361 health workers</w:t>
            </w:r>
            <w:r w:rsidR="00FA702E" w:rsidRPr="003F6662">
              <w:rPr>
                <w:rFonts w:eastAsia="Garamond" w:cs="Arial"/>
                <w:sz w:val="20"/>
                <w:lang w:val="en-US"/>
              </w:rPr>
              <w:t>,</w:t>
            </w:r>
            <w:r w:rsidRPr="003F6662">
              <w:rPr>
                <w:rFonts w:eastAsia="Garamond" w:cs="Arial"/>
                <w:sz w:val="20"/>
                <w:lang w:val="en-US"/>
              </w:rPr>
              <w:t xml:space="preserve"> </w:t>
            </w:r>
            <w:proofErr w:type="gramStart"/>
            <w:r w:rsidRPr="003F6662">
              <w:rPr>
                <w:rFonts w:eastAsia="Garamond" w:cs="Arial"/>
                <w:sz w:val="20"/>
                <w:lang w:val="en-US"/>
              </w:rPr>
              <w:t>including</w:t>
            </w:r>
            <w:r w:rsidR="004E67C2">
              <w:rPr>
                <w:rFonts w:eastAsia="Garamond" w:cs="Arial"/>
                <w:sz w:val="20"/>
                <w:lang w:val="en-US"/>
              </w:rPr>
              <w:t xml:space="preserve"> </w:t>
            </w:r>
            <w:r w:rsidRPr="003F6662">
              <w:rPr>
                <w:rFonts w:eastAsia="Garamond" w:cs="Arial"/>
                <w:sz w:val="20"/>
                <w:lang w:val="en-US"/>
              </w:rPr>
              <w:t xml:space="preserve"> 912</w:t>
            </w:r>
            <w:proofErr w:type="gramEnd"/>
            <w:r w:rsidRPr="003F6662">
              <w:rPr>
                <w:rFonts w:eastAsia="Garamond" w:cs="Arial"/>
                <w:sz w:val="20"/>
                <w:lang w:val="en-US"/>
              </w:rPr>
              <w:t xml:space="preserve"> health providers</w:t>
            </w:r>
            <w:r w:rsidR="00FA702E" w:rsidRPr="003F6662">
              <w:rPr>
                <w:rFonts w:eastAsia="Garamond" w:cs="Arial"/>
                <w:sz w:val="20"/>
                <w:lang w:val="en-US"/>
              </w:rPr>
              <w:t>,</w:t>
            </w:r>
            <w:r w:rsidRPr="003F6662">
              <w:rPr>
                <w:rFonts w:eastAsia="Garamond" w:cs="Arial"/>
                <w:sz w:val="20"/>
                <w:lang w:val="en-US"/>
              </w:rPr>
              <w:t xml:space="preserve"> among which are 137 doctors, 7 pharmacists, 15 pharmacy technicians, 370 state-certified nurses</w:t>
            </w:r>
            <w:r w:rsidR="00FA702E" w:rsidRPr="003F6662">
              <w:rPr>
                <w:rFonts w:eastAsia="Garamond" w:cs="Arial"/>
                <w:sz w:val="20"/>
                <w:lang w:val="en-US"/>
              </w:rPr>
              <w:t>,</w:t>
            </w:r>
            <w:r w:rsidRPr="003F6662">
              <w:rPr>
                <w:rFonts w:eastAsia="Garamond" w:cs="Arial"/>
                <w:sz w:val="20"/>
                <w:lang w:val="en-US"/>
              </w:rPr>
              <w:t xml:space="preserve"> and 225 state-certified midwives.</w:t>
            </w:r>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The Union of Comoros has a National Human Resource Development Plan (</w:t>
            </w:r>
            <w:r w:rsidR="0024590E" w:rsidRPr="003F6662">
              <w:rPr>
                <w:rFonts w:eastAsia="Garamond" w:cs="Arial"/>
                <w:sz w:val="20"/>
                <w:lang w:val="en-US"/>
              </w:rPr>
              <w:t>NHRDP</w:t>
            </w:r>
            <w:r w:rsidRPr="003F6662">
              <w:rPr>
                <w:rFonts w:eastAsia="Garamond" w:cs="Arial"/>
                <w:sz w:val="20"/>
                <w:lang w:val="en-US"/>
              </w:rPr>
              <w:t>) which covers the period of 2010</w:t>
            </w:r>
            <w:r w:rsidR="00FA702E" w:rsidRPr="003F6662">
              <w:rPr>
                <w:rFonts w:eastAsia="Garamond" w:cs="Arial"/>
                <w:sz w:val="20"/>
                <w:lang w:val="en-US"/>
              </w:rPr>
              <w:t>–</w:t>
            </w:r>
            <w:r w:rsidRPr="003F6662">
              <w:rPr>
                <w:rFonts w:eastAsia="Garamond" w:cs="Arial"/>
                <w:sz w:val="20"/>
                <w:lang w:val="en-US"/>
              </w:rPr>
              <w:t>2014.</w:t>
            </w: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For basic training, the country has a National School of Health which is attached to the University of Comoros. At</w:t>
            </w:r>
            <w:r w:rsidR="006803B9" w:rsidRPr="003F6662">
              <w:rPr>
                <w:rFonts w:eastAsia="Garamond" w:cs="Arial"/>
                <w:sz w:val="20"/>
                <w:lang w:val="en-US"/>
              </w:rPr>
              <w:t xml:space="preserve"> present</w:t>
            </w:r>
            <w:r w:rsidRPr="003F6662">
              <w:rPr>
                <w:rFonts w:eastAsia="Garamond" w:cs="Arial"/>
                <w:sz w:val="20"/>
                <w:lang w:val="en-US"/>
              </w:rPr>
              <w:t xml:space="preserve">, this school only </w:t>
            </w:r>
            <w:r w:rsidR="009633D0" w:rsidRPr="003F6662">
              <w:rPr>
                <w:rFonts w:eastAsia="Garamond" w:cs="Arial"/>
                <w:sz w:val="20"/>
                <w:lang w:val="en-US"/>
              </w:rPr>
              <w:t>trains middle</w:t>
            </w:r>
            <w:r w:rsidRPr="003F6662">
              <w:rPr>
                <w:rFonts w:eastAsia="Garamond" w:cs="Arial"/>
                <w:sz w:val="20"/>
                <w:lang w:val="en-US"/>
              </w:rPr>
              <w:t>-level health personnel (midwives and state nurses). Its yearly capacity is of 35 to 40 new students. Can be noted:</w:t>
            </w:r>
          </w:p>
          <w:p w:rsidR="00021154" w:rsidRPr="003F6662" w:rsidRDefault="004A2DEB" w:rsidP="00021154">
            <w:pPr>
              <w:keepNext/>
              <w:keepLines/>
              <w:numPr>
                <w:ilvl w:val="0"/>
                <w:numId w:val="34"/>
              </w:numPr>
              <w:suppressAutoHyphens/>
              <w:contextualSpacing/>
              <w:jc w:val="both"/>
              <w:rPr>
                <w:rFonts w:eastAsia="Garamond" w:cs="Arial"/>
                <w:sz w:val="20"/>
                <w:lang w:val="en-US"/>
              </w:rPr>
            </w:pPr>
            <w:r w:rsidRPr="003F6662">
              <w:rPr>
                <w:rFonts w:eastAsia="Garamond" w:cs="Arial"/>
                <w:sz w:val="20"/>
                <w:lang w:val="en-US"/>
              </w:rPr>
              <w:t xml:space="preserve">The lack of qualified </w:t>
            </w:r>
            <w:r w:rsidR="00FA702E" w:rsidRPr="003F6662">
              <w:rPr>
                <w:rFonts w:eastAsia="Garamond" w:cs="Arial"/>
                <w:sz w:val="20"/>
                <w:lang w:val="en-US"/>
              </w:rPr>
              <w:t>h</w:t>
            </w:r>
            <w:r w:rsidRPr="003F6662">
              <w:rPr>
                <w:rFonts w:eastAsia="Garamond" w:cs="Arial"/>
                <w:sz w:val="20"/>
                <w:lang w:val="en-US"/>
              </w:rPr>
              <w:t xml:space="preserve">uman </w:t>
            </w:r>
            <w:r w:rsidR="00FA702E" w:rsidRPr="003F6662">
              <w:rPr>
                <w:rFonts w:eastAsia="Garamond" w:cs="Arial"/>
                <w:sz w:val="20"/>
                <w:lang w:val="en-US"/>
              </w:rPr>
              <w:t>r</w:t>
            </w:r>
            <w:r w:rsidRPr="003F6662">
              <w:rPr>
                <w:rFonts w:eastAsia="Garamond" w:cs="Arial"/>
                <w:sz w:val="20"/>
                <w:lang w:val="en-US"/>
              </w:rPr>
              <w:t>esources mainly due to (1) the limitations of recruitment and the mismatch between existing budget positions and the professional staff, (2) the low capacity of the National School of Public Health, (3) the lack of training institutions for senior health managers (4) the brain drain;</w:t>
            </w:r>
          </w:p>
          <w:p w:rsidR="00021154" w:rsidRPr="003F6662" w:rsidRDefault="004A2DEB" w:rsidP="00021154">
            <w:pPr>
              <w:keepNext/>
              <w:keepLines/>
              <w:numPr>
                <w:ilvl w:val="0"/>
                <w:numId w:val="34"/>
              </w:numPr>
              <w:suppressAutoHyphens/>
              <w:contextualSpacing/>
              <w:jc w:val="both"/>
              <w:rPr>
                <w:rFonts w:eastAsia="Garamond" w:cs="Arial"/>
                <w:sz w:val="20"/>
                <w:lang w:val="en-US"/>
              </w:rPr>
            </w:pPr>
            <w:r w:rsidRPr="003F6662">
              <w:rPr>
                <w:rFonts w:eastAsia="Garamond" w:cs="Arial"/>
                <w:sz w:val="20"/>
                <w:lang w:val="en-US"/>
              </w:rPr>
              <w:t>The poor allocation of human resources, with a concentration of the latter in large urban centers, particularly because of (1) the lack of incentive to work in the periphery,</w:t>
            </w:r>
          </w:p>
          <w:p w:rsidR="00021154" w:rsidRPr="003F6662" w:rsidRDefault="004A2DEB" w:rsidP="00021154">
            <w:pPr>
              <w:keepNext/>
              <w:keepLines/>
              <w:numPr>
                <w:ilvl w:val="0"/>
                <w:numId w:val="34"/>
              </w:numPr>
              <w:suppressAutoHyphens/>
              <w:contextualSpacing/>
              <w:jc w:val="both"/>
              <w:rPr>
                <w:rFonts w:cs="Arial"/>
                <w:sz w:val="20"/>
                <w:lang w:val="en-US"/>
              </w:rPr>
            </w:pPr>
            <w:r w:rsidRPr="003F6662">
              <w:rPr>
                <w:rFonts w:eastAsia="Garamond" w:cs="Arial"/>
                <w:sz w:val="20"/>
                <w:lang w:val="en-US"/>
              </w:rPr>
              <w:t>The low level of staff productivity</w:t>
            </w:r>
            <w:r w:rsidR="00FA702E" w:rsidRPr="003F6662">
              <w:rPr>
                <w:rFonts w:eastAsia="Garamond" w:cs="Arial"/>
                <w:sz w:val="20"/>
                <w:lang w:val="en-US"/>
              </w:rPr>
              <w:t>,</w:t>
            </w:r>
            <w:r w:rsidRPr="003F6662">
              <w:rPr>
                <w:rFonts w:eastAsia="Garamond" w:cs="Arial"/>
                <w:sz w:val="20"/>
                <w:lang w:val="en-US"/>
              </w:rPr>
              <w:t xml:space="preserve"> which is related to a lack of motivation, due in part to the lack of career planning, the inadequacy of the management framework</w:t>
            </w:r>
            <w:r w:rsidR="00FA702E" w:rsidRPr="003F6662">
              <w:rPr>
                <w:rFonts w:eastAsia="Garamond" w:cs="Arial"/>
                <w:sz w:val="20"/>
                <w:lang w:val="en-US"/>
              </w:rPr>
              <w:t>,</w:t>
            </w:r>
            <w:r w:rsidRPr="003F6662">
              <w:rPr>
                <w:rFonts w:eastAsia="Garamond" w:cs="Arial"/>
                <w:sz w:val="20"/>
                <w:lang w:val="en-US"/>
              </w:rPr>
              <w:t xml:space="preserve"> and the delays in paying salaries.</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cs="Arial"/>
                <w:b/>
                <w:sz w:val="20"/>
                <w:lang w:val="en-US"/>
              </w:rPr>
            </w:pPr>
            <w:r w:rsidRPr="003F6662">
              <w:rPr>
                <w:rFonts w:eastAsia="Garamond" w:cs="Arial"/>
                <w:b/>
                <w:bCs/>
                <w:sz w:val="20"/>
                <w:lang w:val="en-US"/>
              </w:rPr>
              <w:t>Sanitary Information System (SIS)</w:t>
            </w: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 xml:space="preserve">The </w:t>
            </w:r>
            <w:r w:rsidR="00FA702E" w:rsidRPr="003F6662">
              <w:rPr>
                <w:rFonts w:eastAsia="Garamond" w:cs="Arial"/>
                <w:sz w:val="20"/>
                <w:lang w:val="en-US"/>
              </w:rPr>
              <w:t>b</w:t>
            </w:r>
            <w:r w:rsidRPr="003F6662">
              <w:rPr>
                <w:rFonts w:eastAsia="Garamond" w:cs="Arial"/>
                <w:sz w:val="20"/>
                <w:lang w:val="en-US"/>
              </w:rPr>
              <w:t>ody responsible for the SIS is the Directorate of Information and Health Statistics (</w:t>
            </w:r>
            <w:r w:rsidR="0024590E" w:rsidRPr="003F6662">
              <w:rPr>
                <w:rFonts w:eastAsia="Garamond" w:cs="Arial"/>
                <w:sz w:val="20"/>
                <w:lang w:val="en-US"/>
              </w:rPr>
              <w:t>DIHS</w:t>
            </w:r>
            <w:r w:rsidRPr="003F6662">
              <w:rPr>
                <w:rFonts w:eastAsia="Garamond" w:cs="Arial"/>
                <w:sz w:val="20"/>
                <w:lang w:val="en-US"/>
              </w:rPr>
              <w:t>)</w:t>
            </w:r>
            <w:r w:rsidR="00FA702E" w:rsidRPr="003F6662">
              <w:rPr>
                <w:rFonts w:eastAsia="Garamond" w:cs="Arial"/>
                <w:sz w:val="20"/>
                <w:lang w:val="en-US"/>
              </w:rPr>
              <w:t>,</w:t>
            </w:r>
            <w:r w:rsidRPr="003F6662">
              <w:rPr>
                <w:rFonts w:eastAsia="Garamond" w:cs="Arial"/>
                <w:sz w:val="20"/>
                <w:lang w:val="en-US"/>
              </w:rPr>
              <w:t xml:space="preserve"> which falls under the Directorate General for Research, Planning and Health Statistics. At the central level, in terms of human resources, the </w:t>
            </w:r>
            <w:r w:rsidR="0024590E" w:rsidRPr="003F6662">
              <w:rPr>
                <w:rFonts w:eastAsia="Garamond" w:cs="Arial"/>
                <w:sz w:val="20"/>
                <w:lang w:val="en-US"/>
              </w:rPr>
              <w:t>DIHS</w:t>
            </w:r>
            <w:r w:rsidRPr="003F6662">
              <w:rPr>
                <w:rFonts w:eastAsia="Garamond" w:cs="Arial"/>
                <w:sz w:val="20"/>
                <w:lang w:val="en-US"/>
              </w:rPr>
              <w:t xml:space="preserve"> is led by three people. At the island level, five people work on the SIS (3 in </w:t>
            </w:r>
            <w:proofErr w:type="spellStart"/>
            <w:r w:rsidRPr="003F6662">
              <w:rPr>
                <w:rFonts w:eastAsia="Garamond" w:cs="Arial"/>
                <w:sz w:val="20"/>
                <w:lang w:val="en-US"/>
              </w:rPr>
              <w:t>Njazidja</w:t>
            </w:r>
            <w:proofErr w:type="spellEnd"/>
            <w:r w:rsidRPr="003F6662">
              <w:rPr>
                <w:rFonts w:eastAsia="Garamond" w:cs="Arial"/>
                <w:sz w:val="20"/>
                <w:lang w:val="en-US"/>
              </w:rPr>
              <w:t xml:space="preserve">, and 2 in </w:t>
            </w:r>
            <w:proofErr w:type="spellStart"/>
            <w:r w:rsidRPr="003F6662">
              <w:rPr>
                <w:rFonts w:eastAsia="Garamond" w:cs="Arial"/>
                <w:sz w:val="20"/>
                <w:lang w:val="en-US"/>
              </w:rPr>
              <w:t>Nzwani</w:t>
            </w:r>
            <w:proofErr w:type="spellEnd"/>
            <w:r w:rsidRPr="003F6662">
              <w:rPr>
                <w:rFonts w:eastAsia="Garamond" w:cs="Arial"/>
                <w:sz w:val="20"/>
                <w:lang w:val="en-US"/>
              </w:rPr>
              <w:t xml:space="preserve"> and </w:t>
            </w:r>
            <w:proofErr w:type="spellStart"/>
            <w:r w:rsidRPr="003F6662">
              <w:rPr>
                <w:rFonts w:eastAsia="Garamond" w:cs="Arial"/>
                <w:sz w:val="20"/>
                <w:lang w:val="en-US"/>
              </w:rPr>
              <w:t>Mwali</w:t>
            </w:r>
            <w:proofErr w:type="spellEnd"/>
            <w:r w:rsidRPr="003F6662">
              <w:rPr>
                <w:rFonts w:eastAsia="Garamond" w:cs="Arial"/>
                <w:sz w:val="20"/>
                <w:lang w:val="en-US"/>
              </w:rPr>
              <w:t>). An evaluation of the SIS conducted in 2007 with support from the Health Metrics Network (HMN) identified the following priority issues:</w:t>
            </w:r>
          </w:p>
          <w:p w:rsidR="00021154" w:rsidRPr="003F6662" w:rsidRDefault="004A2DEB" w:rsidP="00021154">
            <w:pPr>
              <w:keepNext/>
              <w:keepLines/>
              <w:numPr>
                <w:ilvl w:val="0"/>
                <w:numId w:val="34"/>
              </w:numPr>
              <w:suppressAutoHyphens/>
              <w:contextualSpacing/>
              <w:jc w:val="both"/>
              <w:rPr>
                <w:rFonts w:cs="Arial"/>
                <w:sz w:val="20"/>
                <w:lang w:val="en-US"/>
              </w:rPr>
            </w:pPr>
            <w:r w:rsidRPr="003F6662">
              <w:rPr>
                <w:rFonts w:eastAsia="Garamond" w:cs="Arial"/>
                <w:sz w:val="20"/>
                <w:lang w:val="en-US"/>
              </w:rPr>
              <w:t>The inadequacy of the institutional framework of the SIS for better coordination, proper control and effective integration of the interventions. This problem is mainly due to low technical capacity of the structures responsible for the SIS, particularly in terms of technical skills and equipment;</w:t>
            </w:r>
          </w:p>
          <w:p w:rsidR="00021154" w:rsidRPr="003F6662" w:rsidRDefault="004A2DEB" w:rsidP="00021154">
            <w:pPr>
              <w:keepNext/>
              <w:keepLines/>
              <w:numPr>
                <w:ilvl w:val="0"/>
                <w:numId w:val="34"/>
              </w:numPr>
              <w:suppressAutoHyphens/>
              <w:contextualSpacing/>
              <w:jc w:val="both"/>
              <w:rPr>
                <w:rFonts w:cs="Arial"/>
                <w:sz w:val="20"/>
                <w:lang w:val="en-US"/>
              </w:rPr>
            </w:pPr>
            <w:r w:rsidRPr="003F6662">
              <w:rPr>
                <w:rFonts w:eastAsia="Garamond" w:cs="Arial"/>
                <w:sz w:val="20"/>
                <w:lang w:val="en-US"/>
              </w:rPr>
              <w:t>The inadequacy of indicators, particularly in regard to the quality criteria, the comprehensiveness, the taking into account of the MDGs. For this purpose, the definition of the health indicators which were identified in the Master Plan of the SIS has not fully taken into account the needs of all partners and programs (lack of harmonization/integration of the indicators) because, inter alia, of the low intra-</w:t>
            </w:r>
            <w:proofErr w:type="spellStart"/>
            <w:r w:rsidRPr="003F6662">
              <w:rPr>
                <w:rFonts w:eastAsia="Garamond" w:cs="Arial"/>
                <w:sz w:val="20"/>
                <w:lang w:val="en-US"/>
              </w:rPr>
              <w:t>sectoral</w:t>
            </w:r>
            <w:proofErr w:type="spellEnd"/>
            <w:r w:rsidRPr="003F6662">
              <w:rPr>
                <w:rFonts w:eastAsia="Garamond" w:cs="Arial"/>
                <w:sz w:val="20"/>
                <w:lang w:val="en-US"/>
              </w:rPr>
              <w:t xml:space="preserve"> and inter-</w:t>
            </w:r>
            <w:r w:rsidR="006635BB" w:rsidRPr="003F6662">
              <w:rPr>
                <w:rFonts w:eastAsia="Garamond" w:cs="Arial"/>
                <w:sz w:val="20"/>
                <w:lang w:val="en-US"/>
              </w:rPr>
              <w:t>sectorial</w:t>
            </w:r>
            <w:r w:rsidRPr="003F6662">
              <w:rPr>
                <w:rFonts w:eastAsia="Garamond" w:cs="Arial"/>
                <w:sz w:val="20"/>
                <w:lang w:val="en-US"/>
              </w:rPr>
              <w:t xml:space="preserve"> cooperation;</w:t>
            </w:r>
          </w:p>
          <w:p w:rsidR="00021154" w:rsidRPr="003F6662" w:rsidRDefault="004A2DEB" w:rsidP="00021154">
            <w:pPr>
              <w:keepNext/>
              <w:keepLines/>
              <w:numPr>
                <w:ilvl w:val="0"/>
                <w:numId w:val="34"/>
              </w:numPr>
              <w:suppressAutoHyphens/>
              <w:contextualSpacing/>
              <w:jc w:val="both"/>
              <w:rPr>
                <w:rFonts w:cs="Arial"/>
                <w:sz w:val="20"/>
                <w:lang w:val="en-US"/>
              </w:rPr>
            </w:pPr>
            <w:r w:rsidRPr="003F6662">
              <w:rPr>
                <w:rFonts w:eastAsia="Garamond" w:cs="Arial"/>
                <w:sz w:val="20"/>
                <w:lang w:val="en-US"/>
              </w:rPr>
              <w:t>The non-availability and accessibility of reliable statistics because, inter alia, of the lack of motivation (reward/punishment) of those responsible for the SIS at different levels, the lack of monitoring and supervision in order to ensure the availability and quality of data, the complete absence of mechanisms to collect data from the national health system accounts</w:t>
            </w:r>
            <w:r w:rsidR="004A4B61" w:rsidRPr="003F6662">
              <w:rPr>
                <w:rFonts w:eastAsia="Garamond" w:cs="Arial"/>
                <w:sz w:val="20"/>
                <w:lang w:val="en-US"/>
              </w:rPr>
              <w:t>,</w:t>
            </w:r>
            <w:r w:rsidRPr="003F6662">
              <w:rPr>
                <w:rFonts w:eastAsia="Garamond" w:cs="Arial"/>
                <w:sz w:val="20"/>
                <w:lang w:val="en-US"/>
              </w:rPr>
              <w:t xml:space="preserve"> and the malfunction of the civil registry system.</w:t>
            </w:r>
          </w:p>
          <w:p w:rsidR="00021154" w:rsidRPr="003F6662" w:rsidRDefault="004A2DEB" w:rsidP="00021154">
            <w:pPr>
              <w:keepNext/>
              <w:keepLines/>
              <w:numPr>
                <w:ilvl w:val="0"/>
                <w:numId w:val="34"/>
              </w:numPr>
              <w:suppressAutoHyphens/>
              <w:contextualSpacing/>
              <w:jc w:val="both"/>
              <w:rPr>
                <w:rFonts w:cs="Arial"/>
                <w:sz w:val="20"/>
                <w:lang w:val="en-US"/>
              </w:rPr>
            </w:pPr>
            <w:r w:rsidRPr="003F6662">
              <w:rPr>
                <w:rFonts w:eastAsia="Garamond" w:cs="Arial"/>
                <w:sz w:val="20"/>
                <w:lang w:val="en-US"/>
              </w:rPr>
              <w:t>The limited capacity for management of the data</w:t>
            </w:r>
            <w:r w:rsidR="004A4B61" w:rsidRPr="003F6662">
              <w:rPr>
                <w:rFonts w:eastAsia="Garamond" w:cs="Arial"/>
                <w:sz w:val="20"/>
                <w:lang w:val="en-US"/>
              </w:rPr>
              <w:t>,</w:t>
            </w:r>
            <w:r w:rsidRPr="003F6662">
              <w:rPr>
                <w:rFonts w:eastAsia="Garamond" w:cs="Arial"/>
                <w:sz w:val="20"/>
                <w:lang w:val="en-US"/>
              </w:rPr>
              <w:t xml:space="preserve"> which is linked to the lack of qualified human resources, and to the lack of a health information</w:t>
            </w:r>
            <w:r w:rsidR="00BA7B85" w:rsidRPr="003F6662">
              <w:rPr>
                <w:rFonts w:eastAsia="Garamond" w:cs="Arial"/>
                <w:sz w:val="20"/>
                <w:lang w:val="en-US"/>
              </w:rPr>
              <w:t xml:space="preserve"> </w:t>
            </w:r>
            <w:r w:rsidR="006635BB">
              <w:rPr>
                <w:rFonts w:eastAsia="Garamond" w:cs="Arial"/>
                <w:sz w:val="20"/>
                <w:lang w:val="en-US"/>
              </w:rPr>
              <w:t>archiving system.</w:t>
            </w:r>
          </w:p>
          <w:p w:rsidR="00021154" w:rsidRPr="003F6662" w:rsidRDefault="004A2DEB" w:rsidP="00021154">
            <w:pPr>
              <w:keepNext/>
              <w:keepLines/>
              <w:numPr>
                <w:ilvl w:val="0"/>
                <w:numId w:val="34"/>
              </w:numPr>
              <w:suppressAutoHyphens/>
              <w:contextualSpacing/>
              <w:jc w:val="both"/>
              <w:rPr>
                <w:rFonts w:cs="Arial"/>
                <w:sz w:val="20"/>
                <w:lang w:val="en-US"/>
              </w:rPr>
            </w:pPr>
            <w:r w:rsidRPr="003F6662">
              <w:rPr>
                <w:rFonts w:eastAsia="Garamond" w:cs="Arial"/>
                <w:sz w:val="20"/>
                <w:lang w:val="en-US"/>
              </w:rPr>
              <w:t xml:space="preserve">The low capacity of </w:t>
            </w:r>
            <w:r w:rsidR="00021154" w:rsidRPr="003F6662">
              <w:rPr>
                <w:rFonts w:eastAsia="Garamond" w:cs="Arial"/>
                <w:sz w:val="20"/>
                <w:lang w:val="en-US"/>
              </w:rPr>
              <w:t>usage</w:t>
            </w:r>
            <w:r w:rsidRPr="003F6662">
              <w:rPr>
                <w:rFonts w:eastAsia="Garamond" w:cs="Arial"/>
                <w:sz w:val="20"/>
                <w:lang w:val="en-US"/>
              </w:rPr>
              <w:t xml:space="preserve"> and of dissemination of the data, which is primarily linked to the failure in data presentation and to the poor coordination and collaboration of those involved.</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A development plan for the SIS was subsequently developed and is currently being implemented.</w:t>
            </w:r>
          </w:p>
          <w:p w:rsidR="00021154" w:rsidRPr="003F6662" w:rsidRDefault="00021154" w:rsidP="00021154">
            <w:pPr>
              <w:keepNext/>
              <w:keepLines/>
              <w:suppressAutoHyphens/>
              <w:ind w:left="720"/>
              <w:contextualSpacing/>
              <w:jc w:val="both"/>
              <w:rPr>
                <w:rFonts w:cs="Arial"/>
                <w:sz w:val="20"/>
                <w:lang w:val="en-US"/>
              </w:rPr>
            </w:pPr>
          </w:p>
          <w:p w:rsidR="00021154" w:rsidRPr="003F6662" w:rsidRDefault="004A2DEB" w:rsidP="00021154">
            <w:pPr>
              <w:keepNext/>
              <w:keepLines/>
              <w:suppressAutoHyphens/>
              <w:contextualSpacing/>
              <w:jc w:val="both"/>
              <w:rPr>
                <w:rFonts w:eastAsia="Garamond" w:cs="Arial"/>
                <w:b/>
                <w:bCs/>
                <w:sz w:val="20"/>
                <w:lang w:val="en-US"/>
              </w:rPr>
            </w:pPr>
            <w:r w:rsidRPr="003F6662">
              <w:rPr>
                <w:rFonts w:eastAsia="Garamond" w:cs="Arial"/>
                <w:b/>
                <w:bCs/>
                <w:sz w:val="20"/>
                <w:lang w:val="en-US"/>
              </w:rPr>
              <w:t>Knowledge and research and management</w:t>
            </w:r>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Apart from the occasional isolated activities that are undertaken under the aegis of the development partners, research remains the poor relation of the health system in the Union of Comoros.</w:t>
            </w:r>
            <w:r w:rsidR="00BA7B85" w:rsidRPr="003F6662">
              <w:rPr>
                <w:rFonts w:eastAsia="Garamond" w:cs="Arial"/>
                <w:sz w:val="20"/>
                <w:lang w:val="en-US"/>
              </w:rPr>
              <w:t xml:space="preserve"> </w:t>
            </w:r>
            <w:r w:rsidRPr="003F6662">
              <w:rPr>
                <w:rFonts w:eastAsia="Garamond" w:cs="Arial"/>
                <w:sz w:val="20"/>
                <w:lang w:val="en-US"/>
              </w:rPr>
              <w:t xml:space="preserve">The establishment of a National Research Committee during the evaluation of the research institutions which was conducted in 2008 did not </w:t>
            </w:r>
            <w:r w:rsidR="004A4B61" w:rsidRPr="003F6662">
              <w:rPr>
                <w:rFonts w:eastAsia="Garamond" w:cs="Arial"/>
                <w:sz w:val="20"/>
                <w:lang w:val="en-US"/>
              </w:rPr>
              <w:t xml:space="preserve">develop as </w:t>
            </w:r>
            <w:r w:rsidRPr="003F6662">
              <w:rPr>
                <w:rFonts w:eastAsia="Garamond" w:cs="Arial"/>
                <w:sz w:val="20"/>
                <w:lang w:val="en-US"/>
              </w:rPr>
              <w:t>expected. However, with support from WHO, interventions are planned for training health workers in the field of operations research</w:t>
            </w:r>
            <w:r w:rsidR="004A4B61" w:rsidRPr="003F6662">
              <w:rPr>
                <w:rFonts w:eastAsia="Garamond" w:cs="Arial"/>
                <w:sz w:val="20"/>
                <w:lang w:val="en-US"/>
              </w:rPr>
              <w:t>.</w:t>
            </w:r>
          </w:p>
          <w:p w:rsidR="00021154" w:rsidRPr="003F6662" w:rsidRDefault="00021154" w:rsidP="00021154">
            <w:pPr>
              <w:keepNext/>
              <w:keepLines/>
              <w:suppressAutoHyphens/>
              <w:contextualSpacing/>
              <w:jc w:val="both"/>
              <w:rPr>
                <w:rFonts w:cs="Arial"/>
                <w:sz w:val="20"/>
                <w:lang w:val="en-US"/>
              </w:rPr>
            </w:pPr>
          </w:p>
          <w:p w:rsidR="00021154" w:rsidRPr="003F6662" w:rsidRDefault="004A4B61" w:rsidP="00021154">
            <w:pPr>
              <w:keepNext/>
              <w:keepLines/>
              <w:suppressAutoHyphens/>
              <w:contextualSpacing/>
              <w:jc w:val="both"/>
              <w:rPr>
                <w:rFonts w:eastAsia="Garamond" w:cs="Arial"/>
                <w:b/>
                <w:bCs/>
                <w:sz w:val="20"/>
                <w:lang w:val="en-US"/>
              </w:rPr>
            </w:pPr>
            <w:r w:rsidRPr="003F6662">
              <w:rPr>
                <w:rFonts w:eastAsia="Garamond" w:cs="Arial"/>
                <w:b/>
                <w:bCs/>
                <w:sz w:val="20"/>
                <w:lang w:val="en-US"/>
              </w:rPr>
              <w:t>H</w:t>
            </w:r>
            <w:r w:rsidR="004A2DEB" w:rsidRPr="003F6662">
              <w:rPr>
                <w:rFonts w:eastAsia="Garamond" w:cs="Arial"/>
                <w:b/>
                <w:bCs/>
                <w:sz w:val="20"/>
                <w:lang w:val="en-US"/>
              </w:rPr>
              <w:t>ealth financing:</w:t>
            </w: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Given the strong budget constraints in the Union of Comoros, the share of public spending which was spent on health in the state budget went from 8.6% in 1998 to about 4% in 2008, a withdrawal on behalf of the state which is relatively disturbing. This part of the health budget in the state budget is well below the Abuja targets (by 15%).</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 xml:space="preserve">In addition, the external financing of health is difficult to assess due to the poor coordination of external support. In the state budget, the PIP (Public Investment Plan) indicates that there is funding from some donors, but this list solely takes into account the support of UN </w:t>
            </w:r>
            <w:r w:rsidR="004A4B61" w:rsidRPr="003F6662">
              <w:rPr>
                <w:rFonts w:eastAsia="Garamond" w:cs="Arial"/>
                <w:sz w:val="20"/>
                <w:lang w:val="en-US"/>
              </w:rPr>
              <w:t>a</w:t>
            </w:r>
            <w:r w:rsidRPr="003F6662">
              <w:rPr>
                <w:rFonts w:eastAsia="Garamond" w:cs="Arial"/>
                <w:sz w:val="20"/>
                <w:lang w:val="en-US"/>
              </w:rPr>
              <w:t>gencies, of the Global Fund</w:t>
            </w:r>
            <w:r w:rsidR="004A4B61" w:rsidRPr="003F6662">
              <w:rPr>
                <w:rFonts w:eastAsia="Garamond" w:cs="Arial"/>
                <w:sz w:val="20"/>
                <w:lang w:val="en-US"/>
              </w:rPr>
              <w:t>,</w:t>
            </w:r>
            <w:r w:rsidRPr="003F6662">
              <w:rPr>
                <w:rFonts w:eastAsia="Garamond" w:cs="Arial"/>
                <w:sz w:val="20"/>
                <w:lang w:val="en-US"/>
              </w:rPr>
              <w:t xml:space="preserve"> and of a few projects which are funded by bilateral and multilateral cooperation (particularly French, Japanese, Chinese). Private donors (especially from the Gulf area), </w:t>
            </w:r>
            <w:r w:rsidR="004A4B61" w:rsidRPr="003F6662">
              <w:rPr>
                <w:rFonts w:eastAsia="Garamond" w:cs="Arial"/>
                <w:sz w:val="20"/>
                <w:lang w:val="en-US"/>
              </w:rPr>
              <w:t xml:space="preserve">and </w:t>
            </w:r>
            <w:r w:rsidRPr="003F6662">
              <w:rPr>
                <w:rFonts w:eastAsia="Garamond" w:cs="Arial"/>
                <w:sz w:val="20"/>
                <w:lang w:val="en-US"/>
              </w:rPr>
              <w:t xml:space="preserve">the NGOs (related to the </w:t>
            </w:r>
            <w:r w:rsidR="00BA7B85" w:rsidRPr="003F6662">
              <w:rPr>
                <w:rFonts w:eastAsia="Garamond" w:cs="Arial"/>
                <w:sz w:val="20"/>
                <w:lang w:val="en-US"/>
              </w:rPr>
              <w:t>diaspora</w:t>
            </w:r>
            <w:r w:rsidRPr="003F6662">
              <w:rPr>
                <w:rFonts w:eastAsia="Garamond" w:cs="Arial"/>
                <w:sz w:val="20"/>
                <w:lang w:val="en-US"/>
              </w:rPr>
              <w:t>, for example) do not appear in these figures.</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 xml:space="preserve">The very low level of external financing of health care in the overall external financing which the country has benefited </w:t>
            </w:r>
            <w:r w:rsidR="004A4B61" w:rsidRPr="003F6662">
              <w:rPr>
                <w:rFonts w:eastAsia="Garamond" w:cs="Arial"/>
                <w:sz w:val="20"/>
                <w:lang w:val="en-US"/>
              </w:rPr>
              <w:t xml:space="preserve">from </w:t>
            </w:r>
            <w:r w:rsidRPr="003F6662">
              <w:rPr>
                <w:rFonts w:eastAsia="Garamond" w:cs="Arial"/>
                <w:sz w:val="20"/>
                <w:lang w:val="en-US"/>
              </w:rPr>
              <w:t>can also be noted. It rose from 6.7% in 2005 to 7.4% in 2006. The prospects which were projected for 2007 and 2008 remained at lower levels</w:t>
            </w:r>
            <w:r w:rsidR="004A4B61" w:rsidRPr="003F6662">
              <w:rPr>
                <w:rFonts w:eastAsia="Garamond" w:cs="Arial"/>
                <w:sz w:val="20"/>
                <w:lang w:val="en-US"/>
              </w:rPr>
              <w:t>,</w:t>
            </w:r>
            <w:r w:rsidRPr="003F6662">
              <w:rPr>
                <w:rFonts w:eastAsia="Garamond" w:cs="Arial"/>
                <w:sz w:val="20"/>
                <w:lang w:val="en-US"/>
              </w:rPr>
              <w:t xml:space="preserve"> that is</w:t>
            </w:r>
            <w:r w:rsidR="004A4B61" w:rsidRPr="003F6662">
              <w:rPr>
                <w:rFonts w:eastAsia="Garamond" w:cs="Arial"/>
                <w:sz w:val="20"/>
                <w:lang w:val="en-US"/>
              </w:rPr>
              <w:t>,</w:t>
            </w:r>
            <w:r w:rsidRPr="003F6662">
              <w:rPr>
                <w:rFonts w:eastAsia="Garamond" w:cs="Arial"/>
                <w:sz w:val="20"/>
                <w:lang w:val="en-US"/>
              </w:rPr>
              <w:t xml:space="preserve"> respectively 4.1% and 6.8%.</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cs="Arial"/>
                <w:b/>
                <w:sz w:val="20"/>
                <w:lang w:val="en-US"/>
              </w:rPr>
            </w:pPr>
            <w:r w:rsidRPr="003F6662">
              <w:rPr>
                <w:rFonts w:eastAsia="Garamond" w:cs="Arial"/>
                <w:b/>
                <w:bCs/>
                <w:sz w:val="20"/>
                <w:lang w:val="en-US"/>
              </w:rPr>
              <w:t>Private sector and civil society</w:t>
            </w:r>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The private sector is underdeveloped as well as poorly regulated. Despite that, it greatly contributes to the delivery of health care to the population. However, access remains limited to a small segment of the population due to the very low purchasing power.</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 xml:space="preserve">Associations are </w:t>
            </w:r>
            <w:r w:rsidR="004A4B61" w:rsidRPr="003F6662">
              <w:rPr>
                <w:rFonts w:eastAsia="Garamond" w:cs="Arial"/>
                <w:sz w:val="20"/>
                <w:lang w:val="en-US"/>
              </w:rPr>
              <w:t xml:space="preserve">barely </w:t>
            </w:r>
            <w:r w:rsidRPr="003F6662">
              <w:rPr>
                <w:rFonts w:eastAsia="Garamond" w:cs="Arial"/>
                <w:sz w:val="20"/>
                <w:lang w:val="en-US"/>
              </w:rPr>
              <w:t>developed in the Comoros. The only visible NGOs in the health sector are the ASCOBEF (Comorian Association for the Welfare of the Family), the Comoros Red Crescent Society (CRC), and CARITAS. These NGOs are involved preferentially in the fields of reproductive health and humanitarian emergencies.</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At the level of professional associations, the College of Physicians, Pharmacists and Dentists, as well as the Midwives Association, are not working satisfactorily. As for midwives, initiatives are still limited to two islands and should be generalized.</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numPr>
                <w:ilvl w:val="1"/>
                <w:numId w:val="32"/>
              </w:numPr>
              <w:suppressAutoHyphens/>
              <w:contextualSpacing/>
              <w:rPr>
                <w:rFonts w:cs="Arial"/>
                <w:b/>
                <w:sz w:val="20"/>
                <w:lang w:val="en-US"/>
              </w:rPr>
            </w:pPr>
            <w:r w:rsidRPr="003F6662">
              <w:rPr>
                <w:rFonts w:eastAsia="Palatino Linotype" w:cs="Arial"/>
                <w:b/>
                <w:bCs/>
                <w:sz w:val="20"/>
                <w:lang w:val="en-US"/>
              </w:rPr>
              <w:t xml:space="preserve">b) </w:t>
            </w:r>
            <w:r w:rsidR="00A55FC8" w:rsidRPr="006635BB">
              <w:rPr>
                <w:rFonts w:cs="Arial"/>
                <w:b/>
                <w:sz w:val="20"/>
              </w:rPr>
              <w:t>National Health Strategy or Plan</w:t>
            </w: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In order to resolve the weaknesses of the health system, a National Health Development Plan has been developed covering the 2010</w:t>
            </w:r>
            <w:r w:rsidR="004A4B61" w:rsidRPr="003F6662">
              <w:rPr>
                <w:rFonts w:eastAsia="Garamond" w:cs="Arial"/>
                <w:sz w:val="20"/>
                <w:lang w:val="en-US"/>
              </w:rPr>
              <w:t>–</w:t>
            </w:r>
            <w:r w:rsidRPr="003F6662">
              <w:rPr>
                <w:rFonts w:eastAsia="Garamond" w:cs="Arial"/>
                <w:sz w:val="20"/>
                <w:lang w:val="en-US"/>
              </w:rPr>
              <w:t xml:space="preserve">2014 period, which aims to ensure better health for all Comorians through the availability and accessibility </w:t>
            </w:r>
            <w:r w:rsidR="009F609C" w:rsidRPr="003F6662">
              <w:rPr>
                <w:rFonts w:eastAsia="Garamond" w:cs="Arial"/>
                <w:sz w:val="20"/>
                <w:lang w:val="en-US"/>
              </w:rPr>
              <w:t xml:space="preserve">of </w:t>
            </w:r>
            <w:r w:rsidRPr="003F6662">
              <w:rPr>
                <w:rFonts w:eastAsia="Garamond" w:cs="Arial"/>
                <w:sz w:val="20"/>
                <w:lang w:val="en-US"/>
              </w:rPr>
              <w:t>good</w:t>
            </w:r>
            <w:r w:rsidR="009F609C" w:rsidRPr="003F6662">
              <w:rPr>
                <w:rFonts w:eastAsia="Garamond" w:cs="Arial"/>
                <w:sz w:val="20"/>
                <w:lang w:val="en-US"/>
              </w:rPr>
              <w:t>-</w:t>
            </w:r>
            <w:r w:rsidRPr="003F6662">
              <w:rPr>
                <w:rFonts w:eastAsia="Garamond" w:cs="Arial"/>
                <w:sz w:val="20"/>
                <w:lang w:val="en-US"/>
              </w:rPr>
              <w:t>quality services. Reaching this goal will be achieved through the accomplishment of the following objectives: (</w:t>
            </w:r>
            <w:proofErr w:type="spellStart"/>
            <w:r w:rsidRPr="003F6662">
              <w:rPr>
                <w:rFonts w:eastAsia="Garamond" w:cs="Arial"/>
                <w:sz w:val="20"/>
                <w:lang w:val="en-US"/>
              </w:rPr>
              <w:t>i</w:t>
            </w:r>
            <w:proofErr w:type="spellEnd"/>
            <w:r w:rsidRPr="003F6662">
              <w:rPr>
                <w:rFonts w:eastAsia="Garamond" w:cs="Arial"/>
                <w:sz w:val="20"/>
                <w:lang w:val="en-US"/>
              </w:rPr>
              <w:t xml:space="preserve">) the reduction of morbidity and mortality of communicable and </w:t>
            </w:r>
            <w:r w:rsidR="00FE7100" w:rsidRPr="003F6662">
              <w:rPr>
                <w:rFonts w:eastAsia="Garamond" w:cs="Arial"/>
                <w:sz w:val="20"/>
                <w:lang w:val="en-US"/>
              </w:rPr>
              <w:t>non communicable</w:t>
            </w:r>
            <w:r w:rsidRPr="003F6662">
              <w:rPr>
                <w:rFonts w:eastAsia="Garamond" w:cs="Arial"/>
                <w:sz w:val="20"/>
                <w:lang w:val="en-US"/>
              </w:rPr>
              <w:t xml:space="preserve"> diseases; (ii) The reduction of maternal and child and infant mortality; (iii) The improvement of the performance of the health system through the provision of good</w:t>
            </w:r>
            <w:r w:rsidR="009F609C" w:rsidRPr="003F6662">
              <w:rPr>
                <w:rFonts w:eastAsia="Garamond" w:cs="Arial"/>
                <w:sz w:val="20"/>
                <w:lang w:val="en-US"/>
              </w:rPr>
              <w:t>-</w:t>
            </w:r>
            <w:r w:rsidRPr="003F6662">
              <w:rPr>
                <w:rFonts w:eastAsia="Garamond" w:cs="Arial"/>
                <w:sz w:val="20"/>
                <w:lang w:val="en-US"/>
              </w:rPr>
              <w:t>quality service. These goals were then broken down into strategic areas of intervention.</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0"/>
                <w:lang w:val="en-US"/>
              </w:rPr>
            </w:pPr>
            <w:r w:rsidRPr="003F6662">
              <w:rPr>
                <w:rFonts w:eastAsia="Palatino Linotype" w:cs="Arial"/>
                <w:b/>
                <w:bCs/>
                <w:sz w:val="20"/>
                <w:lang w:val="en-US" w:eastAsia="en-US"/>
              </w:rPr>
              <w:t>2.1 c)</w:t>
            </w:r>
            <w:r w:rsidR="00BB4DE7" w:rsidRPr="003F6662">
              <w:rPr>
                <w:rFonts w:eastAsia="Palatino Linotype" w:cs="Arial"/>
                <w:b/>
                <w:bCs/>
                <w:sz w:val="20"/>
                <w:lang w:val="en-US" w:eastAsia="en-US"/>
              </w:rPr>
              <w:t xml:space="preserve"> </w:t>
            </w:r>
            <w:r w:rsidR="00BB4DE7" w:rsidRPr="006635BB">
              <w:rPr>
                <w:rFonts w:cs="Arial"/>
                <w:b/>
                <w:sz w:val="20"/>
              </w:rPr>
              <w:t>Health Systems Strengthening Policies and Strategies</w:t>
            </w:r>
            <w:r w:rsidR="00BB4DE7" w:rsidRPr="003F6662">
              <w:rPr>
                <w:rFonts w:cs="Arial"/>
                <w:sz w:val="20"/>
              </w:rPr>
              <w:t xml:space="preserve"> </w:t>
            </w:r>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 xml:space="preserve">In accordance with the strategic directions of the </w:t>
            </w:r>
            <w:r w:rsidR="00590071" w:rsidRPr="003F6662">
              <w:rPr>
                <w:rFonts w:eastAsia="Garamond" w:cs="Arial"/>
                <w:sz w:val="20"/>
                <w:lang w:val="en-US"/>
              </w:rPr>
              <w:t>NHDP</w:t>
            </w:r>
            <w:r w:rsidRPr="003F6662">
              <w:rPr>
                <w:rFonts w:eastAsia="Garamond" w:cs="Arial"/>
                <w:sz w:val="20"/>
                <w:lang w:val="en-US"/>
              </w:rPr>
              <w:t xml:space="preserve"> (National Sanitary Development Plan), the improvement of the performance of the health system will be brought about through the provision of quality services by: (1) the strengthening of the institutions for better coordination and monitoring and evaluation of the programs; (2) the renovation and equipping of existing facilities and the building and equip</w:t>
            </w:r>
            <w:r w:rsidR="009F609C" w:rsidRPr="003F6662">
              <w:rPr>
                <w:rFonts w:eastAsia="Garamond" w:cs="Arial"/>
                <w:sz w:val="20"/>
                <w:lang w:val="en-US"/>
              </w:rPr>
              <w:t>ping</w:t>
            </w:r>
            <w:r w:rsidRPr="003F6662">
              <w:rPr>
                <w:rFonts w:eastAsia="Garamond" w:cs="Arial"/>
                <w:sz w:val="20"/>
                <w:lang w:val="en-US"/>
              </w:rPr>
              <w:t xml:space="preserve"> of new facilities; (3) hospital reform; (4) the strengthening of the pharmaceutical system, including the laboratories and blood transfusion safety; (5) the development of the human resources; (6) the strengthening of the health information system; (7) the promotion of research and the management of knowledge; and (8) the improvement of the affordability of health services and the increased funding of health programs.</w:t>
            </w:r>
          </w:p>
          <w:p w:rsidR="00021154" w:rsidRPr="003F6662" w:rsidRDefault="00021154" w:rsidP="00021154">
            <w:pPr>
              <w:keepNext/>
              <w:keepLines/>
              <w:suppressAutoHyphens/>
              <w:spacing w:after="200"/>
              <w:contextualSpacing/>
              <w:jc w:val="both"/>
              <w:rPr>
                <w:rFonts w:cs="Arial"/>
                <w:b/>
                <w:i/>
                <w:sz w:val="20"/>
                <w:lang w:val="en-US"/>
              </w:rPr>
            </w:pPr>
          </w:p>
          <w:p w:rsidR="00021154" w:rsidRPr="003F6662" w:rsidRDefault="00021154" w:rsidP="00021154">
            <w:pPr>
              <w:keepNext/>
              <w:keepLines/>
              <w:suppressAutoHyphens/>
              <w:spacing w:after="200"/>
              <w:contextualSpacing/>
              <w:jc w:val="both"/>
              <w:rPr>
                <w:rFonts w:cs="Arial"/>
                <w:b/>
                <w:i/>
                <w:sz w:val="20"/>
                <w:lang w:val="en-US"/>
              </w:rPr>
            </w:pPr>
          </w:p>
          <w:p w:rsidR="00021154" w:rsidRPr="003F6662" w:rsidRDefault="00021154" w:rsidP="00021154">
            <w:pPr>
              <w:keepNext/>
              <w:keepLines/>
              <w:suppressAutoHyphens/>
              <w:spacing w:after="200"/>
              <w:contextualSpacing/>
              <w:jc w:val="both"/>
              <w:rPr>
                <w:rFonts w:cs="Arial"/>
                <w:b/>
                <w:i/>
                <w:sz w:val="20"/>
                <w:lang w:val="en-US"/>
              </w:rPr>
            </w:pPr>
          </w:p>
          <w:p w:rsidR="00021154" w:rsidRPr="003F6662" w:rsidRDefault="00021154" w:rsidP="00021154">
            <w:pPr>
              <w:keepNext/>
              <w:keepLines/>
              <w:suppressAutoHyphens/>
              <w:spacing w:after="200"/>
              <w:contextualSpacing/>
              <w:jc w:val="both"/>
              <w:rPr>
                <w:rFonts w:cs="Arial"/>
                <w:b/>
                <w:i/>
                <w:sz w:val="20"/>
                <w:lang w:val="en-US"/>
              </w:rPr>
            </w:pPr>
          </w:p>
        </w:tc>
      </w:tr>
      <w:tr w:rsidR="006635BB" w:rsidRPr="003F6662" w:rsidTr="006635BB">
        <w:tc>
          <w:tcPr>
            <w:tcW w:w="10348" w:type="dxa"/>
            <w:shd w:val="clear" w:color="auto" w:fill="auto"/>
          </w:tcPr>
          <w:p w:rsidR="006635BB" w:rsidRPr="006635BB" w:rsidRDefault="006635BB" w:rsidP="00021154">
            <w:pPr>
              <w:widowControl w:val="0"/>
              <w:tabs>
                <w:tab w:val="left" w:pos="459"/>
              </w:tabs>
              <w:spacing w:before="120" w:after="120"/>
              <w:ind w:left="357" w:hanging="357"/>
              <w:jc w:val="both"/>
              <w:rPr>
                <w:rFonts w:eastAsia="Arial" w:cs="Arial"/>
                <w:b/>
                <w:i/>
                <w:szCs w:val="22"/>
                <w:lang w:val="en-US"/>
              </w:rPr>
            </w:pPr>
            <w:r w:rsidRPr="006635BB">
              <w:rPr>
                <w:rFonts w:eastAsia="Arial" w:cs="Arial"/>
                <w:b/>
                <w:i/>
                <w:szCs w:val="22"/>
                <w:lang w:val="en-US"/>
              </w:rPr>
              <w:t>FOUR PAGES MAXIMUM</w:t>
            </w:r>
          </w:p>
        </w:tc>
      </w:tr>
      <w:tr w:rsidR="00352682" w:rsidRPr="003F6662" w:rsidTr="00021154">
        <w:tc>
          <w:tcPr>
            <w:tcW w:w="10348" w:type="dxa"/>
            <w:shd w:val="clear" w:color="auto" w:fill="B6DDE8"/>
          </w:tcPr>
          <w:p w:rsidR="00021154" w:rsidRPr="003F6662" w:rsidRDefault="004A2DEB" w:rsidP="00021154">
            <w:pPr>
              <w:widowControl w:val="0"/>
              <w:tabs>
                <w:tab w:val="left" w:pos="459"/>
              </w:tabs>
              <w:spacing w:before="120" w:after="120"/>
              <w:ind w:left="357" w:hanging="357"/>
              <w:jc w:val="both"/>
              <w:rPr>
                <w:rFonts w:cs="Arial"/>
                <w:sz w:val="20"/>
                <w:lang w:val="en-US"/>
              </w:rPr>
            </w:pPr>
            <w:r w:rsidRPr="003F6662">
              <w:rPr>
                <w:rFonts w:eastAsia="Arial" w:cs="Arial"/>
                <w:sz w:val="20"/>
                <w:lang w:val="en-US"/>
              </w:rPr>
              <w:t>2.2</w:t>
            </w:r>
            <w:r w:rsidRPr="003F6662">
              <w:rPr>
                <w:rFonts w:eastAsia="Arial" w:cs="Arial"/>
                <w:sz w:val="20"/>
                <w:lang w:val="en-US"/>
              </w:rPr>
              <w:tab/>
            </w:r>
            <w:r w:rsidR="00735F52" w:rsidRPr="003F6662">
              <w:rPr>
                <w:rFonts w:cs="Arial"/>
                <w:sz w:val="20"/>
              </w:rPr>
              <w:t>Key Health Systems Constraints</w:t>
            </w:r>
          </w:p>
          <w:p w:rsidR="00021154" w:rsidRPr="003F6662" w:rsidRDefault="008E49A2" w:rsidP="00021154">
            <w:pPr>
              <w:widowControl w:val="0"/>
              <w:tabs>
                <w:tab w:val="left" w:pos="459"/>
              </w:tabs>
              <w:spacing w:after="120"/>
              <w:jc w:val="both"/>
              <w:rPr>
                <w:rFonts w:cs="Arial"/>
                <w:i/>
                <w:color w:val="173E49"/>
                <w:sz w:val="20"/>
                <w:lang w:val="en-US"/>
              </w:rPr>
            </w:pPr>
            <w:r w:rsidRPr="003F6662">
              <w:rPr>
                <w:rFonts w:cs="Arial"/>
                <w:i/>
                <w:color w:val="173E49"/>
                <w:sz w:val="20"/>
              </w:rPr>
              <w:t>→ Please describe key health systems constraints at national, sub-national and community levels preventing your country from reaching the three health MDGs (4, 5 and 6) and from improving immunisation, and from improving outcomes in reducing the burden of (two or more of) HIV/AIDS, tuberculosis and malaria. Include constraints particular to key populations and other unreached, marginalised, or otherwise disadvantaged populations (including gender related barriers).</w:t>
            </w:r>
          </w:p>
        </w:tc>
      </w:tr>
      <w:tr w:rsidR="00352682" w:rsidRPr="003F6662" w:rsidTr="00021154">
        <w:trPr>
          <w:trHeight w:val="230"/>
        </w:trPr>
        <w:tc>
          <w:tcPr>
            <w:tcW w:w="10348" w:type="dxa"/>
            <w:shd w:val="clear" w:color="auto" w:fill="FFFFFF"/>
          </w:tcPr>
          <w:p w:rsidR="00021154" w:rsidRPr="003F6662" w:rsidRDefault="004A2DEB" w:rsidP="00021154">
            <w:pPr>
              <w:jc w:val="both"/>
              <w:rPr>
                <w:rFonts w:cs="Arial"/>
                <w:b/>
                <w:sz w:val="20"/>
                <w:lang w:val="en-US"/>
              </w:rPr>
            </w:pPr>
            <w:r w:rsidRPr="003F6662">
              <w:rPr>
                <w:rFonts w:eastAsia="Garamond" w:cs="Arial"/>
                <w:b/>
                <w:bCs/>
                <w:sz w:val="20"/>
                <w:lang w:val="en-US"/>
              </w:rPr>
              <w:t>The main constraints of the health sector are as follows:</w:t>
            </w:r>
            <w:bookmarkStart w:id="8" w:name="_Toc224133463"/>
            <w:bookmarkStart w:id="9" w:name="_Toc224134575"/>
            <w:bookmarkStart w:id="10" w:name="_Toc228461156"/>
          </w:p>
          <w:p w:rsidR="00021154" w:rsidRPr="003F6662" w:rsidRDefault="00021154" w:rsidP="00021154">
            <w:pPr>
              <w:jc w:val="both"/>
              <w:rPr>
                <w:rFonts w:cs="Arial"/>
                <w:b/>
                <w:bCs/>
                <w:color w:val="000000"/>
                <w:sz w:val="20"/>
                <w:lang w:val="en-US"/>
              </w:rPr>
            </w:pPr>
          </w:p>
          <w:p w:rsidR="00021154" w:rsidRPr="003F6662" w:rsidRDefault="004A2DEB" w:rsidP="00021154">
            <w:pPr>
              <w:numPr>
                <w:ilvl w:val="0"/>
                <w:numId w:val="22"/>
              </w:numPr>
              <w:jc w:val="both"/>
              <w:rPr>
                <w:rFonts w:cs="Arial"/>
                <w:b/>
                <w:bCs/>
                <w:color w:val="000000"/>
                <w:sz w:val="20"/>
                <w:lang w:val="en-US"/>
              </w:rPr>
            </w:pPr>
            <w:r w:rsidRPr="003F6662">
              <w:rPr>
                <w:rFonts w:eastAsia="Palatino Linotype" w:cs="Arial"/>
                <w:b/>
                <w:bCs/>
                <w:i/>
                <w:iCs/>
                <w:color w:val="000000"/>
                <w:sz w:val="20"/>
                <w:lang w:val="en-US"/>
              </w:rPr>
              <w:t>Lack of qualified staff in health posts and in district health centers.</w:t>
            </w:r>
            <w:bookmarkEnd w:id="8"/>
            <w:bookmarkEnd w:id="9"/>
            <w:bookmarkEnd w:id="10"/>
          </w:p>
          <w:p w:rsidR="00021154" w:rsidRPr="003F6662" w:rsidRDefault="004A2DEB" w:rsidP="00021154">
            <w:pPr>
              <w:jc w:val="both"/>
              <w:rPr>
                <w:rFonts w:eastAsia="Garamond" w:cs="Arial"/>
                <w:sz w:val="20"/>
                <w:lang w:val="en-US"/>
              </w:rPr>
            </w:pPr>
            <w:r w:rsidRPr="003F6662">
              <w:rPr>
                <w:rFonts w:eastAsia="Garamond" w:cs="Arial"/>
                <w:sz w:val="20"/>
                <w:lang w:val="en-US"/>
              </w:rPr>
              <w:t>According to the health personnel census conducted in 2011, the ratio of medical staff (doctors, nurses and midwives) per 10</w:t>
            </w:r>
            <w:r w:rsidR="009F609C" w:rsidRPr="003F6662">
              <w:rPr>
                <w:rFonts w:eastAsia="Garamond" w:cs="Arial"/>
                <w:sz w:val="20"/>
                <w:lang w:val="en-US"/>
              </w:rPr>
              <w:t>,</w:t>
            </w:r>
            <w:r w:rsidRPr="003F6662">
              <w:rPr>
                <w:rFonts w:eastAsia="Garamond" w:cs="Arial"/>
                <w:sz w:val="20"/>
                <w:lang w:val="en-US"/>
              </w:rPr>
              <w:t>000 inhabitants is 7 care</w:t>
            </w:r>
            <w:r w:rsidR="00DD1058" w:rsidRPr="003F6662">
              <w:rPr>
                <w:rFonts w:eastAsia="Garamond" w:cs="Arial"/>
                <w:sz w:val="20"/>
                <w:lang w:val="en-US"/>
              </w:rPr>
              <w:t>takers</w:t>
            </w:r>
            <w:r w:rsidRPr="003F6662">
              <w:rPr>
                <w:rFonts w:eastAsia="Garamond" w:cs="Arial"/>
                <w:sz w:val="20"/>
                <w:lang w:val="en-US"/>
              </w:rPr>
              <w:t xml:space="preserve"> for 10,000 inhabitants. This is less than the generally accepted level of 25 care</w:t>
            </w:r>
            <w:r w:rsidR="00DD1058" w:rsidRPr="003F6662">
              <w:rPr>
                <w:rFonts w:eastAsia="Garamond" w:cs="Arial"/>
                <w:sz w:val="20"/>
                <w:lang w:val="en-US"/>
              </w:rPr>
              <w:t>takers</w:t>
            </w:r>
            <w:r w:rsidRPr="003F6662">
              <w:rPr>
                <w:rFonts w:eastAsia="Garamond" w:cs="Arial"/>
                <w:sz w:val="20"/>
                <w:lang w:val="en-US"/>
              </w:rPr>
              <w:t xml:space="preserve"> per 10</w:t>
            </w:r>
            <w:r w:rsidR="009F609C" w:rsidRPr="003F6662">
              <w:rPr>
                <w:rFonts w:eastAsia="Garamond" w:cs="Arial"/>
                <w:sz w:val="20"/>
                <w:lang w:val="en-US"/>
              </w:rPr>
              <w:t>,</w:t>
            </w:r>
            <w:r w:rsidRPr="003F6662">
              <w:rPr>
                <w:rFonts w:eastAsia="Garamond" w:cs="Arial"/>
                <w:sz w:val="20"/>
                <w:lang w:val="en-US"/>
              </w:rPr>
              <w:t>000 inhabitants, and puts the Union of Comoros among those countries facing an acute shortage of human resources.</w:t>
            </w:r>
          </w:p>
          <w:p w:rsidR="00021154" w:rsidRPr="003F6662" w:rsidRDefault="00021154" w:rsidP="00021154">
            <w:pPr>
              <w:jc w:val="both"/>
              <w:rPr>
                <w:rFonts w:cs="Arial"/>
                <w:sz w:val="20"/>
                <w:lang w:val="en-US"/>
              </w:rPr>
            </w:pPr>
          </w:p>
          <w:p w:rsidR="00021154" w:rsidRPr="003F6662" w:rsidRDefault="004A2DEB" w:rsidP="00021154">
            <w:pPr>
              <w:jc w:val="both"/>
              <w:rPr>
                <w:rFonts w:eastAsia="Garamond" w:cs="Arial"/>
                <w:sz w:val="20"/>
                <w:lang w:val="en-US"/>
              </w:rPr>
            </w:pPr>
            <w:r w:rsidRPr="003F6662">
              <w:rPr>
                <w:rFonts w:eastAsia="Garamond" w:cs="Arial"/>
                <w:sz w:val="20"/>
                <w:lang w:val="en-US"/>
              </w:rPr>
              <w:t>To the detriment of the health districts, this staff is also poorly distributed among the various levels of the health pyramid. According to the rapid assessment of the health districts</w:t>
            </w:r>
            <w:r w:rsidRPr="003F6662">
              <w:rPr>
                <w:rFonts w:cs="Arial"/>
                <w:sz w:val="20"/>
                <w:vertAlign w:val="superscript"/>
                <w:lang w:val="en-US"/>
              </w:rPr>
              <w:footnoteReference w:id="5"/>
            </w:r>
            <w:r w:rsidRPr="003F6662">
              <w:rPr>
                <w:rFonts w:eastAsia="Garamond" w:cs="Arial"/>
                <w:sz w:val="20"/>
                <w:lang w:val="en-US"/>
              </w:rPr>
              <w:t xml:space="preserve">, only 20% of DHCs had a full management team (1 </w:t>
            </w:r>
            <w:r w:rsidR="009F609C" w:rsidRPr="003F6662">
              <w:rPr>
                <w:rFonts w:eastAsia="Garamond" w:cs="Arial"/>
                <w:sz w:val="20"/>
                <w:lang w:val="en-US"/>
              </w:rPr>
              <w:t>d</w:t>
            </w:r>
            <w:r w:rsidRPr="003F6662">
              <w:rPr>
                <w:rFonts w:eastAsia="Garamond" w:cs="Arial"/>
                <w:sz w:val="20"/>
                <w:lang w:val="en-US"/>
              </w:rPr>
              <w:t xml:space="preserve">octor, 1 </w:t>
            </w:r>
            <w:r w:rsidR="009F609C" w:rsidRPr="003F6662">
              <w:rPr>
                <w:rFonts w:eastAsia="Garamond" w:cs="Arial"/>
                <w:sz w:val="20"/>
                <w:lang w:val="en-US"/>
              </w:rPr>
              <w:t>s</w:t>
            </w:r>
            <w:r w:rsidRPr="003F6662">
              <w:rPr>
                <w:rFonts w:eastAsia="Garamond" w:cs="Arial"/>
                <w:sz w:val="20"/>
                <w:lang w:val="en-US"/>
              </w:rPr>
              <w:t xml:space="preserve">tate </w:t>
            </w:r>
            <w:r w:rsidR="009F609C" w:rsidRPr="003F6662">
              <w:rPr>
                <w:rFonts w:eastAsia="Garamond" w:cs="Arial"/>
                <w:sz w:val="20"/>
                <w:lang w:val="en-US"/>
              </w:rPr>
              <w:t>n</w:t>
            </w:r>
            <w:r w:rsidRPr="003F6662">
              <w:rPr>
                <w:rFonts w:eastAsia="Garamond" w:cs="Arial"/>
                <w:sz w:val="20"/>
                <w:lang w:val="en-US"/>
              </w:rPr>
              <w:t xml:space="preserve">urse, 1 </w:t>
            </w:r>
            <w:r w:rsidR="009F609C" w:rsidRPr="003F6662">
              <w:rPr>
                <w:rFonts w:eastAsia="Garamond" w:cs="Arial"/>
                <w:sz w:val="20"/>
                <w:lang w:val="en-US"/>
              </w:rPr>
              <w:t>s</w:t>
            </w:r>
            <w:r w:rsidRPr="003F6662">
              <w:rPr>
                <w:rFonts w:eastAsia="Garamond" w:cs="Arial"/>
                <w:sz w:val="20"/>
                <w:lang w:val="en-US"/>
              </w:rPr>
              <w:t xml:space="preserve">tate midwife, 1 </w:t>
            </w:r>
            <w:r w:rsidR="009F609C" w:rsidRPr="003F6662">
              <w:rPr>
                <w:rFonts w:eastAsia="Garamond" w:cs="Arial"/>
                <w:sz w:val="20"/>
                <w:lang w:val="en-US"/>
              </w:rPr>
              <w:t>d</w:t>
            </w:r>
            <w:r w:rsidRPr="003F6662">
              <w:rPr>
                <w:rFonts w:eastAsia="Garamond" w:cs="Arial"/>
                <w:sz w:val="20"/>
                <w:lang w:val="en-US"/>
              </w:rPr>
              <w:t xml:space="preserve">entist, 1 laboratory </w:t>
            </w:r>
            <w:r w:rsidR="009F609C" w:rsidRPr="003F6662">
              <w:rPr>
                <w:rFonts w:eastAsia="Garamond" w:cs="Arial"/>
                <w:sz w:val="20"/>
                <w:lang w:val="en-US"/>
              </w:rPr>
              <w:t>t</w:t>
            </w:r>
            <w:r w:rsidRPr="003F6662">
              <w:rPr>
                <w:rFonts w:eastAsia="Garamond" w:cs="Arial"/>
                <w:sz w:val="20"/>
                <w:lang w:val="en-US"/>
              </w:rPr>
              <w:t xml:space="preserve">echnician and 1 </w:t>
            </w:r>
            <w:r w:rsidR="009F609C" w:rsidRPr="003F6662">
              <w:rPr>
                <w:rFonts w:eastAsia="Garamond" w:cs="Arial"/>
                <w:sz w:val="20"/>
                <w:lang w:val="en-US"/>
              </w:rPr>
              <w:t>m</w:t>
            </w:r>
            <w:r w:rsidRPr="003F6662">
              <w:rPr>
                <w:rFonts w:eastAsia="Garamond" w:cs="Arial"/>
                <w:sz w:val="20"/>
                <w:lang w:val="en-US"/>
              </w:rPr>
              <w:t>anager). Of the 52 health posts in the Comoros, close to 40% work with unqualified personnel. Finally, this staff, whose skills with regards to management of district health services are very limited, lacks motivation to work properly mainly because of poor physical working conditions.</w:t>
            </w:r>
          </w:p>
          <w:p w:rsidR="00021154" w:rsidRPr="003F6662" w:rsidRDefault="00021154" w:rsidP="00021154">
            <w:pPr>
              <w:tabs>
                <w:tab w:val="left" w:pos="1290"/>
              </w:tabs>
              <w:jc w:val="both"/>
              <w:rPr>
                <w:rFonts w:cs="Arial"/>
                <w:color w:val="000000"/>
                <w:sz w:val="20"/>
                <w:lang w:val="en-US"/>
              </w:rPr>
            </w:pPr>
          </w:p>
          <w:p w:rsidR="00021154" w:rsidRPr="003F6662" w:rsidRDefault="004A2DEB" w:rsidP="00021154">
            <w:pPr>
              <w:pStyle w:val="Heading3"/>
              <w:numPr>
                <w:ilvl w:val="0"/>
                <w:numId w:val="22"/>
              </w:numPr>
              <w:rPr>
                <w:rFonts w:cs="Arial"/>
                <w:bCs/>
                <w:iCs/>
                <w:color w:val="000000"/>
                <w:sz w:val="20"/>
                <w:lang w:val="en-US"/>
              </w:rPr>
            </w:pPr>
            <w:bookmarkStart w:id="11" w:name="_Toc224133464"/>
            <w:bookmarkStart w:id="12" w:name="_Toc224134576"/>
            <w:bookmarkStart w:id="13" w:name="_Toc228461157"/>
            <w:proofErr w:type="gramStart"/>
            <w:r w:rsidRPr="003F6662">
              <w:rPr>
                <w:rFonts w:eastAsia="Palatino Linotype" w:cs="Arial"/>
                <w:bCs/>
                <w:iCs/>
                <w:color w:val="000000"/>
                <w:sz w:val="20"/>
                <w:lang w:val="en-US"/>
              </w:rPr>
              <w:t>Insufficient financial resources for the proper functioning of the health posts and district health centers.</w:t>
            </w:r>
            <w:bookmarkEnd w:id="11"/>
            <w:bookmarkEnd w:id="12"/>
            <w:bookmarkEnd w:id="13"/>
            <w:proofErr w:type="gramEnd"/>
          </w:p>
          <w:p w:rsidR="00021154" w:rsidRPr="003F6662" w:rsidRDefault="004A2DEB" w:rsidP="00021154">
            <w:pPr>
              <w:jc w:val="both"/>
              <w:rPr>
                <w:rFonts w:eastAsia="Garamond" w:cs="Arial"/>
                <w:sz w:val="20"/>
                <w:lang w:val="en-US"/>
              </w:rPr>
            </w:pPr>
            <w:r w:rsidRPr="003F6662">
              <w:rPr>
                <w:rFonts w:eastAsia="Garamond" w:cs="Arial"/>
                <w:sz w:val="20"/>
                <w:lang w:val="en-US"/>
              </w:rPr>
              <w:t xml:space="preserve">The share of the operating budget for health in the national budget was at about 4% in 2007 and 2008. The Finance Act of the Union of the Comoros provides no subsidy that would benefit the health districts. As for the budgets of the autonomous islands, according to the Finance Act </w:t>
            </w:r>
            <w:r w:rsidR="009F609C" w:rsidRPr="003F6662">
              <w:rPr>
                <w:rFonts w:eastAsia="Garamond" w:cs="Arial"/>
                <w:sz w:val="20"/>
                <w:lang w:val="en-US"/>
              </w:rPr>
              <w:t xml:space="preserve">of </w:t>
            </w:r>
            <w:r w:rsidRPr="003F6662">
              <w:rPr>
                <w:rFonts w:eastAsia="Garamond" w:cs="Arial"/>
                <w:sz w:val="20"/>
                <w:lang w:val="en-US"/>
              </w:rPr>
              <w:t xml:space="preserve">2008 of the island of </w:t>
            </w:r>
            <w:proofErr w:type="spellStart"/>
            <w:r w:rsidRPr="003F6662">
              <w:rPr>
                <w:rFonts w:eastAsia="Garamond" w:cs="Arial"/>
                <w:sz w:val="20"/>
                <w:lang w:val="en-US"/>
              </w:rPr>
              <w:t>Ngazidja</w:t>
            </w:r>
            <w:proofErr w:type="spellEnd"/>
            <w:r w:rsidRPr="003F6662">
              <w:rPr>
                <w:rFonts w:eastAsia="Garamond" w:cs="Arial"/>
                <w:sz w:val="20"/>
                <w:lang w:val="en-US"/>
              </w:rPr>
              <w:t>, the budget allocated to health represents 4.6% of the total budget of the island, and from this the portion which is intended for the health districts is 12.7%. Unfortunately, the rate of disbursement of these funds for the district health centers is ridiculous.</w:t>
            </w:r>
          </w:p>
          <w:p w:rsidR="00021154" w:rsidRPr="003F6662" w:rsidRDefault="00021154" w:rsidP="00021154">
            <w:pPr>
              <w:jc w:val="both"/>
              <w:rPr>
                <w:rFonts w:cs="Arial"/>
                <w:sz w:val="20"/>
                <w:lang w:val="en-US"/>
              </w:rPr>
            </w:pPr>
          </w:p>
          <w:p w:rsidR="00021154" w:rsidRPr="003F6662" w:rsidRDefault="004A2DEB" w:rsidP="00021154">
            <w:pPr>
              <w:jc w:val="both"/>
              <w:rPr>
                <w:rFonts w:eastAsia="Garamond" w:cs="Arial"/>
                <w:sz w:val="20"/>
                <w:lang w:val="en-US"/>
              </w:rPr>
            </w:pPr>
            <w:r w:rsidRPr="003F6662">
              <w:rPr>
                <w:rFonts w:eastAsia="Garamond" w:cs="Arial"/>
                <w:sz w:val="20"/>
                <w:lang w:val="en-US"/>
              </w:rPr>
              <w:t xml:space="preserve">This leads the functioning of health services to be deeply </w:t>
            </w:r>
            <w:r w:rsidR="00021154" w:rsidRPr="003F6662">
              <w:rPr>
                <w:rFonts w:eastAsia="Garamond" w:cs="Arial"/>
                <w:sz w:val="20"/>
                <w:lang w:val="en-US"/>
              </w:rPr>
              <w:t>dependent</w:t>
            </w:r>
            <w:r w:rsidRPr="003F6662">
              <w:rPr>
                <w:rFonts w:eastAsia="Garamond" w:cs="Arial"/>
                <w:sz w:val="20"/>
                <w:lang w:val="en-US"/>
              </w:rPr>
              <w:t xml:space="preserve"> on outside financing and cost recovery (direct payment of care by the patients). The cost recovery method causes the costs of health services to be too high in relation to the purchasing power of the population, 44.8% of which lives below the poverty </w:t>
            </w:r>
            <w:r w:rsidR="00DD1058" w:rsidRPr="003F6662">
              <w:rPr>
                <w:rFonts w:eastAsia="Garamond" w:cs="Arial"/>
                <w:sz w:val="20"/>
                <w:lang w:val="en-US"/>
              </w:rPr>
              <w:t>line. As</w:t>
            </w:r>
            <w:r w:rsidRPr="003F6662">
              <w:rPr>
                <w:rFonts w:eastAsia="Garamond" w:cs="Arial"/>
                <w:sz w:val="20"/>
                <w:lang w:val="en-US"/>
              </w:rPr>
              <w:t xml:space="preserve"> a reference point, the costs of some services can be used to illustrate the situation: (</w:t>
            </w:r>
            <w:proofErr w:type="spellStart"/>
            <w:r w:rsidRPr="003F6662">
              <w:rPr>
                <w:rFonts w:eastAsia="Garamond" w:cs="Arial"/>
                <w:sz w:val="20"/>
                <w:lang w:val="en-US"/>
              </w:rPr>
              <w:t>i</w:t>
            </w:r>
            <w:proofErr w:type="spellEnd"/>
            <w:r w:rsidRPr="003F6662">
              <w:rPr>
                <w:rFonts w:eastAsia="Garamond" w:cs="Arial"/>
                <w:sz w:val="20"/>
                <w:lang w:val="en-US"/>
              </w:rPr>
              <w:t xml:space="preserve">) the minimal cost of a caesarean section is 45,000 KMF (92 </w:t>
            </w:r>
            <w:r w:rsidR="00DD1058" w:rsidRPr="003F6662">
              <w:rPr>
                <w:rFonts w:eastAsia="Garamond" w:cs="Arial"/>
                <w:sz w:val="20"/>
                <w:lang w:val="en-US"/>
              </w:rPr>
              <w:t>Euros</w:t>
            </w:r>
            <w:r w:rsidRPr="003F6662">
              <w:rPr>
                <w:rFonts w:eastAsia="Garamond" w:cs="Arial"/>
                <w:sz w:val="20"/>
                <w:lang w:val="en-US"/>
              </w:rPr>
              <w:t>)</w:t>
            </w:r>
            <w:r w:rsidR="009F609C" w:rsidRPr="003F6662">
              <w:rPr>
                <w:rFonts w:eastAsia="Garamond" w:cs="Arial"/>
                <w:sz w:val="20"/>
                <w:lang w:val="en-US"/>
              </w:rPr>
              <w:t>,</w:t>
            </w:r>
            <w:r w:rsidRPr="003F6662">
              <w:rPr>
                <w:rFonts w:eastAsia="Garamond" w:cs="Arial"/>
                <w:sz w:val="20"/>
                <w:lang w:val="en-US"/>
              </w:rPr>
              <w:t xml:space="preserve"> and is 1.4 times higher than the country's guaranteed minimum wage, the amount of which is fixed at 32,000 KMF (65 </w:t>
            </w:r>
            <w:r w:rsidR="00DD1058" w:rsidRPr="003F6662">
              <w:rPr>
                <w:rFonts w:eastAsia="Garamond" w:cs="Arial"/>
                <w:sz w:val="20"/>
                <w:lang w:val="en-US"/>
              </w:rPr>
              <w:t>Euros</w:t>
            </w:r>
            <w:r w:rsidRPr="003F6662">
              <w:rPr>
                <w:rFonts w:eastAsia="Garamond" w:cs="Arial"/>
                <w:sz w:val="20"/>
                <w:lang w:val="en-US"/>
              </w:rPr>
              <w:t xml:space="preserve">); (ii) access to prenatal care is subject to the payment of the sum of 2,000 KMF (4 </w:t>
            </w:r>
            <w:r w:rsidR="00DD1058" w:rsidRPr="003F6662">
              <w:rPr>
                <w:rFonts w:eastAsia="Garamond" w:cs="Arial"/>
                <w:sz w:val="20"/>
                <w:lang w:val="en-US"/>
              </w:rPr>
              <w:t>Euros</w:t>
            </w:r>
            <w:r w:rsidRPr="003F6662">
              <w:rPr>
                <w:rFonts w:eastAsia="Garamond" w:cs="Arial"/>
                <w:sz w:val="20"/>
                <w:lang w:val="en-US"/>
              </w:rPr>
              <w:t xml:space="preserve">), and the total cost of examinations for pregnancy care is estimated at about 25,000 KMF (51 </w:t>
            </w:r>
            <w:r w:rsidR="00DD1058" w:rsidRPr="003F6662">
              <w:rPr>
                <w:rFonts w:eastAsia="Garamond" w:cs="Arial"/>
                <w:sz w:val="20"/>
                <w:lang w:val="en-US"/>
              </w:rPr>
              <w:t>Euros</w:t>
            </w:r>
            <w:r w:rsidRPr="003F6662">
              <w:rPr>
                <w:rFonts w:eastAsia="Garamond" w:cs="Arial"/>
                <w:sz w:val="20"/>
                <w:lang w:val="en-US"/>
              </w:rPr>
              <w:t>). These costs cause real financial barriers to accessing the care and services which are offered. They explain</w:t>
            </w:r>
            <w:r w:rsidR="009F609C" w:rsidRPr="003F6662">
              <w:rPr>
                <w:rFonts w:eastAsia="Garamond" w:cs="Arial"/>
                <w:sz w:val="20"/>
                <w:lang w:val="en-US"/>
              </w:rPr>
              <w:t>,</w:t>
            </w:r>
            <w:r w:rsidRPr="003F6662">
              <w:rPr>
                <w:rFonts w:eastAsia="Garamond" w:cs="Arial"/>
                <w:sz w:val="20"/>
                <w:lang w:val="en-US"/>
              </w:rPr>
              <w:t xml:space="preserve"> at least in part, the low rates of the use of services in general, and of antenatal care, especially causing </w:t>
            </w:r>
            <w:r w:rsidR="00870E7C" w:rsidRPr="003F6662">
              <w:rPr>
                <w:rFonts w:eastAsia="Garamond" w:cs="Arial"/>
                <w:sz w:val="20"/>
                <w:lang w:val="en-US"/>
              </w:rPr>
              <w:t>low</w:t>
            </w:r>
            <w:r w:rsidRPr="003F6662">
              <w:rPr>
                <w:rFonts w:eastAsia="Garamond" w:cs="Arial"/>
                <w:sz w:val="20"/>
                <w:lang w:val="en-US"/>
              </w:rPr>
              <w:t xml:space="preserve"> immunization coverage of pregnant women.</w:t>
            </w:r>
          </w:p>
          <w:p w:rsidR="00021154" w:rsidRPr="003F6662" w:rsidRDefault="00021154" w:rsidP="00021154">
            <w:pPr>
              <w:jc w:val="both"/>
              <w:rPr>
                <w:rFonts w:cs="Arial"/>
                <w:sz w:val="20"/>
                <w:lang w:val="en-US"/>
              </w:rPr>
            </w:pPr>
          </w:p>
          <w:p w:rsidR="00021154" w:rsidRPr="003F6662" w:rsidRDefault="004A2DEB" w:rsidP="00021154">
            <w:pPr>
              <w:pStyle w:val="Heading3"/>
              <w:numPr>
                <w:ilvl w:val="0"/>
                <w:numId w:val="22"/>
              </w:numPr>
              <w:rPr>
                <w:rFonts w:eastAsia="Palatino Linotype" w:cs="Arial"/>
                <w:bCs/>
                <w:iCs/>
                <w:color w:val="auto"/>
                <w:sz w:val="20"/>
                <w:lang w:val="en-US"/>
              </w:rPr>
            </w:pPr>
            <w:bookmarkStart w:id="14" w:name="_Toc224133465"/>
            <w:bookmarkStart w:id="15" w:name="_Toc224134577"/>
            <w:bookmarkStart w:id="16" w:name="_Toc228461158"/>
            <w:r w:rsidRPr="003F6662">
              <w:rPr>
                <w:rFonts w:eastAsia="Palatino Linotype" w:cs="Arial"/>
                <w:bCs/>
                <w:iCs/>
                <w:color w:val="auto"/>
                <w:sz w:val="20"/>
                <w:lang w:val="en-US"/>
              </w:rPr>
              <w:t>Low capacity for organization, implementation, monitoring, supervision, evaluation</w:t>
            </w:r>
            <w:r w:rsidR="009F609C" w:rsidRPr="003F6662">
              <w:rPr>
                <w:rFonts w:eastAsia="Palatino Linotype" w:cs="Arial"/>
                <w:bCs/>
                <w:iCs/>
                <w:color w:val="auto"/>
                <w:sz w:val="20"/>
                <w:lang w:val="en-US"/>
              </w:rPr>
              <w:t>,</w:t>
            </w:r>
            <w:r w:rsidRPr="003F6662">
              <w:rPr>
                <w:rFonts w:eastAsia="Palatino Linotype" w:cs="Arial"/>
                <w:bCs/>
                <w:iCs/>
                <w:color w:val="auto"/>
                <w:sz w:val="20"/>
                <w:lang w:val="en-US"/>
              </w:rPr>
              <w:t xml:space="preserve"> and coordination of interventions in the health districts</w:t>
            </w:r>
            <w:bookmarkEnd w:id="14"/>
            <w:bookmarkEnd w:id="15"/>
            <w:bookmarkEnd w:id="16"/>
          </w:p>
          <w:p w:rsidR="00021154" w:rsidRPr="003F6662" w:rsidRDefault="004A2DEB" w:rsidP="00021154">
            <w:pPr>
              <w:jc w:val="both"/>
              <w:rPr>
                <w:rFonts w:eastAsia="Garamond" w:cs="Arial"/>
                <w:sz w:val="20"/>
                <w:lang w:val="en-US"/>
              </w:rPr>
            </w:pPr>
            <w:r w:rsidRPr="003F6662">
              <w:rPr>
                <w:rFonts w:eastAsia="Garamond" w:cs="Arial"/>
                <w:sz w:val="20"/>
                <w:lang w:val="en-US"/>
              </w:rPr>
              <w:t xml:space="preserve">According to the results of the health district system rapid assessment report, the management of the health districts is generally flawed, despite the fact that 69% should have functional </w:t>
            </w:r>
            <w:r w:rsidR="004222D8" w:rsidRPr="003F6662">
              <w:rPr>
                <w:rFonts w:eastAsia="Garamond" w:cs="Arial"/>
                <w:sz w:val="20"/>
                <w:lang w:val="en-US"/>
              </w:rPr>
              <w:t>b</w:t>
            </w:r>
            <w:r w:rsidRPr="003F6662">
              <w:rPr>
                <w:rFonts w:eastAsia="Garamond" w:cs="Arial"/>
                <w:sz w:val="20"/>
                <w:lang w:val="en-US"/>
              </w:rPr>
              <w:t xml:space="preserve">oards of </w:t>
            </w:r>
            <w:r w:rsidR="004222D8" w:rsidRPr="003F6662">
              <w:rPr>
                <w:rFonts w:eastAsia="Garamond" w:cs="Arial"/>
                <w:sz w:val="20"/>
                <w:lang w:val="en-US"/>
              </w:rPr>
              <w:t>d</w:t>
            </w:r>
            <w:r w:rsidRPr="003F6662">
              <w:rPr>
                <w:rFonts w:eastAsia="Garamond" w:cs="Arial"/>
                <w:sz w:val="20"/>
                <w:lang w:val="en-US"/>
              </w:rPr>
              <w:t>irectors (</w:t>
            </w:r>
            <w:proofErr w:type="spellStart"/>
            <w:r w:rsidRPr="003F6662">
              <w:rPr>
                <w:rFonts w:eastAsia="Garamond" w:cs="Arial"/>
                <w:sz w:val="20"/>
                <w:lang w:val="en-US"/>
              </w:rPr>
              <w:t>BoD</w:t>
            </w:r>
            <w:proofErr w:type="spellEnd"/>
            <w:r w:rsidRPr="003F6662">
              <w:rPr>
                <w:rFonts w:eastAsia="Garamond" w:cs="Arial"/>
                <w:sz w:val="20"/>
                <w:lang w:val="en-US"/>
              </w:rPr>
              <w:t xml:space="preserve">). Indeed, when compared with established standards, health teams only carry out 23% of staff meetings, 23% of the monitoring, and 40% of supervision activities, and only 13% of the districts have annual work </w:t>
            </w:r>
            <w:r w:rsidR="00DD1058" w:rsidRPr="003F6662">
              <w:rPr>
                <w:rFonts w:eastAsia="Garamond" w:cs="Arial"/>
                <w:sz w:val="20"/>
                <w:lang w:val="en-US"/>
              </w:rPr>
              <w:t>plans. As</w:t>
            </w:r>
            <w:r w:rsidRPr="003F6662">
              <w:rPr>
                <w:rFonts w:eastAsia="Garamond" w:cs="Arial"/>
                <w:sz w:val="20"/>
                <w:lang w:val="en-US"/>
              </w:rPr>
              <w:t xml:space="preserve"> a result, the coordination and monitoring of programs, including EPI, are not effectively performed.</w:t>
            </w:r>
          </w:p>
          <w:p w:rsidR="00021154" w:rsidRPr="003F6662" w:rsidRDefault="00021154" w:rsidP="00021154">
            <w:pPr>
              <w:jc w:val="both"/>
              <w:rPr>
                <w:rFonts w:cs="Arial"/>
                <w:sz w:val="20"/>
                <w:lang w:val="en-US"/>
              </w:rPr>
            </w:pPr>
          </w:p>
          <w:p w:rsidR="00021154" w:rsidRPr="003F6662" w:rsidRDefault="004A2DEB" w:rsidP="00021154">
            <w:pPr>
              <w:pStyle w:val="Heading3"/>
              <w:numPr>
                <w:ilvl w:val="0"/>
                <w:numId w:val="22"/>
              </w:numPr>
              <w:rPr>
                <w:rFonts w:cs="Arial"/>
                <w:color w:val="000000"/>
                <w:sz w:val="20"/>
                <w:lang w:val="en-US"/>
              </w:rPr>
            </w:pPr>
            <w:bookmarkStart w:id="17" w:name="_Toc224133466"/>
            <w:bookmarkStart w:id="18" w:name="_Toc224134578"/>
            <w:bookmarkStart w:id="19" w:name="_Toc228461159"/>
            <w:r w:rsidRPr="003F6662">
              <w:rPr>
                <w:rFonts w:eastAsia="Palatino Linotype" w:cs="Arial"/>
                <w:bCs/>
                <w:iCs/>
                <w:color w:val="000000"/>
                <w:sz w:val="20"/>
                <w:lang w:val="en-US"/>
              </w:rPr>
              <w:t>Insufficient and inadequate facilities and technical equipment</w:t>
            </w:r>
            <w:r w:rsidR="0024590E" w:rsidRPr="003F6662">
              <w:rPr>
                <w:rFonts w:eastAsia="Palatino Linotype" w:cs="Arial"/>
                <w:bCs/>
                <w:iCs/>
                <w:color w:val="000000"/>
                <w:sz w:val="20"/>
                <w:lang w:val="en-US"/>
              </w:rPr>
              <w:t xml:space="preserve"> </w:t>
            </w:r>
            <w:r w:rsidRPr="003F6662">
              <w:rPr>
                <w:rFonts w:eastAsia="Palatino Linotype" w:cs="Arial"/>
                <w:bCs/>
                <w:iCs/>
                <w:color w:val="000000"/>
                <w:sz w:val="20"/>
                <w:lang w:val="en-US"/>
              </w:rPr>
              <w:t>in the health posts and district health centers</w:t>
            </w:r>
            <w:bookmarkEnd w:id="17"/>
            <w:bookmarkEnd w:id="18"/>
            <w:bookmarkEnd w:id="19"/>
          </w:p>
          <w:p w:rsidR="00021154" w:rsidRPr="003F6662" w:rsidRDefault="004A2DEB" w:rsidP="00021154">
            <w:pPr>
              <w:jc w:val="both"/>
              <w:rPr>
                <w:rFonts w:eastAsia="Garamond" w:cs="Arial"/>
                <w:sz w:val="20"/>
                <w:lang w:val="en-US"/>
              </w:rPr>
            </w:pPr>
            <w:r w:rsidRPr="003F6662">
              <w:rPr>
                <w:rFonts w:eastAsia="Garamond" w:cs="Arial"/>
                <w:sz w:val="20"/>
                <w:lang w:val="en-US"/>
              </w:rPr>
              <w:t xml:space="preserve">Weak and inadequate facilities and technical equipment in the health posts and the district health centers constitute an obstacle to the availability of quality care and services. For information, besides the lack of equipment for preventive consultations of children and antenatal visits, </w:t>
            </w:r>
            <w:r w:rsidR="004222D8" w:rsidRPr="003F6662">
              <w:rPr>
                <w:rFonts w:eastAsia="Garamond" w:cs="Arial"/>
                <w:sz w:val="20"/>
                <w:lang w:val="en-US"/>
              </w:rPr>
              <w:t xml:space="preserve">none </w:t>
            </w:r>
            <w:r w:rsidRPr="003F6662">
              <w:rPr>
                <w:rFonts w:eastAsia="Garamond" w:cs="Arial"/>
                <w:sz w:val="20"/>
                <w:lang w:val="en-US"/>
              </w:rPr>
              <w:t xml:space="preserve">of the 52 health posts offer </w:t>
            </w:r>
            <w:r w:rsidR="00021154" w:rsidRPr="003F6662">
              <w:rPr>
                <w:rFonts w:eastAsia="Garamond" w:cs="Arial"/>
                <w:sz w:val="20"/>
                <w:lang w:val="en-US"/>
              </w:rPr>
              <w:t>immunization</w:t>
            </w:r>
            <w:r w:rsidRPr="003F6662">
              <w:rPr>
                <w:rFonts w:eastAsia="Garamond" w:cs="Arial"/>
                <w:sz w:val="20"/>
                <w:lang w:val="en-US"/>
              </w:rPr>
              <w:t xml:space="preserve"> services due to a lack of equipment. This </w:t>
            </w:r>
            <w:r w:rsidR="00021154" w:rsidRPr="003F6662">
              <w:rPr>
                <w:rFonts w:eastAsia="Garamond" w:cs="Arial"/>
                <w:sz w:val="20"/>
                <w:lang w:val="en-US"/>
              </w:rPr>
              <w:t>situation</w:t>
            </w:r>
            <w:r w:rsidRPr="003F6662">
              <w:rPr>
                <w:rFonts w:eastAsia="Garamond" w:cs="Arial"/>
                <w:sz w:val="20"/>
                <w:lang w:val="en-US"/>
              </w:rPr>
              <w:t xml:space="preserve"> is compounded by the lack of maintenance systems, and the lack of allowances and of equipment replacement.</w:t>
            </w:r>
          </w:p>
          <w:p w:rsidR="00021154" w:rsidRPr="003F6662" w:rsidRDefault="00021154" w:rsidP="00021154">
            <w:pPr>
              <w:jc w:val="both"/>
              <w:rPr>
                <w:rFonts w:cs="Arial"/>
                <w:sz w:val="20"/>
                <w:lang w:val="en-US"/>
              </w:rPr>
            </w:pPr>
            <w:bookmarkStart w:id="20" w:name="_Toc224133467"/>
            <w:bookmarkStart w:id="21" w:name="_Toc224134579"/>
            <w:bookmarkStart w:id="22" w:name="_Toc228461160"/>
          </w:p>
          <w:bookmarkEnd w:id="20"/>
          <w:bookmarkEnd w:id="21"/>
          <w:bookmarkEnd w:id="22"/>
          <w:p w:rsidR="00021154" w:rsidRDefault="004A2DEB" w:rsidP="00021154">
            <w:pPr>
              <w:pStyle w:val="Heading3"/>
              <w:numPr>
                <w:ilvl w:val="0"/>
                <w:numId w:val="22"/>
              </w:numPr>
              <w:rPr>
                <w:rFonts w:eastAsia="Palatino Linotype" w:cs="Arial"/>
                <w:bCs/>
                <w:iCs/>
                <w:color w:val="000000"/>
                <w:sz w:val="20"/>
                <w:lang w:val="en-US"/>
              </w:rPr>
            </w:pPr>
            <w:r w:rsidRPr="003F6662">
              <w:rPr>
                <w:rFonts w:eastAsia="Palatino Linotype" w:cs="Arial"/>
                <w:bCs/>
                <w:iCs/>
                <w:color w:val="000000"/>
                <w:sz w:val="20"/>
                <w:lang w:val="en-US"/>
              </w:rPr>
              <w:t>Frequent breakdown of stocks and irrational use of drugs</w:t>
            </w:r>
          </w:p>
          <w:p w:rsidR="00A70CDC" w:rsidRPr="00A70CDC" w:rsidRDefault="00A70CDC" w:rsidP="00A70CDC">
            <w:pPr>
              <w:rPr>
                <w:lang w:val="en-US"/>
              </w:rPr>
            </w:pPr>
          </w:p>
          <w:p w:rsidR="00021154" w:rsidRPr="003F6662" w:rsidRDefault="004A2DEB" w:rsidP="00021154">
            <w:pPr>
              <w:jc w:val="both"/>
              <w:rPr>
                <w:rFonts w:cs="Arial"/>
                <w:sz w:val="20"/>
                <w:lang w:val="en-US"/>
              </w:rPr>
            </w:pPr>
            <w:r w:rsidRPr="003F6662">
              <w:rPr>
                <w:rFonts w:eastAsia="Garamond" w:cs="Arial"/>
                <w:sz w:val="20"/>
                <w:lang w:val="en-US"/>
              </w:rPr>
              <w:t xml:space="preserve">The pharmaceutical sector faces several problems, including the lack of qualified human resources, the lack of a regulatory mechanism, and the lack of structure for the quality control of drugs. Indeed, 74.6% of pharmacies and dispensaries are operated by unqualified personnel. The result of this is an irrational use of medicines of uncertain quality, an </w:t>
            </w:r>
            <w:r w:rsidR="00021154" w:rsidRPr="003F6662">
              <w:rPr>
                <w:rFonts w:eastAsia="Garamond" w:cs="Arial"/>
                <w:sz w:val="20"/>
                <w:lang w:val="en-US"/>
              </w:rPr>
              <w:t>insufficient</w:t>
            </w:r>
            <w:r w:rsidRPr="003F6662">
              <w:rPr>
                <w:rFonts w:eastAsia="Garamond" w:cs="Arial"/>
                <w:sz w:val="20"/>
                <w:lang w:val="en-US"/>
              </w:rPr>
              <w:t xml:space="preserve"> estimate of the needs, a low use of the management tools, and numerous drug shortages observed in the health facilities.</w:t>
            </w:r>
          </w:p>
          <w:p w:rsidR="00021154" w:rsidRPr="003F6662" w:rsidRDefault="00021154" w:rsidP="00021154">
            <w:pPr>
              <w:tabs>
                <w:tab w:val="left" w:pos="1290"/>
              </w:tabs>
              <w:jc w:val="both"/>
              <w:rPr>
                <w:rFonts w:cs="Arial"/>
                <w:color w:val="000000"/>
                <w:sz w:val="20"/>
                <w:lang w:val="en-US"/>
              </w:rPr>
            </w:pPr>
          </w:p>
          <w:p w:rsidR="00021154" w:rsidRDefault="004A2DEB" w:rsidP="00021154">
            <w:pPr>
              <w:pStyle w:val="Heading3"/>
              <w:numPr>
                <w:ilvl w:val="0"/>
                <w:numId w:val="22"/>
              </w:numPr>
              <w:rPr>
                <w:rFonts w:eastAsia="Palatino Linotype" w:cs="Arial"/>
                <w:bCs/>
                <w:iCs/>
                <w:color w:val="000000"/>
                <w:sz w:val="20"/>
                <w:lang w:val="en-US"/>
              </w:rPr>
            </w:pPr>
            <w:bookmarkStart w:id="23" w:name="_Toc224133469"/>
            <w:bookmarkStart w:id="24" w:name="_Toc224134581"/>
            <w:bookmarkStart w:id="25" w:name="_Toc228461162"/>
            <w:r w:rsidRPr="003F6662">
              <w:rPr>
                <w:rFonts w:eastAsia="Palatino Linotype" w:cs="Arial"/>
                <w:bCs/>
                <w:iCs/>
                <w:color w:val="000000"/>
                <w:sz w:val="20"/>
                <w:lang w:val="en-US"/>
              </w:rPr>
              <w:t xml:space="preserve">Largely </w:t>
            </w:r>
            <w:r w:rsidR="00021154" w:rsidRPr="003F6662">
              <w:rPr>
                <w:rFonts w:eastAsia="Palatino Linotype" w:cs="Arial"/>
                <w:bCs/>
                <w:iCs/>
                <w:color w:val="000000"/>
                <w:sz w:val="20"/>
                <w:lang w:val="en-US"/>
              </w:rPr>
              <w:t>d</w:t>
            </w:r>
            <w:r w:rsidR="004222D8" w:rsidRPr="003F6662">
              <w:rPr>
                <w:rFonts w:eastAsia="Palatino Linotype" w:cs="Arial"/>
                <w:bCs/>
                <w:iCs/>
                <w:color w:val="000000"/>
                <w:sz w:val="20"/>
                <w:lang w:val="en-US"/>
              </w:rPr>
              <w:t>y</w:t>
            </w:r>
            <w:r w:rsidR="00021154" w:rsidRPr="003F6662">
              <w:rPr>
                <w:rFonts w:eastAsia="Palatino Linotype" w:cs="Arial"/>
                <w:bCs/>
                <w:iCs/>
                <w:color w:val="000000"/>
                <w:sz w:val="20"/>
                <w:lang w:val="en-US"/>
              </w:rPr>
              <w:t>sfunctional</w:t>
            </w:r>
            <w:r w:rsidRPr="003F6662">
              <w:rPr>
                <w:rFonts w:eastAsia="Palatino Linotype" w:cs="Arial"/>
                <w:bCs/>
                <w:iCs/>
                <w:color w:val="000000"/>
                <w:sz w:val="20"/>
                <w:lang w:val="en-US"/>
              </w:rPr>
              <w:t xml:space="preserve"> health information system, characterized by a multiplicity of supports, the existence of paral</w:t>
            </w:r>
            <w:r w:rsidR="00A70CDC">
              <w:rPr>
                <w:rFonts w:eastAsia="Palatino Linotype" w:cs="Arial"/>
                <w:bCs/>
                <w:iCs/>
                <w:color w:val="000000"/>
                <w:sz w:val="20"/>
                <w:lang w:val="en-US"/>
              </w:rPr>
              <w:t xml:space="preserve">lel systems for collecting and </w:t>
            </w:r>
            <w:r w:rsidRPr="003F6662">
              <w:rPr>
                <w:rFonts w:eastAsia="Palatino Linotype" w:cs="Arial"/>
                <w:bCs/>
                <w:iCs/>
                <w:color w:val="000000"/>
                <w:sz w:val="20"/>
                <w:lang w:val="en-US"/>
              </w:rPr>
              <w:t>managing data, and a low dissemination of the data.</w:t>
            </w:r>
            <w:bookmarkEnd w:id="23"/>
            <w:bookmarkEnd w:id="24"/>
            <w:bookmarkEnd w:id="25"/>
          </w:p>
          <w:p w:rsidR="00A70CDC" w:rsidRPr="00A70CDC" w:rsidRDefault="00A70CDC" w:rsidP="00A70CDC">
            <w:pPr>
              <w:rPr>
                <w:lang w:val="en-US"/>
              </w:rPr>
            </w:pPr>
          </w:p>
          <w:p w:rsidR="00021154" w:rsidRPr="003F6662" w:rsidRDefault="004A2DEB" w:rsidP="00021154">
            <w:pPr>
              <w:jc w:val="both"/>
              <w:rPr>
                <w:rFonts w:eastAsia="Garamond" w:cs="Arial"/>
                <w:sz w:val="20"/>
                <w:lang w:val="en-US"/>
              </w:rPr>
            </w:pPr>
            <w:r w:rsidRPr="003F6662">
              <w:rPr>
                <w:rFonts w:eastAsia="Garamond" w:cs="Arial"/>
                <w:sz w:val="20"/>
                <w:lang w:val="en-US"/>
              </w:rPr>
              <w:t>In general, the district health teams do not have the appropriate technical tools and technical skills which are sufficient for analysis and proper handling of the data. In addition, no feedback is given on the data they collect and transmit to</w:t>
            </w:r>
            <w:r w:rsidR="0024590E" w:rsidRPr="003F6662">
              <w:rPr>
                <w:rFonts w:eastAsia="Garamond" w:cs="Arial"/>
                <w:sz w:val="20"/>
                <w:lang w:val="en-US"/>
              </w:rPr>
              <w:t xml:space="preserve"> </w:t>
            </w:r>
            <w:r w:rsidRPr="003F6662">
              <w:rPr>
                <w:rFonts w:eastAsia="Garamond" w:cs="Arial"/>
                <w:sz w:val="20"/>
                <w:lang w:val="en-US"/>
              </w:rPr>
              <w:t xml:space="preserve">the SMD (Systems Management </w:t>
            </w:r>
            <w:r w:rsidR="00021154" w:rsidRPr="003F6662">
              <w:rPr>
                <w:rFonts w:eastAsia="Garamond" w:cs="Arial"/>
                <w:sz w:val="20"/>
                <w:lang w:val="en-US"/>
              </w:rPr>
              <w:t>Directorate</w:t>
            </w:r>
            <w:r w:rsidRPr="003F6662">
              <w:rPr>
                <w:rFonts w:eastAsia="Garamond" w:cs="Arial"/>
                <w:sz w:val="20"/>
                <w:lang w:val="en-US"/>
              </w:rPr>
              <w:t>) level. The evaluation shows that the amount of data processing and analyzing at the different levels is very limited. This explains their low capacity to produce information and statistical reports. Furthermore, there is a parallel system of data collection set up by some programs.</w:t>
            </w:r>
          </w:p>
          <w:p w:rsidR="00021154" w:rsidRPr="003F6662" w:rsidRDefault="00021154" w:rsidP="00021154">
            <w:pPr>
              <w:tabs>
                <w:tab w:val="left" w:pos="1290"/>
              </w:tabs>
              <w:jc w:val="both"/>
              <w:rPr>
                <w:rFonts w:cs="Arial"/>
                <w:color w:val="000000"/>
                <w:sz w:val="20"/>
                <w:lang w:val="en-US"/>
              </w:rPr>
            </w:pPr>
          </w:p>
          <w:p w:rsidR="00021154" w:rsidRPr="003F6662" w:rsidRDefault="004A2DEB" w:rsidP="00021154">
            <w:pPr>
              <w:pStyle w:val="Heading3"/>
              <w:numPr>
                <w:ilvl w:val="0"/>
                <w:numId w:val="22"/>
              </w:numPr>
              <w:rPr>
                <w:rFonts w:cs="Arial"/>
                <w:bCs/>
                <w:iCs/>
                <w:color w:val="000000"/>
                <w:sz w:val="20"/>
                <w:lang w:val="en-US"/>
              </w:rPr>
            </w:pPr>
            <w:bookmarkStart w:id="26" w:name="_Toc224133470"/>
            <w:bookmarkStart w:id="27" w:name="_Toc224134582"/>
            <w:bookmarkStart w:id="28" w:name="_Toc228461163"/>
            <w:r w:rsidRPr="003F6662">
              <w:rPr>
                <w:rFonts w:eastAsia="Palatino Linotype" w:cs="Arial"/>
                <w:bCs/>
                <w:iCs/>
                <w:color w:val="000000"/>
                <w:sz w:val="20"/>
                <w:lang w:val="en-US"/>
              </w:rPr>
              <w:t>Low involvement of the community, and low partnership with the private sector</w:t>
            </w:r>
            <w:bookmarkEnd w:id="26"/>
            <w:bookmarkEnd w:id="27"/>
            <w:bookmarkEnd w:id="28"/>
          </w:p>
          <w:p w:rsidR="00021154" w:rsidRPr="003F6662" w:rsidRDefault="00021154" w:rsidP="00021154">
            <w:pPr>
              <w:rPr>
                <w:rFonts w:cs="Arial"/>
                <w:sz w:val="20"/>
                <w:lang w:val="en-US"/>
              </w:rPr>
            </w:pPr>
          </w:p>
          <w:p w:rsidR="00021154" w:rsidRPr="003F6662" w:rsidRDefault="004A2DEB" w:rsidP="00021154">
            <w:pPr>
              <w:jc w:val="both"/>
              <w:rPr>
                <w:rFonts w:eastAsia="Garamond" w:cs="Arial"/>
                <w:sz w:val="20"/>
                <w:lang w:val="en-US"/>
              </w:rPr>
            </w:pPr>
            <w:r w:rsidRPr="003F6662">
              <w:rPr>
                <w:rFonts w:eastAsia="Garamond" w:cs="Arial"/>
                <w:sz w:val="20"/>
                <w:lang w:val="en-US"/>
              </w:rPr>
              <w:t xml:space="preserve">The low involvement of community liaison personnel and the weak collaboration between the health services and the NGOs for preventive health actions are in part impediments to the mobilization of the population in favor of immunization activities. Furthermore, the development of partnerships between the public and private sectors would allow the increase in availability and accessibility </w:t>
            </w:r>
            <w:r w:rsidR="00C957FC" w:rsidRPr="003F6662">
              <w:rPr>
                <w:rFonts w:eastAsia="Garamond" w:cs="Arial"/>
                <w:sz w:val="20"/>
                <w:lang w:val="en-US"/>
              </w:rPr>
              <w:t>of</w:t>
            </w:r>
            <w:r w:rsidRPr="003F6662">
              <w:rPr>
                <w:rFonts w:eastAsia="Garamond" w:cs="Arial"/>
                <w:sz w:val="20"/>
                <w:lang w:val="en-US"/>
              </w:rPr>
              <w:t xml:space="preserve"> health services.</w:t>
            </w:r>
          </w:p>
          <w:p w:rsidR="00021154" w:rsidRPr="003F6662" w:rsidRDefault="00021154" w:rsidP="00021154">
            <w:pPr>
              <w:jc w:val="both"/>
              <w:rPr>
                <w:rFonts w:cs="Arial"/>
                <w:sz w:val="20"/>
                <w:lang w:val="en-US"/>
              </w:rPr>
            </w:pPr>
          </w:p>
          <w:p w:rsidR="00021154" w:rsidRPr="003F6662" w:rsidRDefault="00A70CDC" w:rsidP="00021154">
            <w:pPr>
              <w:spacing w:before="120" w:after="120"/>
              <w:jc w:val="both"/>
              <w:rPr>
                <w:rFonts w:cs="Arial"/>
                <w:b/>
                <w:i/>
                <w:sz w:val="20"/>
                <w:lang w:val="en-US"/>
              </w:rPr>
            </w:pPr>
            <w:r>
              <w:rPr>
                <w:rFonts w:cs="Arial"/>
                <w:b/>
                <w:i/>
                <w:sz w:val="20"/>
                <w:lang w:val="en-US"/>
              </w:rPr>
              <w:t>TWO PAGES MAXIMUM</w:t>
            </w:r>
          </w:p>
        </w:tc>
      </w:tr>
      <w:tr w:rsidR="00352682" w:rsidRPr="003F6662" w:rsidTr="00021154">
        <w:tc>
          <w:tcPr>
            <w:tcW w:w="10348" w:type="dxa"/>
            <w:shd w:val="clear" w:color="auto" w:fill="B6DDE8"/>
          </w:tcPr>
          <w:p w:rsidR="008E49A2" w:rsidRPr="003F6662" w:rsidRDefault="008E49A2" w:rsidP="008E49A2">
            <w:pPr>
              <w:tabs>
                <w:tab w:val="left" w:pos="459"/>
              </w:tabs>
              <w:spacing w:before="120" w:after="120"/>
              <w:jc w:val="both"/>
              <w:rPr>
                <w:rFonts w:cs="Arial"/>
                <w:sz w:val="20"/>
              </w:rPr>
            </w:pPr>
            <w:r w:rsidRPr="003F6662">
              <w:rPr>
                <w:rFonts w:cs="Arial"/>
                <w:sz w:val="20"/>
              </w:rPr>
              <w:t xml:space="preserve">2.3 Current HSS Efforts </w:t>
            </w:r>
          </w:p>
          <w:p w:rsidR="00021154" w:rsidRPr="003F6662" w:rsidRDefault="008E49A2" w:rsidP="008E49A2">
            <w:pPr>
              <w:tabs>
                <w:tab w:val="left" w:pos="459"/>
              </w:tabs>
              <w:spacing w:after="120"/>
              <w:jc w:val="both"/>
              <w:rPr>
                <w:rFonts w:cs="Arial"/>
                <w:i/>
                <w:color w:val="173E49"/>
                <w:sz w:val="20"/>
                <w:lang w:val="en-US"/>
              </w:rPr>
            </w:pPr>
            <w:r w:rsidRPr="003F6662">
              <w:rPr>
                <w:rFonts w:cs="Arial"/>
                <w:i/>
                <w:color w:val="173E49"/>
                <w:sz w:val="20"/>
              </w:rPr>
              <w:t xml:space="preserve">→ Please describe current HSS efforts in the country, supported by local and/or external resources, aimed at addressing the key health systems constraints. </w:t>
            </w:r>
          </w:p>
        </w:tc>
      </w:tr>
      <w:tr w:rsidR="00352682" w:rsidRPr="003F6662" w:rsidTr="00021154">
        <w:trPr>
          <w:trHeight w:val="284"/>
        </w:trPr>
        <w:tc>
          <w:tcPr>
            <w:tcW w:w="10348" w:type="dxa"/>
            <w:shd w:val="clear" w:color="auto" w:fill="FFFFFF"/>
          </w:tcPr>
          <w:p w:rsidR="00021154" w:rsidRPr="003F6662" w:rsidRDefault="004A2DEB" w:rsidP="00021154">
            <w:pPr>
              <w:jc w:val="both"/>
              <w:rPr>
                <w:rFonts w:cs="Arial"/>
                <w:b/>
                <w:sz w:val="20"/>
                <w:lang w:val="en-US"/>
              </w:rPr>
            </w:pPr>
            <w:r w:rsidRPr="003F6662">
              <w:rPr>
                <w:rFonts w:eastAsia="Garamond" w:cs="Arial"/>
                <w:b/>
                <w:bCs/>
                <w:sz w:val="20"/>
                <w:lang w:val="en-US"/>
              </w:rPr>
              <w:t>For the strengthening of the health system, efforts are being made at different levels in relation to:</w:t>
            </w:r>
          </w:p>
          <w:p w:rsidR="00021154" w:rsidRPr="003F6662" w:rsidRDefault="00021154" w:rsidP="00021154">
            <w:pPr>
              <w:jc w:val="both"/>
              <w:rPr>
                <w:rFonts w:cs="Arial"/>
                <w:b/>
                <w:sz w:val="20"/>
                <w:lang w:val="en-US"/>
              </w:rPr>
            </w:pPr>
          </w:p>
          <w:p w:rsidR="00021154" w:rsidRPr="003F6662" w:rsidRDefault="004A2DEB" w:rsidP="00021154">
            <w:pPr>
              <w:jc w:val="both"/>
              <w:rPr>
                <w:rFonts w:eastAsia="Garamond" w:cs="Arial"/>
                <w:b/>
                <w:bCs/>
                <w:sz w:val="20"/>
                <w:lang w:val="en-US"/>
              </w:rPr>
            </w:pPr>
            <w:r w:rsidRPr="003F6662">
              <w:rPr>
                <w:rFonts w:eastAsia="Garamond" w:cs="Arial"/>
                <w:b/>
                <w:bCs/>
                <w:sz w:val="20"/>
                <w:lang w:val="en-US"/>
              </w:rPr>
              <w:t xml:space="preserve">Human </w:t>
            </w:r>
            <w:r w:rsidR="00021154" w:rsidRPr="003F6662">
              <w:rPr>
                <w:rFonts w:eastAsia="Garamond" w:cs="Arial"/>
                <w:b/>
                <w:bCs/>
                <w:sz w:val="20"/>
                <w:lang w:val="en-US"/>
              </w:rPr>
              <w:t>resources</w:t>
            </w:r>
            <w:r w:rsidR="00A70CDC">
              <w:rPr>
                <w:rFonts w:eastAsia="Garamond" w:cs="Arial"/>
                <w:b/>
                <w:bCs/>
                <w:sz w:val="20"/>
                <w:lang w:val="en-US"/>
              </w:rPr>
              <w:t>:</w:t>
            </w:r>
          </w:p>
          <w:p w:rsidR="00021154" w:rsidRPr="003F6662" w:rsidRDefault="004A2DEB" w:rsidP="00021154">
            <w:pPr>
              <w:jc w:val="both"/>
              <w:rPr>
                <w:rFonts w:cs="Arial"/>
                <w:sz w:val="20"/>
                <w:lang w:val="en-US"/>
              </w:rPr>
            </w:pPr>
            <w:r w:rsidRPr="003F6662">
              <w:rPr>
                <w:rFonts w:eastAsia="Garamond" w:cs="Arial"/>
                <w:sz w:val="20"/>
                <w:lang w:val="en-US"/>
              </w:rPr>
              <w:t>Efforts are underway to address the crucial issue of the lack of qualified staff in the health posts and district health centers through:</w:t>
            </w:r>
          </w:p>
          <w:p w:rsidR="00021154" w:rsidRPr="003F6662" w:rsidRDefault="004A2DEB" w:rsidP="00021154">
            <w:pPr>
              <w:numPr>
                <w:ilvl w:val="0"/>
                <w:numId w:val="34"/>
              </w:numPr>
              <w:jc w:val="both"/>
              <w:rPr>
                <w:rFonts w:cs="Arial"/>
                <w:sz w:val="20"/>
                <w:lang w:val="en-US"/>
              </w:rPr>
            </w:pPr>
            <w:r w:rsidRPr="003F6662">
              <w:rPr>
                <w:rFonts w:eastAsia="Garamond" w:cs="Arial"/>
                <w:sz w:val="20"/>
                <w:lang w:val="en-US"/>
              </w:rPr>
              <w:t>the organization of continuous training schemes targeted according to the needs of specific programs</w:t>
            </w:r>
          </w:p>
          <w:p w:rsidR="00021154" w:rsidRPr="003F6662" w:rsidRDefault="004A2DEB" w:rsidP="00021154">
            <w:pPr>
              <w:numPr>
                <w:ilvl w:val="0"/>
                <w:numId w:val="34"/>
              </w:numPr>
              <w:jc w:val="both"/>
              <w:rPr>
                <w:rFonts w:eastAsia="Garamond" w:cs="Arial"/>
                <w:sz w:val="20"/>
                <w:lang w:val="en-US"/>
              </w:rPr>
            </w:pPr>
            <w:r w:rsidRPr="003F6662">
              <w:rPr>
                <w:rFonts w:eastAsia="Garamond" w:cs="Arial"/>
                <w:sz w:val="20"/>
                <w:lang w:val="en-US"/>
              </w:rPr>
              <w:t xml:space="preserve">the recruitment by the island authorities of the SFE and IFE at the DHCs and </w:t>
            </w:r>
            <w:r w:rsidR="00A034CD" w:rsidRPr="003F6662">
              <w:rPr>
                <w:rFonts w:eastAsia="Garamond" w:cs="Arial"/>
                <w:sz w:val="20"/>
                <w:lang w:val="en-US"/>
              </w:rPr>
              <w:t>HP</w:t>
            </w:r>
            <w:r w:rsidRPr="003F6662">
              <w:rPr>
                <w:rFonts w:eastAsia="Garamond" w:cs="Arial"/>
                <w:sz w:val="20"/>
                <w:lang w:val="en-US"/>
              </w:rPr>
              <w:t xml:space="preserve"> levels</w:t>
            </w:r>
          </w:p>
          <w:p w:rsidR="00021154" w:rsidRPr="003F6662" w:rsidRDefault="004A2DEB" w:rsidP="00021154">
            <w:pPr>
              <w:numPr>
                <w:ilvl w:val="0"/>
                <w:numId w:val="34"/>
              </w:numPr>
              <w:jc w:val="both"/>
              <w:rPr>
                <w:rFonts w:eastAsia="Garamond" w:cs="Arial"/>
                <w:sz w:val="20"/>
                <w:lang w:val="en-US"/>
              </w:rPr>
            </w:pPr>
            <w:r w:rsidRPr="003F6662">
              <w:rPr>
                <w:rFonts w:eastAsia="Garamond" w:cs="Arial"/>
                <w:sz w:val="20"/>
                <w:lang w:val="en-US"/>
              </w:rPr>
              <w:t>a training plan for staff nurses is in progress with the support of the PASCO project,</w:t>
            </w:r>
          </w:p>
          <w:p w:rsidR="00021154" w:rsidRPr="003F6662" w:rsidRDefault="004A2DEB" w:rsidP="00021154">
            <w:pPr>
              <w:numPr>
                <w:ilvl w:val="0"/>
                <w:numId w:val="34"/>
              </w:numPr>
              <w:jc w:val="both"/>
              <w:rPr>
                <w:rFonts w:eastAsia="Garamond" w:cs="Arial"/>
                <w:sz w:val="20"/>
                <w:lang w:val="en-US"/>
              </w:rPr>
            </w:pPr>
            <w:r w:rsidRPr="003F6662">
              <w:rPr>
                <w:rFonts w:eastAsia="Garamond" w:cs="Arial"/>
                <w:sz w:val="20"/>
                <w:lang w:val="en-US"/>
              </w:rPr>
              <w:t>the organization of advanced training events for the improvement of staff skills in the framework of the regional cooperation projects.</w:t>
            </w:r>
          </w:p>
          <w:p w:rsidR="00021154" w:rsidRPr="003F6662" w:rsidRDefault="004A2DEB" w:rsidP="00021154">
            <w:pPr>
              <w:numPr>
                <w:ilvl w:val="0"/>
                <w:numId w:val="34"/>
              </w:numPr>
              <w:jc w:val="both"/>
              <w:rPr>
                <w:rFonts w:cs="Arial"/>
                <w:sz w:val="20"/>
                <w:lang w:val="en-US"/>
              </w:rPr>
            </w:pPr>
            <w:r w:rsidRPr="003F6662">
              <w:rPr>
                <w:rFonts w:eastAsia="Garamond" w:cs="Arial"/>
                <w:sz w:val="20"/>
                <w:lang w:val="en-US"/>
              </w:rPr>
              <w:t>the training of specialists</w:t>
            </w:r>
          </w:p>
          <w:p w:rsidR="00021154" w:rsidRPr="003F6662" w:rsidRDefault="004A2DEB" w:rsidP="00021154">
            <w:pPr>
              <w:numPr>
                <w:ilvl w:val="0"/>
                <w:numId w:val="34"/>
              </w:numPr>
              <w:jc w:val="both"/>
              <w:rPr>
                <w:rFonts w:cs="Arial"/>
                <w:sz w:val="20"/>
                <w:lang w:val="en-US"/>
              </w:rPr>
            </w:pPr>
            <w:r w:rsidRPr="003F6662">
              <w:rPr>
                <w:rFonts w:eastAsia="Garamond" w:cs="Arial"/>
                <w:sz w:val="20"/>
                <w:lang w:val="en-US"/>
              </w:rPr>
              <w:t>the establishment of technical assistants in the DHCs with the support of partners.</w:t>
            </w:r>
          </w:p>
          <w:p w:rsidR="00021154" w:rsidRPr="003F6662" w:rsidRDefault="004A2DEB" w:rsidP="00021154">
            <w:pPr>
              <w:jc w:val="both"/>
              <w:rPr>
                <w:rFonts w:eastAsia="Garamond" w:cs="Arial"/>
                <w:sz w:val="20"/>
                <w:lang w:val="en-US"/>
              </w:rPr>
            </w:pPr>
            <w:r w:rsidRPr="003F6662">
              <w:rPr>
                <w:rFonts w:eastAsia="Garamond" w:cs="Arial"/>
                <w:sz w:val="20"/>
                <w:lang w:val="en-US"/>
              </w:rPr>
              <w:t xml:space="preserve"> But all of these activities are still insufficient to remove this bottleneck.</w:t>
            </w:r>
          </w:p>
          <w:p w:rsidR="00021154" w:rsidRPr="003F6662" w:rsidRDefault="00021154" w:rsidP="00021154">
            <w:pPr>
              <w:jc w:val="both"/>
              <w:rPr>
                <w:rFonts w:cs="Arial"/>
                <w:sz w:val="20"/>
                <w:lang w:val="en-US"/>
              </w:rPr>
            </w:pPr>
          </w:p>
          <w:p w:rsidR="00021154" w:rsidRPr="003F6662" w:rsidRDefault="004A2DEB" w:rsidP="00021154">
            <w:pPr>
              <w:jc w:val="both"/>
              <w:rPr>
                <w:rFonts w:cs="Arial"/>
                <w:sz w:val="20"/>
                <w:lang w:val="en-US"/>
              </w:rPr>
            </w:pPr>
            <w:r w:rsidRPr="003F6662">
              <w:rPr>
                <w:rFonts w:eastAsia="Palatino Linotype" w:cs="Arial"/>
                <w:b/>
                <w:bCs/>
                <w:sz w:val="20"/>
                <w:lang w:val="en-US"/>
              </w:rPr>
              <w:t xml:space="preserve">Financial </w:t>
            </w:r>
            <w:r w:rsidR="00021154" w:rsidRPr="003F6662">
              <w:rPr>
                <w:rFonts w:eastAsia="Palatino Linotype" w:cs="Arial"/>
                <w:b/>
                <w:bCs/>
                <w:sz w:val="20"/>
                <w:lang w:val="en-US"/>
              </w:rPr>
              <w:t>resources</w:t>
            </w:r>
          </w:p>
          <w:p w:rsidR="00021154" w:rsidRPr="003F6662" w:rsidRDefault="004A2DEB" w:rsidP="00021154">
            <w:pPr>
              <w:jc w:val="both"/>
              <w:rPr>
                <w:rFonts w:cs="Arial"/>
                <w:sz w:val="20"/>
                <w:lang w:val="en-US"/>
              </w:rPr>
            </w:pPr>
            <w:r w:rsidRPr="003F6662">
              <w:rPr>
                <w:rFonts w:eastAsia="Garamond" w:cs="Arial"/>
                <w:sz w:val="20"/>
                <w:lang w:val="en-US"/>
              </w:rPr>
              <w:t>In order to help reduce the effects which are caused by the lack of the financial resources which are required for the proper functioning of the health posts and district health centers:</w:t>
            </w:r>
          </w:p>
          <w:p w:rsidR="00021154" w:rsidRPr="003F6662" w:rsidRDefault="00A70CDC" w:rsidP="00021154">
            <w:pPr>
              <w:numPr>
                <w:ilvl w:val="0"/>
                <w:numId w:val="34"/>
              </w:numPr>
              <w:jc w:val="both"/>
              <w:rPr>
                <w:rFonts w:cs="Arial"/>
                <w:sz w:val="20"/>
                <w:lang w:val="en-US"/>
              </w:rPr>
            </w:pPr>
            <w:r>
              <w:rPr>
                <w:rFonts w:eastAsia="Garamond" w:cs="Arial"/>
                <w:sz w:val="20"/>
                <w:lang w:val="en-US"/>
              </w:rPr>
              <w:t>t</w:t>
            </w:r>
            <w:r w:rsidR="006803B9" w:rsidRPr="003F6662">
              <w:rPr>
                <w:rFonts w:eastAsia="Garamond" w:cs="Arial"/>
                <w:sz w:val="20"/>
                <w:lang w:val="en-US"/>
              </w:rPr>
              <w:t xml:space="preserve">est involving the </w:t>
            </w:r>
            <w:r w:rsidR="004A2DEB" w:rsidRPr="003F6662">
              <w:rPr>
                <w:rFonts w:eastAsia="Garamond" w:cs="Arial"/>
                <w:sz w:val="20"/>
                <w:lang w:val="en-US"/>
              </w:rPr>
              <w:t xml:space="preserve">development of health care mutual organizations are underway, particularly in </w:t>
            </w:r>
            <w:proofErr w:type="spellStart"/>
            <w:r w:rsidR="004A2DEB" w:rsidRPr="003F6662">
              <w:rPr>
                <w:rFonts w:eastAsia="Garamond" w:cs="Arial"/>
                <w:sz w:val="20"/>
                <w:lang w:val="en-US"/>
              </w:rPr>
              <w:t>Anjouan</w:t>
            </w:r>
            <w:proofErr w:type="spellEnd"/>
            <w:r w:rsidR="004A2DEB" w:rsidRPr="003F6662">
              <w:rPr>
                <w:rFonts w:eastAsia="Garamond" w:cs="Arial"/>
                <w:sz w:val="20"/>
                <w:lang w:val="en-US"/>
              </w:rPr>
              <w:t>;</w:t>
            </w:r>
          </w:p>
          <w:p w:rsidR="00021154" w:rsidRPr="003F6662" w:rsidRDefault="004A2DEB" w:rsidP="00021154">
            <w:pPr>
              <w:numPr>
                <w:ilvl w:val="0"/>
                <w:numId w:val="34"/>
              </w:numPr>
              <w:jc w:val="both"/>
              <w:rPr>
                <w:rFonts w:cs="Arial"/>
                <w:sz w:val="20"/>
                <w:lang w:val="en-US"/>
              </w:rPr>
            </w:pPr>
            <w:r w:rsidRPr="003F6662">
              <w:rPr>
                <w:rFonts w:eastAsia="Garamond" w:cs="Arial"/>
                <w:sz w:val="20"/>
                <w:lang w:val="en-US"/>
              </w:rPr>
              <w:t>The Union of Comoros will begin the development of national health accounts in order to capitalize all the cash flows and to better direct budget allocations;</w:t>
            </w:r>
          </w:p>
          <w:p w:rsidR="00021154" w:rsidRPr="003F6662" w:rsidRDefault="00A70CDC" w:rsidP="00021154">
            <w:pPr>
              <w:numPr>
                <w:ilvl w:val="0"/>
                <w:numId w:val="34"/>
              </w:numPr>
              <w:jc w:val="both"/>
              <w:rPr>
                <w:rFonts w:cs="Arial"/>
                <w:sz w:val="20"/>
                <w:lang w:val="en-US"/>
              </w:rPr>
            </w:pPr>
            <w:proofErr w:type="gramStart"/>
            <w:r>
              <w:rPr>
                <w:rFonts w:eastAsia="Garamond" w:cs="Arial"/>
                <w:sz w:val="20"/>
                <w:lang w:val="en-US"/>
              </w:rPr>
              <w:t>w</w:t>
            </w:r>
            <w:r w:rsidR="004A2DEB" w:rsidRPr="003F6662">
              <w:rPr>
                <w:rFonts w:eastAsia="Garamond" w:cs="Arial"/>
                <w:sz w:val="20"/>
                <w:lang w:val="en-US"/>
              </w:rPr>
              <w:t>ithin</w:t>
            </w:r>
            <w:proofErr w:type="gramEnd"/>
            <w:r w:rsidR="004A2DEB" w:rsidRPr="003F6662">
              <w:rPr>
                <w:rFonts w:eastAsia="Garamond" w:cs="Arial"/>
                <w:sz w:val="20"/>
                <w:lang w:val="en-US"/>
              </w:rPr>
              <w:t xml:space="preserve"> the framework of the PASCO project, the five hospitals (NHC, RHC and </w:t>
            </w:r>
            <w:r w:rsidR="007268AD" w:rsidRPr="003F6662">
              <w:rPr>
                <w:rFonts w:eastAsia="Garamond" w:cs="Arial"/>
                <w:sz w:val="20"/>
                <w:lang w:val="en-US"/>
              </w:rPr>
              <w:t>SMC</w:t>
            </w:r>
            <w:r w:rsidR="004A2DEB" w:rsidRPr="003F6662">
              <w:rPr>
                <w:rFonts w:eastAsia="Garamond" w:cs="Arial"/>
                <w:sz w:val="20"/>
                <w:lang w:val="en-US"/>
              </w:rPr>
              <w:t xml:space="preserve">) are subsidized according to a well-defined allocation </w:t>
            </w:r>
            <w:r w:rsidR="00BB4DE7" w:rsidRPr="003F6662">
              <w:rPr>
                <w:rFonts w:eastAsia="Garamond" w:cs="Arial"/>
                <w:sz w:val="20"/>
                <w:lang w:val="en-US"/>
              </w:rPr>
              <w:t>formula. Some</w:t>
            </w:r>
            <w:r w:rsidR="004A2DEB" w:rsidRPr="003F6662">
              <w:rPr>
                <w:rFonts w:eastAsia="Garamond" w:cs="Arial"/>
                <w:sz w:val="20"/>
                <w:lang w:val="en-US"/>
              </w:rPr>
              <w:t xml:space="preserve"> districts (1 </w:t>
            </w:r>
            <w:r w:rsidR="007268AD" w:rsidRPr="003F6662">
              <w:rPr>
                <w:rFonts w:eastAsia="Garamond" w:cs="Arial"/>
                <w:sz w:val="20"/>
                <w:lang w:val="en-US"/>
              </w:rPr>
              <w:t>SMC</w:t>
            </w:r>
            <w:r w:rsidR="004A2DEB" w:rsidRPr="003F6662">
              <w:rPr>
                <w:rFonts w:eastAsia="Garamond" w:cs="Arial"/>
                <w:sz w:val="20"/>
                <w:lang w:val="en-US"/>
              </w:rPr>
              <w:t>, 1 CSD) receive additional funding based on their level of performance in order to allow the poor access to health care.</w:t>
            </w:r>
          </w:p>
          <w:p w:rsidR="00021154" w:rsidRPr="003F6662" w:rsidRDefault="00021154" w:rsidP="00021154">
            <w:pPr>
              <w:jc w:val="both"/>
              <w:rPr>
                <w:rFonts w:cs="Arial"/>
                <w:color w:val="000000"/>
                <w:sz w:val="20"/>
                <w:lang w:val="en-US"/>
              </w:rPr>
            </w:pPr>
          </w:p>
          <w:p w:rsidR="00021154" w:rsidRPr="003F6662" w:rsidRDefault="004A2DEB" w:rsidP="00021154">
            <w:pPr>
              <w:jc w:val="both"/>
              <w:rPr>
                <w:rFonts w:cs="Arial"/>
                <w:color w:val="000000"/>
                <w:sz w:val="20"/>
                <w:lang w:val="en-US"/>
              </w:rPr>
            </w:pPr>
            <w:proofErr w:type="spellStart"/>
            <w:r w:rsidRPr="003F6662">
              <w:rPr>
                <w:rFonts w:eastAsia="Palatino Linotype" w:cs="Arial"/>
                <w:b/>
                <w:bCs/>
                <w:sz w:val="20"/>
                <w:lang w:val="en-US"/>
              </w:rPr>
              <w:t>Equipment</w:t>
            </w:r>
            <w:r w:rsidR="00DD1058" w:rsidRPr="003F6662">
              <w:rPr>
                <w:rFonts w:eastAsia="Palatino Linotype" w:cs="Arial"/>
                <w:b/>
                <w:bCs/>
                <w:sz w:val="20"/>
                <w:lang w:val="en-US"/>
              </w:rPr>
              <w:t>s</w:t>
            </w:r>
            <w:proofErr w:type="spellEnd"/>
          </w:p>
          <w:p w:rsidR="00021154" w:rsidRPr="003F6662" w:rsidRDefault="004A2DEB" w:rsidP="00021154">
            <w:pPr>
              <w:jc w:val="both"/>
              <w:rPr>
                <w:rFonts w:cs="Arial"/>
                <w:color w:val="000000"/>
                <w:sz w:val="20"/>
                <w:lang w:val="en-US"/>
              </w:rPr>
            </w:pPr>
            <w:r w:rsidRPr="003F6662">
              <w:rPr>
                <w:rFonts w:eastAsia="Palatino Linotype" w:cs="Arial"/>
                <w:color w:val="000000"/>
                <w:sz w:val="20"/>
                <w:lang w:val="en-US"/>
              </w:rPr>
              <w:t xml:space="preserve">Substantial efforts are underway to remedy the shortage and inadequacy of the facilities and the technical equipment, particularly in the </w:t>
            </w:r>
            <w:r w:rsidR="00C957FC" w:rsidRPr="003F6662">
              <w:rPr>
                <w:rFonts w:eastAsia="Palatino Linotype" w:cs="Arial"/>
                <w:color w:val="000000"/>
                <w:sz w:val="20"/>
                <w:lang w:val="en-US"/>
              </w:rPr>
              <w:t xml:space="preserve">5 </w:t>
            </w:r>
            <w:r w:rsidRPr="003F6662">
              <w:rPr>
                <w:rFonts w:eastAsia="Palatino Linotype" w:cs="Arial"/>
                <w:color w:val="000000"/>
                <w:sz w:val="20"/>
                <w:lang w:val="en-US"/>
              </w:rPr>
              <w:t xml:space="preserve">hospitals, 7 District Health Centers, and 34 health posts, with the support of the following partners: Japanese Cooperation, AFD through the PASCO Project, Qatar, IDB, </w:t>
            </w:r>
            <w:r w:rsidR="00CD211C" w:rsidRPr="003F6662">
              <w:rPr>
                <w:rFonts w:eastAsia="Palatino Linotype" w:cs="Arial"/>
                <w:color w:val="000000"/>
                <w:sz w:val="20"/>
                <w:lang w:val="en-US"/>
              </w:rPr>
              <w:t>and the</w:t>
            </w:r>
            <w:r w:rsidRPr="003F6662">
              <w:rPr>
                <w:rFonts w:eastAsia="Palatino Linotype" w:cs="Arial"/>
                <w:color w:val="000000"/>
                <w:sz w:val="20"/>
                <w:lang w:val="en-US"/>
              </w:rPr>
              <w:t xml:space="preserve"> UN System Agencies. The renovation and re-equipment of the operating theaters, the allocation of ambulances to certain DHCs, the equipping of the HPs and the funding of the advanced strategies which allow the swift management of dystocia deliveries and the closer delivery of preventive and curative care to the populations. To this can be added the donation of two dialysis machines and of two blood </w:t>
            </w:r>
            <w:r w:rsidR="00E06F35" w:rsidRPr="003F6662">
              <w:rPr>
                <w:rFonts w:eastAsia="Palatino Linotype" w:cs="Arial"/>
                <w:color w:val="000000"/>
                <w:sz w:val="20"/>
                <w:lang w:val="en-US"/>
              </w:rPr>
              <w:t>banks. Despite</w:t>
            </w:r>
            <w:r w:rsidRPr="003F6662">
              <w:rPr>
                <w:rFonts w:eastAsia="Palatino Linotype" w:cs="Arial"/>
                <w:color w:val="000000"/>
                <w:sz w:val="20"/>
                <w:lang w:val="en-US"/>
              </w:rPr>
              <w:t xml:space="preserve"> these renovations and this equipment, empty health zones persist</w:t>
            </w:r>
            <w:r w:rsidR="00C957FC" w:rsidRPr="003F6662">
              <w:rPr>
                <w:rFonts w:eastAsia="Palatino Linotype" w:cs="Arial"/>
                <w:color w:val="000000"/>
                <w:sz w:val="20"/>
                <w:lang w:val="en-US"/>
              </w:rPr>
              <w:t>,</w:t>
            </w:r>
            <w:r w:rsidRPr="003F6662">
              <w:rPr>
                <w:rFonts w:eastAsia="Palatino Linotype" w:cs="Arial"/>
                <w:color w:val="000000"/>
                <w:sz w:val="20"/>
                <w:lang w:val="en-US"/>
              </w:rPr>
              <w:t xml:space="preserve"> and several health posts lack the equipment which would enable the performance of the package of preventive activities for the health of mother and child.</w:t>
            </w:r>
          </w:p>
          <w:p w:rsidR="00021154" w:rsidRPr="003F6662" w:rsidRDefault="00021154" w:rsidP="00021154">
            <w:pPr>
              <w:ind w:left="720"/>
              <w:jc w:val="both"/>
              <w:rPr>
                <w:rFonts w:cs="Arial"/>
                <w:color w:val="000000"/>
                <w:sz w:val="20"/>
                <w:lang w:val="en-US"/>
              </w:rPr>
            </w:pPr>
          </w:p>
          <w:p w:rsidR="00021154" w:rsidRPr="003F6662" w:rsidRDefault="004A2DEB" w:rsidP="00021154">
            <w:pPr>
              <w:jc w:val="both"/>
              <w:rPr>
                <w:rFonts w:eastAsia="Palatino Linotype" w:cs="Arial"/>
                <w:b/>
                <w:bCs/>
                <w:sz w:val="20"/>
                <w:lang w:val="en-US"/>
              </w:rPr>
            </w:pPr>
            <w:r w:rsidRPr="003F6662">
              <w:rPr>
                <w:rFonts w:eastAsia="Palatino Linotype" w:cs="Arial"/>
                <w:b/>
                <w:bCs/>
                <w:sz w:val="20"/>
                <w:lang w:val="en-US"/>
              </w:rPr>
              <w:t>Sanitary Information System</w:t>
            </w: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The National Development Plan of the Health Information System (NDPHIS) which was developed in March 2009 following the evaluation recommends six strategic areas:</w:t>
            </w:r>
          </w:p>
          <w:p w:rsidR="00021154" w:rsidRPr="003F6662" w:rsidRDefault="004A2DEB" w:rsidP="00021154">
            <w:pPr>
              <w:keepNext/>
              <w:keepLines/>
              <w:numPr>
                <w:ilvl w:val="0"/>
                <w:numId w:val="30"/>
              </w:numPr>
              <w:suppressAutoHyphens/>
              <w:contextualSpacing/>
              <w:jc w:val="both"/>
              <w:rPr>
                <w:rFonts w:eastAsia="Garamond" w:cs="Arial"/>
                <w:sz w:val="20"/>
                <w:lang w:val="en-US"/>
              </w:rPr>
            </w:pPr>
            <w:r w:rsidRPr="003F6662">
              <w:rPr>
                <w:rFonts w:eastAsia="Garamond" w:cs="Arial"/>
                <w:sz w:val="20"/>
                <w:lang w:val="en-US"/>
              </w:rPr>
              <w:t>Design and implementation of an appropriate institutional framework;</w:t>
            </w:r>
          </w:p>
          <w:p w:rsidR="00021154" w:rsidRPr="003F6662" w:rsidRDefault="00021154" w:rsidP="00021154">
            <w:pPr>
              <w:keepNext/>
              <w:keepLines/>
              <w:numPr>
                <w:ilvl w:val="0"/>
                <w:numId w:val="30"/>
              </w:numPr>
              <w:suppressAutoHyphens/>
              <w:contextualSpacing/>
              <w:jc w:val="both"/>
              <w:rPr>
                <w:rFonts w:cs="Arial"/>
                <w:sz w:val="20"/>
                <w:lang w:val="en-US"/>
              </w:rPr>
            </w:pPr>
            <w:r w:rsidRPr="003F6662">
              <w:rPr>
                <w:rFonts w:eastAsia="Garamond" w:cs="Arial"/>
                <w:sz w:val="20"/>
                <w:lang w:val="en-US"/>
              </w:rPr>
              <w:t>Strengthening</w:t>
            </w:r>
            <w:r w:rsidR="004A2DEB" w:rsidRPr="003F6662">
              <w:rPr>
                <w:rFonts w:eastAsia="Garamond" w:cs="Arial"/>
                <w:sz w:val="20"/>
                <w:lang w:val="en-US"/>
              </w:rPr>
              <w:t xml:space="preserve"> of the technical capacities in human and material resources of institutions in charge of the SIS;</w:t>
            </w:r>
          </w:p>
          <w:p w:rsidR="00021154" w:rsidRPr="003F6662" w:rsidRDefault="004A2DEB" w:rsidP="00021154">
            <w:pPr>
              <w:keepNext/>
              <w:keepLines/>
              <w:numPr>
                <w:ilvl w:val="0"/>
                <w:numId w:val="30"/>
              </w:numPr>
              <w:suppressAutoHyphens/>
              <w:contextualSpacing/>
              <w:jc w:val="both"/>
              <w:rPr>
                <w:rFonts w:cs="Arial"/>
                <w:sz w:val="20"/>
                <w:lang w:val="en-US"/>
              </w:rPr>
            </w:pPr>
            <w:r w:rsidRPr="003F6662">
              <w:rPr>
                <w:rFonts w:eastAsia="Garamond" w:cs="Arial"/>
                <w:sz w:val="20"/>
                <w:lang w:val="en-US"/>
              </w:rPr>
              <w:t>Definition and harmonization of the health indicators which meet the monitoring and evaluation needs, and which meet the required technical criteria;</w:t>
            </w:r>
          </w:p>
          <w:p w:rsidR="00021154" w:rsidRPr="003F6662" w:rsidRDefault="004A2DEB" w:rsidP="00021154">
            <w:pPr>
              <w:keepNext/>
              <w:keepLines/>
              <w:numPr>
                <w:ilvl w:val="0"/>
                <w:numId w:val="30"/>
              </w:numPr>
              <w:suppressAutoHyphens/>
              <w:contextualSpacing/>
              <w:jc w:val="both"/>
              <w:rPr>
                <w:rFonts w:cs="Arial"/>
                <w:sz w:val="20"/>
                <w:lang w:val="en-US"/>
              </w:rPr>
            </w:pPr>
            <w:r w:rsidRPr="003F6662">
              <w:rPr>
                <w:rFonts w:eastAsia="Garamond" w:cs="Arial"/>
                <w:sz w:val="20"/>
                <w:lang w:val="en-US"/>
              </w:rPr>
              <w:t>Integration of health information sub-systems and strengthening the links between the Ministry for Health and the other departments that produce information on health;</w:t>
            </w:r>
          </w:p>
          <w:p w:rsidR="00021154" w:rsidRPr="003F6662" w:rsidRDefault="004A2DEB" w:rsidP="00021154">
            <w:pPr>
              <w:keepNext/>
              <w:keepLines/>
              <w:numPr>
                <w:ilvl w:val="0"/>
                <w:numId w:val="30"/>
              </w:numPr>
              <w:suppressAutoHyphens/>
              <w:contextualSpacing/>
              <w:jc w:val="both"/>
              <w:rPr>
                <w:rFonts w:cs="Arial"/>
                <w:sz w:val="20"/>
                <w:lang w:val="en-US"/>
              </w:rPr>
            </w:pPr>
            <w:r w:rsidRPr="003F6662">
              <w:rPr>
                <w:rFonts w:eastAsia="Garamond" w:cs="Arial"/>
                <w:sz w:val="20"/>
                <w:lang w:val="en-US"/>
              </w:rPr>
              <w:t>Mobilization of the financial resources which are necessary for the development of the SIS;</w:t>
            </w:r>
          </w:p>
          <w:p w:rsidR="00021154" w:rsidRPr="003F6662" w:rsidRDefault="004A2DEB" w:rsidP="00021154">
            <w:pPr>
              <w:keepNext/>
              <w:keepLines/>
              <w:numPr>
                <w:ilvl w:val="0"/>
                <w:numId w:val="30"/>
              </w:numPr>
              <w:suppressAutoHyphens/>
              <w:contextualSpacing/>
              <w:jc w:val="both"/>
              <w:rPr>
                <w:rFonts w:cs="Arial"/>
                <w:sz w:val="20"/>
                <w:lang w:val="en-US"/>
              </w:rPr>
            </w:pPr>
            <w:r w:rsidRPr="003F6662">
              <w:rPr>
                <w:rFonts w:eastAsia="Garamond" w:cs="Arial"/>
                <w:sz w:val="20"/>
                <w:lang w:val="en-US"/>
              </w:rPr>
              <w:t>Continuous evaluation of the performance of the SIS.</w:t>
            </w:r>
          </w:p>
          <w:p w:rsidR="00021154" w:rsidRPr="003F6662" w:rsidRDefault="00021154" w:rsidP="00021154">
            <w:pPr>
              <w:keepNext/>
              <w:keepLines/>
              <w:suppressAutoHyphens/>
              <w:contextualSpacing/>
              <w:jc w:val="both"/>
              <w:rPr>
                <w:rFonts w:cs="Arial"/>
                <w:sz w:val="20"/>
                <w:lang w:val="en-US"/>
              </w:rPr>
            </w:pPr>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 xml:space="preserve">In the implementation of the plan, strategic areas 2 and 3 were considered to be priorities and are in the process of being </w:t>
            </w:r>
            <w:r w:rsidR="00021154" w:rsidRPr="003F6662">
              <w:rPr>
                <w:rFonts w:eastAsia="Garamond" w:cs="Arial"/>
                <w:sz w:val="20"/>
                <w:lang w:val="en-US"/>
              </w:rPr>
              <w:t>developed</w:t>
            </w:r>
            <w:r w:rsidRPr="003F6662">
              <w:rPr>
                <w:rFonts w:eastAsia="Garamond" w:cs="Arial"/>
                <w:sz w:val="20"/>
                <w:lang w:val="en-US"/>
              </w:rPr>
              <w:t xml:space="preserve"> with the support of the PASCO Project. Thus, the staff in charge of the NHIS both at the central and island levels have received training</w:t>
            </w:r>
            <w:r w:rsidR="00A52B15" w:rsidRPr="003F6662">
              <w:rPr>
                <w:rFonts w:eastAsia="Garamond" w:cs="Arial"/>
                <w:sz w:val="20"/>
                <w:lang w:val="en-US"/>
              </w:rPr>
              <w:t>,</w:t>
            </w:r>
            <w:r w:rsidRPr="003F6662">
              <w:rPr>
                <w:rFonts w:eastAsia="Garamond" w:cs="Arial"/>
                <w:sz w:val="20"/>
                <w:lang w:val="en-US"/>
              </w:rPr>
              <w:t xml:space="preserve"> and the Directorate of Information and Health Statistics has been equipped with computer equipment (3 computers + 1 multifunction color printer) and furniture.</w:t>
            </w:r>
          </w:p>
          <w:p w:rsidR="00021154" w:rsidRPr="003F6662" w:rsidRDefault="004A2DEB" w:rsidP="00021154">
            <w:pPr>
              <w:keepNext/>
              <w:keepLines/>
              <w:suppressAutoHyphens/>
              <w:contextualSpacing/>
              <w:jc w:val="both"/>
              <w:rPr>
                <w:rFonts w:eastAsia="Garamond" w:cs="Arial"/>
                <w:sz w:val="20"/>
                <w:lang w:val="en-US"/>
              </w:rPr>
            </w:pPr>
            <w:r w:rsidRPr="003F6662">
              <w:rPr>
                <w:rFonts w:eastAsia="Garamond" w:cs="Arial"/>
                <w:sz w:val="20"/>
                <w:lang w:val="en-US"/>
              </w:rPr>
              <w:t>Indicators were defined and the normative framework of the SIS is being reviewed. After the test phase, performed on two islands, the generalization at the level of every district is in progress, but obstacles remain and these are hindering the development of the NHIS.</w:t>
            </w:r>
          </w:p>
          <w:p w:rsidR="00021154" w:rsidRPr="003F6662" w:rsidRDefault="00021154" w:rsidP="00021154">
            <w:pPr>
              <w:autoSpaceDE w:val="0"/>
              <w:autoSpaceDN w:val="0"/>
              <w:adjustRightInd w:val="0"/>
              <w:spacing w:line="276" w:lineRule="auto"/>
              <w:jc w:val="both"/>
              <w:rPr>
                <w:rFonts w:cs="Arial"/>
                <w:sz w:val="20"/>
                <w:lang w:val="en-US"/>
              </w:rPr>
            </w:pP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Epidemiological surveillance of diseases, including that of the EPI target diseases, is an early warning system for the Department of Health. This fight was reinforced by a "case by case" surveillance, which is developed as a complement to immunization. It is supported by the IOC project</w:t>
            </w:r>
            <w:r w:rsidR="00A52B15" w:rsidRPr="003F6662">
              <w:rPr>
                <w:rFonts w:eastAsia="Garamond" w:cs="Arial"/>
                <w:sz w:val="20"/>
                <w:lang w:val="en-US"/>
              </w:rPr>
              <w:t>,</w:t>
            </w:r>
            <w:r w:rsidRPr="003F6662">
              <w:rPr>
                <w:rFonts w:eastAsia="Garamond" w:cs="Arial"/>
                <w:sz w:val="20"/>
                <w:lang w:val="en-US"/>
              </w:rPr>
              <w:t xml:space="preserve"> which focuses on strengthening staff skills and computer equipment for fever surveillance. Therefore, it is important to develop an integrated </w:t>
            </w:r>
            <w:r w:rsidR="00021154" w:rsidRPr="003F6662">
              <w:rPr>
                <w:rFonts w:eastAsia="Garamond" w:cs="Arial"/>
                <w:sz w:val="20"/>
                <w:lang w:val="en-US"/>
              </w:rPr>
              <w:t>surveillance</w:t>
            </w:r>
            <w:r w:rsidRPr="003F6662">
              <w:rPr>
                <w:rFonts w:eastAsia="Garamond" w:cs="Arial"/>
                <w:sz w:val="20"/>
                <w:lang w:val="en-US"/>
              </w:rPr>
              <w:t xml:space="preserve"> system for diseases.</w:t>
            </w:r>
          </w:p>
          <w:p w:rsidR="00021154" w:rsidRPr="003F6662" w:rsidRDefault="00021154" w:rsidP="00021154">
            <w:pPr>
              <w:autoSpaceDE w:val="0"/>
              <w:autoSpaceDN w:val="0"/>
              <w:adjustRightInd w:val="0"/>
              <w:spacing w:line="276" w:lineRule="auto"/>
              <w:jc w:val="both"/>
              <w:rPr>
                <w:rFonts w:cs="Arial"/>
                <w:sz w:val="20"/>
                <w:lang w:val="en-US"/>
              </w:rPr>
            </w:pPr>
          </w:p>
          <w:p w:rsidR="00021154" w:rsidRPr="003F6662" w:rsidRDefault="004A2DEB" w:rsidP="00021154">
            <w:pPr>
              <w:keepNext/>
              <w:keepLines/>
              <w:suppressAutoHyphens/>
              <w:contextualSpacing/>
              <w:jc w:val="both"/>
              <w:rPr>
                <w:rFonts w:cs="Arial"/>
                <w:b/>
                <w:sz w:val="20"/>
                <w:lang w:val="en-US"/>
              </w:rPr>
            </w:pPr>
            <w:r w:rsidRPr="003F6662">
              <w:rPr>
                <w:rFonts w:eastAsia="Garamond" w:cs="Arial"/>
                <w:b/>
                <w:bCs/>
                <w:sz w:val="20"/>
                <w:lang w:val="en-US"/>
              </w:rPr>
              <w:t>The organization of health services:</w:t>
            </w:r>
          </w:p>
          <w:p w:rsidR="00021154" w:rsidRPr="003F6662" w:rsidRDefault="004A2DEB" w:rsidP="00021154">
            <w:pPr>
              <w:keepNext/>
              <w:keepLines/>
              <w:suppressAutoHyphens/>
              <w:contextualSpacing/>
              <w:jc w:val="both"/>
              <w:rPr>
                <w:rFonts w:cs="Arial"/>
                <w:sz w:val="20"/>
                <w:lang w:val="en-US"/>
              </w:rPr>
            </w:pPr>
            <w:r w:rsidRPr="003F6662">
              <w:rPr>
                <w:rFonts w:eastAsia="Garamond" w:cs="Arial"/>
                <w:sz w:val="20"/>
                <w:lang w:val="en-US"/>
              </w:rPr>
              <w:t xml:space="preserve">Under the new health map of 2009 and in order to have more efficiency, the health districts were grouped into health </w:t>
            </w:r>
            <w:r w:rsidR="00B5793F" w:rsidRPr="003F6662">
              <w:rPr>
                <w:rFonts w:eastAsia="Garamond" w:cs="Arial"/>
                <w:sz w:val="20"/>
                <w:lang w:val="en-US"/>
              </w:rPr>
              <w:t xml:space="preserve">clusters. </w:t>
            </w:r>
            <w:r w:rsidR="00E06F35" w:rsidRPr="003F6662">
              <w:rPr>
                <w:rFonts w:eastAsia="Garamond" w:cs="Arial"/>
                <w:sz w:val="20"/>
                <w:lang w:val="en-US"/>
              </w:rPr>
              <w:t>Thus</w:t>
            </w:r>
            <w:r w:rsidRPr="003F6662">
              <w:rPr>
                <w:rFonts w:eastAsia="Garamond" w:cs="Arial"/>
                <w:sz w:val="20"/>
                <w:lang w:val="en-US"/>
              </w:rPr>
              <w:t>, the Union of Comoros has been divided into 3 health regions and 7 health clusters. Each cluster comprises one or more districts. A health center will be designated in each district level as a referral hospital which will be provided with support and referral for all health activities. A family health center for the cluster will be designated as a health clinic in which all the preventive and promotional actions for the health of mother and child will be carried out. But this reorganization has yet to be operational. The functionality standards are defined for each health facility within the district</w:t>
            </w:r>
            <w:r w:rsidR="00A52B15" w:rsidRPr="003F6662">
              <w:rPr>
                <w:rFonts w:eastAsia="Garamond" w:cs="Arial"/>
                <w:sz w:val="20"/>
                <w:lang w:val="en-US"/>
              </w:rPr>
              <w:t xml:space="preserve"> and</w:t>
            </w:r>
            <w:r w:rsidRPr="003F6662">
              <w:rPr>
                <w:rFonts w:eastAsia="Garamond" w:cs="Arial"/>
                <w:sz w:val="20"/>
                <w:lang w:val="en-US"/>
              </w:rPr>
              <w:t xml:space="preserve"> the tasks of each district management team are described in order to facilitate evaluation. Each district is being equipped with an annual action plan that will meet </w:t>
            </w:r>
            <w:r w:rsidR="00A52B15" w:rsidRPr="003F6662">
              <w:rPr>
                <w:rFonts w:eastAsia="Garamond" w:cs="Arial"/>
                <w:sz w:val="20"/>
                <w:lang w:val="en-US"/>
              </w:rPr>
              <w:t xml:space="preserve">its </w:t>
            </w:r>
            <w:r w:rsidRPr="003F6662">
              <w:rPr>
                <w:rFonts w:eastAsia="Garamond" w:cs="Arial"/>
                <w:sz w:val="20"/>
                <w:lang w:val="en-US"/>
              </w:rPr>
              <w:t>specific needs. A monitoring plan must be appended to the plan of action. The leadership of the district management teams will need to be strengthened.</w:t>
            </w:r>
          </w:p>
          <w:p w:rsidR="00021154" w:rsidRPr="003F6662" w:rsidRDefault="00021154" w:rsidP="00021154">
            <w:pPr>
              <w:keepNext/>
              <w:keepLines/>
              <w:suppressAutoHyphens/>
              <w:contextualSpacing/>
              <w:jc w:val="both"/>
              <w:rPr>
                <w:rFonts w:cs="Arial"/>
                <w:sz w:val="20"/>
                <w:lang w:val="en-US"/>
              </w:rPr>
            </w:pPr>
          </w:p>
          <w:p w:rsidR="00021154" w:rsidRPr="003F6662" w:rsidRDefault="00A70CDC" w:rsidP="00021154">
            <w:pPr>
              <w:spacing w:before="120" w:after="120"/>
              <w:jc w:val="both"/>
              <w:rPr>
                <w:rFonts w:cs="Arial"/>
                <w:b/>
                <w:i/>
                <w:sz w:val="20"/>
                <w:lang w:val="en-US"/>
              </w:rPr>
            </w:pPr>
            <w:r>
              <w:rPr>
                <w:rFonts w:cs="Arial"/>
                <w:b/>
                <w:i/>
                <w:sz w:val="20"/>
                <w:lang w:val="en-US"/>
              </w:rPr>
              <w:t>THREE PAGES MAXIMUM</w:t>
            </w:r>
          </w:p>
        </w:tc>
      </w:tr>
      <w:tr w:rsidR="002A18C6" w:rsidRPr="003F6662" w:rsidTr="00021154">
        <w:tblPrEx>
          <w:tblLook w:val="00A0" w:firstRow="1" w:lastRow="0" w:firstColumn="1" w:lastColumn="0" w:noHBand="0" w:noVBand="0"/>
        </w:tblPrEx>
        <w:tc>
          <w:tcPr>
            <w:tcW w:w="10348" w:type="dxa"/>
            <w:shd w:val="clear" w:color="auto" w:fill="92CDDC"/>
          </w:tcPr>
          <w:p w:rsidR="002A18C6" w:rsidRPr="003F6662" w:rsidRDefault="002A18C6" w:rsidP="00021154">
            <w:pPr>
              <w:spacing w:before="120" w:after="120"/>
              <w:rPr>
                <w:rFonts w:cs="Arial"/>
                <w:sz w:val="20"/>
                <w:lang w:val="en-US"/>
              </w:rPr>
            </w:pPr>
            <w:r w:rsidRPr="003F6662">
              <w:rPr>
                <w:rFonts w:cs="Arial"/>
                <w:b/>
                <w:sz w:val="20"/>
              </w:rPr>
              <w:t>3. Health Systems Strengthening Objectives</w:t>
            </w:r>
          </w:p>
        </w:tc>
      </w:tr>
      <w:tr w:rsidR="002A18C6" w:rsidRPr="003F6662" w:rsidTr="00021154">
        <w:tblPrEx>
          <w:tblLook w:val="00A0" w:firstRow="1" w:lastRow="0" w:firstColumn="1" w:lastColumn="0" w:noHBand="0" w:noVBand="0"/>
        </w:tblPrEx>
        <w:trPr>
          <w:trHeight w:val="1498"/>
        </w:trPr>
        <w:tc>
          <w:tcPr>
            <w:tcW w:w="10348" w:type="dxa"/>
            <w:shd w:val="clear" w:color="auto" w:fill="B6DDE8"/>
          </w:tcPr>
          <w:p w:rsidR="002A18C6" w:rsidRPr="003F6662" w:rsidRDefault="002A18C6" w:rsidP="002A18C6">
            <w:pPr>
              <w:numPr>
                <w:ilvl w:val="1"/>
                <w:numId w:val="10"/>
              </w:numPr>
              <w:spacing w:before="120" w:after="120"/>
              <w:jc w:val="both"/>
              <w:rPr>
                <w:rFonts w:cs="Arial"/>
                <w:sz w:val="20"/>
              </w:rPr>
            </w:pPr>
            <w:r w:rsidRPr="003F6662">
              <w:rPr>
                <w:rFonts w:cs="Arial"/>
                <w:sz w:val="20"/>
              </w:rPr>
              <w:t>HSS objectives addressed in this proposal</w:t>
            </w:r>
          </w:p>
          <w:p w:rsidR="002A18C6" w:rsidRPr="003F6662" w:rsidRDefault="002A18C6" w:rsidP="00A52B15">
            <w:pPr>
              <w:pStyle w:val="Header"/>
              <w:tabs>
                <w:tab w:val="clear" w:pos="4153"/>
                <w:tab w:val="clear" w:pos="8306"/>
              </w:tabs>
              <w:jc w:val="both"/>
              <w:rPr>
                <w:rFonts w:cs="Arial"/>
                <w:color w:val="404040"/>
                <w:sz w:val="20"/>
                <w:lang w:val="en-US"/>
              </w:rPr>
            </w:pPr>
            <w:r w:rsidRPr="003F6662">
              <w:rPr>
                <w:rFonts w:cs="Arial"/>
                <w:i/>
                <w:color w:val="404040"/>
                <w:sz w:val="20"/>
              </w:rPr>
              <w:t xml:space="preserve">→ Please describe the HSS objectives to be addressed by this proposal and explain how they relate to, and flow from, the information provided in section 2 (National Health System Context). Please </w:t>
            </w:r>
            <w:r w:rsidRPr="003F6662">
              <w:rPr>
                <w:rFonts w:cs="Arial"/>
                <w:i/>
                <w:iCs/>
                <w:color w:val="404040"/>
                <w:sz w:val="20"/>
              </w:rPr>
              <w:t>demonstrate how the objectives proposed to GAVI will improve health outcomes related to immunisation, and how the objectives proposed to the Global Fund will improve health outcomes for (two or more of) HIV/AIDS, tuberculosis and malaria.</w:t>
            </w:r>
            <w:r w:rsidRPr="003F6662" w:rsidDel="00236B6B">
              <w:rPr>
                <w:rFonts w:cs="Arial"/>
                <w:i/>
                <w:color w:val="404040"/>
                <w:sz w:val="20"/>
              </w:rPr>
              <w:t xml:space="preserve"> </w:t>
            </w:r>
          </w:p>
        </w:tc>
      </w:tr>
      <w:tr w:rsidR="00352682" w:rsidRPr="003F6662" w:rsidTr="00021154">
        <w:tblPrEx>
          <w:tblLook w:val="00A0" w:firstRow="1" w:lastRow="0" w:firstColumn="1" w:lastColumn="0" w:noHBand="0" w:noVBand="0"/>
        </w:tblPrEx>
        <w:tc>
          <w:tcPr>
            <w:tcW w:w="10348" w:type="dxa"/>
          </w:tcPr>
          <w:p w:rsidR="00021154" w:rsidRPr="003F6662" w:rsidRDefault="004A2DEB" w:rsidP="00021154">
            <w:pPr>
              <w:pStyle w:val="Heading2"/>
              <w:numPr>
                <w:ilvl w:val="1"/>
                <w:numId w:val="23"/>
              </w:numPr>
              <w:spacing w:before="240" w:after="60"/>
              <w:jc w:val="both"/>
              <w:rPr>
                <w:rFonts w:eastAsia="Palatino Linotype" w:cs="Arial"/>
                <w:b/>
                <w:bCs/>
                <w:i/>
                <w:iCs/>
                <w:color w:val="000000"/>
                <w:sz w:val="20"/>
                <w:lang w:val="en-US"/>
              </w:rPr>
            </w:pPr>
            <w:bookmarkStart w:id="29" w:name="_Toc228461169"/>
            <w:bookmarkStart w:id="30" w:name="_Toc224134586"/>
            <w:r w:rsidRPr="003F6662">
              <w:rPr>
                <w:rFonts w:eastAsia="Palatino Linotype" w:cs="Arial"/>
                <w:b/>
                <w:bCs/>
                <w:i/>
                <w:iCs/>
                <w:color w:val="000000"/>
                <w:sz w:val="20"/>
                <w:lang w:val="en-US"/>
              </w:rPr>
              <w:t xml:space="preserve">Goals and objectives of the support to the </w:t>
            </w:r>
            <w:r w:rsidR="00A034CD" w:rsidRPr="003F6662">
              <w:rPr>
                <w:rFonts w:eastAsia="Palatino Linotype" w:cs="Arial"/>
                <w:b/>
                <w:bCs/>
                <w:i/>
                <w:iCs/>
                <w:color w:val="000000"/>
                <w:sz w:val="20"/>
                <w:lang w:val="en-US"/>
              </w:rPr>
              <w:t>HSS</w:t>
            </w:r>
            <w:r w:rsidRPr="003F6662">
              <w:rPr>
                <w:rFonts w:eastAsia="Palatino Linotype" w:cs="Arial"/>
                <w:b/>
                <w:bCs/>
                <w:i/>
                <w:iCs/>
                <w:color w:val="000000"/>
                <w:sz w:val="20"/>
                <w:lang w:val="en-US"/>
              </w:rPr>
              <w:t xml:space="preserve"> by GAVI</w:t>
            </w:r>
            <w:bookmarkEnd w:id="29"/>
            <w:bookmarkEnd w:id="30"/>
          </w:p>
          <w:p w:rsidR="00021154" w:rsidRPr="003F6662" w:rsidRDefault="004A2DEB" w:rsidP="00021154">
            <w:pPr>
              <w:jc w:val="both"/>
              <w:rPr>
                <w:rFonts w:eastAsia="Garamond" w:cs="Arial"/>
                <w:sz w:val="20"/>
                <w:lang w:val="en-US"/>
              </w:rPr>
            </w:pPr>
            <w:r w:rsidRPr="003F6662">
              <w:rPr>
                <w:rFonts w:eastAsia="Garamond" w:cs="Arial"/>
                <w:sz w:val="20"/>
                <w:lang w:val="en-US"/>
              </w:rPr>
              <w:t xml:space="preserve">The implementation of the proposal submitted to GAVI for the health system reinforcement aims to contribute to the reduction of maternal and child and infant morbidity and mortality by improving the performance of the health districts of the Union </w:t>
            </w:r>
            <w:r w:rsidR="00914D1D" w:rsidRPr="003F6662">
              <w:rPr>
                <w:rFonts w:eastAsia="Garamond" w:cs="Arial"/>
                <w:sz w:val="20"/>
                <w:lang w:val="en-US"/>
              </w:rPr>
              <w:t xml:space="preserve">of </w:t>
            </w:r>
            <w:r w:rsidRPr="003F6662">
              <w:rPr>
                <w:rFonts w:eastAsia="Garamond" w:cs="Arial"/>
                <w:sz w:val="20"/>
                <w:lang w:val="en-US"/>
              </w:rPr>
              <w:t>Comoros.</w:t>
            </w:r>
          </w:p>
          <w:p w:rsidR="00021154" w:rsidRPr="003F6662" w:rsidRDefault="00021154" w:rsidP="00021154">
            <w:pPr>
              <w:jc w:val="both"/>
              <w:rPr>
                <w:rFonts w:cs="Arial"/>
                <w:sz w:val="20"/>
                <w:lang w:val="en-US"/>
              </w:rPr>
            </w:pPr>
          </w:p>
          <w:p w:rsidR="00021154" w:rsidRPr="003F6662" w:rsidRDefault="004A2DEB" w:rsidP="00021154">
            <w:pPr>
              <w:jc w:val="both"/>
              <w:rPr>
                <w:rFonts w:cs="Arial"/>
                <w:sz w:val="20"/>
                <w:lang w:val="en-US"/>
              </w:rPr>
            </w:pPr>
            <w:r w:rsidRPr="003F6662">
              <w:rPr>
                <w:rFonts w:eastAsia="Garamond" w:cs="Arial"/>
                <w:sz w:val="20"/>
                <w:lang w:val="en-US"/>
              </w:rPr>
              <w:t>Reaching this goal will be achieved through the development of the following objectives:</w:t>
            </w:r>
          </w:p>
          <w:p w:rsidR="00021154" w:rsidRPr="003F6662" w:rsidRDefault="004A2DEB" w:rsidP="00021154">
            <w:pPr>
              <w:jc w:val="both"/>
              <w:rPr>
                <w:rFonts w:cs="Arial"/>
                <w:sz w:val="20"/>
                <w:lang w:val="en-US"/>
              </w:rPr>
            </w:pPr>
            <w:r w:rsidRPr="003F6662">
              <w:rPr>
                <w:rFonts w:eastAsia="Garamond" w:cs="Arial"/>
                <w:sz w:val="20"/>
                <w:lang w:val="en-US"/>
              </w:rPr>
              <w:t>Objectives:</w:t>
            </w:r>
          </w:p>
          <w:p w:rsidR="00021154" w:rsidRPr="003F6662" w:rsidRDefault="004A2DEB" w:rsidP="00021154">
            <w:pPr>
              <w:numPr>
                <w:ilvl w:val="0"/>
                <w:numId w:val="24"/>
              </w:numPr>
              <w:spacing w:line="276" w:lineRule="auto"/>
              <w:jc w:val="both"/>
              <w:rPr>
                <w:rFonts w:cs="Arial"/>
                <w:b/>
                <w:sz w:val="20"/>
                <w:lang w:val="en-US"/>
              </w:rPr>
            </w:pPr>
            <w:r w:rsidRPr="003F6662">
              <w:rPr>
                <w:rFonts w:eastAsia="Palatino Linotype" w:cs="Arial"/>
                <w:b/>
                <w:bCs/>
                <w:sz w:val="20"/>
                <w:lang w:val="en-US"/>
              </w:rPr>
              <w:t>Improve the organization and coordination of health services, including the immunization programs at every level of the health system by 2014</w:t>
            </w:r>
          </w:p>
          <w:p w:rsidR="00021154" w:rsidRPr="003F6662" w:rsidRDefault="004A2DEB" w:rsidP="00021154">
            <w:pPr>
              <w:jc w:val="both"/>
              <w:rPr>
                <w:rFonts w:eastAsia="Garamond" w:cs="Arial"/>
                <w:sz w:val="20"/>
                <w:lang w:val="en-US"/>
              </w:rPr>
            </w:pPr>
            <w:r w:rsidRPr="003F6662">
              <w:rPr>
                <w:rFonts w:eastAsia="Garamond" w:cs="Arial"/>
                <w:sz w:val="20"/>
                <w:lang w:val="en-US"/>
              </w:rPr>
              <w:t xml:space="preserve">The weak management capacity of the health services has a negative influence on the supply of curative and preventive care, and this includes immunization. A better organization of the national health system and the improvement of the contribution of the community and the private sector are </w:t>
            </w:r>
            <w:r w:rsidR="00021154" w:rsidRPr="003F6662">
              <w:rPr>
                <w:rFonts w:eastAsia="Garamond" w:cs="Arial"/>
                <w:sz w:val="20"/>
                <w:lang w:val="en-US"/>
              </w:rPr>
              <w:t>recommended</w:t>
            </w:r>
            <w:r w:rsidRPr="003F6662">
              <w:rPr>
                <w:rFonts w:eastAsia="Garamond" w:cs="Arial"/>
                <w:sz w:val="20"/>
                <w:lang w:val="en-US"/>
              </w:rPr>
              <w:t xml:space="preserve"> in the solutions offered in the 2010</w:t>
            </w:r>
            <w:r w:rsidR="00914D1D" w:rsidRPr="003F6662">
              <w:rPr>
                <w:rFonts w:eastAsia="Garamond" w:cs="Arial"/>
                <w:sz w:val="20"/>
                <w:lang w:val="en-US"/>
              </w:rPr>
              <w:t>–</w:t>
            </w:r>
            <w:r w:rsidRPr="003F6662">
              <w:rPr>
                <w:rFonts w:eastAsia="Garamond" w:cs="Arial"/>
                <w:sz w:val="20"/>
                <w:lang w:val="en-US"/>
              </w:rPr>
              <w:t>2014 NDPH. In order to achieve this goal, the operational level of the health districts must be strengthened, as well as the planning and inter</w:t>
            </w:r>
            <w:r w:rsidR="00A70CDC">
              <w:rPr>
                <w:rFonts w:eastAsia="Garamond" w:cs="Arial"/>
                <w:sz w:val="20"/>
                <w:lang w:val="en-US"/>
              </w:rPr>
              <w:t>-s</w:t>
            </w:r>
            <w:r w:rsidRPr="003F6662">
              <w:rPr>
                <w:rFonts w:eastAsia="Garamond" w:cs="Arial"/>
                <w:sz w:val="20"/>
                <w:lang w:val="en-US"/>
              </w:rPr>
              <w:t>ector</w:t>
            </w:r>
            <w:r w:rsidR="00A70CDC">
              <w:rPr>
                <w:rFonts w:eastAsia="Garamond" w:cs="Arial"/>
                <w:sz w:val="20"/>
                <w:lang w:val="en-US"/>
              </w:rPr>
              <w:t>i</w:t>
            </w:r>
            <w:r w:rsidRPr="003F6662">
              <w:rPr>
                <w:rFonts w:eastAsia="Garamond" w:cs="Arial"/>
                <w:sz w:val="20"/>
                <w:lang w:val="en-US"/>
              </w:rPr>
              <w:t>al collaboration process, the coordination of interventions in the health sector while taking gender issues into account when implementing the health programs.</w:t>
            </w:r>
          </w:p>
          <w:p w:rsidR="00021154" w:rsidRPr="003F6662" w:rsidRDefault="00021154" w:rsidP="00021154">
            <w:pPr>
              <w:jc w:val="both"/>
              <w:rPr>
                <w:rFonts w:cs="Arial"/>
                <w:sz w:val="20"/>
                <w:lang w:val="en-US"/>
              </w:rPr>
            </w:pPr>
          </w:p>
          <w:p w:rsidR="00021154" w:rsidRPr="003F6662" w:rsidRDefault="004A2DEB" w:rsidP="00021154">
            <w:pPr>
              <w:jc w:val="both"/>
              <w:rPr>
                <w:rFonts w:cs="Arial"/>
                <w:sz w:val="20"/>
                <w:lang w:val="en-US"/>
              </w:rPr>
            </w:pPr>
            <w:r w:rsidRPr="003F6662">
              <w:rPr>
                <w:rFonts w:eastAsia="Garamond" w:cs="Arial"/>
                <w:sz w:val="20"/>
                <w:lang w:val="en-US"/>
              </w:rPr>
              <w:t>GAVI's backing is requested to support the development of this reform.</w:t>
            </w:r>
          </w:p>
          <w:p w:rsidR="00021154" w:rsidRPr="003F6662" w:rsidRDefault="00021154" w:rsidP="00021154">
            <w:pPr>
              <w:spacing w:line="276" w:lineRule="auto"/>
              <w:ind w:left="720"/>
              <w:jc w:val="both"/>
              <w:rPr>
                <w:rFonts w:cs="Arial"/>
                <w:b/>
                <w:sz w:val="20"/>
                <w:lang w:val="en-US"/>
              </w:rPr>
            </w:pPr>
          </w:p>
          <w:p w:rsidR="00021154" w:rsidRPr="003F6662" w:rsidRDefault="004A2DEB" w:rsidP="00021154">
            <w:pPr>
              <w:numPr>
                <w:ilvl w:val="0"/>
                <w:numId w:val="24"/>
              </w:numPr>
              <w:jc w:val="both"/>
              <w:rPr>
                <w:rFonts w:eastAsia="Palatino Linotype" w:cs="Arial"/>
                <w:b/>
                <w:bCs/>
                <w:color w:val="000000"/>
                <w:sz w:val="20"/>
                <w:lang w:val="en-US"/>
              </w:rPr>
            </w:pPr>
            <w:r w:rsidRPr="003F6662">
              <w:rPr>
                <w:rFonts w:eastAsia="Palatino Linotype" w:cs="Arial"/>
                <w:b/>
                <w:bCs/>
                <w:color w:val="000000"/>
                <w:sz w:val="20"/>
                <w:lang w:val="en-US"/>
              </w:rPr>
              <w:t>Improve the rate of district health attendance from 19% to 30%, especially for women and children under 5 years of age in targeted areas by 2014, in accordance with the established standards.</w:t>
            </w:r>
          </w:p>
          <w:p w:rsidR="00021154" w:rsidRPr="003F6662" w:rsidRDefault="00021154" w:rsidP="00021154">
            <w:pPr>
              <w:ind w:left="720"/>
              <w:jc w:val="both"/>
              <w:rPr>
                <w:rFonts w:cs="Arial"/>
                <w:b/>
                <w:color w:val="000000"/>
                <w:sz w:val="20"/>
                <w:lang w:val="en-US"/>
              </w:rPr>
            </w:pPr>
          </w:p>
          <w:p w:rsidR="00021154" w:rsidRPr="003F6662" w:rsidRDefault="004A2DEB" w:rsidP="00021154">
            <w:pPr>
              <w:jc w:val="both"/>
              <w:rPr>
                <w:rFonts w:cs="Arial"/>
                <w:sz w:val="20"/>
                <w:lang w:val="en-US"/>
              </w:rPr>
            </w:pPr>
            <w:r w:rsidRPr="003F6662">
              <w:rPr>
                <w:rFonts w:eastAsia="Garamond" w:cs="Arial"/>
                <w:sz w:val="20"/>
                <w:lang w:val="en-US"/>
              </w:rPr>
              <w:t>Three points will be developed in order to achieve this goal:</w:t>
            </w:r>
          </w:p>
          <w:p w:rsidR="00021154" w:rsidRPr="003F6662" w:rsidRDefault="00021154" w:rsidP="00021154">
            <w:pPr>
              <w:jc w:val="both"/>
              <w:rPr>
                <w:rFonts w:cs="Arial"/>
                <w:sz w:val="20"/>
                <w:lang w:val="en-US"/>
              </w:rPr>
            </w:pPr>
          </w:p>
          <w:p w:rsidR="00021154" w:rsidRPr="003F6662" w:rsidRDefault="004A2DEB" w:rsidP="00021154">
            <w:pPr>
              <w:numPr>
                <w:ilvl w:val="0"/>
                <w:numId w:val="25"/>
              </w:numPr>
              <w:spacing w:line="276" w:lineRule="auto"/>
              <w:jc w:val="both"/>
              <w:rPr>
                <w:rFonts w:eastAsia="Palatino Linotype" w:cs="Arial"/>
                <w:b/>
                <w:bCs/>
                <w:i/>
                <w:iCs/>
                <w:sz w:val="20"/>
                <w:lang w:val="en-US"/>
              </w:rPr>
            </w:pPr>
            <w:r w:rsidRPr="003F6662">
              <w:rPr>
                <w:rFonts w:eastAsia="Palatino Linotype" w:cs="Arial"/>
                <w:b/>
                <w:bCs/>
                <w:i/>
                <w:iCs/>
                <w:sz w:val="20"/>
                <w:lang w:val="en-US"/>
              </w:rPr>
              <w:t>Strengthen the infrastructure, equipment</w:t>
            </w:r>
            <w:r w:rsidR="00914D1D" w:rsidRPr="003F6662">
              <w:rPr>
                <w:rFonts w:eastAsia="Palatino Linotype" w:cs="Arial"/>
                <w:b/>
                <w:bCs/>
                <w:i/>
                <w:iCs/>
                <w:sz w:val="20"/>
                <w:lang w:val="en-US"/>
              </w:rPr>
              <w:t>,</w:t>
            </w:r>
            <w:r w:rsidRPr="003F6662">
              <w:rPr>
                <w:rFonts w:eastAsia="Palatino Linotype" w:cs="Arial"/>
                <w:b/>
                <w:bCs/>
                <w:i/>
                <w:iCs/>
                <w:sz w:val="20"/>
                <w:lang w:val="en-US"/>
              </w:rPr>
              <w:t xml:space="preserve"> and the maintenance in the less-favored areas by the end of 2014</w:t>
            </w:r>
          </w:p>
          <w:p w:rsidR="00021154" w:rsidRPr="003F6662" w:rsidRDefault="004A2DEB" w:rsidP="00021154">
            <w:pPr>
              <w:jc w:val="both"/>
              <w:rPr>
                <w:rFonts w:eastAsia="Garamond" w:cs="Arial"/>
                <w:sz w:val="20"/>
                <w:lang w:val="en-US"/>
              </w:rPr>
            </w:pPr>
            <w:r w:rsidRPr="003F6662">
              <w:rPr>
                <w:rFonts w:eastAsia="Garamond" w:cs="Arial"/>
                <w:sz w:val="20"/>
                <w:lang w:val="en-US"/>
              </w:rPr>
              <w:t xml:space="preserve">Despite the relatively good theoretical coverage of the country in basic health facilities, access to these structures remains difficult. There are the problems of concentration, isolation and population mobility. Similarly, if </w:t>
            </w:r>
            <w:r w:rsidR="00EB01FF" w:rsidRPr="003F6662">
              <w:rPr>
                <w:rFonts w:eastAsia="Garamond" w:cs="Arial"/>
                <w:sz w:val="20"/>
                <w:lang w:val="en-US"/>
              </w:rPr>
              <w:t>immunization</w:t>
            </w:r>
            <w:r w:rsidRPr="003F6662">
              <w:rPr>
                <w:rFonts w:eastAsia="Garamond" w:cs="Arial"/>
                <w:sz w:val="20"/>
                <w:lang w:val="en-US"/>
              </w:rPr>
              <w:t xml:space="preserve"> is to be done at the </w:t>
            </w:r>
            <w:r w:rsidR="00A034CD" w:rsidRPr="003F6662">
              <w:rPr>
                <w:rFonts w:eastAsia="Garamond" w:cs="Arial"/>
                <w:sz w:val="20"/>
                <w:lang w:val="en-US"/>
              </w:rPr>
              <w:t>HP</w:t>
            </w:r>
            <w:r w:rsidRPr="003F6662">
              <w:rPr>
                <w:rFonts w:eastAsia="Garamond" w:cs="Arial"/>
                <w:sz w:val="20"/>
                <w:lang w:val="en-US"/>
              </w:rPr>
              <w:t xml:space="preserve"> level, the medical-technical equipment and the cold chain remains insufficient at the country level, and their maintenance system is not </w:t>
            </w:r>
            <w:r w:rsidR="0024590E" w:rsidRPr="003F6662">
              <w:rPr>
                <w:rFonts w:eastAsia="Garamond" w:cs="Arial"/>
                <w:sz w:val="20"/>
                <w:lang w:val="en-US"/>
              </w:rPr>
              <w:t>efficient. It</w:t>
            </w:r>
            <w:r w:rsidRPr="003F6662">
              <w:rPr>
                <w:rFonts w:eastAsia="Garamond" w:cs="Arial"/>
                <w:sz w:val="20"/>
                <w:lang w:val="en-US"/>
              </w:rPr>
              <w:t xml:space="preserve"> is therefore important to bring health services to the dwelling places of the population in order to promote their use. GAVI's support will not only be used to strengthen the capacities of the structures, but also to decentralize health facilities (FS) maintenance services, and to comply with outreach trip programs.</w:t>
            </w:r>
          </w:p>
          <w:p w:rsidR="00021154" w:rsidRPr="003F6662" w:rsidRDefault="00021154" w:rsidP="00021154">
            <w:pPr>
              <w:jc w:val="both"/>
              <w:rPr>
                <w:rFonts w:cs="Arial"/>
                <w:sz w:val="20"/>
                <w:lang w:val="en-US"/>
              </w:rPr>
            </w:pPr>
          </w:p>
          <w:p w:rsidR="00021154" w:rsidRPr="003F6662" w:rsidRDefault="004A2DEB" w:rsidP="00021154">
            <w:pPr>
              <w:numPr>
                <w:ilvl w:val="0"/>
                <w:numId w:val="25"/>
              </w:numPr>
              <w:spacing w:line="276" w:lineRule="auto"/>
              <w:jc w:val="both"/>
              <w:rPr>
                <w:rFonts w:cs="Arial"/>
                <w:b/>
                <w:i/>
                <w:sz w:val="20"/>
                <w:lang w:val="en-US"/>
              </w:rPr>
            </w:pPr>
            <w:r w:rsidRPr="003F6662">
              <w:rPr>
                <w:rFonts w:eastAsia="Palatino Linotype" w:cs="Arial"/>
                <w:b/>
                <w:bCs/>
                <w:i/>
                <w:iCs/>
                <w:sz w:val="20"/>
                <w:lang w:val="en-US"/>
              </w:rPr>
              <w:t>Develop human resources in health by 2014</w:t>
            </w:r>
          </w:p>
          <w:p w:rsidR="00021154" w:rsidRPr="003F6662" w:rsidRDefault="004A2DEB" w:rsidP="00021154">
            <w:pPr>
              <w:jc w:val="both"/>
              <w:rPr>
                <w:rFonts w:eastAsia="Garamond" w:cs="Arial"/>
                <w:sz w:val="20"/>
                <w:lang w:val="en-US"/>
              </w:rPr>
            </w:pPr>
            <w:r w:rsidRPr="003F6662">
              <w:rPr>
                <w:rFonts w:eastAsia="Garamond" w:cs="Arial"/>
                <w:sz w:val="20"/>
                <w:lang w:val="en-US"/>
              </w:rPr>
              <w:t>To the scarcity and inadequacy of the human resources can be added low motivation, unequal distribution, and the high mobility of health personnel; this hinders the implementation of health actions, including immunization.</w:t>
            </w:r>
          </w:p>
          <w:p w:rsidR="00021154" w:rsidRPr="003F6662" w:rsidRDefault="00021154" w:rsidP="00021154">
            <w:pPr>
              <w:jc w:val="both"/>
              <w:rPr>
                <w:rFonts w:cs="Arial"/>
                <w:sz w:val="20"/>
                <w:lang w:val="en-US"/>
              </w:rPr>
            </w:pPr>
          </w:p>
          <w:p w:rsidR="00021154" w:rsidRPr="003F6662" w:rsidRDefault="004A2DEB" w:rsidP="00021154">
            <w:pPr>
              <w:jc w:val="both"/>
              <w:rPr>
                <w:rFonts w:cs="Arial"/>
                <w:sz w:val="20"/>
                <w:lang w:val="en-US"/>
              </w:rPr>
            </w:pPr>
            <w:r w:rsidRPr="003F6662">
              <w:rPr>
                <w:rFonts w:eastAsia="Garamond" w:cs="Arial"/>
                <w:sz w:val="20"/>
                <w:lang w:val="en-US"/>
              </w:rPr>
              <w:t xml:space="preserve">In order to continue educating current employees, GAVI support is necessary. Also, it will allow the </w:t>
            </w:r>
            <w:r w:rsidR="00914D1D" w:rsidRPr="003F6662">
              <w:rPr>
                <w:rFonts w:eastAsia="Garamond" w:cs="Arial"/>
                <w:sz w:val="20"/>
                <w:lang w:val="en-US"/>
              </w:rPr>
              <w:t>as</w:t>
            </w:r>
            <w:r w:rsidRPr="003F6662">
              <w:rPr>
                <w:rFonts w:eastAsia="Garamond" w:cs="Arial"/>
                <w:sz w:val="20"/>
                <w:lang w:val="en-US"/>
              </w:rPr>
              <w:t xml:space="preserve">surance of a better quality of services offered, the development of the mechanisms to retain staff at their workstations, and the strengthening of the management mechanisms of the human </w:t>
            </w:r>
            <w:r w:rsidR="00021154" w:rsidRPr="003F6662">
              <w:rPr>
                <w:rFonts w:eastAsia="Garamond" w:cs="Arial"/>
                <w:sz w:val="20"/>
                <w:lang w:val="en-US"/>
              </w:rPr>
              <w:t>resources</w:t>
            </w:r>
            <w:r w:rsidRPr="003F6662">
              <w:rPr>
                <w:rFonts w:eastAsia="Garamond" w:cs="Arial"/>
                <w:sz w:val="20"/>
                <w:lang w:val="en-US"/>
              </w:rPr>
              <w:t xml:space="preserve"> for health.</w:t>
            </w:r>
          </w:p>
          <w:p w:rsidR="00021154" w:rsidRPr="003F6662" w:rsidRDefault="00021154" w:rsidP="00021154">
            <w:pPr>
              <w:jc w:val="both"/>
              <w:rPr>
                <w:rFonts w:cs="Arial"/>
                <w:sz w:val="20"/>
                <w:lang w:val="en-US"/>
              </w:rPr>
            </w:pPr>
          </w:p>
          <w:p w:rsidR="00021154" w:rsidRPr="003F6662" w:rsidRDefault="004A2DEB" w:rsidP="00021154">
            <w:pPr>
              <w:numPr>
                <w:ilvl w:val="0"/>
                <w:numId w:val="25"/>
              </w:numPr>
              <w:spacing w:line="276" w:lineRule="auto"/>
              <w:jc w:val="both"/>
              <w:rPr>
                <w:rFonts w:cs="Arial"/>
                <w:b/>
                <w:sz w:val="20"/>
                <w:lang w:val="en-US"/>
              </w:rPr>
            </w:pPr>
            <w:r w:rsidRPr="003F6662">
              <w:rPr>
                <w:rFonts w:eastAsia="Palatino Linotype" w:cs="Arial"/>
                <w:b/>
                <w:bCs/>
                <w:i/>
                <w:iCs/>
                <w:sz w:val="20"/>
                <w:lang w:val="en-US"/>
              </w:rPr>
              <w:t>Improve community participation in the implementation of health activities</w:t>
            </w:r>
          </w:p>
          <w:p w:rsidR="00021154" w:rsidRPr="003F6662" w:rsidRDefault="004A2DEB" w:rsidP="00021154">
            <w:pPr>
              <w:jc w:val="both"/>
              <w:rPr>
                <w:rFonts w:eastAsia="Garamond" w:cs="Arial"/>
                <w:sz w:val="20"/>
                <w:lang w:val="en-US"/>
              </w:rPr>
            </w:pPr>
            <w:r w:rsidRPr="003F6662">
              <w:rPr>
                <w:rFonts w:eastAsia="Garamond" w:cs="Arial"/>
                <w:sz w:val="20"/>
                <w:lang w:val="en-US"/>
              </w:rPr>
              <w:t>The strengthening of the capacities of community liaison personnel is necessary, in order to allow better awareness of the population with a view to their committing to health activities.</w:t>
            </w:r>
          </w:p>
          <w:p w:rsidR="00021154" w:rsidRPr="003F6662" w:rsidRDefault="00021154" w:rsidP="00021154">
            <w:pPr>
              <w:jc w:val="both"/>
              <w:rPr>
                <w:rFonts w:cs="Arial"/>
                <w:sz w:val="20"/>
                <w:lang w:val="en-US"/>
              </w:rPr>
            </w:pPr>
          </w:p>
          <w:p w:rsidR="00021154" w:rsidRPr="003F6662" w:rsidRDefault="004A2DEB" w:rsidP="00021154">
            <w:pPr>
              <w:numPr>
                <w:ilvl w:val="0"/>
                <w:numId w:val="24"/>
              </w:numPr>
              <w:jc w:val="both"/>
              <w:rPr>
                <w:rFonts w:eastAsia="Palatino Linotype" w:cs="Arial"/>
                <w:b/>
                <w:bCs/>
                <w:iCs/>
                <w:color w:val="000000"/>
                <w:sz w:val="20"/>
                <w:lang w:val="en-US"/>
              </w:rPr>
            </w:pPr>
            <w:r w:rsidRPr="003F6662">
              <w:rPr>
                <w:rFonts w:eastAsia="Palatino Linotype" w:cs="Arial"/>
                <w:b/>
                <w:bCs/>
                <w:iCs/>
                <w:color w:val="000000"/>
                <w:sz w:val="20"/>
                <w:lang w:val="en-US"/>
              </w:rPr>
              <w:t>By 2014, the rate of essential drug stock shortages (out-of-stock), including vaccines and inputs relating thereto</w:t>
            </w:r>
            <w:r w:rsidR="00914D1D" w:rsidRPr="003F6662">
              <w:rPr>
                <w:rFonts w:eastAsia="Palatino Linotype" w:cs="Arial"/>
                <w:b/>
                <w:bCs/>
                <w:iCs/>
                <w:color w:val="000000"/>
                <w:sz w:val="20"/>
                <w:lang w:val="en-US"/>
              </w:rPr>
              <w:t>,</w:t>
            </w:r>
            <w:r w:rsidRPr="003F6662">
              <w:rPr>
                <w:rFonts w:eastAsia="Palatino Linotype" w:cs="Arial"/>
                <w:b/>
                <w:bCs/>
                <w:iCs/>
                <w:color w:val="000000"/>
                <w:sz w:val="20"/>
                <w:lang w:val="en-US"/>
              </w:rPr>
              <w:t xml:space="preserve"> will be reduced to 0% in the targeted areas.</w:t>
            </w:r>
          </w:p>
          <w:p w:rsidR="00021154" w:rsidRPr="003F6662" w:rsidRDefault="004A2DEB" w:rsidP="00021154">
            <w:pPr>
              <w:jc w:val="both"/>
              <w:rPr>
                <w:rFonts w:eastAsia="Palatino Linotype" w:cs="Arial"/>
                <w:sz w:val="20"/>
                <w:lang w:val="en-US"/>
              </w:rPr>
            </w:pPr>
            <w:r w:rsidRPr="003F6662">
              <w:rPr>
                <w:rFonts w:eastAsia="Garamond" w:cs="Arial"/>
                <w:sz w:val="20"/>
                <w:lang w:val="en-US"/>
              </w:rPr>
              <w:t>The operation of the pharmacies of the health facilities is provided in most cases by unqualified personnel. This results in the low utilization of management tools, inadequate assessment of drug needs and unfit conservation. GAVI support will allow the strengthening of the capacities of management of pharmacy personnel, the building of storage shelters in order to ensure the availability of quality essential drugs for the management of PIAC cases.</w:t>
            </w:r>
          </w:p>
          <w:p w:rsidR="00021154" w:rsidRPr="003F6662" w:rsidRDefault="00021154" w:rsidP="00021154">
            <w:pPr>
              <w:jc w:val="both"/>
              <w:rPr>
                <w:rFonts w:cs="Arial"/>
                <w:sz w:val="20"/>
                <w:lang w:val="en-US"/>
              </w:rPr>
            </w:pPr>
          </w:p>
          <w:p w:rsidR="00021154" w:rsidRPr="003F6662" w:rsidRDefault="004A2DEB" w:rsidP="00021154">
            <w:pPr>
              <w:numPr>
                <w:ilvl w:val="0"/>
                <w:numId w:val="24"/>
              </w:numPr>
              <w:jc w:val="both"/>
              <w:rPr>
                <w:rFonts w:cs="Arial"/>
                <w:b/>
                <w:sz w:val="20"/>
                <w:lang w:val="en-US"/>
              </w:rPr>
            </w:pPr>
            <w:r w:rsidRPr="003F6662">
              <w:rPr>
                <w:rFonts w:eastAsia="Palatino Linotype" w:cs="Arial"/>
                <w:b/>
                <w:bCs/>
                <w:sz w:val="20"/>
                <w:lang w:val="en-US"/>
              </w:rPr>
              <w:t>Improve the performance of the SIS, of the surveillance of EPI target diseases</w:t>
            </w:r>
            <w:r w:rsidR="00914D1D" w:rsidRPr="003F6662">
              <w:rPr>
                <w:rFonts w:eastAsia="Palatino Linotype" w:cs="Arial"/>
                <w:b/>
                <w:bCs/>
                <w:sz w:val="20"/>
                <w:lang w:val="en-US"/>
              </w:rPr>
              <w:t>,</w:t>
            </w:r>
            <w:r w:rsidRPr="003F6662">
              <w:rPr>
                <w:rFonts w:eastAsia="Palatino Linotype" w:cs="Arial"/>
                <w:b/>
                <w:bCs/>
                <w:sz w:val="20"/>
                <w:lang w:val="en-US"/>
              </w:rPr>
              <w:t xml:space="preserve"> and of the research in the health districts by 2014</w:t>
            </w:r>
          </w:p>
          <w:p w:rsidR="00021154" w:rsidRPr="003F6662" w:rsidRDefault="004A2DEB" w:rsidP="00021154">
            <w:pPr>
              <w:jc w:val="both"/>
              <w:rPr>
                <w:rFonts w:eastAsia="Garamond" w:cs="Arial"/>
                <w:sz w:val="20"/>
                <w:lang w:val="en-US"/>
              </w:rPr>
            </w:pPr>
            <w:r w:rsidRPr="003F6662">
              <w:rPr>
                <w:rFonts w:eastAsia="Garamond" w:cs="Arial"/>
                <w:sz w:val="20"/>
                <w:lang w:val="en-US"/>
              </w:rPr>
              <w:t xml:space="preserve">Interventions in the field of the health information system will focus on strengthening the capacities of the participants at all levels of the health pyramid, on the strengthening of the information processing material, on the provision of data collection supports, particularly at the DHC and </w:t>
            </w:r>
            <w:r w:rsidR="00A034CD" w:rsidRPr="003F6662">
              <w:rPr>
                <w:rFonts w:eastAsia="Garamond" w:cs="Arial"/>
                <w:sz w:val="20"/>
                <w:lang w:val="en-US"/>
              </w:rPr>
              <w:t>HP</w:t>
            </w:r>
            <w:r w:rsidRPr="003F6662">
              <w:rPr>
                <w:rFonts w:eastAsia="Garamond" w:cs="Arial"/>
                <w:sz w:val="20"/>
                <w:lang w:val="en-US"/>
              </w:rPr>
              <w:t xml:space="preserve"> levels. The retro information mechanism will be strengthened in order to promote the availability and use of quality health information in the decision</w:t>
            </w:r>
            <w:r w:rsidR="00914D1D" w:rsidRPr="003F6662">
              <w:rPr>
                <w:rFonts w:eastAsia="Garamond" w:cs="Arial"/>
                <w:sz w:val="20"/>
                <w:lang w:val="en-US"/>
              </w:rPr>
              <w:t>-</w:t>
            </w:r>
            <w:r w:rsidRPr="003F6662">
              <w:rPr>
                <w:rFonts w:eastAsia="Garamond" w:cs="Arial"/>
                <w:sz w:val="20"/>
                <w:lang w:val="en-US"/>
              </w:rPr>
              <w:t>making process.</w:t>
            </w:r>
          </w:p>
          <w:p w:rsidR="00021154" w:rsidRPr="003F6662" w:rsidRDefault="00021154" w:rsidP="00021154">
            <w:pPr>
              <w:jc w:val="both"/>
              <w:rPr>
                <w:rFonts w:cs="Arial"/>
                <w:sz w:val="20"/>
                <w:lang w:val="en-US"/>
              </w:rPr>
            </w:pPr>
          </w:p>
          <w:p w:rsidR="00021154" w:rsidRPr="003F6662" w:rsidRDefault="004A2DEB" w:rsidP="00021154">
            <w:pPr>
              <w:jc w:val="both"/>
              <w:rPr>
                <w:rFonts w:eastAsia="Garamond" w:cs="Arial"/>
                <w:sz w:val="20"/>
                <w:lang w:val="en-US"/>
              </w:rPr>
            </w:pPr>
            <w:r w:rsidRPr="003F6662">
              <w:rPr>
                <w:rFonts w:eastAsia="Garamond" w:cs="Arial"/>
                <w:sz w:val="20"/>
                <w:lang w:val="en-US"/>
              </w:rPr>
              <w:t>Inter</w:t>
            </w:r>
            <w:r w:rsidR="00A70CDC">
              <w:rPr>
                <w:rFonts w:eastAsia="Garamond" w:cs="Arial"/>
                <w:sz w:val="20"/>
                <w:lang w:val="en-US"/>
              </w:rPr>
              <w:t>-</w:t>
            </w:r>
            <w:r w:rsidRPr="003F6662">
              <w:rPr>
                <w:rFonts w:eastAsia="Garamond" w:cs="Arial"/>
                <w:sz w:val="20"/>
                <w:lang w:val="en-US"/>
              </w:rPr>
              <w:t>sector</w:t>
            </w:r>
            <w:r w:rsidR="00A70CDC">
              <w:rPr>
                <w:rFonts w:eastAsia="Garamond" w:cs="Arial"/>
                <w:sz w:val="20"/>
                <w:lang w:val="en-US"/>
              </w:rPr>
              <w:t>i</w:t>
            </w:r>
            <w:r w:rsidRPr="003F6662">
              <w:rPr>
                <w:rFonts w:eastAsia="Garamond" w:cs="Arial"/>
                <w:sz w:val="20"/>
                <w:lang w:val="en-US"/>
              </w:rPr>
              <w:t>al collaboration will need to be strengthened in order to improve the monitoring of vaccine-preventable diseases.</w:t>
            </w:r>
          </w:p>
          <w:p w:rsidR="00021154" w:rsidRPr="003F6662" w:rsidRDefault="00021154" w:rsidP="00021154">
            <w:pPr>
              <w:jc w:val="both"/>
              <w:rPr>
                <w:rFonts w:cs="Arial"/>
                <w:sz w:val="20"/>
                <w:lang w:val="en-US"/>
              </w:rPr>
            </w:pPr>
          </w:p>
          <w:p w:rsidR="00021154" w:rsidRPr="003F6662" w:rsidRDefault="004A2DEB" w:rsidP="00021154">
            <w:pPr>
              <w:jc w:val="both"/>
              <w:rPr>
                <w:rFonts w:eastAsia="Garamond" w:cs="Arial"/>
                <w:sz w:val="20"/>
                <w:lang w:val="en-US"/>
              </w:rPr>
            </w:pPr>
            <w:r w:rsidRPr="003F6662">
              <w:rPr>
                <w:rFonts w:eastAsia="Garamond" w:cs="Arial"/>
                <w:sz w:val="20"/>
                <w:lang w:val="en-US"/>
              </w:rPr>
              <w:t xml:space="preserve">With regards to health research, GAVI's support will be used to strengthen the human resource capabilities, and to develop in them a research culture, in order to create a tool for the quality improvement of the </w:t>
            </w:r>
            <w:r w:rsidR="00EB01FF" w:rsidRPr="003F6662">
              <w:rPr>
                <w:rFonts w:eastAsia="Garamond" w:cs="Arial"/>
                <w:sz w:val="20"/>
                <w:lang w:val="en-US"/>
              </w:rPr>
              <w:t>immunization</w:t>
            </w:r>
            <w:r w:rsidRPr="003F6662">
              <w:rPr>
                <w:rFonts w:eastAsia="Garamond" w:cs="Arial"/>
                <w:sz w:val="20"/>
                <w:lang w:val="en-US"/>
              </w:rPr>
              <w:t xml:space="preserve"> programs by improving the decision-making process based on the evidence and experiences available.</w:t>
            </w:r>
          </w:p>
          <w:p w:rsidR="00021154" w:rsidRPr="003F6662" w:rsidRDefault="00021154" w:rsidP="00021154">
            <w:pPr>
              <w:jc w:val="both"/>
              <w:rPr>
                <w:rFonts w:cs="Arial"/>
                <w:sz w:val="20"/>
                <w:lang w:val="en-US"/>
              </w:rPr>
            </w:pPr>
          </w:p>
          <w:p w:rsidR="00021154" w:rsidRPr="00A70CDC" w:rsidRDefault="00A70CDC" w:rsidP="00021154">
            <w:pPr>
              <w:spacing w:before="120" w:after="120"/>
              <w:rPr>
                <w:rFonts w:cs="Arial"/>
                <w:b/>
                <w:i/>
                <w:sz w:val="20"/>
                <w:lang w:val="en-US"/>
              </w:rPr>
            </w:pPr>
            <w:r w:rsidRPr="00A70CDC">
              <w:rPr>
                <w:rFonts w:cs="Arial"/>
                <w:b/>
                <w:i/>
                <w:sz w:val="20"/>
                <w:lang w:val="en-US"/>
              </w:rPr>
              <w:t>THREE PAGES MAXIMUM</w:t>
            </w:r>
          </w:p>
        </w:tc>
      </w:tr>
      <w:tr w:rsidR="00352682" w:rsidRPr="003F6662" w:rsidTr="00021154">
        <w:tblPrEx>
          <w:tblLook w:val="00A0" w:firstRow="1" w:lastRow="0" w:firstColumn="1" w:lastColumn="0" w:noHBand="0" w:noVBand="0"/>
        </w:tblPrEx>
        <w:tc>
          <w:tcPr>
            <w:tcW w:w="10348" w:type="dxa"/>
            <w:shd w:val="clear" w:color="auto" w:fill="B6DDE8"/>
          </w:tcPr>
          <w:p w:rsidR="00896335" w:rsidRPr="003F6662" w:rsidRDefault="00896335" w:rsidP="00896335">
            <w:pPr>
              <w:numPr>
                <w:ilvl w:val="1"/>
                <w:numId w:val="5"/>
              </w:numPr>
              <w:spacing w:before="120" w:after="120"/>
              <w:jc w:val="both"/>
              <w:rPr>
                <w:rFonts w:cs="Arial"/>
                <w:sz w:val="20"/>
              </w:rPr>
            </w:pPr>
            <w:r w:rsidRPr="003F6662">
              <w:rPr>
                <w:rFonts w:cs="Arial"/>
                <w:sz w:val="20"/>
              </w:rPr>
              <w:t xml:space="preserve">a) </w:t>
            </w:r>
            <w:r w:rsidRPr="003F6662">
              <w:rPr>
                <w:rFonts w:cs="Arial"/>
                <w:color w:val="404040"/>
                <w:sz w:val="20"/>
              </w:rPr>
              <w:t>Narrative description of programmatic activities</w:t>
            </w:r>
          </w:p>
          <w:p w:rsidR="00896335" w:rsidRPr="003F6662" w:rsidRDefault="00896335" w:rsidP="00896335">
            <w:pPr>
              <w:pStyle w:val="BodyText3"/>
              <w:rPr>
                <w:rFonts w:cs="Arial"/>
                <w:color w:val="404040"/>
                <w:sz w:val="20"/>
                <w:szCs w:val="20"/>
              </w:rPr>
            </w:pPr>
            <w:r w:rsidRPr="003F6662">
              <w:rPr>
                <w:rFonts w:cs="Arial"/>
                <w:sz w:val="20"/>
                <w:szCs w:val="20"/>
              </w:rPr>
              <w:t xml:space="preserve">→ </w:t>
            </w:r>
            <w:r w:rsidRPr="003F6662">
              <w:rPr>
                <w:rFonts w:cs="Arial"/>
                <w:color w:val="404040"/>
                <w:sz w:val="20"/>
                <w:szCs w:val="20"/>
              </w:rPr>
              <w:t>Please provide a narrative description of the goals, objectives, Service Delivery Areas (SDAs) and key activities of this proposal.</w:t>
            </w:r>
          </w:p>
          <w:p w:rsidR="00896335" w:rsidRPr="003F6662" w:rsidRDefault="00896335" w:rsidP="00896335">
            <w:pPr>
              <w:numPr>
                <w:ilvl w:val="1"/>
                <w:numId w:val="10"/>
              </w:numPr>
              <w:spacing w:before="120" w:after="120"/>
              <w:jc w:val="both"/>
              <w:rPr>
                <w:rFonts w:cs="Arial"/>
                <w:sz w:val="20"/>
              </w:rPr>
            </w:pPr>
            <w:r w:rsidRPr="003F6662">
              <w:rPr>
                <w:rFonts w:cs="Arial"/>
                <w:sz w:val="20"/>
              </w:rPr>
              <w:t xml:space="preserve">b) </w:t>
            </w:r>
            <w:proofErr w:type="spellStart"/>
            <w:r w:rsidRPr="003F6662">
              <w:rPr>
                <w:rFonts w:cs="Arial"/>
                <w:sz w:val="20"/>
              </w:rPr>
              <w:t>Logframe</w:t>
            </w:r>
            <w:proofErr w:type="spellEnd"/>
          </w:p>
          <w:p w:rsidR="00896335" w:rsidRPr="003F6662" w:rsidRDefault="00896335" w:rsidP="00896335">
            <w:pPr>
              <w:spacing w:after="120"/>
              <w:jc w:val="both"/>
              <w:rPr>
                <w:rFonts w:cs="Arial"/>
                <w:i/>
                <w:color w:val="404040"/>
                <w:sz w:val="20"/>
              </w:rPr>
            </w:pPr>
            <w:r w:rsidRPr="003F6662">
              <w:rPr>
                <w:rFonts w:cs="Arial"/>
                <w:i/>
                <w:color w:val="404040"/>
                <w:sz w:val="20"/>
              </w:rPr>
              <w:t xml:space="preserve">→ Please present a </w:t>
            </w:r>
            <w:proofErr w:type="spellStart"/>
            <w:r w:rsidRPr="003F6662">
              <w:rPr>
                <w:rFonts w:cs="Arial"/>
                <w:i/>
                <w:color w:val="404040"/>
                <w:sz w:val="20"/>
              </w:rPr>
              <w:t>logframe</w:t>
            </w:r>
            <w:proofErr w:type="spellEnd"/>
            <w:r w:rsidRPr="003F6662">
              <w:rPr>
                <w:rFonts w:cs="Arial"/>
                <w:i/>
                <w:color w:val="404040"/>
                <w:sz w:val="20"/>
              </w:rPr>
              <w:t xml:space="preserve"> for this proposal as Attachment 2.</w:t>
            </w:r>
          </w:p>
          <w:p w:rsidR="00896335" w:rsidRPr="003F6662" w:rsidRDefault="00896335" w:rsidP="00896335">
            <w:pPr>
              <w:numPr>
                <w:ilvl w:val="1"/>
                <w:numId w:val="6"/>
              </w:numPr>
              <w:spacing w:before="120" w:after="120"/>
              <w:jc w:val="both"/>
              <w:rPr>
                <w:rFonts w:cs="Arial"/>
                <w:color w:val="005199"/>
                <w:sz w:val="20"/>
              </w:rPr>
            </w:pPr>
            <w:r w:rsidRPr="003F6662">
              <w:rPr>
                <w:rFonts w:cs="Arial"/>
                <w:sz w:val="20"/>
              </w:rPr>
              <w:t xml:space="preserve">c) Evidence base and/or lessons learned </w:t>
            </w:r>
          </w:p>
          <w:p w:rsidR="00021154" w:rsidRPr="003F6662" w:rsidRDefault="00896335" w:rsidP="00021154">
            <w:pPr>
              <w:spacing w:after="120"/>
              <w:jc w:val="both"/>
              <w:rPr>
                <w:rFonts w:cs="Arial"/>
                <w:i/>
                <w:color w:val="404040"/>
                <w:sz w:val="20"/>
                <w:lang w:val="en-US"/>
              </w:rPr>
            </w:pPr>
            <w:r w:rsidRPr="003F6662">
              <w:rPr>
                <w:rFonts w:cs="Arial"/>
                <w:i/>
                <w:color w:val="404040"/>
                <w:sz w:val="20"/>
              </w:rPr>
              <w:t>→ Please summarise the evidence base and/or lessons learned related to the proposed activities. Please provide details of previous experience of implementing similar activities where available.</w:t>
            </w:r>
          </w:p>
        </w:tc>
      </w:tr>
      <w:tr w:rsidR="00352682" w:rsidRPr="003F6662" w:rsidTr="00021154">
        <w:tblPrEx>
          <w:tblLook w:val="00A0" w:firstRow="1" w:lastRow="0" w:firstColumn="1" w:lastColumn="0" w:noHBand="0" w:noVBand="0"/>
        </w:tblPrEx>
        <w:tc>
          <w:tcPr>
            <w:tcW w:w="10348" w:type="dxa"/>
          </w:tcPr>
          <w:p w:rsidR="00021154" w:rsidRPr="003F6662" w:rsidRDefault="00021154" w:rsidP="00021154">
            <w:pPr>
              <w:jc w:val="both"/>
              <w:rPr>
                <w:rFonts w:cs="Arial"/>
                <w:b/>
                <w:sz w:val="20"/>
                <w:lang w:val="en-US"/>
              </w:rPr>
            </w:pPr>
          </w:p>
          <w:p w:rsidR="00021154" w:rsidRPr="003F6662" w:rsidRDefault="004A2DEB" w:rsidP="00021154">
            <w:pPr>
              <w:jc w:val="both"/>
              <w:rPr>
                <w:rFonts w:cs="Arial"/>
                <w:b/>
                <w:sz w:val="20"/>
                <w:lang w:val="en-US"/>
              </w:rPr>
            </w:pPr>
            <w:r w:rsidRPr="003F6662">
              <w:rPr>
                <w:rFonts w:eastAsia="Garamond" w:cs="Arial"/>
                <w:b/>
                <w:bCs/>
                <w:sz w:val="20"/>
                <w:lang w:val="en-US"/>
              </w:rPr>
              <w:t>From the analysis of the situation, seven (7) priority issues were retained. These are:</w:t>
            </w:r>
          </w:p>
          <w:p w:rsidR="00021154" w:rsidRPr="003F6662" w:rsidRDefault="00021154" w:rsidP="00021154">
            <w:pPr>
              <w:jc w:val="both"/>
              <w:rPr>
                <w:rFonts w:eastAsia="Garamond" w:cs="Arial"/>
                <w:sz w:val="20"/>
                <w:lang w:val="en-US"/>
              </w:rPr>
            </w:pPr>
            <w:r w:rsidRPr="003F6662">
              <w:rPr>
                <w:rFonts w:eastAsia="Garamond" w:cs="Arial"/>
                <w:sz w:val="20"/>
                <w:lang w:val="en-US"/>
              </w:rPr>
              <w:t>(</w:t>
            </w:r>
            <w:proofErr w:type="spellStart"/>
            <w:r w:rsidRPr="003F6662">
              <w:rPr>
                <w:rFonts w:eastAsia="Garamond" w:cs="Arial"/>
                <w:sz w:val="20"/>
                <w:lang w:val="en-US"/>
              </w:rPr>
              <w:t>i</w:t>
            </w:r>
            <w:proofErr w:type="spellEnd"/>
            <w:r w:rsidRPr="003F6662">
              <w:rPr>
                <w:rFonts w:eastAsia="Garamond" w:cs="Arial"/>
                <w:sz w:val="20"/>
                <w:lang w:val="en-US"/>
              </w:rPr>
              <w:t>) the weak organization/coordination and supervision of the health services, including the immunization programs, at every level of the health system, (ii) the lack of infrastructure, equipment</w:t>
            </w:r>
            <w:r w:rsidR="006924AD" w:rsidRPr="003F6662">
              <w:rPr>
                <w:rFonts w:eastAsia="Garamond" w:cs="Arial"/>
                <w:sz w:val="20"/>
                <w:lang w:val="en-US"/>
              </w:rPr>
              <w:t>,</w:t>
            </w:r>
            <w:r w:rsidRPr="003F6662">
              <w:rPr>
                <w:rFonts w:eastAsia="Garamond" w:cs="Arial"/>
                <w:sz w:val="20"/>
                <w:lang w:val="en-US"/>
              </w:rPr>
              <w:t xml:space="preserve"> and maintenance facilities in the areas which have the lowest coverage, (iii) the insufficient quantity and quality of human health resources, (v) the poor performance of the National Health Information System (NHIS), (vi) the insufficient funding of health and low financial access of the population to the health services, (vii) low participation of the community in the health districts</w:t>
            </w:r>
            <w:r w:rsidR="006924AD" w:rsidRPr="003F6662">
              <w:rPr>
                <w:rFonts w:eastAsia="Garamond" w:cs="Arial"/>
                <w:sz w:val="20"/>
                <w:lang w:val="en-US"/>
              </w:rPr>
              <w:t>.</w:t>
            </w:r>
          </w:p>
          <w:p w:rsidR="00021154" w:rsidRPr="003F6662" w:rsidRDefault="004A2DEB" w:rsidP="00021154">
            <w:pPr>
              <w:jc w:val="both"/>
              <w:rPr>
                <w:rFonts w:eastAsia="Garamond" w:cs="Arial"/>
                <w:sz w:val="20"/>
                <w:lang w:val="en-US"/>
              </w:rPr>
            </w:pPr>
            <w:r w:rsidRPr="003F6662">
              <w:rPr>
                <w:rFonts w:eastAsia="Garamond" w:cs="Arial"/>
                <w:sz w:val="20"/>
                <w:lang w:val="en-US"/>
              </w:rPr>
              <w:t xml:space="preserve">The objectives defined below stem from the abovementioned problems, and are broken down into service delivery areas (SDAs) </w:t>
            </w:r>
            <w:r w:rsidR="00021154" w:rsidRPr="003F6662">
              <w:rPr>
                <w:rFonts w:eastAsia="Garamond" w:cs="Arial"/>
                <w:sz w:val="20"/>
                <w:lang w:val="en-US"/>
              </w:rPr>
              <w:t xml:space="preserve">and </w:t>
            </w:r>
            <w:r w:rsidR="006803B9" w:rsidRPr="003F6662">
              <w:rPr>
                <w:rFonts w:eastAsia="Garamond" w:cs="Arial"/>
                <w:sz w:val="20"/>
                <w:lang w:val="en-US"/>
              </w:rPr>
              <w:t>activities</w:t>
            </w:r>
            <w:r w:rsidR="00F440BC">
              <w:rPr>
                <w:rFonts w:eastAsia="Garamond" w:cs="Arial"/>
                <w:sz w:val="20"/>
                <w:lang w:val="en-US"/>
              </w:rPr>
              <w:t xml:space="preserve"> below</w:t>
            </w:r>
            <w:r w:rsidR="00623E05" w:rsidRPr="003F6662">
              <w:rPr>
                <w:rFonts w:eastAsia="Garamond" w:cs="Arial"/>
                <w:sz w:val="20"/>
                <w:lang w:val="en-US"/>
              </w:rPr>
              <w:t>:</w:t>
            </w:r>
          </w:p>
          <w:p w:rsidR="00021154" w:rsidRPr="003F6662" w:rsidRDefault="00021154" w:rsidP="00021154">
            <w:pPr>
              <w:keepNext/>
              <w:keepLines/>
              <w:suppressAutoHyphens/>
              <w:ind w:left="34" w:hanging="34"/>
              <w:contextualSpacing/>
              <w:jc w:val="both"/>
              <w:rPr>
                <w:rFonts w:cs="Arial"/>
                <w:b/>
                <w:sz w:val="20"/>
                <w:lang w:val="en-US"/>
              </w:rPr>
            </w:pPr>
          </w:p>
          <w:p w:rsidR="00021154" w:rsidRPr="003F6662" w:rsidRDefault="004A2DEB" w:rsidP="00021154">
            <w:pPr>
              <w:jc w:val="both"/>
              <w:rPr>
                <w:rFonts w:cs="Arial"/>
                <w:b/>
                <w:sz w:val="20"/>
                <w:lang w:val="en-US"/>
              </w:rPr>
            </w:pPr>
            <w:r w:rsidRPr="003F6662">
              <w:rPr>
                <w:rFonts w:eastAsia="Garamond" w:cs="Arial"/>
                <w:b/>
                <w:bCs/>
                <w:sz w:val="20"/>
                <w:lang w:val="en-US"/>
              </w:rPr>
              <w:t>Objective 1: Improve the organization and coordination of health services, including the immunization programs at every level of the health system by 2014</w:t>
            </w:r>
          </w:p>
          <w:p w:rsidR="00021154" w:rsidRPr="003F6662" w:rsidRDefault="00021154" w:rsidP="00021154">
            <w:pPr>
              <w:jc w:val="both"/>
              <w:rPr>
                <w:rFonts w:cs="Arial"/>
                <w:sz w:val="20"/>
                <w:lang w:val="en-US"/>
              </w:rPr>
            </w:pPr>
          </w:p>
          <w:p w:rsidR="00021154" w:rsidRPr="003F6662" w:rsidRDefault="004A2DEB" w:rsidP="00021154">
            <w:pPr>
              <w:jc w:val="both"/>
              <w:rPr>
                <w:rFonts w:cs="Arial"/>
                <w:b/>
                <w:sz w:val="20"/>
                <w:lang w:val="en-US"/>
              </w:rPr>
            </w:pPr>
            <w:r w:rsidRPr="003F6662">
              <w:rPr>
                <w:rFonts w:eastAsia="Garamond" w:cs="Arial"/>
                <w:b/>
                <w:bCs/>
                <w:sz w:val="20"/>
                <w:lang w:val="en-US"/>
              </w:rPr>
              <w:t>SDA 1.1: Strengthen the capacities of the managers which are responsible for the health services</w:t>
            </w:r>
          </w:p>
          <w:p w:rsidR="00021154" w:rsidRPr="003F6662" w:rsidRDefault="004A2DEB" w:rsidP="00021154">
            <w:pPr>
              <w:keepNext/>
              <w:keepLines/>
              <w:suppressAutoHyphens/>
              <w:ind w:left="34" w:hanging="34"/>
              <w:contextualSpacing/>
              <w:jc w:val="both"/>
              <w:rPr>
                <w:rFonts w:eastAsia="Garamond" w:cs="Arial"/>
                <w:b/>
                <w:bCs/>
                <w:sz w:val="20"/>
                <w:lang w:val="en-US"/>
              </w:rPr>
            </w:pPr>
            <w:r w:rsidRPr="003F6662">
              <w:rPr>
                <w:rFonts w:eastAsia="Garamond" w:cs="Arial"/>
                <w:b/>
                <w:bCs/>
                <w:sz w:val="20"/>
                <w:lang w:val="en-US"/>
              </w:rPr>
              <w:t>A.1.1.1Organize three training sessions for members of district health management teams on the methods and techniques for planning and formative supervision of staff currently in health posts and DHCs (one session per island).</w:t>
            </w:r>
            <w:r w:rsidRPr="003F6662">
              <w:rPr>
                <w:rFonts w:eastAsia="Garamond" w:cs="Arial"/>
                <w:sz w:val="20"/>
                <w:lang w:val="en-US"/>
              </w:rPr>
              <w:t>This will allow more effective planning and monitoring of the development of immunization activities, and the improvement of the quality of services</w:t>
            </w:r>
          </w:p>
          <w:p w:rsidR="00021154" w:rsidRPr="003F6662" w:rsidRDefault="004A2DEB" w:rsidP="00021154">
            <w:pPr>
              <w:keepNext/>
              <w:keepLines/>
              <w:suppressAutoHyphens/>
              <w:ind w:left="34" w:hanging="34"/>
              <w:contextualSpacing/>
              <w:jc w:val="both"/>
              <w:rPr>
                <w:rFonts w:eastAsia="Garamond" w:cs="Arial"/>
                <w:b/>
                <w:bCs/>
                <w:sz w:val="20"/>
                <w:lang w:val="en-US"/>
              </w:rPr>
            </w:pPr>
            <w:r w:rsidRPr="003F6662">
              <w:rPr>
                <w:rFonts w:eastAsia="Garamond" w:cs="Arial"/>
                <w:b/>
                <w:bCs/>
                <w:sz w:val="20"/>
                <w:lang w:val="en-US"/>
              </w:rPr>
              <w:t>A.1.1.2</w:t>
            </w:r>
            <w:r w:rsidR="00623E05" w:rsidRPr="003F6662">
              <w:rPr>
                <w:rFonts w:eastAsia="Garamond" w:cs="Arial"/>
                <w:b/>
                <w:bCs/>
                <w:sz w:val="20"/>
                <w:lang w:val="en-US"/>
              </w:rPr>
              <w:t>:</w:t>
            </w:r>
            <w:r w:rsidRPr="003F6662">
              <w:rPr>
                <w:rFonts w:eastAsia="Garamond" w:cs="Arial"/>
                <w:b/>
                <w:bCs/>
                <w:sz w:val="20"/>
                <w:lang w:val="en-US"/>
              </w:rPr>
              <w:t xml:space="preserve"> Organize planning workshops in the DHCs and the </w:t>
            </w:r>
            <w:r w:rsidR="00DD1058" w:rsidRPr="003F6662">
              <w:rPr>
                <w:rFonts w:eastAsia="Garamond" w:cs="Arial"/>
                <w:b/>
                <w:bCs/>
                <w:sz w:val="20"/>
                <w:lang w:val="en-US"/>
              </w:rPr>
              <w:t>HP (</w:t>
            </w:r>
            <w:r w:rsidR="00A034CD" w:rsidRPr="003F6662">
              <w:rPr>
                <w:rFonts w:eastAsia="Garamond" w:cs="Arial"/>
                <w:b/>
                <w:bCs/>
                <w:sz w:val="20"/>
                <w:lang w:val="en-US"/>
              </w:rPr>
              <w:t>Health Post)</w:t>
            </w:r>
            <w:r w:rsidRPr="003F6662">
              <w:rPr>
                <w:rFonts w:eastAsia="Garamond" w:cs="Arial"/>
                <w:b/>
                <w:bCs/>
                <w:sz w:val="20"/>
                <w:lang w:val="en-US"/>
              </w:rPr>
              <w:t>.</w:t>
            </w:r>
          </w:p>
          <w:p w:rsidR="00021154" w:rsidRPr="003F6662" w:rsidRDefault="00021154" w:rsidP="00021154">
            <w:pPr>
              <w:keepNext/>
              <w:keepLines/>
              <w:suppressAutoHyphens/>
              <w:ind w:left="34" w:hanging="34"/>
              <w:contextualSpacing/>
              <w:jc w:val="both"/>
              <w:rPr>
                <w:rFonts w:cs="Arial"/>
                <w:b/>
                <w:sz w:val="20"/>
                <w:lang w:val="en-US"/>
              </w:rPr>
            </w:pPr>
          </w:p>
          <w:p w:rsidR="00021154" w:rsidRPr="003F6662" w:rsidRDefault="004A2DEB" w:rsidP="00021154">
            <w:pPr>
              <w:keepNext/>
              <w:keepLines/>
              <w:suppressAutoHyphens/>
              <w:ind w:left="34" w:hanging="34"/>
              <w:contextualSpacing/>
              <w:jc w:val="both"/>
              <w:rPr>
                <w:rFonts w:cs="Arial"/>
                <w:b/>
                <w:sz w:val="20"/>
                <w:lang w:val="en-US"/>
              </w:rPr>
            </w:pPr>
            <w:r w:rsidRPr="003F6662">
              <w:rPr>
                <w:rFonts w:eastAsia="Garamond" w:cs="Arial"/>
                <w:b/>
                <w:bCs/>
                <w:sz w:val="20"/>
                <w:lang w:val="en-US"/>
              </w:rPr>
              <w:t xml:space="preserve">SDA 1.2: Strengthen the coordination, monitoring and evaluation of </w:t>
            </w:r>
            <w:r w:rsidR="00A034CD" w:rsidRPr="003F6662">
              <w:rPr>
                <w:rFonts w:eastAsia="Garamond" w:cs="Arial"/>
                <w:b/>
                <w:bCs/>
                <w:sz w:val="20"/>
                <w:lang w:val="en-US"/>
              </w:rPr>
              <w:t>HSS</w:t>
            </w:r>
            <w:r w:rsidRPr="003F6662">
              <w:rPr>
                <w:rFonts w:eastAsia="Garamond" w:cs="Arial"/>
                <w:b/>
                <w:bCs/>
                <w:sz w:val="20"/>
                <w:lang w:val="en-US"/>
              </w:rPr>
              <w:t xml:space="preserve"> activities</w:t>
            </w:r>
          </w:p>
          <w:p w:rsidR="00021154" w:rsidRPr="003F6662" w:rsidRDefault="004A2DEB" w:rsidP="00021154">
            <w:pPr>
              <w:keepNext/>
              <w:keepLines/>
              <w:suppressAutoHyphens/>
              <w:ind w:left="34" w:hanging="34"/>
              <w:contextualSpacing/>
              <w:jc w:val="both"/>
              <w:rPr>
                <w:rFonts w:eastAsia="Garamond" w:cs="Arial"/>
                <w:sz w:val="20"/>
                <w:lang w:val="en-US"/>
              </w:rPr>
            </w:pPr>
            <w:r w:rsidRPr="003F6662">
              <w:rPr>
                <w:rFonts w:eastAsia="Garamond" w:cs="Arial"/>
                <w:b/>
                <w:bCs/>
                <w:sz w:val="20"/>
                <w:lang w:val="en-US"/>
              </w:rPr>
              <w:t>A.1.2.1</w:t>
            </w:r>
            <w:r w:rsidR="00623E05" w:rsidRPr="003F6662">
              <w:rPr>
                <w:rFonts w:eastAsia="Garamond" w:cs="Arial"/>
                <w:b/>
                <w:bCs/>
                <w:sz w:val="20"/>
                <w:lang w:val="en-US"/>
              </w:rPr>
              <w:t>:</w:t>
            </w:r>
            <w:r w:rsidRPr="003F6662">
              <w:rPr>
                <w:rFonts w:eastAsia="Garamond" w:cs="Arial"/>
                <w:b/>
                <w:bCs/>
                <w:sz w:val="20"/>
                <w:lang w:val="en-US"/>
              </w:rPr>
              <w:t xml:space="preserve"> Support for the organization of coordination meetings of the implementation of the GAVI </w:t>
            </w:r>
            <w:r w:rsidR="00A034CD" w:rsidRPr="003F6662">
              <w:rPr>
                <w:rFonts w:eastAsia="Garamond" w:cs="Arial"/>
                <w:b/>
                <w:bCs/>
                <w:sz w:val="20"/>
                <w:lang w:val="en-US"/>
              </w:rPr>
              <w:t>HSS</w:t>
            </w:r>
            <w:r w:rsidRPr="003F6662">
              <w:rPr>
                <w:rFonts w:eastAsia="Garamond" w:cs="Arial"/>
                <w:b/>
                <w:bCs/>
                <w:sz w:val="20"/>
                <w:lang w:val="en-US"/>
              </w:rPr>
              <w:t xml:space="preserve"> (one meeting per quarter and per district). </w:t>
            </w:r>
            <w:r w:rsidRPr="003F6662">
              <w:rPr>
                <w:rFonts w:eastAsia="Garamond" w:cs="Arial"/>
                <w:sz w:val="20"/>
                <w:lang w:val="en-US"/>
              </w:rPr>
              <w:t>The successful implementation of activities requires coordination between the different protagonists in the area; this allows the harmonization of the interventions and avoids duplication</w:t>
            </w:r>
            <w:r w:rsidR="006924AD" w:rsidRPr="003F6662">
              <w:rPr>
                <w:rFonts w:eastAsia="Garamond" w:cs="Arial"/>
                <w:sz w:val="20"/>
                <w:lang w:val="en-US"/>
              </w:rPr>
              <w:t xml:space="preserve"> of efforts</w:t>
            </w:r>
            <w:r w:rsidRPr="003F6662">
              <w:rPr>
                <w:rFonts w:eastAsia="Garamond" w:cs="Arial"/>
                <w:sz w:val="20"/>
                <w:lang w:val="en-US"/>
              </w:rPr>
              <w:t>.</w:t>
            </w:r>
          </w:p>
          <w:p w:rsidR="00021154" w:rsidRPr="003F6662" w:rsidRDefault="004A2DEB" w:rsidP="00021154">
            <w:pPr>
              <w:keepNext/>
              <w:keepLines/>
              <w:suppressAutoHyphens/>
              <w:ind w:left="34" w:hanging="34"/>
              <w:contextualSpacing/>
              <w:jc w:val="both"/>
              <w:rPr>
                <w:rFonts w:eastAsia="Garamond" w:cs="Arial"/>
                <w:sz w:val="20"/>
                <w:lang w:val="en-US"/>
              </w:rPr>
            </w:pPr>
            <w:r w:rsidRPr="003F6662">
              <w:rPr>
                <w:rFonts w:eastAsia="Garamond" w:cs="Arial"/>
                <w:b/>
                <w:bCs/>
                <w:sz w:val="20"/>
                <w:lang w:val="en-US"/>
              </w:rPr>
              <w:t xml:space="preserve">A.1.2.2: Provide the central and district health levels with vehicles for supervision. </w:t>
            </w:r>
            <w:r w:rsidRPr="003F6662">
              <w:rPr>
                <w:rFonts w:eastAsia="Garamond" w:cs="Arial"/>
                <w:sz w:val="20"/>
                <w:lang w:val="en-US"/>
              </w:rPr>
              <w:t>This essentially aims to enable the coordination teams to provide technical support and monitoring to decentralized structures.</w:t>
            </w:r>
          </w:p>
          <w:p w:rsidR="00021154" w:rsidRPr="003F6662" w:rsidRDefault="004A2DEB" w:rsidP="00021154">
            <w:pPr>
              <w:keepNext/>
              <w:keepLines/>
              <w:suppressAutoHyphens/>
              <w:ind w:left="34" w:hanging="34"/>
              <w:contextualSpacing/>
              <w:jc w:val="both"/>
              <w:rPr>
                <w:rFonts w:cs="Arial"/>
                <w:b/>
                <w:sz w:val="20"/>
                <w:lang w:val="en-US"/>
              </w:rPr>
            </w:pPr>
            <w:r w:rsidRPr="003F6662">
              <w:rPr>
                <w:rFonts w:eastAsia="Garamond" w:cs="Arial"/>
                <w:b/>
                <w:bCs/>
                <w:sz w:val="20"/>
                <w:lang w:val="en-US"/>
              </w:rPr>
              <w:t xml:space="preserve">A.1.2.3: Field support and supervision of the DHCs and the central level. </w:t>
            </w:r>
            <w:r w:rsidRPr="003F6662">
              <w:rPr>
                <w:rFonts w:eastAsia="Garamond" w:cs="Arial"/>
                <w:sz w:val="20"/>
                <w:lang w:val="en-US"/>
              </w:rPr>
              <w:t xml:space="preserve">In order to assess the level to which the indicators defined in the proposal have been </w:t>
            </w:r>
            <w:r w:rsidR="00021154" w:rsidRPr="003F6662">
              <w:rPr>
                <w:rFonts w:eastAsia="Garamond" w:cs="Arial"/>
                <w:sz w:val="20"/>
                <w:lang w:val="en-US"/>
              </w:rPr>
              <w:t>achieved</w:t>
            </w:r>
            <w:r w:rsidRPr="003F6662">
              <w:rPr>
                <w:rFonts w:eastAsia="Garamond" w:cs="Arial"/>
                <w:sz w:val="20"/>
                <w:lang w:val="en-US"/>
              </w:rPr>
              <w:t xml:space="preserve">, regular monitoring of the status of implementation of the activities in the autonomous islands, health districts and </w:t>
            </w:r>
            <w:r w:rsidR="00A034CD" w:rsidRPr="003F6662">
              <w:rPr>
                <w:rFonts w:eastAsia="Garamond" w:cs="Arial"/>
                <w:sz w:val="20"/>
                <w:lang w:val="en-US"/>
              </w:rPr>
              <w:t>HP</w:t>
            </w:r>
            <w:r w:rsidRPr="003F6662">
              <w:rPr>
                <w:rFonts w:eastAsia="Garamond" w:cs="Arial"/>
                <w:sz w:val="20"/>
                <w:lang w:val="en-US"/>
              </w:rPr>
              <w:t xml:space="preserve"> is required.</w:t>
            </w:r>
          </w:p>
          <w:p w:rsidR="00021154" w:rsidRPr="003F6662" w:rsidRDefault="004A2DEB" w:rsidP="00021154">
            <w:pPr>
              <w:keepNext/>
              <w:keepLines/>
              <w:suppressAutoHyphens/>
              <w:ind w:left="34" w:hanging="34"/>
              <w:contextualSpacing/>
              <w:jc w:val="both"/>
              <w:rPr>
                <w:rFonts w:cs="Arial"/>
                <w:sz w:val="20"/>
                <w:lang w:val="en-US"/>
              </w:rPr>
            </w:pPr>
            <w:r w:rsidRPr="003F6662">
              <w:rPr>
                <w:rFonts w:eastAsia="Garamond" w:cs="Arial"/>
                <w:b/>
                <w:bCs/>
                <w:sz w:val="20"/>
                <w:lang w:val="en-US"/>
              </w:rPr>
              <w:t xml:space="preserve">A.1.2.4: Organize a mid-term review in the fourth quarter of 2013 </w:t>
            </w:r>
            <w:r w:rsidRPr="003F6662">
              <w:rPr>
                <w:rFonts w:eastAsia="Garamond" w:cs="Arial"/>
                <w:sz w:val="20"/>
                <w:lang w:val="en-US"/>
              </w:rPr>
              <w:t>to assess progress and overcome possible constraints</w:t>
            </w:r>
          </w:p>
          <w:p w:rsidR="00021154" w:rsidRPr="003F6662" w:rsidRDefault="004A2DEB" w:rsidP="00021154">
            <w:pPr>
              <w:keepNext/>
              <w:keepLines/>
              <w:suppressAutoHyphens/>
              <w:ind w:left="34" w:hanging="34"/>
              <w:contextualSpacing/>
              <w:jc w:val="both"/>
              <w:rPr>
                <w:rFonts w:cs="Arial"/>
                <w:sz w:val="20"/>
                <w:lang w:val="en-US"/>
              </w:rPr>
            </w:pPr>
            <w:r w:rsidRPr="003F6662">
              <w:rPr>
                <w:rFonts w:eastAsia="Garamond" w:cs="Arial"/>
                <w:b/>
                <w:bCs/>
                <w:sz w:val="20"/>
                <w:lang w:val="en-US"/>
              </w:rPr>
              <w:t xml:space="preserve">A.1.2.5: Organize a final evaluation of the implementation of the GAVI </w:t>
            </w:r>
            <w:r w:rsidR="00A034CD" w:rsidRPr="003F6662">
              <w:rPr>
                <w:rFonts w:eastAsia="Garamond" w:cs="Arial"/>
                <w:b/>
                <w:bCs/>
                <w:sz w:val="20"/>
                <w:lang w:val="en-US"/>
              </w:rPr>
              <w:t>HSS</w:t>
            </w:r>
            <w:r w:rsidRPr="003F6662">
              <w:rPr>
                <w:rFonts w:eastAsia="Garamond" w:cs="Arial"/>
                <w:b/>
                <w:bCs/>
                <w:sz w:val="20"/>
                <w:lang w:val="en-US"/>
              </w:rPr>
              <w:t xml:space="preserve"> activities </w:t>
            </w:r>
            <w:r w:rsidRPr="003F6662">
              <w:rPr>
                <w:rFonts w:eastAsia="Garamond" w:cs="Arial"/>
                <w:sz w:val="20"/>
                <w:lang w:val="en-US"/>
              </w:rPr>
              <w:t>in order to assess the achievement of objectives set.</w:t>
            </w:r>
          </w:p>
          <w:p w:rsidR="00021154" w:rsidRPr="003F6662" w:rsidRDefault="004A2DEB" w:rsidP="00021154">
            <w:pPr>
              <w:keepNext/>
              <w:keepLines/>
              <w:suppressAutoHyphens/>
              <w:ind w:left="34" w:hanging="34"/>
              <w:contextualSpacing/>
              <w:jc w:val="both"/>
              <w:rPr>
                <w:rFonts w:cs="Arial"/>
                <w:b/>
                <w:sz w:val="20"/>
                <w:lang w:val="en-US"/>
              </w:rPr>
            </w:pPr>
            <w:r w:rsidRPr="003F6662">
              <w:rPr>
                <w:rFonts w:eastAsia="Garamond" w:cs="Arial"/>
                <w:b/>
                <w:bCs/>
                <w:sz w:val="20"/>
                <w:lang w:val="en-US"/>
              </w:rPr>
              <w:t>A.1.2.6: Organize an external audit of the implementation of the proposal</w:t>
            </w:r>
          </w:p>
          <w:p w:rsidR="00021154" w:rsidRPr="003F6662" w:rsidRDefault="004A2DEB" w:rsidP="00200924">
            <w:pPr>
              <w:keepNext/>
              <w:keepLines/>
              <w:suppressAutoHyphens/>
              <w:ind w:left="34" w:hanging="34"/>
              <w:contextualSpacing/>
              <w:jc w:val="both"/>
              <w:rPr>
                <w:rFonts w:cs="Arial"/>
                <w:b/>
                <w:sz w:val="20"/>
                <w:lang w:val="en-US"/>
              </w:rPr>
            </w:pPr>
            <w:r w:rsidRPr="003F6662">
              <w:rPr>
                <w:rFonts w:eastAsia="Garamond" w:cs="Arial"/>
                <w:b/>
                <w:bCs/>
                <w:sz w:val="20"/>
                <w:lang w:val="en-US"/>
              </w:rPr>
              <w:t xml:space="preserve">A.1.2.7: Support the advanced strategy activities. </w:t>
            </w:r>
            <w:r w:rsidRPr="003F6662">
              <w:rPr>
                <w:rFonts w:eastAsia="Garamond" w:cs="Arial"/>
                <w:sz w:val="20"/>
                <w:lang w:val="en-US"/>
              </w:rPr>
              <w:t xml:space="preserve">This will entail providing fuel to the </w:t>
            </w:r>
            <w:r w:rsidR="00A034CD" w:rsidRPr="003F6662">
              <w:rPr>
                <w:rFonts w:eastAsia="Garamond" w:cs="Arial"/>
                <w:sz w:val="20"/>
                <w:lang w:val="en-US"/>
              </w:rPr>
              <w:t>HP</w:t>
            </w:r>
            <w:r w:rsidRPr="003F6662">
              <w:rPr>
                <w:rFonts w:eastAsia="Garamond" w:cs="Arial"/>
                <w:sz w:val="20"/>
                <w:lang w:val="en-US"/>
              </w:rPr>
              <w:t xml:space="preserve"> in the targeted areas for the performance of advanced strategies when presented with the action plans</w:t>
            </w:r>
          </w:p>
          <w:p w:rsidR="00021154" w:rsidRPr="003F6662" w:rsidRDefault="00021154" w:rsidP="00021154">
            <w:pPr>
              <w:keepNext/>
              <w:keepLines/>
              <w:suppressAutoHyphens/>
              <w:ind w:left="34" w:hanging="34"/>
              <w:contextualSpacing/>
              <w:jc w:val="both"/>
              <w:rPr>
                <w:rFonts w:cs="Arial"/>
                <w:b/>
                <w:sz w:val="20"/>
                <w:lang w:val="en-US"/>
              </w:rPr>
            </w:pPr>
          </w:p>
          <w:p w:rsidR="00021154" w:rsidRPr="003F6662" w:rsidRDefault="004A2DEB" w:rsidP="00021154">
            <w:pPr>
              <w:keepNext/>
              <w:keepLines/>
              <w:suppressAutoHyphens/>
              <w:ind w:left="34" w:hanging="34"/>
              <w:contextualSpacing/>
              <w:jc w:val="both"/>
              <w:rPr>
                <w:rFonts w:cs="Arial"/>
                <w:b/>
                <w:sz w:val="20"/>
                <w:lang w:val="en-US"/>
              </w:rPr>
            </w:pPr>
            <w:r w:rsidRPr="003F6662">
              <w:rPr>
                <w:rFonts w:eastAsia="Garamond" w:cs="Arial"/>
                <w:b/>
                <w:bCs/>
                <w:sz w:val="20"/>
                <w:lang w:val="en-US"/>
              </w:rPr>
              <w:t>Objective 2: Improve the rate of district health attendance from 19% to 30%, especially for women and children under 5 years of age in targeted areas by 2014, in accordance with the established standards.</w:t>
            </w:r>
          </w:p>
          <w:p w:rsidR="00021154" w:rsidRPr="003F6662" w:rsidRDefault="00021154" w:rsidP="00021154">
            <w:pPr>
              <w:keepNext/>
              <w:keepLines/>
              <w:suppressAutoHyphens/>
              <w:ind w:left="34" w:hanging="34"/>
              <w:contextualSpacing/>
              <w:jc w:val="both"/>
              <w:rPr>
                <w:rFonts w:cs="Arial"/>
                <w:b/>
                <w:sz w:val="20"/>
                <w:lang w:val="en-US"/>
              </w:rPr>
            </w:pPr>
          </w:p>
          <w:p w:rsidR="00021154" w:rsidRPr="003F6662" w:rsidRDefault="004A2DEB" w:rsidP="00200924">
            <w:pPr>
              <w:keepNext/>
              <w:keepLines/>
              <w:suppressAutoHyphens/>
              <w:ind w:left="34" w:hanging="34"/>
              <w:contextualSpacing/>
              <w:jc w:val="both"/>
              <w:rPr>
                <w:rFonts w:eastAsia="Garamond" w:cs="Arial"/>
                <w:b/>
                <w:bCs/>
                <w:sz w:val="20"/>
                <w:lang w:val="en-US"/>
              </w:rPr>
            </w:pPr>
            <w:r w:rsidRPr="003F6662">
              <w:rPr>
                <w:rFonts w:eastAsia="Garamond" w:cs="Arial"/>
                <w:b/>
                <w:bCs/>
                <w:sz w:val="20"/>
                <w:lang w:val="en-US"/>
              </w:rPr>
              <w:t>SDA 2.1: Upgrading of the equipment, infrastructure</w:t>
            </w:r>
            <w:r w:rsidR="006924AD" w:rsidRPr="003F6662">
              <w:rPr>
                <w:rFonts w:eastAsia="Garamond" w:cs="Arial"/>
                <w:b/>
                <w:bCs/>
                <w:sz w:val="20"/>
                <w:lang w:val="en-US"/>
              </w:rPr>
              <w:t>,</w:t>
            </w:r>
            <w:r w:rsidRPr="003F6662">
              <w:rPr>
                <w:rFonts w:eastAsia="Garamond" w:cs="Arial"/>
                <w:b/>
                <w:bCs/>
                <w:sz w:val="20"/>
                <w:lang w:val="en-US"/>
              </w:rPr>
              <w:t xml:space="preserve"> and the maintenance and provision of care</w:t>
            </w:r>
            <w:r w:rsidR="00200924" w:rsidRPr="003F6662">
              <w:rPr>
                <w:rFonts w:eastAsia="Garamond" w:cs="Arial"/>
                <w:b/>
                <w:bCs/>
                <w:sz w:val="20"/>
                <w:lang w:val="en-US"/>
              </w:rPr>
              <w:t xml:space="preserve"> </w:t>
            </w:r>
            <w:r w:rsidRPr="003F6662">
              <w:rPr>
                <w:rFonts w:eastAsia="Garamond" w:cs="Arial"/>
                <w:b/>
                <w:bCs/>
                <w:sz w:val="20"/>
                <w:lang w:val="en-US"/>
              </w:rPr>
              <w:t>in the targeted areas.</w:t>
            </w:r>
          </w:p>
          <w:p w:rsidR="00021154" w:rsidRPr="003F6662" w:rsidRDefault="004A2DEB" w:rsidP="00021154">
            <w:pPr>
              <w:keepNext/>
              <w:keepLines/>
              <w:suppressAutoHyphens/>
              <w:ind w:left="34" w:hanging="34"/>
              <w:contextualSpacing/>
              <w:jc w:val="both"/>
              <w:rPr>
                <w:rFonts w:cs="Arial"/>
                <w:sz w:val="20"/>
                <w:lang w:val="en-US"/>
              </w:rPr>
            </w:pPr>
            <w:r w:rsidRPr="003F6662">
              <w:rPr>
                <w:rFonts w:eastAsia="Garamond" w:cs="Arial"/>
                <w:b/>
                <w:bCs/>
                <w:sz w:val="20"/>
                <w:lang w:val="en-US"/>
              </w:rPr>
              <w:t>A</w:t>
            </w:r>
            <w:r w:rsidR="006924AD" w:rsidRPr="003F6662">
              <w:rPr>
                <w:rFonts w:eastAsia="Garamond" w:cs="Arial"/>
                <w:b/>
                <w:bCs/>
                <w:sz w:val="20"/>
                <w:lang w:val="en-US"/>
              </w:rPr>
              <w:t>.</w:t>
            </w:r>
            <w:r w:rsidRPr="003F6662">
              <w:rPr>
                <w:rFonts w:eastAsia="Garamond" w:cs="Arial"/>
                <w:b/>
                <w:bCs/>
                <w:sz w:val="20"/>
                <w:lang w:val="en-US"/>
              </w:rPr>
              <w:t xml:space="preserve">2.1.1: Rehabilitate and re-equip the </w:t>
            </w:r>
            <w:r w:rsidR="00A034CD" w:rsidRPr="003F6662">
              <w:rPr>
                <w:rFonts w:eastAsia="Garamond" w:cs="Arial"/>
                <w:b/>
                <w:bCs/>
                <w:sz w:val="20"/>
                <w:lang w:val="en-US"/>
              </w:rPr>
              <w:t>HP</w:t>
            </w:r>
            <w:r w:rsidRPr="003F6662">
              <w:rPr>
                <w:rFonts w:eastAsia="Garamond" w:cs="Arial"/>
                <w:b/>
                <w:bCs/>
                <w:sz w:val="20"/>
                <w:lang w:val="en-US"/>
              </w:rPr>
              <w:t>s of the targeted areas</w:t>
            </w:r>
            <w:r w:rsidRPr="003F6662">
              <w:rPr>
                <w:rFonts w:eastAsia="Garamond" w:cs="Arial"/>
                <w:sz w:val="20"/>
                <w:lang w:val="en-US"/>
              </w:rPr>
              <w:t>. This is to rehabilitate and re-equip health facilities</w:t>
            </w:r>
            <w:r w:rsidR="006924AD" w:rsidRPr="003F6662">
              <w:rPr>
                <w:rFonts w:eastAsia="Garamond" w:cs="Arial"/>
                <w:sz w:val="20"/>
                <w:lang w:val="en-US"/>
              </w:rPr>
              <w:t>—</w:t>
            </w:r>
            <w:r w:rsidRPr="003F6662">
              <w:rPr>
                <w:rFonts w:eastAsia="Garamond" w:cs="Arial"/>
                <w:sz w:val="20"/>
                <w:lang w:val="en-US"/>
              </w:rPr>
              <w:t>essentially the health posts</w:t>
            </w:r>
            <w:r w:rsidR="006924AD" w:rsidRPr="003F6662">
              <w:rPr>
                <w:rFonts w:eastAsia="Garamond" w:cs="Arial"/>
                <w:sz w:val="20"/>
                <w:lang w:val="en-US"/>
              </w:rPr>
              <w:t>—</w:t>
            </w:r>
            <w:r w:rsidRPr="003F6662">
              <w:rPr>
                <w:rFonts w:eastAsia="Garamond" w:cs="Arial"/>
                <w:sz w:val="20"/>
                <w:lang w:val="en-US"/>
              </w:rPr>
              <w:t>in the targeted areas in order to provide better geographic accessibility for the population</w:t>
            </w:r>
          </w:p>
          <w:p w:rsidR="00021154" w:rsidRPr="003F6662" w:rsidRDefault="004A2DEB" w:rsidP="00021154">
            <w:pPr>
              <w:keepNext/>
              <w:keepLines/>
              <w:suppressAutoHyphens/>
              <w:ind w:left="34" w:hanging="34"/>
              <w:contextualSpacing/>
              <w:jc w:val="both"/>
              <w:rPr>
                <w:rFonts w:cs="Arial"/>
                <w:sz w:val="20"/>
                <w:lang w:val="en-US"/>
              </w:rPr>
            </w:pPr>
            <w:r w:rsidRPr="003F6662">
              <w:rPr>
                <w:rFonts w:eastAsia="Garamond" w:cs="Arial"/>
                <w:b/>
                <w:bCs/>
                <w:sz w:val="20"/>
                <w:lang w:val="en-US"/>
              </w:rPr>
              <w:t xml:space="preserve">A.2.1.2: Provide the DHCs with motorbikes for advanced strategies. </w:t>
            </w:r>
            <w:r w:rsidRPr="003F6662">
              <w:rPr>
                <w:rFonts w:eastAsia="Garamond" w:cs="Arial"/>
                <w:sz w:val="20"/>
                <w:lang w:val="en-US"/>
              </w:rPr>
              <w:t>This is to achieve the outreach activities to improve the provision of curative and preventive care.</w:t>
            </w:r>
          </w:p>
          <w:p w:rsidR="00021154" w:rsidRPr="003F6662" w:rsidRDefault="004A2DEB" w:rsidP="00021154">
            <w:pPr>
              <w:keepNext/>
              <w:keepLines/>
              <w:suppressAutoHyphens/>
              <w:ind w:left="34" w:hanging="34"/>
              <w:contextualSpacing/>
              <w:jc w:val="both"/>
              <w:rPr>
                <w:rFonts w:cs="Arial"/>
                <w:b/>
                <w:sz w:val="20"/>
                <w:lang w:val="en-US"/>
              </w:rPr>
            </w:pPr>
            <w:r w:rsidRPr="003F6662">
              <w:rPr>
                <w:rFonts w:eastAsia="Garamond" w:cs="Arial"/>
                <w:b/>
                <w:bCs/>
                <w:sz w:val="20"/>
                <w:lang w:val="en-US"/>
              </w:rPr>
              <w:t xml:space="preserve">A.2.1.3: Provide districts </w:t>
            </w:r>
            <w:r w:rsidR="00CB1D18" w:rsidRPr="003F6662">
              <w:rPr>
                <w:rFonts w:eastAsia="Garamond" w:cs="Arial"/>
                <w:b/>
                <w:bCs/>
                <w:sz w:val="20"/>
                <w:lang w:val="en-US"/>
              </w:rPr>
              <w:t xml:space="preserve">with </w:t>
            </w:r>
            <w:r w:rsidRPr="003F6662">
              <w:rPr>
                <w:rFonts w:eastAsia="Garamond" w:cs="Arial"/>
                <w:b/>
                <w:bCs/>
                <w:sz w:val="20"/>
                <w:lang w:val="en-US"/>
              </w:rPr>
              <w:t>incinerators for injection safety</w:t>
            </w:r>
          </w:p>
          <w:p w:rsidR="00021154" w:rsidRPr="003F6662" w:rsidRDefault="004A2DEB" w:rsidP="00021154">
            <w:pPr>
              <w:keepNext/>
              <w:keepLines/>
              <w:suppressAutoHyphens/>
              <w:ind w:left="34" w:hanging="34"/>
              <w:contextualSpacing/>
              <w:jc w:val="both"/>
              <w:rPr>
                <w:rFonts w:eastAsia="Garamond" w:cs="Arial"/>
                <w:sz w:val="20"/>
                <w:lang w:val="en-US"/>
              </w:rPr>
            </w:pPr>
            <w:r w:rsidRPr="003F6662">
              <w:rPr>
                <w:rFonts w:eastAsia="Garamond" w:cs="Arial"/>
                <w:b/>
                <w:bCs/>
                <w:sz w:val="20"/>
                <w:lang w:val="en-US"/>
              </w:rPr>
              <w:t xml:space="preserve">A.2.1.4: Support the preventive maintenance of medical equipment </w:t>
            </w:r>
            <w:r w:rsidRPr="003F6662">
              <w:rPr>
                <w:rFonts w:eastAsia="Garamond" w:cs="Arial"/>
                <w:sz w:val="20"/>
                <w:lang w:val="en-US"/>
              </w:rPr>
              <w:t>in order to ensure the functionality of medico-technical equipment</w:t>
            </w:r>
          </w:p>
          <w:p w:rsidR="00CB1D18" w:rsidRPr="003F6662" w:rsidRDefault="00CB1D18" w:rsidP="00021154">
            <w:pPr>
              <w:keepNext/>
              <w:keepLines/>
              <w:suppressAutoHyphens/>
              <w:ind w:left="34" w:hanging="34"/>
              <w:contextualSpacing/>
              <w:jc w:val="both"/>
              <w:rPr>
                <w:rFonts w:cs="Arial"/>
                <w:sz w:val="20"/>
                <w:lang w:val="en-US"/>
              </w:rPr>
            </w:pPr>
          </w:p>
          <w:p w:rsidR="00021154" w:rsidRPr="003F6662" w:rsidRDefault="004A2DEB" w:rsidP="00021154">
            <w:pPr>
              <w:keepNext/>
              <w:keepLines/>
              <w:suppressAutoHyphens/>
              <w:ind w:left="34" w:hanging="34"/>
              <w:contextualSpacing/>
              <w:jc w:val="both"/>
              <w:rPr>
                <w:rFonts w:cs="Arial"/>
                <w:b/>
                <w:sz w:val="20"/>
                <w:lang w:val="en-US"/>
              </w:rPr>
            </w:pPr>
            <w:r w:rsidRPr="003F6662">
              <w:rPr>
                <w:rFonts w:eastAsia="Garamond" w:cs="Arial"/>
                <w:b/>
                <w:bCs/>
                <w:sz w:val="20"/>
                <w:lang w:val="en-US"/>
              </w:rPr>
              <w:t>SDA 2.2: Development of health human resources</w:t>
            </w:r>
          </w:p>
          <w:p w:rsidR="00021154" w:rsidRPr="003F6662" w:rsidRDefault="004A2DEB" w:rsidP="00021154">
            <w:pPr>
              <w:keepNext/>
              <w:keepLines/>
              <w:suppressAutoHyphens/>
              <w:ind w:left="34" w:hanging="34"/>
              <w:contextualSpacing/>
              <w:jc w:val="both"/>
              <w:rPr>
                <w:rFonts w:cs="Arial"/>
                <w:sz w:val="20"/>
                <w:lang w:val="en-US"/>
              </w:rPr>
            </w:pPr>
            <w:r w:rsidRPr="003F6662">
              <w:rPr>
                <w:rFonts w:eastAsia="Garamond" w:cs="Arial"/>
                <w:b/>
                <w:bCs/>
                <w:sz w:val="20"/>
                <w:lang w:val="en-US"/>
              </w:rPr>
              <w:t xml:space="preserve">A.2.2.1: Organize three training sessions on the implementation of the essential services packages for DHC officers. </w:t>
            </w:r>
            <w:r w:rsidRPr="003F6662">
              <w:rPr>
                <w:rFonts w:eastAsia="Garamond" w:cs="Arial"/>
                <w:sz w:val="20"/>
                <w:lang w:val="en-US"/>
              </w:rPr>
              <w:t xml:space="preserve">The </w:t>
            </w:r>
            <w:r w:rsidR="00021154" w:rsidRPr="003F6662">
              <w:rPr>
                <w:rFonts w:eastAsia="Garamond" w:cs="Arial"/>
                <w:sz w:val="20"/>
                <w:lang w:val="en-US"/>
              </w:rPr>
              <w:t>strengthening</w:t>
            </w:r>
            <w:r w:rsidRPr="003F6662">
              <w:rPr>
                <w:rFonts w:eastAsia="Garamond" w:cs="Arial"/>
                <w:sz w:val="20"/>
                <w:lang w:val="en-US"/>
              </w:rPr>
              <w:t xml:space="preserve"> of their capacities will improve their performance and the quality of the service provided.</w:t>
            </w:r>
          </w:p>
          <w:p w:rsidR="00021154" w:rsidRPr="003F6662" w:rsidRDefault="004A2DEB" w:rsidP="00021154">
            <w:pPr>
              <w:keepNext/>
              <w:keepLines/>
              <w:suppressAutoHyphens/>
              <w:ind w:left="34" w:hanging="34"/>
              <w:contextualSpacing/>
              <w:jc w:val="both"/>
              <w:rPr>
                <w:rFonts w:cs="Arial"/>
                <w:b/>
                <w:sz w:val="20"/>
                <w:lang w:val="en-US"/>
              </w:rPr>
            </w:pPr>
            <w:r w:rsidRPr="003F6662">
              <w:rPr>
                <w:rFonts w:eastAsia="Garamond" w:cs="Arial"/>
                <w:b/>
                <w:bCs/>
                <w:sz w:val="20"/>
                <w:lang w:val="en-US"/>
              </w:rPr>
              <w:t xml:space="preserve">A.2.2.2: Train DHC and </w:t>
            </w:r>
            <w:r w:rsidR="00A034CD" w:rsidRPr="003F6662">
              <w:rPr>
                <w:rFonts w:eastAsia="Garamond" w:cs="Arial"/>
                <w:b/>
                <w:bCs/>
                <w:sz w:val="20"/>
                <w:lang w:val="en-US"/>
              </w:rPr>
              <w:t>HP</w:t>
            </w:r>
            <w:r w:rsidRPr="003F6662">
              <w:rPr>
                <w:rFonts w:eastAsia="Garamond" w:cs="Arial"/>
                <w:b/>
                <w:bCs/>
                <w:sz w:val="20"/>
                <w:lang w:val="en-US"/>
              </w:rPr>
              <w:t xml:space="preserve"> officers in preventive maintenance of equipment</w:t>
            </w:r>
          </w:p>
          <w:p w:rsidR="00021154" w:rsidRPr="003F6662" w:rsidRDefault="00021154" w:rsidP="00021154">
            <w:pPr>
              <w:keepNext/>
              <w:keepLines/>
              <w:suppressAutoHyphens/>
              <w:ind w:left="34" w:hanging="34"/>
              <w:contextualSpacing/>
              <w:jc w:val="both"/>
              <w:rPr>
                <w:rFonts w:cs="Arial"/>
                <w:b/>
                <w:sz w:val="20"/>
                <w:lang w:val="en-US"/>
              </w:rPr>
            </w:pPr>
          </w:p>
          <w:p w:rsidR="00021154" w:rsidRPr="003F6662" w:rsidRDefault="004A2DEB" w:rsidP="00021154">
            <w:pPr>
              <w:keepNext/>
              <w:keepLines/>
              <w:suppressAutoHyphens/>
              <w:ind w:left="34" w:hanging="34"/>
              <w:contextualSpacing/>
              <w:jc w:val="both"/>
              <w:rPr>
                <w:rFonts w:eastAsia="Garamond" w:cs="Arial"/>
                <w:b/>
                <w:bCs/>
                <w:sz w:val="20"/>
                <w:lang w:val="en-US"/>
              </w:rPr>
            </w:pPr>
            <w:r w:rsidRPr="003F6662">
              <w:rPr>
                <w:rFonts w:eastAsia="Garamond" w:cs="Arial"/>
                <w:b/>
                <w:bCs/>
                <w:sz w:val="20"/>
                <w:lang w:val="en-US"/>
              </w:rPr>
              <w:t xml:space="preserve">SDA 2.3: Strengthening of social </w:t>
            </w:r>
            <w:r w:rsidR="00021154" w:rsidRPr="003F6662">
              <w:rPr>
                <w:rFonts w:eastAsia="Garamond" w:cs="Arial"/>
                <w:b/>
                <w:bCs/>
                <w:sz w:val="20"/>
                <w:lang w:val="en-US"/>
              </w:rPr>
              <w:t>mobilization</w:t>
            </w:r>
            <w:r w:rsidRPr="003F6662">
              <w:rPr>
                <w:rFonts w:eastAsia="Garamond" w:cs="Arial"/>
                <w:b/>
                <w:bCs/>
                <w:sz w:val="20"/>
                <w:lang w:val="en-US"/>
              </w:rPr>
              <w:t>.</w:t>
            </w:r>
          </w:p>
          <w:p w:rsidR="00021154" w:rsidRPr="003F6662" w:rsidRDefault="004A2DEB" w:rsidP="00021154">
            <w:pPr>
              <w:keepNext/>
              <w:keepLines/>
              <w:suppressAutoHyphens/>
              <w:ind w:left="34" w:hanging="34"/>
              <w:contextualSpacing/>
              <w:jc w:val="both"/>
              <w:rPr>
                <w:rFonts w:cs="Arial"/>
                <w:sz w:val="20"/>
                <w:lang w:val="en-US"/>
              </w:rPr>
            </w:pPr>
            <w:r w:rsidRPr="003F6662">
              <w:rPr>
                <w:rFonts w:eastAsia="Garamond" w:cs="Arial"/>
                <w:b/>
                <w:bCs/>
                <w:sz w:val="20"/>
                <w:lang w:val="en-US"/>
              </w:rPr>
              <w:t>A.2.3.1: Organize 9 training sessions for the community-based health workers</w:t>
            </w:r>
            <w:r w:rsidRPr="003F6662">
              <w:rPr>
                <w:rFonts w:eastAsia="Garamond" w:cs="Arial"/>
                <w:sz w:val="20"/>
                <w:lang w:val="en-US"/>
              </w:rPr>
              <w:t xml:space="preserve">. The CHW training will provide technical support to the DHC and </w:t>
            </w:r>
            <w:r w:rsidR="00A034CD" w:rsidRPr="003F6662">
              <w:rPr>
                <w:rFonts w:eastAsia="Garamond" w:cs="Arial"/>
                <w:sz w:val="20"/>
                <w:lang w:val="en-US"/>
              </w:rPr>
              <w:t>HP</w:t>
            </w:r>
            <w:r w:rsidRPr="003F6662">
              <w:rPr>
                <w:rFonts w:eastAsia="Garamond" w:cs="Arial"/>
                <w:sz w:val="20"/>
                <w:lang w:val="en-US"/>
              </w:rPr>
              <w:t xml:space="preserve"> in the mobilization of the population, in the epidemiological surveillance and the research of lost-to-follow-ups with regards to </w:t>
            </w:r>
            <w:r w:rsidR="00EB01FF" w:rsidRPr="003F6662">
              <w:rPr>
                <w:rFonts w:eastAsia="Garamond" w:cs="Arial"/>
                <w:sz w:val="20"/>
                <w:lang w:val="en-US"/>
              </w:rPr>
              <w:t>immunization</w:t>
            </w:r>
            <w:r w:rsidRPr="003F6662">
              <w:rPr>
                <w:rFonts w:eastAsia="Garamond" w:cs="Arial"/>
                <w:sz w:val="20"/>
                <w:lang w:val="en-US"/>
              </w:rPr>
              <w:t>.</w:t>
            </w:r>
          </w:p>
          <w:p w:rsidR="00021154" w:rsidRPr="003F6662" w:rsidRDefault="004A2DEB" w:rsidP="00021154">
            <w:pPr>
              <w:keepNext/>
              <w:keepLines/>
              <w:suppressAutoHyphens/>
              <w:ind w:left="34" w:hanging="34"/>
              <w:contextualSpacing/>
              <w:jc w:val="both"/>
              <w:rPr>
                <w:rFonts w:eastAsia="Garamond" w:cs="Arial"/>
                <w:sz w:val="20"/>
                <w:lang w:val="en-US"/>
              </w:rPr>
            </w:pPr>
            <w:r w:rsidRPr="003F6662">
              <w:rPr>
                <w:rFonts w:eastAsia="Garamond" w:cs="Arial"/>
                <w:b/>
                <w:bCs/>
                <w:sz w:val="20"/>
                <w:lang w:val="en-US"/>
              </w:rPr>
              <w:t xml:space="preserve">A.2.3.2: Provide the DHCs in the targeted areas with communications equipment </w:t>
            </w:r>
            <w:r w:rsidRPr="003F6662">
              <w:rPr>
                <w:rFonts w:eastAsia="Garamond" w:cs="Arial"/>
                <w:sz w:val="20"/>
                <w:lang w:val="en-US"/>
              </w:rPr>
              <w:t>for community awareness and mobilization.</w:t>
            </w:r>
          </w:p>
          <w:p w:rsidR="00021154" w:rsidRPr="003F6662" w:rsidRDefault="004A2DEB" w:rsidP="00021154">
            <w:pPr>
              <w:keepNext/>
              <w:keepLines/>
              <w:suppressAutoHyphens/>
              <w:ind w:left="34" w:hanging="34"/>
              <w:contextualSpacing/>
              <w:jc w:val="both"/>
              <w:rPr>
                <w:rFonts w:cs="Arial"/>
                <w:sz w:val="20"/>
                <w:lang w:val="en-US"/>
              </w:rPr>
            </w:pPr>
            <w:r w:rsidRPr="003F6662">
              <w:rPr>
                <w:rFonts w:eastAsia="Garamond" w:cs="Arial"/>
                <w:b/>
                <w:bCs/>
                <w:sz w:val="20"/>
                <w:lang w:val="en-US"/>
              </w:rPr>
              <w:t xml:space="preserve">A.2.3.3: Organize 3 training workshops of the management committees of the </w:t>
            </w:r>
            <w:r w:rsidR="00A034CD" w:rsidRPr="003F6662">
              <w:rPr>
                <w:rFonts w:eastAsia="Garamond" w:cs="Arial"/>
                <w:b/>
                <w:bCs/>
                <w:sz w:val="20"/>
                <w:lang w:val="en-US"/>
              </w:rPr>
              <w:t>HP</w:t>
            </w:r>
            <w:r w:rsidRPr="003F6662">
              <w:rPr>
                <w:rFonts w:eastAsia="Garamond" w:cs="Arial"/>
                <w:b/>
                <w:bCs/>
                <w:sz w:val="20"/>
                <w:lang w:val="en-US"/>
              </w:rPr>
              <w:t xml:space="preserve"> and DHCs of the targeted areas. </w:t>
            </w:r>
            <w:r w:rsidRPr="003F6662">
              <w:rPr>
                <w:rFonts w:eastAsia="Garamond" w:cs="Arial"/>
                <w:sz w:val="20"/>
                <w:lang w:val="en-US"/>
              </w:rPr>
              <w:t>The purpose of this is to revitalize the management committees in order to better involve them in the management of health service.</w:t>
            </w:r>
          </w:p>
          <w:p w:rsidR="00021154" w:rsidRPr="003F6662" w:rsidRDefault="004A2DEB" w:rsidP="00021154">
            <w:pPr>
              <w:keepNext/>
              <w:keepLines/>
              <w:suppressAutoHyphens/>
              <w:ind w:left="34" w:hanging="34"/>
              <w:contextualSpacing/>
              <w:jc w:val="both"/>
              <w:rPr>
                <w:rFonts w:cs="Arial"/>
                <w:sz w:val="20"/>
                <w:lang w:val="en-US"/>
              </w:rPr>
            </w:pPr>
            <w:r w:rsidRPr="003F6662">
              <w:rPr>
                <w:rFonts w:eastAsia="Garamond" w:cs="Arial"/>
                <w:b/>
                <w:bCs/>
                <w:sz w:val="20"/>
                <w:lang w:val="en-US"/>
              </w:rPr>
              <w:t xml:space="preserve">A.2.3.4: Provide the Directorate of Health Promotion with the </w:t>
            </w:r>
            <w:r w:rsidR="00144BA5" w:rsidRPr="003F6662">
              <w:rPr>
                <w:rFonts w:eastAsia="Garamond" w:cs="Arial"/>
                <w:b/>
                <w:bCs/>
                <w:sz w:val="20"/>
                <w:lang w:val="en-US"/>
              </w:rPr>
              <w:t>IRC</w:t>
            </w:r>
            <w:r w:rsidRPr="003F6662">
              <w:rPr>
                <w:rFonts w:eastAsia="Garamond" w:cs="Arial"/>
                <w:b/>
                <w:bCs/>
                <w:sz w:val="20"/>
                <w:lang w:val="en-US"/>
              </w:rPr>
              <w:t xml:space="preserve"> materials and supplies </w:t>
            </w:r>
            <w:r w:rsidRPr="003F6662">
              <w:rPr>
                <w:rFonts w:eastAsia="Garamond" w:cs="Arial"/>
                <w:sz w:val="20"/>
                <w:lang w:val="en-US"/>
              </w:rPr>
              <w:t>for the mass awareness campaigns.</w:t>
            </w:r>
          </w:p>
          <w:p w:rsidR="00021154" w:rsidRPr="003F6662" w:rsidRDefault="00021154" w:rsidP="00021154">
            <w:pPr>
              <w:keepNext/>
              <w:keepLines/>
              <w:suppressAutoHyphens/>
              <w:ind w:left="34" w:hanging="34"/>
              <w:contextualSpacing/>
              <w:jc w:val="both"/>
              <w:rPr>
                <w:rFonts w:cs="Arial"/>
                <w:b/>
                <w:sz w:val="20"/>
                <w:lang w:val="en-US"/>
              </w:rPr>
            </w:pPr>
          </w:p>
          <w:p w:rsidR="00021154" w:rsidRPr="003F6662" w:rsidRDefault="004A2DEB" w:rsidP="00021154">
            <w:pPr>
              <w:keepNext/>
              <w:keepLines/>
              <w:suppressAutoHyphens/>
              <w:ind w:left="34" w:hanging="34"/>
              <w:contextualSpacing/>
              <w:jc w:val="both"/>
              <w:rPr>
                <w:rFonts w:cs="Arial"/>
                <w:b/>
                <w:sz w:val="20"/>
                <w:lang w:val="en-US"/>
              </w:rPr>
            </w:pPr>
            <w:r w:rsidRPr="003F6662">
              <w:rPr>
                <w:rFonts w:eastAsia="Garamond" w:cs="Arial"/>
                <w:b/>
                <w:bCs/>
                <w:sz w:val="20"/>
                <w:lang w:val="en-US"/>
              </w:rPr>
              <w:t>Objective 3: By 2014, reduce the rate of essential drug stock shortages (out-of-stock), including vaccines and inputs to 0%.</w:t>
            </w:r>
          </w:p>
          <w:p w:rsidR="00021154" w:rsidRPr="003F6662" w:rsidRDefault="00021154" w:rsidP="00021154">
            <w:pPr>
              <w:keepNext/>
              <w:keepLines/>
              <w:suppressAutoHyphens/>
              <w:ind w:left="34" w:hanging="34"/>
              <w:contextualSpacing/>
              <w:jc w:val="both"/>
              <w:rPr>
                <w:rFonts w:cs="Arial"/>
                <w:b/>
                <w:sz w:val="20"/>
                <w:lang w:val="en-US"/>
              </w:rPr>
            </w:pPr>
          </w:p>
          <w:p w:rsidR="00021154" w:rsidRPr="003F6662" w:rsidRDefault="004A2DEB" w:rsidP="00021154">
            <w:pPr>
              <w:keepNext/>
              <w:keepLines/>
              <w:suppressAutoHyphens/>
              <w:ind w:left="34" w:hanging="34"/>
              <w:contextualSpacing/>
              <w:jc w:val="both"/>
              <w:rPr>
                <w:rFonts w:cs="Arial"/>
                <w:b/>
                <w:sz w:val="20"/>
                <w:lang w:val="en-US"/>
              </w:rPr>
            </w:pPr>
            <w:r w:rsidRPr="003F6662">
              <w:rPr>
                <w:rFonts w:eastAsia="Garamond" w:cs="Arial"/>
                <w:b/>
                <w:bCs/>
                <w:sz w:val="20"/>
                <w:lang w:val="en-US"/>
              </w:rPr>
              <w:t>SDA 3.1: Improve the storage conditions of medicines and vaccines</w:t>
            </w:r>
          </w:p>
          <w:p w:rsidR="00021154" w:rsidRPr="003F6662" w:rsidRDefault="004A2DEB" w:rsidP="00021154">
            <w:pPr>
              <w:keepNext/>
              <w:keepLines/>
              <w:suppressAutoHyphens/>
              <w:ind w:left="34" w:hanging="34"/>
              <w:contextualSpacing/>
              <w:jc w:val="both"/>
              <w:rPr>
                <w:rFonts w:cs="Arial"/>
                <w:b/>
                <w:sz w:val="20"/>
                <w:lang w:val="en-US"/>
              </w:rPr>
            </w:pPr>
            <w:r w:rsidRPr="003F6662">
              <w:rPr>
                <w:rFonts w:eastAsia="Garamond" w:cs="Arial"/>
                <w:b/>
                <w:bCs/>
                <w:sz w:val="20"/>
                <w:lang w:val="en-US"/>
              </w:rPr>
              <w:t>A</w:t>
            </w:r>
            <w:r w:rsidR="00CB1D18" w:rsidRPr="003F6662">
              <w:rPr>
                <w:rFonts w:eastAsia="Garamond" w:cs="Arial"/>
                <w:b/>
                <w:bCs/>
                <w:sz w:val="20"/>
                <w:lang w:val="en-US"/>
              </w:rPr>
              <w:t>.</w:t>
            </w:r>
            <w:r w:rsidRPr="003F6662">
              <w:rPr>
                <w:rFonts w:eastAsia="Garamond" w:cs="Arial"/>
                <w:b/>
                <w:bCs/>
                <w:sz w:val="20"/>
                <w:lang w:val="en-US"/>
              </w:rPr>
              <w:t>3.1.1: Provide the Independent Pharmacy (PNAC) and its branches at the islands with storage</w:t>
            </w:r>
          </w:p>
          <w:p w:rsidR="00021154" w:rsidRPr="003F6662" w:rsidRDefault="00CB1D18" w:rsidP="00021154">
            <w:pPr>
              <w:keepNext/>
              <w:keepLines/>
              <w:suppressAutoHyphens/>
              <w:ind w:left="34" w:hanging="34"/>
              <w:contextualSpacing/>
              <w:jc w:val="both"/>
              <w:rPr>
                <w:rFonts w:cs="Arial"/>
                <w:sz w:val="20"/>
                <w:lang w:val="en-US"/>
              </w:rPr>
            </w:pPr>
            <w:r w:rsidRPr="003F6662">
              <w:rPr>
                <w:rFonts w:eastAsia="Garamond" w:cs="Arial"/>
                <w:b/>
                <w:bCs/>
                <w:sz w:val="20"/>
                <w:lang w:val="en-US"/>
              </w:rPr>
              <w:t>f</w:t>
            </w:r>
            <w:r w:rsidR="004A2DEB" w:rsidRPr="003F6662">
              <w:rPr>
                <w:rFonts w:eastAsia="Garamond" w:cs="Arial"/>
                <w:b/>
                <w:bCs/>
                <w:sz w:val="20"/>
                <w:lang w:val="en-US"/>
              </w:rPr>
              <w:t xml:space="preserve">acilities. </w:t>
            </w:r>
            <w:r w:rsidR="004A2DEB" w:rsidRPr="003F6662">
              <w:rPr>
                <w:rFonts w:eastAsia="Garamond" w:cs="Arial"/>
                <w:sz w:val="20"/>
                <w:lang w:val="en-US"/>
              </w:rPr>
              <w:t>These acquisitions will allow better conservation of essential drugs, vaccines and inputs to be ensured</w:t>
            </w:r>
          </w:p>
          <w:p w:rsidR="00021154" w:rsidRPr="003F6662" w:rsidRDefault="004A2DEB" w:rsidP="00021154">
            <w:pPr>
              <w:keepNext/>
              <w:keepLines/>
              <w:suppressAutoHyphens/>
              <w:ind w:left="34" w:hanging="34"/>
              <w:contextualSpacing/>
              <w:jc w:val="both"/>
              <w:rPr>
                <w:rFonts w:cs="Arial"/>
                <w:sz w:val="20"/>
                <w:lang w:val="en-US"/>
              </w:rPr>
            </w:pPr>
            <w:r w:rsidRPr="003F6662">
              <w:rPr>
                <w:rFonts w:eastAsia="Garamond" w:cs="Arial"/>
                <w:b/>
                <w:bCs/>
                <w:sz w:val="20"/>
                <w:lang w:val="en-US"/>
              </w:rPr>
              <w:t>A.3.1.2</w:t>
            </w:r>
            <w:r w:rsidR="00DD1058" w:rsidRPr="003F6662">
              <w:rPr>
                <w:rFonts w:eastAsia="Garamond" w:cs="Arial"/>
                <w:b/>
                <w:bCs/>
                <w:sz w:val="20"/>
                <w:lang w:val="en-US"/>
              </w:rPr>
              <w:t>: Provide</w:t>
            </w:r>
            <w:r w:rsidRPr="003F6662">
              <w:rPr>
                <w:rFonts w:eastAsia="Garamond" w:cs="Arial"/>
                <w:b/>
                <w:bCs/>
                <w:sz w:val="20"/>
                <w:lang w:val="en-US"/>
              </w:rPr>
              <w:t xml:space="preserve"> the </w:t>
            </w:r>
            <w:r w:rsidR="00A034CD" w:rsidRPr="003F6662">
              <w:rPr>
                <w:rFonts w:eastAsia="Garamond" w:cs="Arial"/>
                <w:b/>
                <w:bCs/>
                <w:sz w:val="20"/>
                <w:lang w:val="en-US"/>
              </w:rPr>
              <w:t>HP</w:t>
            </w:r>
            <w:r w:rsidRPr="003F6662">
              <w:rPr>
                <w:rFonts w:eastAsia="Garamond" w:cs="Arial"/>
                <w:b/>
                <w:bCs/>
                <w:sz w:val="20"/>
                <w:lang w:val="en-US"/>
              </w:rPr>
              <w:t xml:space="preserve"> in the targeted areas with solar refrigerators </w:t>
            </w:r>
            <w:r w:rsidRPr="003F6662">
              <w:rPr>
                <w:rFonts w:eastAsia="Garamond" w:cs="Arial"/>
                <w:sz w:val="20"/>
                <w:lang w:val="en-US"/>
              </w:rPr>
              <w:t>in order to complement the support from other partners in the expansion of immunization services.</w:t>
            </w:r>
          </w:p>
          <w:p w:rsidR="00021154" w:rsidRPr="003F6662" w:rsidRDefault="00021154" w:rsidP="00021154">
            <w:pPr>
              <w:keepNext/>
              <w:keepLines/>
              <w:suppressAutoHyphens/>
              <w:ind w:left="34" w:hanging="34"/>
              <w:contextualSpacing/>
              <w:jc w:val="both"/>
              <w:rPr>
                <w:rFonts w:cs="Arial"/>
                <w:b/>
                <w:sz w:val="20"/>
                <w:lang w:val="en-US"/>
              </w:rPr>
            </w:pPr>
          </w:p>
          <w:p w:rsidR="00021154" w:rsidRPr="003F6662" w:rsidRDefault="004A2DEB" w:rsidP="00021154">
            <w:pPr>
              <w:keepNext/>
              <w:keepLines/>
              <w:suppressAutoHyphens/>
              <w:ind w:left="34" w:hanging="34"/>
              <w:contextualSpacing/>
              <w:jc w:val="both"/>
              <w:rPr>
                <w:rFonts w:eastAsia="Garamond" w:cs="Arial"/>
                <w:b/>
                <w:bCs/>
                <w:sz w:val="20"/>
                <w:lang w:val="en-US"/>
              </w:rPr>
            </w:pPr>
            <w:r w:rsidRPr="003F6662">
              <w:rPr>
                <w:rFonts w:eastAsia="Garamond" w:cs="Arial"/>
                <w:b/>
                <w:bCs/>
                <w:sz w:val="20"/>
                <w:lang w:val="en-US"/>
              </w:rPr>
              <w:t>SDA 3.2: Strengthening of the technical capacities of the pharmaceutical stores in the targeted areas</w:t>
            </w:r>
          </w:p>
          <w:p w:rsidR="00021154" w:rsidRPr="003F6662" w:rsidRDefault="004A2DEB" w:rsidP="00021154">
            <w:pPr>
              <w:keepNext/>
              <w:keepLines/>
              <w:suppressAutoHyphens/>
              <w:ind w:left="34" w:hanging="34"/>
              <w:contextualSpacing/>
              <w:jc w:val="both"/>
              <w:rPr>
                <w:rFonts w:cs="Arial"/>
                <w:sz w:val="20"/>
                <w:lang w:val="en-US"/>
              </w:rPr>
            </w:pPr>
            <w:r w:rsidRPr="003F6662">
              <w:rPr>
                <w:rFonts w:eastAsia="Garamond" w:cs="Arial"/>
                <w:b/>
                <w:bCs/>
                <w:sz w:val="20"/>
                <w:lang w:val="en-US"/>
              </w:rPr>
              <w:t xml:space="preserve">A.3.2.1: Organize 6 training sessions for the managers of medicines and vaccines in the use of management </w:t>
            </w:r>
            <w:r w:rsidR="005F0F4E" w:rsidRPr="003F6662">
              <w:rPr>
                <w:rFonts w:eastAsia="Garamond" w:cs="Arial"/>
                <w:b/>
                <w:bCs/>
                <w:sz w:val="20"/>
                <w:lang w:val="en-US"/>
              </w:rPr>
              <w:t>tools</w:t>
            </w:r>
            <w:r w:rsidR="005F0F4E" w:rsidRPr="003F6662">
              <w:rPr>
                <w:rFonts w:eastAsia="Garamond" w:cs="Arial"/>
                <w:sz w:val="20"/>
                <w:lang w:val="en-US"/>
              </w:rPr>
              <w:t xml:space="preserve"> in</w:t>
            </w:r>
            <w:r w:rsidRPr="003F6662">
              <w:rPr>
                <w:rFonts w:eastAsia="Garamond" w:cs="Arial"/>
                <w:sz w:val="20"/>
                <w:lang w:val="en-US"/>
              </w:rPr>
              <w:t xml:space="preserve"> order to ensure better quantification of the needs and a proper management of the inventory.</w:t>
            </w:r>
          </w:p>
          <w:p w:rsidR="00021154" w:rsidRPr="003F6662" w:rsidRDefault="004A2DEB" w:rsidP="00021154">
            <w:pPr>
              <w:keepNext/>
              <w:keepLines/>
              <w:suppressAutoHyphens/>
              <w:ind w:left="34" w:hanging="34"/>
              <w:contextualSpacing/>
              <w:jc w:val="both"/>
              <w:rPr>
                <w:rFonts w:cs="Arial"/>
                <w:sz w:val="20"/>
                <w:lang w:val="en-US"/>
              </w:rPr>
            </w:pPr>
            <w:r w:rsidRPr="003F6662">
              <w:rPr>
                <w:rFonts w:eastAsia="Garamond" w:cs="Arial"/>
                <w:b/>
                <w:bCs/>
                <w:sz w:val="20"/>
                <w:lang w:val="en-US"/>
              </w:rPr>
              <w:t xml:space="preserve">A.3.2.2: Provide the DHCs and </w:t>
            </w:r>
            <w:r w:rsidR="00A034CD" w:rsidRPr="003F6662">
              <w:rPr>
                <w:rFonts w:eastAsia="Garamond" w:cs="Arial"/>
                <w:b/>
                <w:bCs/>
                <w:sz w:val="20"/>
                <w:lang w:val="en-US"/>
              </w:rPr>
              <w:t>HP</w:t>
            </w:r>
            <w:r w:rsidRPr="003F6662">
              <w:rPr>
                <w:rFonts w:eastAsia="Garamond" w:cs="Arial"/>
                <w:b/>
                <w:bCs/>
                <w:sz w:val="20"/>
                <w:lang w:val="en-US"/>
              </w:rPr>
              <w:t xml:space="preserve"> in the targeted areas with the essential generic medicines. </w:t>
            </w:r>
            <w:r w:rsidRPr="003F6662">
              <w:rPr>
                <w:rFonts w:eastAsia="Garamond" w:cs="Arial"/>
                <w:sz w:val="20"/>
                <w:lang w:val="en-US"/>
              </w:rPr>
              <w:t xml:space="preserve">A </w:t>
            </w:r>
            <w:r w:rsidR="005F0F4E" w:rsidRPr="003F6662">
              <w:rPr>
                <w:rFonts w:eastAsia="Garamond" w:cs="Arial"/>
                <w:sz w:val="20"/>
                <w:lang w:val="en-US"/>
              </w:rPr>
              <w:t>substantial starting</w:t>
            </w:r>
            <w:r w:rsidRPr="003F6662">
              <w:rPr>
                <w:rFonts w:eastAsia="Garamond" w:cs="Arial"/>
                <w:sz w:val="20"/>
                <w:lang w:val="en-US"/>
              </w:rPr>
              <w:t xml:space="preserve"> grant and the training of the managers in the field of management will ensure the </w:t>
            </w:r>
            <w:r w:rsidR="005F0F4E" w:rsidRPr="003F6662">
              <w:rPr>
                <w:rFonts w:eastAsia="Garamond" w:cs="Arial"/>
                <w:sz w:val="20"/>
                <w:lang w:val="en-US"/>
              </w:rPr>
              <w:t>continued supply</w:t>
            </w:r>
            <w:r w:rsidRPr="003F6662">
              <w:rPr>
                <w:rFonts w:eastAsia="Garamond" w:cs="Arial"/>
                <w:sz w:val="20"/>
                <w:lang w:val="en-US"/>
              </w:rPr>
              <w:t xml:space="preserve"> of </w:t>
            </w:r>
            <w:r w:rsidR="00021154" w:rsidRPr="003F6662">
              <w:rPr>
                <w:rFonts w:eastAsia="Garamond" w:cs="Arial"/>
                <w:sz w:val="20"/>
                <w:lang w:val="en-US"/>
              </w:rPr>
              <w:t>medicines</w:t>
            </w:r>
            <w:r w:rsidRPr="003F6662">
              <w:rPr>
                <w:rFonts w:eastAsia="Garamond" w:cs="Arial"/>
                <w:sz w:val="20"/>
                <w:lang w:val="en-US"/>
              </w:rPr>
              <w:t>.</w:t>
            </w:r>
          </w:p>
          <w:p w:rsidR="00021154" w:rsidRPr="003F6662" w:rsidRDefault="00021154" w:rsidP="00021154">
            <w:pPr>
              <w:keepNext/>
              <w:keepLines/>
              <w:suppressAutoHyphens/>
              <w:ind w:left="34" w:hanging="34"/>
              <w:contextualSpacing/>
              <w:jc w:val="both"/>
              <w:rPr>
                <w:rFonts w:cs="Arial"/>
                <w:b/>
                <w:sz w:val="20"/>
                <w:lang w:val="en-US"/>
              </w:rPr>
            </w:pPr>
          </w:p>
          <w:p w:rsidR="00021154" w:rsidRPr="003F6662" w:rsidRDefault="004A2DEB" w:rsidP="00021154">
            <w:pPr>
              <w:keepNext/>
              <w:keepLines/>
              <w:suppressAutoHyphens/>
              <w:spacing w:before="120" w:after="120"/>
              <w:ind w:left="34" w:hanging="34"/>
              <w:contextualSpacing/>
              <w:jc w:val="both"/>
              <w:rPr>
                <w:rFonts w:cs="Arial"/>
                <w:b/>
                <w:sz w:val="20"/>
                <w:lang w:val="en-US"/>
              </w:rPr>
            </w:pPr>
            <w:r w:rsidRPr="003F6662">
              <w:rPr>
                <w:rFonts w:eastAsia="Garamond" w:cs="Arial"/>
                <w:b/>
                <w:bCs/>
                <w:sz w:val="20"/>
                <w:lang w:val="en-US"/>
              </w:rPr>
              <w:t>Objective 4: Strengthen the Sanitary Information System</w:t>
            </w:r>
          </w:p>
          <w:p w:rsidR="00021154" w:rsidRPr="003F6662" w:rsidRDefault="004A2DEB" w:rsidP="00021154">
            <w:pPr>
              <w:keepNext/>
              <w:keepLines/>
              <w:suppressAutoHyphens/>
              <w:ind w:left="34" w:hanging="34"/>
              <w:contextualSpacing/>
              <w:jc w:val="both"/>
              <w:rPr>
                <w:rFonts w:cs="Arial"/>
                <w:b/>
                <w:sz w:val="20"/>
                <w:lang w:val="en-US"/>
              </w:rPr>
            </w:pPr>
            <w:r w:rsidRPr="003F6662">
              <w:rPr>
                <w:rFonts w:eastAsia="Garamond" w:cs="Arial"/>
                <w:b/>
                <w:bCs/>
                <w:sz w:val="20"/>
                <w:lang w:val="en-US"/>
              </w:rPr>
              <w:t>SDA 4.1: Improving the quality of the data</w:t>
            </w:r>
          </w:p>
          <w:p w:rsidR="00021154" w:rsidRPr="003F6662" w:rsidRDefault="004A2DEB" w:rsidP="00021154">
            <w:pPr>
              <w:keepNext/>
              <w:keepLines/>
              <w:suppressAutoHyphens/>
              <w:ind w:left="34" w:hanging="34"/>
              <w:contextualSpacing/>
              <w:jc w:val="both"/>
              <w:rPr>
                <w:rFonts w:cs="Arial"/>
                <w:b/>
                <w:sz w:val="20"/>
                <w:lang w:val="en-US"/>
              </w:rPr>
            </w:pPr>
            <w:r w:rsidRPr="003F6662">
              <w:rPr>
                <w:rFonts w:eastAsia="Garamond" w:cs="Arial"/>
                <w:b/>
                <w:bCs/>
                <w:sz w:val="20"/>
                <w:lang w:val="en-US"/>
              </w:rPr>
              <w:t xml:space="preserve">A.4.1.1: Organize three training sessions on data analysis and use for the DHC and </w:t>
            </w:r>
            <w:r w:rsidR="00A034CD" w:rsidRPr="003F6662">
              <w:rPr>
                <w:rFonts w:eastAsia="Garamond" w:cs="Arial"/>
                <w:b/>
                <w:bCs/>
                <w:sz w:val="20"/>
                <w:lang w:val="en-US"/>
              </w:rPr>
              <w:t>HP</w:t>
            </w:r>
            <w:r w:rsidRPr="003F6662">
              <w:rPr>
                <w:rFonts w:eastAsia="Garamond" w:cs="Arial"/>
                <w:b/>
                <w:bCs/>
                <w:sz w:val="20"/>
                <w:lang w:val="en-US"/>
              </w:rPr>
              <w:t xml:space="preserve"> information managers in the targeted areas</w:t>
            </w:r>
          </w:p>
          <w:p w:rsidR="00021154" w:rsidRPr="003F6662" w:rsidRDefault="004A2DEB" w:rsidP="00021154">
            <w:pPr>
              <w:keepNext/>
              <w:keepLines/>
              <w:suppressAutoHyphens/>
              <w:ind w:left="34" w:hanging="34"/>
              <w:contextualSpacing/>
              <w:jc w:val="both"/>
              <w:rPr>
                <w:rFonts w:cs="Arial"/>
                <w:b/>
                <w:sz w:val="20"/>
                <w:lang w:val="en-US"/>
              </w:rPr>
            </w:pPr>
            <w:r w:rsidRPr="003F6662">
              <w:rPr>
                <w:rFonts w:eastAsia="Garamond" w:cs="Arial"/>
                <w:b/>
                <w:bCs/>
                <w:sz w:val="20"/>
                <w:lang w:val="en-US"/>
              </w:rPr>
              <w:t xml:space="preserve">A.4.1.2: Support the assessment of data quality in the DHCs and </w:t>
            </w:r>
            <w:r w:rsidR="00A034CD" w:rsidRPr="003F6662">
              <w:rPr>
                <w:rFonts w:eastAsia="Garamond" w:cs="Arial"/>
                <w:b/>
                <w:bCs/>
                <w:sz w:val="20"/>
                <w:lang w:val="en-US"/>
              </w:rPr>
              <w:t>HP</w:t>
            </w:r>
          </w:p>
          <w:p w:rsidR="00021154" w:rsidRPr="003F6662" w:rsidRDefault="004A2DEB" w:rsidP="00021154">
            <w:pPr>
              <w:keepNext/>
              <w:keepLines/>
              <w:suppressAutoHyphens/>
              <w:ind w:left="34" w:hanging="34"/>
              <w:contextualSpacing/>
              <w:jc w:val="both"/>
              <w:rPr>
                <w:rFonts w:cs="Arial"/>
                <w:sz w:val="20"/>
                <w:lang w:val="en-US"/>
              </w:rPr>
            </w:pPr>
            <w:r w:rsidRPr="003F6662">
              <w:rPr>
                <w:rFonts w:eastAsia="Garamond" w:cs="Arial"/>
                <w:b/>
                <w:bCs/>
                <w:sz w:val="20"/>
                <w:lang w:val="en-US"/>
              </w:rPr>
              <w:t xml:space="preserve">A.4.1.3: Provide DHCs and </w:t>
            </w:r>
            <w:r w:rsidR="00A034CD" w:rsidRPr="003F6662">
              <w:rPr>
                <w:rFonts w:eastAsia="Garamond" w:cs="Arial"/>
                <w:b/>
                <w:bCs/>
                <w:sz w:val="20"/>
                <w:lang w:val="en-US"/>
              </w:rPr>
              <w:t>HP</w:t>
            </w:r>
            <w:r w:rsidRPr="003F6662">
              <w:rPr>
                <w:rFonts w:eastAsia="Garamond" w:cs="Arial"/>
                <w:b/>
                <w:bCs/>
                <w:sz w:val="20"/>
                <w:lang w:val="en-US"/>
              </w:rPr>
              <w:t xml:space="preserve"> with tools for data collection. </w:t>
            </w:r>
            <w:r w:rsidRPr="003F6662">
              <w:rPr>
                <w:rFonts w:eastAsia="Garamond" w:cs="Arial"/>
                <w:sz w:val="20"/>
                <w:lang w:val="en-US"/>
              </w:rPr>
              <w:t>This is in order to have reliable data for decision making</w:t>
            </w:r>
          </w:p>
          <w:p w:rsidR="00021154" w:rsidRPr="003F6662" w:rsidRDefault="00021154" w:rsidP="00021154">
            <w:pPr>
              <w:keepNext/>
              <w:keepLines/>
              <w:suppressAutoHyphens/>
              <w:ind w:left="34" w:hanging="34"/>
              <w:contextualSpacing/>
              <w:jc w:val="both"/>
              <w:rPr>
                <w:rFonts w:cs="Arial"/>
                <w:sz w:val="20"/>
                <w:lang w:val="en-US"/>
              </w:rPr>
            </w:pPr>
          </w:p>
          <w:p w:rsidR="00021154" w:rsidRPr="003F6662" w:rsidRDefault="004A2DEB" w:rsidP="00021154">
            <w:pPr>
              <w:keepNext/>
              <w:keepLines/>
              <w:suppressAutoHyphens/>
              <w:ind w:left="34" w:hanging="34"/>
              <w:contextualSpacing/>
              <w:jc w:val="both"/>
              <w:rPr>
                <w:rFonts w:cs="Arial"/>
                <w:b/>
                <w:sz w:val="20"/>
                <w:lang w:val="en-US"/>
              </w:rPr>
            </w:pPr>
            <w:r w:rsidRPr="003F6662">
              <w:rPr>
                <w:rFonts w:eastAsia="Garamond" w:cs="Arial"/>
                <w:b/>
                <w:bCs/>
                <w:sz w:val="20"/>
                <w:lang w:val="en-US"/>
              </w:rPr>
              <w:t>SDA 4.2: Publication and dissemination of health information</w:t>
            </w:r>
          </w:p>
          <w:p w:rsidR="00021154" w:rsidRPr="003F6662" w:rsidRDefault="004A2DEB" w:rsidP="00021154">
            <w:pPr>
              <w:keepNext/>
              <w:keepLines/>
              <w:suppressAutoHyphens/>
              <w:ind w:left="34" w:hanging="34"/>
              <w:contextualSpacing/>
              <w:jc w:val="both"/>
              <w:rPr>
                <w:rFonts w:cs="Arial"/>
                <w:sz w:val="20"/>
                <w:lang w:val="en-US"/>
              </w:rPr>
            </w:pPr>
            <w:r w:rsidRPr="003F6662">
              <w:rPr>
                <w:rFonts w:eastAsia="Garamond" w:cs="Arial"/>
                <w:b/>
                <w:bCs/>
                <w:sz w:val="20"/>
                <w:lang w:val="en-US"/>
              </w:rPr>
              <w:t xml:space="preserve">A.4.2.1: Support the production and dissemination of the statistical yearbook </w:t>
            </w:r>
            <w:r w:rsidRPr="003F6662">
              <w:rPr>
                <w:rFonts w:eastAsia="Garamond" w:cs="Arial"/>
                <w:sz w:val="20"/>
                <w:lang w:val="en-US"/>
              </w:rPr>
              <w:t>in order to report on achievements</w:t>
            </w:r>
          </w:p>
          <w:p w:rsidR="00021154" w:rsidRPr="003F6662" w:rsidRDefault="004A2DEB" w:rsidP="00021154">
            <w:pPr>
              <w:keepNext/>
              <w:keepLines/>
              <w:suppressAutoHyphens/>
              <w:ind w:left="34" w:hanging="34"/>
              <w:contextualSpacing/>
              <w:jc w:val="both"/>
              <w:rPr>
                <w:rFonts w:cs="Arial"/>
                <w:b/>
                <w:sz w:val="20"/>
                <w:lang w:val="en-US"/>
              </w:rPr>
            </w:pPr>
            <w:r w:rsidRPr="003F6662">
              <w:rPr>
                <w:rFonts w:eastAsia="Garamond" w:cs="Arial"/>
                <w:b/>
                <w:bCs/>
                <w:sz w:val="20"/>
                <w:lang w:val="en-US"/>
              </w:rPr>
              <w:t>A.4.2.2: Provide the DHCs with internet connections, in order to facilitate the transmission of data</w:t>
            </w:r>
          </w:p>
          <w:p w:rsidR="00021154" w:rsidRPr="003F6662" w:rsidRDefault="00021154" w:rsidP="00021154">
            <w:pPr>
              <w:keepNext/>
              <w:keepLines/>
              <w:suppressAutoHyphens/>
              <w:ind w:left="34" w:hanging="34"/>
              <w:contextualSpacing/>
              <w:jc w:val="both"/>
              <w:rPr>
                <w:rFonts w:cs="Arial"/>
                <w:b/>
                <w:sz w:val="20"/>
                <w:lang w:val="en-US"/>
              </w:rPr>
            </w:pPr>
          </w:p>
          <w:p w:rsidR="00E1718B" w:rsidRPr="003F6662" w:rsidRDefault="00E1718B" w:rsidP="00E1718B">
            <w:pPr>
              <w:keepNext/>
              <w:keepLines/>
              <w:suppressAutoHyphens/>
              <w:ind w:left="34" w:hanging="34"/>
              <w:contextualSpacing/>
              <w:jc w:val="both"/>
              <w:rPr>
                <w:rFonts w:cs="Arial"/>
                <w:b/>
                <w:sz w:val="20"/>
                <w:lang w:val="en-US"/>
              </w:rPr>
            </w:pPr>
            <w:r w:rsidRPr="003F6662">
              <w:rPr>
                <w:rFonts w:eastAsia="Garamond" w:cs="Arial"/>
                <w:b/>
                <w:bCs/>
                <w:sz w:val="20"/>
                <w:lang w:val="en-US"/>
              </w:rPr>
              <w:t>SDA 4.3: Development of health system research</w:t>
            </w:r>
          </w:p>
          <w:p w:rsidR="00E1718B" w:rsidRPr="003F6662" w:rsidRDefault="00E1718B" w:rsidP="00E1718B">
            <w:pPr>
              <w:keepNext/>
              <w:keepLines/>
              <w:suppressAutoHyphens/>
              <w:ind w:left="34" w:hanging="34"/>
              <w:contextualSpacing/>
              <w:jc w:val="both"/>
              <w:rPr>
                <w:rFonts w:cs="Arial"/>
                <w:sz w:val="20"/>
                <w:lang w:val="en-US"/>
              </w:rPr>
            </w:pPr>
            <w:r w:rsidRPr="003F6662">
              <w:rPr>
                <w:rFonts w:eastAsia="Garamond" w:cs="Arial"/>
                <w:b/>
                <w:bCs/>
                <w:sz w:val="20"/>
                <w:lang w:val="en-US"/>
              </w:rPr>
              <w:t xml:space="preserve">A.4.3.1: Support 2 operational researches on the reasons for </w:t>
            </w:r>
            <w:r w:rsidR="00EB01FF" w:rsidRPr="003F6662">
              <w:rPr>
                <w:rFonts w:eastAsia="Garamond" w:cs="Arial"/>
                <w:b/>
                <w:bCs/>
                <w:sz w:val="20"/>
                <w:lang w:val="en-US"/>
              </w:rPr>
              <w:t xml:space="preserve">the </w:t>
            </w:r>
            <w:r w:rsidR="00F440BC" w:rsidRPr="003F6662">
              <w:rPr>
                <w:rFonts w:eastAsia="Garamond" w:cs="Arial"/>
                <w:b/>
                <w:bCs/>
                <w:sz w:val="20"/>
                <w:lang w:val="en-US"/>
              </w:rPr>
              <w:t>non-immunization</w:t>
            </w:r>
            <w:r w:rsidRPr="003F6662">
              <w:rPr>
                <w:rFonts w:eastAsia="Garamond" w:cs="Arial"/>
                <w:b/>
                <w:bCs/>
                <w:sz w:val="20"/>
                <w:lang w:val="en-US"/>
              </w:rPr>
              <w:t xml:space="preserve"> of children under 11 months in the DHCs </w:t>
            </w:r>
            <w:r w:rsidRPr="003F6662">
              <w:rPr>
                <w:rFonts w:eastAsia="Garamond" w:cs="Arial"/>
                <w:sz w:val="20"/>
                <w:lang w:val="en-US"/>
              </w:rPr>
              <w:t>in order to tailor educational messages</w:t>
            </w:r>
          </w:p>
          <w:p w:rsidR="00E1718B" w:rsidRPr="003F6662" w:rsidRDefault="00E1718B" w:rsidP="00E1718B">
            <w:pPr>
              <w:keepNext/>
              <w:keepLines/>
              <w:suppressAutoHyphens/>
              <w:ind w:left="34" w:hanging="34"/>
              <w:contextualSpacing/>
              <w:jc w:val="both"/>
              <w:rPr>
                <w:rFonts w:cs="Arial"/>
                <w:sz w:val="20"/>
                <w:lang w:val="en-US"/>
              </w:rPr>
            </w:pPr>
            <w:r w:rsidRPr="003F6662">
              <w:rPr>
                <w:rFonts w:eastAsia="Garamond" w:cs="Arial"/>
                <w:b/>
                <w:bCs/>
                <w:sz w:val="20"/>
                <w:lang w:val="en-US"/>
              </w:rPr>
              <w:t xml:space="preserve">A.4.3.2: Publish and disseminate the results of these studies </w:t>
            </w:r>
            <w:r w:rsidRPr="003F6662">
              <w:rPr>
                <w:rFonts w:eastAsia="Garamond" w:cs="Arial"/>
                <w:sz w:val="20"/>
                <w:lang w:val="en-US"/>
              </w:rPr>
              <w:t>to allow a better use of data.</w:t>
            </w:r>
          </w:p>
          <w:p w:rsidR="00E1718B" w:rsidRPr="003F6662" w:rsidRDefault="00E1718B" w:rsidP="00E1718B">
            <w:pPr>
              <w:keepNext/>
              <w:keepLines/>
              <w:suppressAutoHyphens/>
              <w:ind w:left="34" w:hanging="34"/>
              <w:contextualSpacing/>
              <w:jc w:val="both"/>
              <w:rPr>
                <w:rFonts w:cs="Arial"/>
                <w:b/>
                <w:sz w:val="20"/>
                <w:lang w:val="en-US"/>
              </w:rPr>
            </w:pPr>
          </w:p>
          <w:p w:rsidR="00021154" w:rsidRPr="003F6662" w:rsidRDefault="00021154" w:rsidP="00021154">
            <w:pPr>
              <w:keepNext/>
              <w:keepLines/>
              <w:suppressAutoHyphens/>
              <w:spacing w:before="120" w:after="120"/>
              <w:ind w:left="34" w:hanging="34"/>
              <w:contextualSpacing/>
              <w:rPr>
                <w:rFonts w:cs="Arial"/>
                <w:b/>
                <w:sz w:val="20"/>
                <w:lang w:val="en-US"/>
              </w:rPr>
            </w:pPr>
          </w:p>
          <w:p w:rsidR="0009547C" w:rsidRPr="003F6662" w:rsidRDefault="00F440BC" w:rsidP="00021154">
            <w:pPr>
              <w:keepNext/>
              <w:keepLines/>
              <w:suppressAutoHyphens/>
              <w:spacing w:before="120" w:after="120"/>
              <w:ind w:left="34" w:hanging="34"/>
              <w:contextualSpacing/>
              <w:rPr>
                <w:rFonts w:cs="Arial"/>
                <w:b/>
                <w:sz w:val="20"/>
                <w:lang w:val="en-US"/>
              </w:rPr>
            </w:pPr>
            <w:r>
              <w:rPr>
                <w:rFonts w:cs="Arial"/>
                <w:b/>
                <w:sz w:val="20"/>
                <w:lang w:val="en-US"/>
              </w:rPr>
              <w:t>SIX PAGES MAXIMUM</w:t>
            </w:r>
          </w:p>
        </w:tc>
      </w:tr>
      <w:tr w:rsidR="00352682" w:rsidRPr="003F6662" w:rsidTr="00021154">
        <w:tblPrEx>
          <w:tblLook w:val="00A0" w:firstRow="1" w:lastRow="0" w:firstColumn="1" w:lastColumn="0" w:noHBand="0" w:noVBand="0"/>
        </w:tblPrEx>
        <w:tc>
          <w:tcPr>
            <w:tcW w:w="10348" w:type="dxa"/>
            <w:shd w:val="clear" w:color="auto" w:fill="B6DDE8"/>
          </w:tcPr>
          <w:p w:rsidR="00893A01" w:rsidRPr="003F6662" w:rsidRDefault="00893A01" w:rsidP="00893A01">
            <w:pPr>
              <w:numPr>
                <w:ilvl w:val="1"/>
                <w:numId w:val="6"/>
              </w:numPr>
              <w:spacing w:before="120"/>
              <w:jc w:val="both"/>
              <w:rPr>
                <w:rFonts w:cs="Arial"/>
                <w:sz w:val="20"/>
              </w:rPr>
            </w:pPr>
            <w:r w:rsidRPr="003F6662">
              <w:rPr>
                <w:rFonts w:cs="Arial"/>
                <w:sz w:val="20"/>
              </w:rPr>
              <w:t xml:space="preserve">Main Beneficiaries </w:t>
            </w:r>
          </w:p>
          <w:p w:rsidR="00893A01" w:rsidRPr="003F6662" w:rsidRDefault="00893A01" w:rsidP="00893A01">
            <w:pPr>
              <w:jc w:val="both"/>
              <w:rPr>
                <w:rFonts w:cs="Arial"/>
                <w:sz w:val="20"/>
              </w:rPr>
            </w:pPr>
          </w:p>
          <w:p w:rsidR="00893A01" w:rsidRPr="003F6662" w:rsidRDefault="00893A01" w:rsidP="00893A01">
            <w:pPr>
              <w:pStyle w:val="ListParagraph"/>
              <w:ind w:left="0"/>
              <w:jc w:val="both"/>
              <w:rPr>
                <w:rFonts w:cs="Arial"/>
                <w:i/>
                <w:color w:val="404040"/>
                <w:sz w:val="20"/>
              </w:rPr>
            </w:pPr>
            <w:r w:rsidRPr="003F6662">
              <w:rPr>
                <w:rFonts w:cs="Arial"/>
                <w:i/>
                <w:color w:val="173E49"/>
                <w:sz w:val="20"/>
              </w:rPr>
              <w:t xml:space="preserve">→ </w:t>
            </w:r>
            <w:r w:rsidRPr="003F6662">
              <w:rPr>
                <w:rFonts w:cs="Arial"/>
                <w:i/>
                <w:color w:val="404040"/>
                <w:sz w:val="20"/>
              </w:rPr>
              <w:t xml:space="preserve">Please describe how the proposed activities under each objective contribute to equity (e.g., gender, geographic, economic), reach the unreached, underserved and marginalised populations with health services, and benefit the poorest and other disadvantaged populations, including any measures to reduce stigma and discrimination that these populations may face. </w:t>
            </w:r>
          </w:p>
          <w:p w:rsidR="00021154" w:rsidRPr="003F6662" w:rsidRDefault="00021154" w:rsidP="00E1718B">
            <w:pPr>
              <w:spacing w:before="120"/>
              <w:ind w:left="360"/>
              <w:jc w:val="both"/>
              <w:rPr>
                <w:rFonts w:cs="Arial"/>
                <w:i/>
                <w:color w:val="008080"/>
                <w:sz w:val="20"/>
                <w:lang w:val="en-US"/>
              </w:rPr>
            </w:pPr>
          </w:p>
        </w:tc>
      </w:tr>
    </w:tbl>
    <w:p w:rsidR="00021154" w:rsidRPr="003F6662" w:rsidRDefault="00021154" w:rsidP="00021154">
      <w:pPr>
        <w:rPr>
          <w:rFonts w:cs="Arial"/>
          <w:sz w:val="20"/>
          <w:lang w:val="en-US"/>
        </w:rPr>
      </w:pPr>
    </w:p>
    <w:tbl>
      <w:tblPr>
        <w:tblW w:w="10329" w:type="dxa"/>
        <w:tblInd w:w="10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A0" w:firstRow="1" w:lastRow="0" w:firstColumn="1" w:lastColumn="0" w:noHBand="0" w:noVBand="0"/>
      </w:tblPr>
      <w:tblGrid>
        <w:gridCol w:w="10329"/>
      </w:tblGrid>
      <w:tr w:rsidR="00E1718B" w:rsidRPr="003F6662" w:rsidTr="00F440BC">
        <w:trPr>
          <w:trHeight w:val="8851"/>
        </w:trPr>
        <w:tc>
          <w:tcPr>
            <w:tcW w:w="10329" w:type="dxa"/>
          </w:tcPr>
          <w:p w:rsidR="00E1718B" w:rsidRPr="003F6662" w:rsidRDefault="00E1718B" w:rsidP="00E1718B">
            <w:pPr>
              <w:keepNext/>
              <w:keepLines/>
              <w:suppressAutoHyphens/>
              <w:ind w:left="34" w:hanging="34"/>
              <w:contextualSpacing/>
              <w:jc w:val="both"/>
              <w:rPr>
                <w:rFonts w:eastAsia="Garamond" w:cs="Arial"/>
                <w:b/>
                <w:bCs/>
                <w:sz w:val="20"/>
                <w:lang w:val="en-US"/>
              </w:rPr>
            </w:pPr>
            <w:r w:rsidRPr="003F6662">
              <w:rPr>
                <w:rFonts w:eastAsia="Garamond" w:cs="Arial"/>
                <w:b/>
                <w:bCs/>
                <w:sz w:val="20"/>
                <w:lang w:val="en-US"/>
              </w:rPr>
              <w:t>Objective 1: Improve the organization and coordination of health services, including the immunization programs at every level of the health system by 2014</w:t>
            </w:r>
          </w:p>
          <w:p w:rsidR="00E1718B" w:rsidRPr="003F6662" w:rsidRDefault="00E1718B" w:rsidP="00E1718B">
            <w:pPr>
              <w:keepNext/>
              <w:keepLines/>
              <w:suppressAutoHyphens/>
              <w:ind w:left="34" w:hanging="34"/>
              <w:contextualSpacing/>
              <w:jc w:val="both"/>
              <w:rPr>
                <w:rFonts w:cs="Arial"/>
                <w:sz w:val="20"/>
                <w:lang w:val="en-US"/>
              </w:rPr>
            </w:pPr>
            <w:r w:rsidRPr="003F6662">
              <w:rPr>
                <w:rFonts w:eastAsia="Garamond" w:cs="Arial"/>
                <w:sz w:val="20"/>
                <w:lang w:val="en-US"/>
              </w:rPr>
              <w:t>Improving the management of health services will enable better coordination of interventions to avoid duplication of efforts and better direct interventions to achieve the targets set. Mobilizing the community, as well as its involvement in the management of health services, particularly that of women, will contribute to the proper identification of the needs of the poorest populations in order to take them into account in the planning that is done with the populations themselves to find the right solution to their problem. Regular supervision is vital to the proper monitoring and enhancement of staff skills in order to improve the quality of health services. It also allows the prompt detection of those unreached populations in those areas which are not accessible, and the implementation of the appropriate strategy for providing care to those who need it in these areas of difficult access. The mid-term and end-of-period evaluations will allow us to assess the level of achievement of the goals.</w:t>
            </w:r>
          </w:p>
          <w:p w:rsidR="00E1718B" w:rsidRPr="003F6662" w:rsidRDefault="00E1718B" w:rsidP="00E1718B">
            <w:pPr>
              <w:keepNext/>
              <w:keepLines/>
              <w:suppressAutoHyphens/>
              <w:ind w:left="34" w:hanging="34"/>
              <w:contextualSpacing/>
              <w:jc w:val="both"/>
              <w:rPr>
                <w:rFonts w:cs="Arial"/>
                <w:sz w:val="20"/>
                <w:lang w:val="en-US"/>
              </w:rPr>
            </w:pPr>
          </w:p>
          <w:p w:rsidR="00E1718B" w:rsidRPr="003F6662" w:rsidRDefault="00E1718B" w:rsidP="00E1718B">
            <w:pPr>
              <w:keepNext/>
              <w:keepLines/>
              <w:suppressAutoHyphens/>
              <w:ind w:left="34" w:hanging="34"/>
              <w:contextualSpacing/>
              <w:jc w:val="both"/>
              <w:rPr>
                <w:rFonts w:cs="Arial"/>
                <w:b/>
                <w:sz w:val="20"/>
                <w:lang w:val="en-US"/>
              </w:rPr>
            </w:pPr>
            <w:r w:rsidRPr="003F6662">
              <w:rPr>
                <w:rFonts w:eastAsia="Garamond" w:cs="Arial"/>
                <w:b/>
                <w:bCs/>
                <w:sz w:val="20"/>
                <w:lang w:val="en-US"/>
              </w:rPr>
              <w:t>Objective 2: Improve the rate of district health attendance from 19% to 30%, especially for women and children under 5 years of age in targeted areas by 2014</w:t>
            </w:r>
          </w:p>
          <w:p w:rsidR="00E1718B" w:rsidRPr="003F6662" w:rsidRDefault="00E1718B" w:rsidP="00E1718B">
            <w:pPr>
              <w:keepNext/>
              <w:keepLines/>
              <w:suppressAutoHyphens/>
              <w:ind w:left="34" w:hanging="34"/>
              <w:contextualSpacing/>
              <w:jc w:val="both"/>
              <w:rPr>
                <w:rFonts w:cs="Arial"/>
                <w:sz w:val="20"/>
                <w:lang w:val="en-US"/>
              </w:rPr>
            </w:pPr>
            <w:r w:rsidRPr="003F6662">
              <w:rPr>
                <w:rFonts w:eastAsia="Garamond" w:cs="Arial"/>
                <w:sz w:val="20"/>
                <w:lang w:val="en-US"/>
              </w:rPr>
              <w:t xml:space="preserve">The upgrade of the technical medical equipment of the DHCs and </w:t>
            </w:r>
            <w:r w:rsidR="00A034CD" w:rsidRPr="003F6662">
              <w:rPr>
                <w:rFonts w:eastAsia="Garamond" w:cs="Arial"/>
                <w:sz w:val="20"/>
                <w:lang w:val="en-US"/>
              </w:rPr>
              <w:t>HP</w:t>
            </w:r>
            <w:r w:rsidRPr="003F6662">
              <w:rPr>
                <w:rFonts w:eastAsia="Garamond" w:cs="Arial"/>
                <w:sz w:val="20"/>
                <w:lang w:val="en-US"/>
              </w:rPr>
              <w:t xml:space="preserve">s, as well </w:t>
            </w:r>
            <w:r w:rsidR="00DD1058" w:rsidRPr="003F6662">
              <w:rPr>
                <w:rFonts w:eastAsia="Garamond" w:cs="Arial"/>
                <w:sz w:val="20"/>
                <w:lang w:val="en-US"/>
              </w:rPr>
              <w:t>as the</w:t>
            </w:r>
            <w:r w:rsidRPr="003F6662">
              <w:rPr>
                <w:rFonts w:eastAsia="Garamond" w:cs="Arial"/>
                <w:sz w:val="20"/>
                <w:lang w:val="en-US"/>
              </w:rPr>
              <w:t xml:space="preserve"> creation of new </w:t>
            </w:r>
            <w:r w:rsidR="00EB01FF" w:rsidRPr="003F6662">
              <w:rPr>
                <w:rFonts w:eastAsia="Garamond" w:cs="Arial"/>
                <w:sz w:val="20"/>
                <w:lang w:val="en-US"/>
              </w:rPr>
              <w:t>immunization</w:t>
            </w:r>
            <w:r w:rsidRPr="003F6662">
              <w:rPr>
                <w:rFonts w:eastAsia="Garamond" w:cs="Arial"/>
                <w:sz w:val="20"/>
                <w:lang w:val="en-US"/>
              </w:rPr>
              <w:t xml:space="preserve"> centers, demonstrates the resolve to reduce the disparities between the target areas as well as within each zone. The implementation of planned activities will address disparities in access and therefore the immunization coverage between the different populations of the areas targeted. The emphasis which will be placed on maternal and child and infant health answers the question of equity with regards to access to healthcare for women and children and infants, and takes into account the gender issue. The reasoning behind the criteria for the selection of the intervention areas lies in the desire of the Comoros health officials to reduce the inequity in access to healthcare. The development of advanced strategies is a possible solution.</w:t>
            </w:r>
          </w:p>
          <w:p w:rsidR="00E1718B" w:rsidRPr="003F6662" w:rsidRDefault="00E1718B" w:rsidP="00E1718B">
            <w:pPr>
              <w:keepNext/>
              <w:keepLines/>
              <w:suppressAutoHyphens/>
              <w:ind w:left="34" w:hanging="34"/>
              <w:contextualSpacing/>
              <w:jc w:val="both"/>
              <w:rPr>
                <w:rFonts w:cs="Arial"/>
                <w:sz w:val="20"/>
                <w:lang w:val="en-US"/>
              </w:rPr>
            </w:pPr>
          </w:p>
          <w:p w:rsidR="00E1718B" w:rsidRPr="003F6662" w:rsidRDefault="00E1718B" w:rsidP="00E1718B">
            <w:pPr>
              <w:keepNext/>
              <w:keepLines/>
              <w:suppressAutoHyphens/>
              <w:ind w:left="34" w:hanging="34"/>
              <w:contextualSpacing/>
              <w:jc w:val="both"/>
              <w:rPr>
                <w:rFonts w:cs="Arial"/>
                <w:b/>
                <w:sz w:val="20"/>
                <w:lang w:val="en-US"/>
              </w:rPr>
            </w:pPr>
            <w:r w:rsidRPr="003F6662">
              <w:rPr>
                <w:rFonts w:eastAsia="Garamond" w:cs="Arial"/>
                <w:b/>
                <w:bCs/>
                <w:sz w:val="20"/>
                <w:lang w:val="en-US"/>
              </w:rPr>
              <w:t>Objective 3: By 2014, reduce the rate of essential drug stock shortages (out-of-stock), including vaccines and inputs, to 0%.</w:t>
            </w:r>
          </w:p>
          <w:p w:rsidR="00E1718B" w:rsidRPr="003F6662" w:rsidRDefault="00E1718B" w:rsidP="00E1718B">
            <w:pPr>
              <w:keepNext/>
              <w:keepLines/>
              <w:suppressAutoHyphens/>
              <w:ind w:left="34" w:hanging="34"/>
              <w:contextualSpacing/>
              <w:jc w:val="both"/>
              <w:rPr>
                <w:rFonts w:cs="Arial"/>
                <w:sz w:val="20"/>
                <w:lang w:val="en-US"/>
              </w:rPr>
            </w:pPr>
            <w:r w:rsidRPr="003F6662">
              <w:rPr>
                <w:rFonts w:eastAsia="Garamond" w:cs="Arial"/>
                <w:sz w:val="20"/>
                <w:lang w:val="en-US"/>
              </w:rPr>
              <w:t>The initial grant allotted to the pharmacies in targeted areas and to the training of personnel in management will ensure the continued availability of drugs for the treatment of illnesses, particularly of PIAE cases when needed. The emphasis will be on medications for the mother and child.</w:t>
            </w:r>
          </w:p>
          <w:p w:rsidR="00E1718B" w:rsidRPr="003F6662" w:rsidRDefault="00E1718B" w:rsidP="00E1718B">
            <w:pPr>
              <w:keepNext/>
              <w:keepLines/>
              <w:suppressAutoHyphens/>
              <w:ind w:left="34" w:hanging="34"/>
              <w:contextualSpacing/>
              <w:jc w:val="both"/>
              <w:rPr>
                <w:rFonts w:cs="Arial"/>
                <w:sz w:val="20"/>
                <w:lang w:val="en-US"/>
              </w:rPr>
            </w:pPr>
          </w:p>
          <w:p w:rsidR="00E1718B" w:rsidRPr="003F6662" w:rsidRDefault="00E1718B" w:rsidP="00E1718B">
            <w:pPr>
              <w:keepNext/>
              <w:keepLines/>
              <w:suppressAutoHyphens/>
              <w:ind w:left="34" w:hanging="34"/>
              <w:contextualSpacing/>
              <w:jc w:val="both"/>
              <w:rPr>
                <w:rFonts w:cs="Arial"/>
                <w:b/>
                <w:sz w:val="20"/>
                <w:lang w:val="en-US"/>
              </w:rPr>
            </w:pPr>
            <w:r w:rsidRPr="003F6662">
              <w:rPr>
                <w:rFonts w:eastAsia="Garamond" w:cs="Arial"/>
                <w:b/>
                <w:bCs/>
                <w:sz w:val="20"/>
                <w:lang w:val="en-US"/>
              </w:rPr>
              <w:t>Objective 4: Strengthen the National Sanitary Information System</w:t>
            </w:r>
          </w:p>
          <w:p w:rsidR="00E1718B" w:rsidRPr="003F6662" w:rsidRDefault="00E1718B" w:rsidP="00E1718B">
            <w:pPr>
              <w:keepNext/>
              <w:keepLines/>
              <w:suppressAutoHyphens/>
              <w:ind w:left="34" w:hanging="34"/>
              <w:contextualSpacing/>
              <w:jc w:val="both"/>
              <w:rPr>
                <w:rFonts w:cs="Arial"/>
                <w:sz w:val="20"/>
                <w:lang w:val="en-US"/>
              </w:rPr>
            </w:pPr>
            <w:r w:rsidRPr="003F6662">
              <w:rPr>
                <w:rFonts w:eastAsia="Garamond" w:cs="Arial"/>
                <w:sz w:val="20"/>
                <w:lang w:val="en-US"/>
              </w:rPr>
              <w:t>The regular dissemination of information on the health of the mother and child will better allow the identification of</w:t>
            </w:r>
            <w:r w:rsidR="00A034CD" w:rsidRPr="003F6662">
              <w:rPr>
                <w:rFonts w:eastAsia="Garamond" w:cs="Arial"/>
                <w:sz w:val="20"/>
                <w:lang w:val="en-US"/>
              </w:rPr>
              <w:t xml:space="preserve"> </w:t>
            </w:r>
            <w:r w:rsidRPr="003F6662">
              <w:rPr>
                <w:rFonts w:eastAsia="Garamond" w:cs="Arial"/>
                <w:sz w:val="20"/>
                <w:lang w:val="en-US"/>
              </w:rPr>
              <w:t>bottlenecks and the planning of actions to meet the health needs. The training of data managers in the targeted areas in addition to those efforts which are already underway will improve the timeliness and completeness of the transfer of health information to the central level.</w:t>
            </w:r>
          </w:p>
          <w:p w:rsidR="00E1718B" w:rsidRPr="003F6662" w:rsidRDefault="00E1718B" w:rsidP="00E1718B">
            <w:pPr>
              <w:keepNext/>
              <w:keepLines/>
              <w:suppressAutoHyphens/>
              <w:ind w:left="34" w:hanging="34"/>
              <w:contextualSpacing/>
              <w:jc w:val="both"/>
              <w:rPr>
                <w:rFonts w:cs="Arial"/>
                <w:sz w:val="20"/>
                <w:lang w:val="en-US"/>
              </w:rPr>
            </w:pPr>
          </w:p>
          <w:p w:rsidR="00F440BC" w:rsidRPr="00F440BC" w:rsidRDefault="00F440BC" w:rsidP="00E1718B">
            <w:pPr>
              <w:spacing w:before="120" w:after="120"/>
              <w:jc w:val="both"/>
              <w:rPr>
                <w:rFonts w:cs="Arial"/>
                <w:b/>
                <w:i/>
                <w:sz w:val="20"/>
                <w:lang w:val="en-US"/>
              </w:rPr>
            </w:pPr>
            <w:r w:rsidRPr="00F440BC">
              <w:rPr>
                <w:rFonts w:cs="Arial"/>
                <w:b/>
                <w:i/>
                <w:sz w:val="20"/>
                <w:lang w:val="en-US"/>
              </w:rPr>
              <w:t>TWO PAGES MAXIMUM</w:t>
            </w:r>
          </w:p>
          <w:p w:rsidR="00F440BC" w:rsidRPr="00F440BC" w:rsidRDefault="00F440BC" w:rsidP="00F440BC">
            <w:pPr>
              <w:rPr>
                <w:rFonts w:cs="Arial"/>
                <w:sz w:val="20"/>
                <w:lang w:val="en-US"/>
              </w:rPr>
            </w:pPr>
          </w:p>
          <w:p w:rsidR="00E1718B" w:rsidRPr="00F440BC" w:rsidRDefault="00E1718B" w:rsidP="00F440BC">
            <w:pPr>
              <w:rPr>
                <w:rFonts w:cs="Arial"/>
                <w:sz w:val="20"/>
                <w:lang w:val="en-US"/>
              </w:rPr>
            </w:pPr>
          </w:p>
        </w:tc>
      </w:tr>
    </w:tbl>
    <w:tbl>
      <w:tblPr>
        <w:tblpPr w:leftFromText="181" w:rightFromText="181" w:bottomFromText="200" w:vertAnchor="text" w:horzAnchor="margin" w:tblpY="234"/>
        <w:tblW w:w="10456"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4A0" w:firstRow="1" w:lastRow="0" w:firstColumn="1" w:lastColumn="0" w:noHBand="0" w:noVBand="1"/>
      </w:tblPr>
      <w:tblGrid>
        <w:gridCol w:w="10456"/>
      </w:tblGrid>
      <w:tr w:rsidR="00E1718B" w:rsidRPr="003F6662" w:rsidTr="00E1718B">
        <w:tc>
          <w:tcPr>
            <w:tcW w:w="10456" w:type="dxa"/>
            <w:shd w:val="clear" w:color="auto" w:fill="92CDDC"/>
          </w:tcPr>
          <w:p w:rsidR="00E1718B" w:rsidRPr="003F6662" w:rsidRDefault="00E1718B" w:rsidP="00E1718B">
            <w:pPr>
              <w:spacing w:before="120" w:after="120" w:line="276" w:lineRule="auto"/>
              <w:jc w:val="both"/>
              <w:rPr>
                <w:rFonts w:cs="Arial"/>
                <w:b/>
                <w:sz w:val="20"/>
                <w:lang w:val="en-US" w:eastAsia="en-US"/>
              </w:rPr>
            </w:pPr>
            <w:r w:rsidRPr="003F6662">
              <w:rPr>
                <w:rFonts w:eastAsia="Arial" w:cs="Arial"/>
                <w:b/>
                <w:bCs/>
                <w:sz w:val="20"/>
                <w:lang w:val="en-US"/>
              </w:rPr>
              <w:t xml:space="preserve">4. </w:t>
            </w:r>
            <w:r w:rsidR="003C7D95" w:rsidRPr="003F6662">
              <w:rPr>
                <w:rFonts w:cs="Arial"/>
                <w:b/>
                <w:sz w:val="20"/>
                <w:lang w:eastAsia="en-US"/>
              </w:rPr>
              <w:t xml:space="preserve">Performance Monitoring and Evaluation </w:t>
            </w:r>
          </w:p>
        </w:tc>
      </w:tr>
      <w:tr w:rsidR="00E1718B" w:rsidRPr="003F6662" w:rsidTr="00E1718B">
        <w:tc>
          <w:tcPr>
            <w:tcW w:w="10456" w:type="dxa"/>
            <w:shd w:val="clear" w:color="auto" w:fill="B6DDE8"/>
          </w:tcPr>
          <w:p w:rsidR="00E1718B" w:rsidRPr="003F6662" w:rsidRDefault="00E1718B" w:rsidP="00E1718B">
            <w:pPr>
              <w:keepNext/>
              <w:spacing w:before="120" w:after="120" w:line="276" w:lineRule="auto"/>
              <w:ind w:left="357" w:hanging="357"/>
              <w:jc w:val="both"/>
              <w:outlineLvl w:val="3"/>
              <w:rPr>
                <w:rFonts w:cs="Arial"/>
                <w:sz w:val="20"/>
                <w:lang w:val="en-US" w:eastAsia="en-US"/>
              </w:rPr>
            </w:pPr>
            <w:r w:rsidRPr="003F6662">
              <w:rPr>
                <w:rFonts w:eastAsia="Arial" w:cs="Arial"/>
                <w:sz w:val="20"/>
                <w:lang w:val="en-US"/>
              </w:rPr>
              <w:t>4.1</w:t>
            </w:r>
            <w:r w:rsidRPr="003F6662">
              <w:rPr>
                <w:rFonts w:eastAsia="Arial" w:cs="Arial"/>
                <w:sz w:val="20"/>
                <w:lang w:val="en-US"/>
              </w:rPr>
              <w:tab/>
            </w:r>
            <w:r w:rsidR="00AA47F9" w:rsidRPr="003F6662">
              <w:rPr>
                <w:rFonts w:cs="Arial"/>
                <w:sz w:val="20"/>
                <w:lang w:eastAsia="en-US"/>
              </w:rPr>
              <w:t>National Monitoring and Evaluation (M&amp;E) Plan and Performance Framework</w:t>
            </w:r>
          </w:p>
          <w:p w:rsidR="00E1718B" w:rsidRPr="003F6662" w:rsidRDefault="00E1718B" w:rsidP="00E1718B">
            <w:pPr>
              <w:spacing w:after="120" w:line="276" w:lineRule="auto"/>
              <w:rPr>
                <w:rFonts w:cs="Arial"/>
                <w:color w:val="173E49"/>
                <w:sz w:val="20"/>
                <w:lang w:val="en-US" w:eastAsia="en-US"/>
              </w:rPr>
            </w:pPr>
            <w:r w:rsidRPr="003F6662">
              <w:rPr>
                <w:rFonts w:eastAsia="Arial" w:cs="Arial"/>
                <w:i/>
                <w:iCs/>
                <w:color w:val="173E49"/>
                <w:sz w:val="20"/>
                <w:lang w:val="en-US"/>
              </w:rPr>
              <w:t xml:space="preserve">→ </w:t>
            </w:r>
            <w:r w:rsidR="00B74D77" w:rsidRPr="003F6662">
              <w:rPr>
                <w:rFonts w:cs="Arial"/>
                <w:i/>
                <w:color w:val="173E49"/>
                <w:sz w:val="20"/>
                <w:lang w:eastAsia="en-US"/>
              </w:rPr>
              <w:t>Please present your National M&amp;E Plan as Attachment 3, and the Performance Framework for this proposal (using prescribed template) as Attachment 4</w:t>
            </w:r>
            <w:r w:rsidRPr="003F6662">
              <w:rPr>
                <w:rFonts w:eastAsia="Arial" w:cs="Arial"/>
                <w:i/>
                <w:iCs/>
                <w:color w:val="173E49"/>
                <w:sz w:val="20"/>
                <w:lang w:val="en-US"/>
              </w:rPr>
              <w:t>.</w:t>
            </w:r>
          </w:p>
        </w:tc>
      </w:tr>
      <w:tr w:rsidR="00E1718B" w:rsidRPr="003F6662" w:rsidTr="00E1718B">
        <w:tc>
          <w:tcPr>
            <w:tcW w:w="10456" w:type="dxa"/>
            <w:shd w:val="clear" w:color="auto" w:fill="B6DDE8"/>
          </w:tcPr>
          <w:p w:rsidR="00F440BC" w:rsidRDefault="00E1718B" w:rsidP="00E1718B">
            <w:pPr>
              <w:pStyle w:val="ListParagraph"/>
              <w:spacing w:after="120"/>
              <w:ind w:left="0"/>
              <w:contextualSpacing w:val="0"/>
              <w:jc w:val="both"/>
              <w:rPr>
                <w:rFonts w:cs="Arial"/>
                <w:sz w:val="20"/>
                <w:lang w:eastAsia="en-US"/>
              </w:rPr>
            </w:pPr>
            <w:r w:rsidRPr="003F6662">
              <w:rPr>
                <w:rFonts w:eastAsia="Arial" w:cs="Arial"/>
                <w:sz w:val="20"/>
                <w:lang w:val="en-US"/>
              </w:rPr>
              <w:t>4.2</w:t>
            </w:r>
            <w:r w:rsidR="00B74D77" w:rsidRPr="003F6662">
              <w:rPr>
                <w:rFonts w:eastAsia="Arial" w:cs="Arial"/>
                <w:sz w:val="20"/>
                <w:lang w:val="en-US"/>
              </w:rPr>
              <w:t xml:space="preserve"> </w:t>
            </w:r>
            <w:r w:rsidR="00B74D77" w:rsidRPr="003F6662">
              <w:rPr>
                <w:rFonts w:cs="Arial"/>
                <w:sz w:val="20"/>
                <w:lang w:eastAsia="en-US"/>
              </w:rPr>
              <w:t>a) M&amp;E arrangements</w:t>
            </w:r>
          </w:p>
          <w:p w:rsidR="00E1718B" w:rsidRPr="003F6662" w:rsidRDefault="00E1718B" w:rsidP="00E1718B">
            <w:pPr>
              <w:pStyle w:val="ListParagraph"/>
              <w:spacing w:after="120"/>
              <w:ind w:left="0"/>
              <w:contextualSpacing w:val="0"/>
              <w:jc w:val="both"/>
              <w:rPr>
                <w:rFonts w:cs="Arial"/>
                <w:i/>
                <w:color w:val="173E49"/>
                <w:sz w:val="20"/>
                <w:lang w:val="en-US"/>
              </w:rPr>
            </w:pPr>
            <w:r w:rsidRPr="003F6662">
              <w:rPr>
                <w:rFonts w:eastAsia="Arial" w:cs="Arial"/>
                <w:i/>
                <w:iCs/>
                <w:color w:val="173E49"/>
                <w:sz w:val="20"/>
                <w:lang w:val="en-US"/>
              </w:rPr>
              <w:t xml:space="preserve">→ </w:t>
            </w:r>
            <w:r w:rsidR="00C02895" w:rsidRPr="003F6662">
              <w:rPr>
                <w:rFonts w:cs="Arial"/>
                <w:i/>
                <w:color w:val="173E49"/>
                <w:sz w:val="20"/>
                <w:lang w:eastAsia="en-US"/>
              </w:rPr>
              <w:t>Please d</w:t>
            </w:r>
            <w:r w:rsidR="00C02895" w:rsidRPr="003F6662">
              <w:rPr>
                <w:rFonts w:cs="Arial"/>
                <w:i/>
                <w:color w:val="173E49"/>
                <w:sz w:val="20"/>
              </w:rPr>
              <w:t>escribe how the Performance Framework in this proposal uses existing national indicators, data collection tools and reporting systems</w:t>
            </w:r>
            <w:r w:rsidRPr="003F6662">
              <w:rPr>
                <w:rFonts w:eastAsia="Arial" w:cs="Arial"/>
                <w:i/>
                <w:iCs/>
                <w:color w:val="173E49"/>
                <w:sz w:val="20"/>
                <w:lang w:val="en-US"/>
              </w:rPr>
              <w:t>.</w:t>
            </w:r>
          </w:p>
          <w:p w:rsidR="00E1718B" w:rsidRPr="003F6662" w:rsidRDefault="00E1718B" w:rsidP="00E1718B">
            <w:pPr>
              <w:keepNext/>
              <w:spacing w:before="120" w:after="120" w:line="276" w:lineRule="auto"/>
              <w:ind w:left="357" w:hanging="357"/>
              <w:jc w:val="both"/>
              <w:outlineLvl w:val="3"/>
              <w:rPr>
                <w:rFonts w:cs="Arial"/>
                <w:sz w:val="20"/>
                <w:lang w:val="en-US" w:eastAsia="en-US"/>
              </w:rPr>
            </w:pPr>
            <w:r w:rsidRPr="003F6662">
              <w:rPr>
                <w:rFonts w:eastAsia="Arial" w:cs="Arial"/>
                <w:sz w:val="20"/>
                <w:lang w:val="en-US"/>
              </w:rPr>
              <w:t>4.2</w:t>
            </w:r>
            <w:r w:rsidRPr="003F6662">
              <w:rPr>
                <w:rFonts w:eastAsia="Arial" w:cs="Arial"/>
                <w:sz w:val="20"/>
                <w:lang w:val="en-US"/>
              </w:rPr>
              <w:tab/>
              <w:t xml:space="preserve">b) </w:t>
            </w:r>
            <w:r w:rsidR="00C02895" w:rsidRPr="003F6662">
              <w:rPr>
                <w:rFonts w:cs="Arial"/>
                <w:sz w:val="20"/>
                <w:lang w:eastAsia="en-US"/>
              </w:rPr>
              <w:t>Strengthening M&amp;E systems</w:t>
            </w:r>
          </w:p>
          <w:p w:rsidR="00E1718B" w:rsidRPr="003F6662" w:rsidRDefault="00E1718B" w:rsidP="00E1718B">
            <w:pPr>
              <w:spacing w:after="120"/>
              <w:jc w:val="both"/>
              <w:rPr>
                <w:rFonts w:cs="Arial"/>
                <w:i/>
                <w:color w:val="173E49"/>
                <w:sz w:val="20"/>
                <w:lang w:val="en-US"/>
              </w:rPr>
            </w:pPr>
            <w:r w:rsidRPr="003F6662">
              <w:rPr>
                <w:rFonts w:eastAsia="Arial" w:cs="Arial"/>
                <w:i/>
                <w:iCs/>
                <w:color w:val="173E49"/>
                <w:sz w:val="20"/>
                <w:lang w:val="en-US"/>
              </w:rPr>
              <w:t xml:space="preserve">→ </w:t>
            </w:r>
            <w:r w:rsidR="00C02895" w:rsidRPr="003F6662">
              <w:rPr>
                <w:rFonts w:cs="Arial"/>
                <w:i/>
                <w:color w:val="173E49"/>
                <w:sz w:val="20"/>
                <w:lang w:eastAsia="en-US"/>
              </w:rPr>
              <w:t>Please d</w:t>
            </w:r>
            <w:r w:rsidR="00C02895" w:rsidRPr="003F6662">
              <w:rPr>
                <w:rFonts w:cs="Arial"/>
                <w:i/>
                <w:color w:val="173E49"/>
                <w:sz w:val="20"/>
              </w:rPr>
              <w:t>escribe the M&amp;E systems strengthening activities to be funded through this proposal</w:t>
            </w:r>
            <w:r w:rsidRPr="003F6662">
              <w:rPr>
                <w:rFonts w:eastAsia="Arial" w:cs="Arial"/>
                <w:i/>
                <w:iCs/>
                <w:color w:val="173E49"/>
                <w:sz w:val="20"/>
                <w:lang w:val="en-US"/>
              </w:rPr>
              <w:t>l.</w:t>
            </w:r>
          </w:p>
        </w:tc>
      </w:tr>
      <w:tr w:rsidR="00E1718B" w:rsidRPr="003F6662" w:rsidTr="00E1718B">
        <w:tc>
          <w:tcPr>
            <w:tcW w:w="10456" w:type="dxa"/>
          </w:tcPr>
          <w:p w:rsidR="00E1718B" w:rsidRPr="003F6662" w:rsidRDefault="00E1718B" w:rsidP="00E1718B">
            <w:pPr>
              <w:jc w:val="both"/>
              <w:rPr>
                <w:rFonts w:cs="Arial"/>
                <w:color w:val="808080"/>
                <w:sz w:val="20"/>
                <w:lang w:val="en-US"/>
              </w:rPr>
            </w:pPr>
          </w:p>
          <w:p w:rsidR="00E1718B" w:rsidRPr="00F440BC" w:rsidRDefault="00E1718B" w:rsidP="00E1718B">
            <w:pPr>
              <w:keepNext/>
              <w:keepLines/>
              <w:suppressAutoHyphens/>
              <w:ind w:left="34" w:hanging="34"/>
              <w:contextualSpacing/>
              <w:jc w:val="both"/>
              <w:rPr>
                <w:rFonts w:cs="Arial"/>
                <w:b/>
                <w:sz w:val="20"/>
                <w:lang w:val="en-US"/>
              </w:rPr>
            </w:pPr>
            <w:r w:rsidRPr="003F6662">
              <w:rPr>
                <w:rFonts w:eastAsia="Arial" w:cs="Arial"/>
                <w:b/>
                <w:bCs/>
                <w:sz w:val="20"/>
                <w:lang w:val="en-US"/>
              </w:rPr>
              <w:t>4</w:t>
            </w:r>
            <w:r w:rsidRPr="003F6662">
              <w:rPr>
                <w:rFonts w:eastAsia="Garamond" w:cs="Arial"/>
                <w:b/>
                <w:bCs/>
                <w:sz w:val="20"/>
                <w:lang w:val="en-US"/>
              </w:rPr>
              <w:t xml:space="preserve">.1 a) </w:t>
            </w:r>
            <w:r w:rsidR="00872CA7" w:rsidRPr="00F440BC">
              <w:rPr>
                <w:rFonts w:cs="Arial"/>
                <w:b/>
                <w:sz w:val="20"/>
                <w:lang w:eastAsia="en-US"/>
              </w:rPr>
              <w:t>National Monitoring and Evaluation (M&amp;E) Plan and Performance Framework</w:t>
            </w:r>
          </w:p>
          <w:p w:rsidR="00E1718B" w:rsidRPr="003F6662" w:rsidRDefault="00E1718B" w:rsidP="00E1718B">
            <w:pPr>
              <w:keepNext/>
              <w:keepLines/>
              <w:suppressAutoHyphens/>
              <w:ind w:left="34" w:hanging="34"/>
              <w:contextualSpacing/>
              <w:jc w:val="both"/>
              <w:rPr>
                <w:rFonts w:cs="Arial"/>
                <w:sz w:val="20"/>
                <w:lang w:val="en-US"/>
              </w:rPr>
            </w:pPr>
          </w:p>
          <w:p w:rsidR="00E1718B" w:rsidRPr="003F6662" w:rsidRDefault="00E1718B" w:rsidP="00E1718B">
            <w:pPr>
              <w:keepNext/>
              <w:keepLines/>
              <w:suppressAutoHyphens/>
              <w:ind w:left="34" w:hanging="34"/>
              <w:contextualSpacing/>
              <w:jc w:val="both"/>
              <w:rPr>
                <w:rFonts w:eastAsia="Garamond" w:cs="Arial"/>
                <w:sz w:val="20"/>
                <w:lang w:val="en-US"/>
              </w:rPr>
            </w:pPr>
            <w:r w:rsidRPr="003F6662">
              <w:rPr>
                <w:rFonts w:eastAsia="Garamond" w:cs="Arial"/>
                <w:sz w:val="20"/>
                <w:lang w:val="en-US"/>
              </w:rPr>
              <w:t xml:space="preserve">There is no National Monitoring and Evaluation Plan to measure process and impact indicators for the entirety of the various programs of the Ministry of Health. However, in the framework of the support from the Global Fund, monitoring and evaluation plans for the NMCP and the DLS have been developed and are being implemented. At present, a number of impact and product indicators have been identified for the monitoring of activities (see </w:t>
            </w:r>
            <w:r w:rsidR="00932D84" w:rsidRPr="003F6662">
              <w:rPr>
                <w:rFonts w:eastAsia="Garamond" w:cs="Arial"/>
                <w:sz w:val="20"/>
                <w:lang w:val="en-US"/>
              </w:rPr>
              <w:t>attachment</w:t>
            </w:r>
            <w:r w:rsidRPr="003F6662">
              <w:rPr>
                <w:rFonts w:eastAsia="Garamond" w:cs="Arial"/>
                <w:sz w:val="20"/>
                <w:lang w:val="en-US"/>
              </w:rPr>
              <w:t>). Furthermore, the monitoring of the evolution of the immunization coverage will be performed through the information system for the routine monitoring of vaccine-preventable diseases.</w:t>
            </w:r>
          </w:p>
          <w:p w:rsidR="00E1718B" w:rsidRPr="003F6662" w:rsidRDefault="00E1718B" w:rsidP="00E1718B">
            <w:pPr>
              <w:keepNext/>
              <w:keepLines/>
              <w:suppressAutoHyphens/>
              <w:ind w:left="34" w:hanging="34"/>
              <w:contextualSpacing/>
              <w:jc w:val="both"/>
              <w:rPr>
                <w:rFonts w:cs="Arial"/>
                <w:sz w:val="20"/>
                <w:lang w:val="en-US"/>
              </w:rPr>
            </w:pPr>
          </w:p>
          <w:p w:rsidR="00E1718B" w:rsidRPr="003F6662" w:rsidRDefault="00E1718B" w:rsidP="00E1718B">
            <w:pPr>
              <w:keepNext/>
              <w:keepLines/>
              <w:suppressAutoHyphens/>
              <w:ind w:left="34" w:hanging="34"/>
              <w:contextualSpacing/>
              <w:jc w:val="both"/>
              <w:rPr>
                <w:rFonts w:eastAsia="Garamond" w:cs="Arial"/>
                <w:sz w:val="20"/>
                <w:lang w:val="en-US"/>
              </w:rPr>
            </w:pPr>
            <w:r w:rsidRPr="003F6662">
              <w:rPr>
                <w:rFonts w:eastAsia="Garamond" w:cs="Arial"/>
                <w:sz w:val="20"/>
                <w:lang w:val="en-US"/>
              </w:rPr>
              <w:t>As part of the implementation of the NDPHIS, an indicator harmonization process is undergoing approval in order to establish a new normative framework for the Health Information System. This will provide indicators which are within the framework of the routine collection.</w:t>
            </w:r>
          </w:p>
          <w:p w:rsidR="00E1718B" w:rsidRPr="003F6662" w:rsidRDefault="00E1718B" w:rsidP="00E1718B">
            <w:pPr>
              <w:keepNext/>
              <w:keepLines/>
              <w:suppressAutoHyphens/>
              <w:ind w:left="34" w:hanging="34"/>
              <w:contextualSpacing/>
              <w:jc w:val="both"/>
              <w:rPr>
                <w:rFonts w:cs="Arial"/>
                <w:sz w:val="20"/>
                <w:lang w:val="en-US"/>
              </w:rPr>
            </w:pPr>
          </w:p>
          <w:p w:rsidR="00E1718B" w:rsidRPr="003F6662" w:rsidRDefault="00E1718B" w:rsidP="00E1718B">
            <w:pPr>
              <w:keepNext/>
              <w:keepLines/>
              <w:suppressAutoHyphens/>
              <w:ind w:left="34" w:hanging="34"/>
              <w:contextualSpacing/>
              <w:jc w:val="both"/>
              <w:rPr>
                <w:rFonts w:eastAsia="Garamond" w:cs="Arial"/>
                <w:sz w:val="20"/>
                <w:lang w:val="en-US"/>
              </w:rPr>
            </w:pPr>
            <w:r w:rsidRPr="003F6662">
              <w:rPr>
                <w:rFonts w:eastAsia="Garamond" w:cs="Arial"/>
                <w:sz w:val="20"/>
                <w:lang w:val="en-US"/>
              </w:rPr>
              <w:t>Strategically, the monitoring and evaluation takes place at the level of the National Health Committee, which is a multi-</w:t>
            </w:r>
            <w:proofErr w:type="spellStart"/>
            <w:r w:rsidRPr="003F6662">
              <w:rPr>
                <w:rFonts w:eastAsia="Garamond" w:cs="Arial"/>
                <w:sz w:val="20"/>
                <w:lang w:val="en-US"/>
              </w:rPr>
              <w:t>sectoral</w:t>
            </w:r>
            <w:proofErr w:type="spellEnd"/>
            <w:r w:rsidRPr="003F6662">
              <w:rPr>
                <w:rFonts w:eastAsia="Garamond" w:cs="Arial"/>
                <w:sz w:val="20"/>
                <w:lang w:val="en-US"/>
              </w:rPr>
              <w:t xml:space="preserve"> </w:t>
            </w:r>
            <w:r w:rsidR="00DD1058" w:rsidRPr="003F6662">
              <w:rPr>
                <w:rFonts w:eastAsia="Garamond" w:cs="Arial"/>
                <w:sz w:val="20"/>
                <w:lang w:val="en-US"/>
              </w:rPr>
              <w:t>body,</w:t>
            </w:r>
            <w:r w:rsidRPr="003F6662">
              <w:rPr>
                <w:rFonts w:eastAsia="Garamond" w:cs="Arial"/>
                <w:sz w:val="20"/>
                <w:lang w:val="en-US"/>
              </w:rPr>
              <w:t xml:space="preserve"> composed of all national and international partners. Furthermore, the main mechanism for program monitoring and evaluation is based on mid-term and annual planning review meetings, which are organized by the Directorate General for Research, Planning and Statistics (DGR</w:t>
            </w:r>
            <w:r w:rsidR="00A034CD" w:rsidRPr="003F6662">
              <w:rPr>
                <w:rFonts w:eastAsia="Garamond" w:cs="Arial"/>
                <w:sz w:val="20"/>
                <w:lang w:val="en-US"/>
              </w:rPr>
              <w:t>HP</w:t>
            </w:r>
            <w:r w:rsidRPr="003F6662">
              <w:rPr>
                <w:rFonts w:eastAsia="Garamond" w:cs="Arial"/>
                <w:sz w:val="20"/>
                <w:lang w:val="en-US"/>
              </w:rPr>
              <w:t>).</w:t>
            </w:r>
          </w:p>
          <w:p w:rsidR="00E1718B" w:rsidRPr="003F6662" w:rsidRDefault="00E1718B" w:rsidP="00E1718B">
            <w:pPr>
              <w:jc w:val="both"/>
              <w:rPr>
                <w:rFonts w:cs="Arial"/>
                <w:color w:val="808080"/>
                <w:sz w:val="20"/>
                <w:lang w:val="en-US"/>
              </w:rPr>
            </w:pPr>
          </w:p>
          <w:p w:rsidR="00E1718B" w:rsidRPr="003F6662" w:rsidRDefault="00E1718B" w:rsidP="00E1718B">
            <w:pPr>
              <w:keepNext/>
              <w:keepLines/>
              <w:suppressAutoHyphens/>
              <w:ind w:left="34" w:hanging="34"/>
              <w:contextualSpacing/>
              <w:jc w:val="both"/>
              <w:rPr>
                <w:rFonts w:cs="Arial"/>
                <w:b/>
                <w:sz w:val="20"/>
                <w:lang w:val="en-US"/>
              </w:rPr>
            </w:pPr>
            <w:r w:rsidRPr="003F6662">
              <w:rPr>
                <w:rFonts w:eastAsia="Garamond" w:cs="Arial"/>
                <w:b/>
                <w:bCs/>
                <w:sz w:val="20"/>
                <w:lang w:val="en-US"/>
              </w:rPr>
              <w:t xml:space="preserve">4.2 </w:t>
            </w:r>
            <w:r w:rsidR="00992069" w:rsidRPr="003F6662">
              <w:rPr>
                <w:rFonts w:eastAsia="Garamond" w:cs="Arial"/>
                <w:b/>
                <w:bCs/>
                <w:sz w:val="20"/>
                <w:lang w:val="en-US"/>
              </w:rPr>
              <w:t>b</w:t>
            </w:r>
            <w:r w:rsidRPr="003F6662">
              <w:rPr>
                <w:rFonts w:eastAsia="Garamond" w:cs="Arial"/>
                <w:b/>
                <w:bCs/>
                <w:sz w:val="20"/>
                <w:lang w:val="en-US"/>
              </w:rPr>
              <w:t xml:space="preserve">) </w:t>
            </w:r>
            <w:r w:rsidR="00872CA7" w:rsidRPr="00F440BC">
              <w:rPr>
                <w:rFonts w:eastAsia="Arial" w:cs="Arial"/>
                <w:b/>
                <w:sz w:val="20"/>
                <w:lang w:val="en-US"/>
              </w:rPr>
              <w:t>Monitoring and Evaluation Arrangements</w:t>
            </w:r>
            <w:r w:rsidR="00872CA7" w:rsidRPr="003F6662">
              <w:rPr>
                <w:rFonts w:eastAsia="Arial" w:cs="Arial"/>
                <w:sz w:val="20"/>
                <w:lang w:val="en-US"/>
              </w:rPr>
              <w:t xml:space="preserve"> </w:t>
            </w:r>
          </w:p>
          <w:p w:rsidR="00E1718B" w:rsidRPr="003F6662" w:rsidRDefault="00E1718B" w:rsidP="00E1718B">
            <w:pPr>
              <w:keepNext/>
              <w:keepLines/>
              <w:suppressAutoHyphens/>
              <w:ind w:left="34" w:hanging="34"/>
              <w:contextualSpacing/>
              <w:jc w:val="both"/>
              <w:rPr>
                <w:rFonts w:cs="Arial"/>
                <w:sz w:val="20"/>
                <w:lang w:val="en-US"/>
              </w:rPr>
            </w:pPr>
          </w:p>
          <w:p w:rsidR="00E1718B" w:rsidRPr="003F6662" w:rsidRDefault="00E1718B" w:rsidP="00E1718B">
            <w:pPr>
              <w:keepNext/>
              <w:keepLines/>
              <w:suppressAutoHyphens/>
              <w:ind w:left="34" w:hanging="34"/>
              <w:contextualSpacing/>
              <w:jc w:val="both"/>
              <w:rPr>
                <w:rFonts w:eastAsia="Garamond" w:cs="Arial"/>
                <w:sz w:val="20"/>
                <w:lang w:val="en-US"/>
              </w:rPr>
            </w:pPr>
            <w:r w:rsidRPr="003F6662">
              <w:rPr>
                <w:rFonts w:eastAsia="Garamond" w:cs="Arial"/>
                <w:sz w:val="20"/>
                <w:lang w:val="en-US"/>
              </w:rPr>
              <w:t xml:space="preserve">The Directorate of Research and Planning monitors the implementation of </w:t>
            </w:r>
            <w:r w:rsidR="00A034CD" w:rsidRPr="003F6662">
              <w:rPr>
                <w:rFonts w:eastAsia="Garamond" w:cs="Arial"/>
                <w:sz w:val="20"/>
                <w:lang w:val="en-US"/>
              </w:rPr>
              <w:t>HSS</w:t>
            </w:r>
            <w:r w:rsidRPr="003F6662">
              <w:rPr>
                <w:rFonts w:eastAsia="Garamond" w:cs="Arial"/>
                <w:sz w:val="20"/>
                <w:lang w:val="en-US"/>
              </w:rPr>
              <w:t xml:space="preserve"> activities funded by GAVI in cooperation with the National Directorate of Health. These bodies meet periodically to review the reports in order to take corrective decisions in terms of guidelines and recommendations for the operational level.</w:t>
            </w:r>
          </w:p>
          <w:p w:rsidR="00E1718B" w:rsidRPr="003F6662" w:rsidRDefault="00E1718B" w:rsidP="00E1718B">
            <w:pPr>
              <w:keepNext/>
              <w:keepLines/>
              <w:suppressAutoHyphens/>
              <w:ind w:left="34" w:hanging="34"/>
              <w:contextualSpacing/>
              <w:jc w:val="both"/>
              <w:rPr>
                <w:rFonts w:cs="Arial"/>
                <w:sz w:val="20"/>
                <w:lang w:val="en-US"/>
              </w:rPr>
            </w:pPr>
          </w:p>
          <w:p w:rsidR="00E1718B" w:rsidRPr="003F6662" w:rsidRDefault="00E1718B" w:rsidP="00E1718B">
            <w:pPr>
              <w:keepNext/>
              <w:keepLines/>
              <w:suppressAutoHyphens/>
              <w:ind w:left="34" w:hanging="34"/>
              <w:contextualSpacing/>
              <w:jc w:val="both"/>
              <w:rPr>
                <w:rFonts w:cs="Arial"/>
                <w:sz w:val="20"/>
                <w:lang w:val="en-US"/>
              </w:rPr>
            </w:pPr>
            <w:r w:rsidRPr="003F6662">
              <w:rPr>
                <w:rFonts w:eastAsia="Garamond" w:cs="Arial"/>
                <w:sz w:val="20"/>
                <w:lang w:val="en-US"/>
              </w:rPr>
              <w:t xml:space="preserve">Taking into account these guidelines and recommendations on the operational level contributes to the improvement of the NHDP implementation process, and more specifically to the actions which are programmed in the GAVI </w:t>
            </w:r>
            <w:r w:rsidR="00DD1058" w:rsidRPr="003F6662">
              <w:rPr>
                <w:rFonts w:eastAsia="Garamond" w:cs="Arial"/>
                <w:sz w:val="20"/>
                <w:lang w:val="en-US"/>
              </w:rPr>
              <w:t>proposal. The</w:t>
            </w:r>
            <w:r w:rsidRPr="003F6662">
              <w:rPr>
                <w:rFonts w:eastAsia="Garamond" w:cs="Arial"/>
                <w:sz w:val="20"/>
                <w:lang w:val="en-US"/>
              </w:rPr>
              <w:t xml:space="preserve"> operational implementation of all its actions will be carried out through supervision, controls, data and information collection trips, internal </w:t>
            </w:r>
            <w:r w:rsidRPr="003F6662">
              <w:rPr>
                <w:rFonts w:eastAsia="Garamond" w:cs="Arial"/>
                <w:b/>
                <w:bCs/>
                <w:sz w:val="20"/>
                <w:lang w:val="en-US"/>
              </w:rPr>
              <w:t xml:space="preserve">and </w:t>
            </w:r>
            <w:r w:rsidRPr="003F6662">
              <w:rPr>
                <w:rFonts w:eastAsia="Garamond" w:cs="Arial"/>
                <w:sz w:val="20"/>
                <w:lang w:val="en-US"/>
              </w:rPr>
              <w:t xml:space="preserve">external evaluations, surveys and holding of consultation frameworks at all levels. The implementation of these activities will allow for on-the-field verification of the quality of the work that is being performed, for observation of the difficulties encountered and the shortcomings of the implementation in order to find appropriate solutions. In addition to these monitoring frameworks of the NHDP, there are frameworks which are specific to </w:t>
            </w:r>
            <w:r w:rsidR="00EB01FF" w:rsidRPr="003F6662">
              <w:rPr>
                <w:rFonts w:eastAsia="Garamond" w:cs="Arial"/>
                <w:sz w:val="20"/>
                <w:lang w:val="en-US"/>
              </w:rPr>
              <w:t>immunization</w:t>
            </w:r>
            <w:r w:rsidRPr="003F6662">
              <w:rPr>
                <w:rFonts w:eastAsia="Garamond" w:cs="Arial"/>
                <w:sz w:val="20"/>
                <w:lang w:val="en-US"/>
              </w:rPr>
              <w:t>, such as the Interagency Coordinating Committee (</w:t>
            </w:r>
            <w:r w:rsidR="00144BA5" w:rsidRPr="003F6662">
              <w:rPr>
                <w:rFonts w:eastAsia="Garamond" w:cs="Arial"/>
                <w:sz w:val="20"/>
                <w:lang w:val="en-US"/>
              </w:rPr>
              <w:t>IACC</w:t>
            </w:r>
            <w:r w:rsidRPr="003F6662">
              <w:rPr>
                <w:rFonts w:eastAsia="Garamond" w:cs="Arial"/>
                <w:sz w:val="20"/>
                <w:lang w:val="en-US"/>
              </w:rPr>
              <w:t>), which meets twice (2 times) a year to discuss issues which are related to immunization.</w:t>
            </w:r>
          </w:p>
          <w:p w:rsidR="00E1718B" w:rsidRPr="003F6662" w:rsidRDefault="00E1718B" w:rsidP="00E1718B">
            <w:pPr>
              <w:keepNext/>
              <w:keepLines/>
              <w:suppressAutoHyphens/>
              <w:ind w:left="34" w:hanging="34"/>
              <w:contextualSpacing/>
              <w:jc w:val="both"/>
              <w:rPr>
                <w:rFonts w:cs="Arial"/>
                <w:sz w:val="20"/>
                <w:lang w:val="en-US"/>
              </w:rPr>
            </w:pPr>
          </w:p>
          <w:p w:rsidR="00E1718B" w:rsidRPr="003F6662" w:rsidRDefault="00E1718B" w:rsidP="00E1718B">
            <w:pPr>
              <w:keepNext/>
              <w:keepLines/>
              <w:suppressAutoHyphens/>
              <w:ind w:left="34" w:hanging="34"/>
              <w:contextualSpacing/>
              <w:jc w:val="both"/>
              <w:rPr>
                <w:rFonts w:eastAsia="Garamond" w:cs="Arial"/>
                <w:sz w:val="20"/>
                <w:lang w:val="en-US"/>
              </w:rPr>
            </w:pPr>
            <w:r w:rsidRPr="003F6662">
              <w:rPr>
                <w:rFonts w:eastAsia="Garamond" w:cs="Arial"/>
                <w:sz w:val="20"/>
                <w:lang w:val="en-US"/>
              </w:rPr>
              <w:t xml:space="preserve">As part of the implementation of the National Health Development Plan (NHDP) 2010 to 2014, a list of indicators has been defined to periodically measure the performance framework in order to ensure that, in terms of results, the efforts of the players go toward the </w:t>
            </w:r>
            <w:r w:rsidR="008C66C8" w:rsidRPr="003F6662">
              <w:rPr>
                <w:rFonts w:eastAsia="Garamond" w:cs="Arial"/>
                <w:sz w:val="20"/>
                <w:lang w:val="en-US"/>
              </w:rPr>
              <w:t xml:space="preserve">accomplishment of the </w:t>
            </w:r>
            <w:r w:rsidRPr="003F6662">
              <w:rPr>
                <w:rFonts w:eastAsia="Garamond" w:cs="Arial"/>
                <w:sz w:val="20"/>
                <w:lang w:val="en-US"/>
              </w:rPr>
              <w:t>plan. The indicators which are related to immunization are taken into account in monitoring indicators of the NHDP.</w:t>
            </w:r>
          </w:p>
          <w:p w:rsidR="00E1718B" w:rsidRPr="003F6662" w:rsidRDefault="00E1718B" w:rsidP="00E1718B">
            <w:pPr>
              <w:keepNext/>
              <w:keepLines/>
              <w:suppressAutoHyphens/>
              <w:ind w:left="34" w:hanging="34"/>
              <w:contextualSpacing/>
              <w:jc w:val="both"/>
              <w:rPr>
                <w:rFonts w:cs="Arial"/>
                <w:sz w:val="20"/>
                <w:lang w:val="en-US"/>
              </w:rPr>
            </w:pPr>
          </w:p>
          <w:p w:rsidR="00E1718B" w:rsidRPr="003F6662" w:rsidRDefault="00E1718B" w:rsidP="00E1718B">
            <w:pPr>
              <w:keepNext/>
              <w:keepLines/>
              <w:suppressAutoHyphens/>
              <w:ind w:left="34" w:hanging="34"/>
              <w:contextualSpacing/>
              <w:jc w:val="both"/>
              <w:rPr>
                <w:rFonts w:eastAsia="Garamond" w:cs="Arial"/>
                <w:sz w:val="20"/>
                <w:lang w:val="en-US"/>
              </w:rPr>
            </w:pPr>
            <w:r w:rsidRPr="003F6662">
              <w:rPr>
                <w:rFonts w:eastAsia="Garamond" w:cs="Arial"/>
                <w:sz w:val="20"/>
                <w:lang w:val="en-US"/>
              </w:rPr>
              <w:t>In addition to tracking immunization indicators, the surveillance of vaccine-preventable diseases will be strengthened in terms of epidemiological surveillance services. The indicators which are defined at this level are essentially the rate of promptness and completeness of reports, and the incidence of the patients involved.</w:t>
            </w:r>
          </w:p>
          <w:p w:rsidR="00E1718B" w:rsidRPr="003F6662" w:rsidRDefault="00E1718B" w:rsidP="00E1718B">
            <w:pPr>
              <w:keepNext/>
              <w:keepLines/>
              <w:suppressAutoHyphens/>
              <w:ind w:left="34" w:hanging="34"/>
              <w:contextualSpacing/>
              <w:jc w:val="both"/>
              <w:rPr>
                <w:rFonts w:cs="Arial"/>
                <w:sz w:val="20"/>
                <w:lang w:val="en-US"/>
              </w:rPr>
            </w:pPr>
          </w:p>
          <w:p w:rsidR="00E1718B" w:rsidRPr="003F6662" w:rsidRDefault="00E1718B" w:rsidP="00E1718B">
            <w:pPr>
              <w:keepNext/>
              <w:spacing w:before="120" w:after="120" w:line="276" w:lineRule="auto"/>
              <w:ind w:left="357" w:hanging="357"/>
              <w:jc w:val="both"/>
              <w:outlineLvl w:val="3"/>
              <w:rPr>
                <w:rFonts w:eastAsia="Arial" w:cs="Arial"/>
                <w:sz w:val="20"/>
                <w:lang w:val="en-US"/>
              </w:rPr>
            </w:pPr>
            <w:r w:rsidRPr="003F6662">
              <w:rPr>
                <w:rFonts w:eastAsia="Arial" w:cs="Arial"/>
                <w:b/>
                <w:bCs/>
                <w:sz w:val="20"/>
                <w:lang w:val="en-US"/>
              </w:rPr>
              <w:t>4.</w:t>
            </w:r>
            <w:r w:rsidR="00626807" w:rsidRPr="003F6662">
              <w:rPr>
                <w:rFonts w:eastAsia="Arial" w:cs="Arial"/>
                <w:b/>
                <w:bCs/>
                <w:sz w:val="20"/>
                <w:lang w:val="en-US"/>
              </w:rPr>
              <w:t>3</w:t>
            </w:r>
            <w:r w:rsidRPr="003F6662">
              <w:rPr>
                <w:rFonts w:eastAsia="Arial" w:cs="Arial"/>
                <w:b/>
                <w:bCs/>
                <w:sz w:val="20"/>
                <w:lang w:val="en-US"/>
              </w:rPr>
              <w:tab/>
            </w:r>
            <w:r w:rsidR="00626807" w:rsidRPr="003F6662">
              <w:rPr>
                <w:rFonts w:eastAsia="Arial" w:cs="Arial"/>
                <w:b/>
                <w:bCs/>
                <w:sz w:val="20"/>
                <w:lang w:val="en-US"/>
              </w:rPr>
              <w:t>c</w:t>
            </w:r>
            <w:r w:rsidRPr="003F6662">
              <w:rPr>
                <w:rFonts w:eastAsia="Arial" w:cs="Arial"/>
                <w:b/>
                <w:bCs/>
                <w:sz w:val="20"/>
                <w:lang w:val="en-US"/>
              </w:rPr>
              <w:t xml:space="preserve">) </w:t>
            </w:r>
            <w:r w:rsidR="00872CA7" w:rsidRPr="00F440BC">
              <w:rPr>
                <w:rFonts w:eastAsia="Arial" w:cs="Arial"/>
                <w:b/>
                <w:sz w:val="20"/>
                <w:lang w:val="en-US"/>
              </w:rPr>
              <w:t>Strengthening of Monitoring and Evaluation systems</w:t>
            </w:r>
          </w:p>
          <w:p w:rsidR="00E1718B" w:rsidRPr="003F6662" w:rsidRDefault="00E1718B" w:rsidP="00E1718B">
            <w:pPr>
              <w:keepNext/>
              <w:keepLines/>
              <w:suppressAutoHyphens/>
              <w:ind w:left="34" w:hanging="34"/>
              <w:contextualSpacing/>
              <w:jc w:val="both"/>
              <w:rPr>
                <w:rFonts w:eastAsia="Garamond" w:cs="Arial"/>
                <w:sz w:val="20"/>
                <w:lang w:val="en-US"/>
              </w:rPr>
            </w:pPr>
            <w:r w:rsidRPr="003F6662">
              <w:rPr>
                <w:rFonts w:eastAsia="Garamond" w:cs="Arial"/>
                <w:sz w:val="20"/>
                <w:lang w:val="en-US"/>
              </w:rPr>
              <w:t>In order to provide better quality in the actions to be undertaken, and to improve the implementation of the planned activities, it will be necessary to strengthen collaboration with technical and financial partners, civil society, the private sector, and communities. This partnership will be operationalized in terms of coordination, technical support, and of the building of competency (training in monitoring and evaluation, particularly in the areas of ​​immunization, data quality control, etc.) of the players on the ground at all levels in order to improve the quality of the expected results.</w:t>
            </w:r>
          </w:p>
          <w:p w:rsidR="00E1718B" w:rsidRPr="003F6662" w:rsidRDefault="00E1718B" w:rsidP="00E1718B">
            <w:pPr>
              <w:keepNext/>
              <w:keepLines/>
              <w:suppressAutoHyphens/>
              <w:ind w:left="34" w:hanging="34"/>
              <w:contextualSpacing/>
              <w:jc w:val="both"/>
              <w:rPr>
                <w:rFonts w:cs="Arial"/>
                <w:sz w:val="20"/>
                <w:lang w:val="en-US"/>
              </w:rPr>
            </w:pPr>
          </w:p>
          <w:p w:rsidR="00E1718B" w:rsidRPr="003F6662" w:rsidRDefault="00E1718B" w:rsidP="00E1718B">
            <w:pPr>
              <w:keepNext/>
              <w:keepLines/>
              <w:suppressAutoHyphens/>
              <w:ind w:left="34" w:hanging="34"/>
              <w:contextualSpacing/>
              <w:jc w:val="both"/>
              <w:rPr>
                <w:rFonts w:cs="Arial"/>
                <w:sz w:val="20"/>
                <w:lang w:val="en-US"/>
              </w:rPr>
            </w:pPr>
            <w:r w:rsidRPr="003F6662">
              <w:rPr>
                <w:rFonts w:eastAsia="Garamond" w:cs="Arial"/>
                <w:sz w:val="20"/>
                <w:lang w:val="en-US"/>
              </w:rPr>
              <w:t xml:space="preserve">The strengthening of the health system will be accompanied by an operational research effort whose main focus will be on the reasons for </w:t>
            </w:r>
            <w:r w:rsidR="00FD3954" w:rsidRPr="003F6662">
              <w:rPr>
                <w:rFonts w:eastAsia="Garamond" w:cs="Arial"/>
                <w:sz w:val="20"/>
                <w:lang w:val="en-US"/>
              </w:rPr>
              <w:t xml:space="preserve"> </w:t>
            </w:r>
            <w:r w:rsidR="00F440BC" w:rsidRPr="003F6662">
              <w:rPr>
                <w:rFonts w:eastAsia="Garamond" w:cs="Arial"/>
                <w:sz w:val="20"/>
                <w:lang w:val="en-US"/>
              </w:rPr>
              <w:t>non-immunization</w:t>
            </w:r>
            <w:r w:rsidRPr="003F6662">
              <w:rPr>
                <w:rFonts w:eastAsia="Garamond" w:cs="Arial"/>
                <w:sz w:val="20"/>
                <w:lang w:val="en-US"/>
              </w:rPr>
              <w:t xml:space="preserve"> of children under one year</w:t>
            </w:r>
          </w:p>
          <w:p w:rsidR="00E1718B" w:rsidRPr="003F6662" w:rsidRDefault="00F440BC" w:rsidP="00E1718B">
            <w:pPr>
              <w:spacing w:before="120" w:after="120" w:line="276" w:lineRule="auto"/>
              <w:jc w:val="both"/>
              <w:rPr>
                <w:rFonts w:cs="Arial"/>
                <w:b/>
                <w:i/>
                <w:sz w:val="20"/>
                <w:lang w:val="en-US" w:eastAsia="en-US"/>
              </w:rPr>
            </w:pPr>
            <w:r>
              <w:rPr>
                <w:rFonts w:cs="Arial"/>
                <w:b/>
                <w:i/>
                <w:sz w:val="20"/>
                <w:lang w:val="en-US" w:eastAsia="en-US"/>
              </w:rPr>
              <w:t>THREE PAGES MAXIMUM</w:t>
            </w:r>
          </w:p>
        </w:tc>
      </w:tr>
    </w:tbl>
    <w:p w:rsidR="00E1718B" w:rsidRPr="003F6662" w:rsidRDefault="00E1718B" w:rsidP="00E1718B">
      <w:pPr>
        <w:rPr>
          <w:rFonts w:cs="Arial"/>
          <w:sz w:val="20"/>
          <w:lang w:val="en-US"/>
        </w:rPr>
      </w:pPr>
    </w:p>
    <w:tbl>
      <w:tblPr>
        <w:tblpPr w:leftFromText="180" w:rightFromText="180" w:vertAnchor="text" w:horzAnchor="margin" w:tblpY="162"/>
        <w:tblW w:w="10456" w:type="dxa"/>
        <w:tblBorders>
          <w:top w:val="single" w:sz="6" w:space="0" w:color="173E49"/>
          <w:left w:val="single" w:sz="6" w:space="0" w:color="173E49"/>
          <w:bottom w:val="single" w:sz="6" w:space="0" w:color="173E49"/>
          <w:right w:val="single" w:sz="6" w:space="0" w:color="173E49"/>
          <w:insideH w:val="single" w:sz="6" w:space="0" w:color="173E49"/>
          <w:insideV w:val="single" w:sz="6" w:space="0" w:color="173E49"/>
        </w:tblBorders>
        <w:tblLayout w:type="fixed"/>
        <w:tblLook w:val="0000" w:firstRow="0" w:lastRow="0" w:firstColumn="0" w:lastColumn="0" w:noHBand="0" w:noVBand="0"/>
      </w:tblPr>
      <w:tblGrid>
        <w:gridCol w:w="10456"/>
      </w:tblGrid>
      <w:tr w:rsidR="00E1718B" w:rsidRPr="003F6662" w:rsidTr="00E1718B">
        <w:tc>
          <w:tcPr>
            <w:tcW w:w="10456" w:type="dxa"/>
            <w:shd w:val="clear" w:color="auto" w:fill="92CDDC"/>
          </w:tcPr>
          <w:p w:rsidR="00E1718B" w:rsidRPr="003F6662" w:rsidRDefault="00062052" w:rsidP="00E1718B">
            <w:pPr>
              <w:spacing w:before="120" w:after="120"/>
              <w:jc w:val="both"/>
              <w:rPr>
                <w:rFonts w:cs="Arial"/>
                <w:b/>
                <w:sz w:val="20"/>
                <w:lang w:val="en-US"/>
              </w:rPr>
            </w:pPr>
            <w:r w:rsidRPr="003F6662">
              <w:rPr>
                <w:rFonts w:cs="Arial"/>
                <w:b/>
                <w:sz w:val="20"/>
              </w:rPr>
              <w:t>5. Gap Analysis, Detailed Work Plan And Budget</w:t>
            </w:r>
          </w:p>
        </w:tc>
      </w:tr>
      <w:tr w:rsidR="00E1718B" w:rsidRPr="003F6662" w:rsidTr="00E1718B">
        <w:tc>
          <w:tcPr>
            <w:tcW w:w="10456" w:type="dxa"/>
            <w:shd w:val="clear" w:color="auto" w:fill="B6DDE8"/>
          </w:tcPr>
          <w:p w:rsidR="00E1718B" w:rsidRPr="003F6662" w:rsidRDefault="00E1718B" w:rsidP="00E1718B">
            <w:pPr>
              <w:spacing w:before="120" w:after="120"/>
              <w:ind w:left="357" w:hanging="357"/>
              <w:jc w:val="both"/>
              <w:rPr>
                <w:rFonts w:cs="Arial"/>
                <w:sz w:val="20"/>
                <w:lang w:val="en-US"/>
              </w:rPr>
            </w:pPr>
            <w:r w:rsidRPr="003F6662">
              <w:rPr>
                <w:rFonts w:eastAsia="Arial" w:cs="Arial"/>
                <w:sz w:val="20"/>
                <w:lang w:val="en-US"/>
              </w:rPr>
              <w:t>5.1</w:t>
            </w:r>
            <w:r w:rsidRPr="003F6662">
              <w:rPr>
                <w:rFonts w:eastAsia="Arial" w:cs="Arial"/>
                <w:sz w:val="20"/>
                <w:lang w:val="en-US"/>
              </w:rPr>
              <w:tab/>
            </w:r>
            <w:r w:rsidR="00177683" w:rsidRPr="003F6662">
              <w:rPr>
                <w:rFonts w:eastAsia="Arial" w:cs="Arial"/>
                <w:sz w:val="20"/>
                <w:lang w:val="en-US"/>
              </w:rPr>
              <w:t>Detailed w</w:t>
            </w:r>
            <w:r w:rsidRPr="003F6662">
              <w:rPr>
                <w:rFonts w:eastAsia="Arial" w:cs="Arial"/>
                <w:sz w:val="20"/>
                <w:lang w:val="en-US"/>
              </w:rPr>
              <w:t>ork plan and budget</w:t>
            </w:r>
          </w:p>
          <w:p w:rsidR="00E1718B" w:rsidRPr="003F6662" w:rsidRDefault="00E1718B" w:rsidP="00E1718B">
            <w:pPr>
              <w:spacing w:after="120"/>
              <w:jc w:val="both"/>
              <w:rPr>
                <w:rFonts w:cs="Arial"/>
                <w:i/>
                <w:color w:val="173E49"/>
                <w:sz w:val="20"/>
                <w:lang w:val="en-US"/>
              </w:rPr>
            </w:pPr>
            <w:r w:rsidRPr="003F6662">
              <w:rPr>
                <w:rFonts w:eastAsia="Arial" w:cs="Arial"/>
                <w:i/>
                <w:iCs/>
                <w:color w:val="173E49"/>
                <w:sz w:val="20"/>
                <w:lang w:val="en-US"/>
              </w:rPr>
              <w:t xml:space="preserve">→ </w:t>
            </w:r>
            <w:r w:rsidR="00062052" w:rsidRPr="003F6662">
              <w:rPr>
                <w:rFonts w:cs="Arial"/>
                <w:i/>
                <w:color w:val="173E49"/>
                <w:sz w:val="20"/>
              </w:rPr>
              <w:t>Please present a detailed work plan and budget as Attachment 5</w:t>
            </w:r>
            <w:r w:rsidRPr="003F6662">
              <w:rPr>
                <w:rFonts w:eastAsia="Arial" w:cs="Arial"/>
                <w:i/>
                <w:iCs/>
                <w:color w:val="173E49"/>
                <w:sz w:val="20"/>
                <w:lang w:val="en-US"/>
              </w:rPr>
              <w:t>.</w:t>
            </w:r>
          </w:p>
        </w:tc>
      </w:tr>
      <w:tr w:rsidR="00E1718B" w:rsidRPr="003F6662" w:rsidTr="00E1718B">
        <w:tc>
          <w:tcPr>
            <w:tcW w:w="10456" w:type="dxa"/>
            <w:shd w:val="clear" w:color="auto" w:fill="B6DDE8"/>
          </w:tcPr>
          <w:p w:rsidR="00E1718B" w:rsidRPr="003F6662" w:rsidRDefault="00E1718B" w:rsidP="00E1718B">
            <w:pPr>
              <w:spacing w:before="120" w:after="120"/>
              <w:ind w:left="357" w:hanging="357"/>
              <w:rPr>
                <w:rFonts w:cs="Arial"/>
                <w:sz w:val="20"/>
                <w:lang w:val="en-US"/>
              </w:rPr>
            </w:pPr>
            <w:r w:rsidRPr="003F6662">
              <w:rPr>
                <w:rFonts w:eastAsia="Arial" w:cs="Arial"/>
                <w:sz w:val="20"/>
                <w:lang w:val="en-US"/>
              </w:rPr>
              <w:t>5.2</w:t>
            </w:r>
            <w:r w:rsidRPr="003F6662">
              <w:rPr>
                <w:rFonts w:eastAsia="Arial" w:cs="Arial"/>
                <w:sz w:val="20"/>
                <w:lang w:val="en-US"/>
              </w:rPr>
              <w:tab/>
            </w:r>
            <w:r w:rsidR="00ED2879" w:rsidRPr="003F6662">
              <w:rPr>
                <w:rFonts w:cs="Arial"/>
                <w:sz w:val="20"/>
              </w:rPr>
              <w:t>Financial gap analysis</w:t>
            </w:r>
          </w:p>
          <w:p w:rsidR="00E1718B" w:rsidRPr="003F6662" w:rsidRDefault="00E1718B" w:rsidP="00E1718B">
            <w:pPr>
              <w:spacing w:after="120"/>
              <w:jc w:val="both"/>
              <w:rPr>
                <w:rFonts w:cs="Arial"/>
                <w:color w:val="173E49"/>
                <w:sz w:val="20"/>
                <w:u w:val="single"/>
                <w:lang w:val="en-US"/>
              </w:rPr>
            </w:pPr>
            <w:r w:rsidRPr="003F6662">
              <w:rPr>
                <w:rFonts w:eastAsia="Arial" w:cs="Arial"/>
                <w:i/>
                <w:iCs/>
                <w:color w:val="173E49"/>
                <w:sz w:val="20"/>
                <w:lang w:val="en-US"/>
              </w:rPr>
              <w:t xml:space="preserve">→ </w:t>
            </w:r>
            <w:r w:rsidR="00AE169D" w:rsidRPr="003F6662">
              <w:rPr>
                <w:rFonts w:cs="Arial"/>
                <w:i/>
                <w:color w:val="173E49"/>
                <w:sz w:val="20"/>
              </w:rPr>
              <w:t>Please present a financial gap analysis (and counterpart financing table for Global Fund applicants)</w:t>
            </w:r>
            <w:r w:rsidRPr="003F6662">
              <w:rPr>
                <w:rFonts w:eastAsia="Arial" w:cs="Arial"/>
                <w:i/>
                <w:iCs/>
                <w:color w:val="173E49"/>
                <w:sz w:val="20"/>
                <w:lang w:val="en-US"/>
              </w:rPr>
              <w:t>.</w:t>
            </w:r>
          </w:p>
        </w:tc>
      </w:tr>
      <w:tr w:rsidR="00E1718B" w:rsidRPr="003F6662" w:rsidTr="00E1718B">
        <w:tc>
          <w:tcPr>
            <w:tcW w:w="10456" w:type="dxa"/>
            <w:shd w:val="clear" w:color="auto" w:fill="B6DDE8"/>
          </w:tcPr>
          <w:p w:rsidR="00E1718B" w:rsidRPr="003F6662" w:rsidRDefault="00E1718B" w:rsidP="00E1718B">
            <w:pPr>
              <w:spacing w:before="120" w:after="120"/>
              <w:ind w:left="357" w:hanging="357"/>
              <w:jc w:val="both"/>
              <w:rPr>
                <w:rFonts w:cs="Arial"/>
                <w:sz w:val="20"/>
                <w:lang w:val="en-US"/>
              </w:rPr>
            </w:pPr>
            <w:r w:rsidRPr="003F6662">
              <w:rPr>
                <w:rFonts w:eastAsia="Arial" w:cs="Arial"/>
                <w:sz w:val="20"/>
                <w:lang w:val="en-US"/>
              </w:rPr>
              <w:t>5.3</w:t>
            </w:r>
            <w:r w:rsidRPr="003F6662">
              <w:rPr>
                <w:rFonts w:eastAsia="Arial" w:cs="Arial"/>
                <w:sz w:val="20"/>
                <w:lang w:val="en-US"/>
              </w:rPr>
              <w:tab/>
            </w:r>
            <w:r w:rsidR="00ED2879" w:rsidRPr="003F6662">
              <w:rPr>
                <w:rFonts w:cs="Arial"/>
                <w:sz w:val="20"/>
              </w:rPr>
              <w:t>Supporting information to explain and justify the proposed budget</w:t>
            </w:r>
          </w:p>
          <w:p w:rsidR="00EE0CAD" w:rsidRPr="003F6662" w:rsidRDefault="00E1718B" w:rsidP="00EE0CAD">
            <w:pPr>
              <w:jc w:val="both"/>
              <w:rPr>
                <w:rFonts w:cs="Arial"/>
                <w:i/>
                <w:color w:val="173E49"/>
                <w:sz w:val="20"/>
              </w:rPr>
            </w:pPr>
            <w:r w:rsidRPr="003F6662">
              <w:rPr>
                <w:rFonts w:eastAsia="Arial" w:cs="Arial"/>
                <w:i/>
                <w:iCs/>
                <w:color w:val="173E49"/>
                <w:sz w:val="20"/>
                <w:lang w:val="en-US"/>
              </w:rPr>
              <w:t xml:space="preserve">→ </w:t>
            </w:r>
            <w:r w:rsidR="00EE0CAD" w:rsidRPr="003F6662">
              <w:rPr>
                <w:rFonts w:cs="Arial"/>
                <w:i/>
                <w:color w:val="173E49"/>
                <w:sz w:val="20"/>
              </w:rPr>
              <w:t xml:space="preserve">Please include additional information on the following: </w:t>
            </w:r>
          </w:p>
          <w:p w:rsidR="00EE0CAD" w:rsidRPr="003F6662" w:rsidRDefault="00EE0CAD" w:rsidP="00EE0CAD">
            <w:pPr>
              <w:numPr>
                <w:ilvl w:val="0"/>
                <w:numId w:val="7"/>
              </w:numPr>
              <w:ind w:left="568" w:hanging="284"/>
              <w:jc w:val="both"/>
              <w:rPr>
                <w:rFonts w:cs="Arial"/>
                <w:i/>
                <w:color w:val="173E49"/>
                <w:sz w:val="20"/>
              </w:rPr>
            </w:pPr>
            <w:r w:rsidRPr="003F6662">
              <w:rPr>
                <w:rFonts w:cs="Arial"/>
                <w:i/>
                <w:color w:val="173E49"/>
                <w:sz w:val="20"/>
              </w:rPr>
              <w:t>Efforts to ensure Value For Money</w:t>
            </w:r>
          </w:p>
          <w:p w:rsidR="00EE0CAD" w:rsidRPr="003F6662" w:rsidRDefault="00EE0CAD" w:rsidP="00EE0CAD">
            <w:pPr>
              <w:numPr>
                <w:ilvl w:val="0"/>
                <w:numId w:val="7"/>
              </w:numPr>
              <w:ind w:left="568" w:hanging="284"/>
              <w:jc w:val="both"/>
              <w:rPr>
                <w:rFonts w:cs="Arial"/>
                <w:color w:val="173E49"/>
                <w:sz w:val="20"/>
              </w:rPr>
            </w:pPr>
            <w:r w:rsidRPr="003F6662">
              <w:rPr>
                <w:rFonts w:cs="Arial"/>
                <w:i/>
                <w:color w:val="173E49"/>
                <w:sz w:val="20"/>
              </w:rPr>
              <w:t>Major expenditure items</w:t>
            </w:r>
          </w:p>
          <w:p w:rsidR="00E1718B" w:rsidRPr="003F6662" w:rsidRDefault="00EE0CAD" w:rsidP="00E1718B">
            <w:pPr>
              <w:numPr>
                <w:ilvl w:val="0"/>
                <w:numId w:val="7"/>
              </w:numPr>
              <w:ind w:left="568" w:hanging="284"/>
              <w:jc w:val="both"/>
              <w:rPr>
                <w:rFonts w:cs="Arial"/>
                <w:sz w:val="20"/>
                <w:lang w:val="en-US"/>
              </w:rPr>
            </w:pPr>
            <w:r w:rsidRPr="003F6662">
              <w:rPr>
                <w:rFonts w:cs="Arial"/>
                <w:i/>
                <w:color w:val="173E49"/>
                <w:sz w:val="20"/>
              </w:rPr>
              <w:t>Human Resources costs and other significant institutional costs</w:t>
            </w:r>
            <w:r w:rsidR="00E1718B" w:rsidRPr="003F6662">
              <w:rPr>
                <w:rFonts w:eastAsia="Arial" w:cs="Arial"/>
                <w:i/>
                <w:iCs/>
                <w:color w:val="173E49"/>
                <w:sz w:val="20"/>
                <w:lang w:val="en-US"/>
              </w:rPr>
              <w:t>.</w:t>
            </w:r>
          </w:p>
        </w:tc>
      </w:tr>
    </w:tbl>
    <w:p w:rsidR="00E1718B" w:rsidRPr="003F6662" w:rsidRDefault="00E1718B" w:rsidP="00E1718B">
      <w:pPr>
        <w:rPr>
          <w:rFonts w:cs="Arial"/>
          <w:sz w:val="20"/>
          <w:lang w:val="en-US"/>
        </w:rPr>
      </w:pPr>
      <w:r w:rsidRPr="003F6662">
        <w:rPr>
          <w:rFonts w:cs="Arial"/>
          <w:sz w:val="20"/>
          <w:lang w:val="en-US"/>
        </w:rPr>
        <w:br w:type="page"/>
      </w:r>
    </w:p>
    <w:tbl>
      <w:tblPr>
        <w:tblpPr w:leftFromText="180" w:rightFromText="180" w:vertAnchor="text" w:horzAnchor="margin" w:tblpY="162"/>
        <w:tblW w:w="0" w:type="auto"/>
        <w:tblBorders>
          <w:top w:val="single" w:sz="6" w:space="0" w:color="173E49"/>
          <w:left w:val="single" w:sz="6" w:space="0" w:color="173E49"/>
          <w:bottom w:val="single" w:sz="6" w:space="0" w:color="173E49"/>
          <w:right w:val="single" w:sz="6" w:space="0" w:color="173E49"/>
          <w:insideH w:val="single" w:sz="6" w:space="0" w:color="173E49"/>
          <w:insideV w:val="single" w:sz="6" w:space="0" w:color="173E49"/>
        </w:tblBorders>
        <w:tblLook w:val="0000" w:firstRow="0" w:lastRow="0" w:firstColumn="0" w:lastColumn="0" w:noHBand="0" w:noVBand="0"/>
      </w:tblPr>
      <w:tblGrid>
        <w:gridCol w:w="10421"/>
      </w:tblGrid>
      <w:tr w:rsidR="00E1718B" w:rsidRPr="003F6662" w:rsidTr="00E1718B">
        <w:tc>
          <w:tcPr>
            <w:tcW w:w="0" w:type="auto"/>
          </w:tcPr>
          <w:p w:rsidR="00E1718B" w:rsidRPr="003F6662" w:rsidRDefault="00E1718B" w:rsidP="00E1718B">
            <w:pPr>
              <w:keepNext/>
              <w:keepLines/>
              <w:suppressAutoHyphens/>
              <w:contextualSpacing/>
              <w:jc w:val="both"/>
              <w:rPr>
                <w:rFonts w:cs="Arial"/>
                <w:sz w:val="20"/>
                <w:u w:val="single"/>
                <w:lang w:val="en-US"/>
              </w:rPr>
            </w:pPr>
          </w:p>
          <w:p w:rsidR="00E1718B" w:rsidRPr="00F440BC" w:rsidRDefault="00E1718B" w:rsidP="00BC25F4">
            <w:pPr>
              <w:spacing w:before="120" w:after="120"/>
              <w:jc w:val="both"/>
              <w:rPr>
                <w:rFonts w:eastAsia="Arial" w:cs="Arial"/>
                <w:szCs w:val="22"/>
                <w:u w:val="single"/>
                <w:lang w:val="en-US"/>
              </w:rPr>
            </w:pPr>
            <w:r w:rsidRPr="00F440BC">
              <w:rPr>
                <w:rFonts w:eastAsia="Arial" w:cs="Arial"/>
                <w:szCs w:val="22"/>
                <w:u w:val="single"/>
                <w:lang w:val="en-US"/>
              </w:rPr>
              <w:t xml:space="preserve">5.1 </w:t>
            </w:r>
            <w:r w:rsidR="00BC25F4" w:rsidRPr="00F440BC">
              <w:rPr>
                <w:rFonts w:cs="Arial"/>
                <w:szCs w:val="22"/>
                <w:u w:val="single"/>
              </w:rPr>
              <w:t xml:space="preserve">1 Detailed work plan and budget </w:t>
            </w:r>
            <w:r w:rsidRPr="00F440BC">
              <w:rPr>
                <w:rFonts w:eastAsia="Arial" w:cs="Arial"/>
                <w:szCs w:val="22"/>
                <w:u w:val="single"/>
                <w:lang w:val="en-US"/>
              </w:rPr>
              <w:t xml:space="preserve">(in the </w:t>
            </w:r>
            <w:r w:rsidR="00932D84" w:rsidRPr="00F440BC">
              <w:rPr>
                <w:rFonts w:eastAsia="Arial" w:cs="Arial"/>
                <w:szCs w:val="22"/>
                <w:u w:val="single"/>
                <w:lang w:val="en-US"/>
              </w:rPr>
              <w:t>attachment</w:t>
            </w:r>
            <w:r w:rsidRPr="00F440BC">
              <w:rPr>
                <w:rFonts w:eastAsia="Arial" w:cs="Arial"/>
                <w:szCs w:val="22"/>
                <w:u w:val="single"/>
                <w:lang w:val="en-US"/>
              </w:rPr>
              <w:t>)</w:t>
            </w:r>
          </w:p>
          <w:p w:rsidR="00E1718B" w:rsidRPr="00F440BC" w:rsidRDefault="00E1718B" w:rsidP="00E1718B">
            <w:pPr>
              <w:keepNext/>
              <w:keepLines/>
              <w:suppressAutoHyphens/>
              <w:contextualSpacing/>
              <w:jc w:val="both"/>
              <w:rPr>
                <w:rFonts w:cs="Arial"/>
                <w:szCs w:val="22"/>
                <w:u w:val="single"/>
                <w:lang w:val="en-US"/>
              </w:rPr>
            </w:pPr>
          </w:p>
          <w:p w:rsidR="00E1718B" w:rsidRPr="00F440BC" w:rsidRDefault="00E1718B" w:rsidP="00E1718B">
            <w:pPr>
              <w:keepNext/>
              <w:keepLines/>
              <w:suppressAutoHyphens/>
              <w:contextualSpacing/>
              <w:jc w:val="both"/>
              <w:rPr>
                <w:rFonts w:eastAsia="Arial" w:cs="Arial"/>
                <w:szCs w:val="22"/>
                <w:lang w:val="en-US"/>
              </w:rPr>
            </w:pPr>
            <w:r w:rsidRPr="00F440BC">
              <w:rPr>
                <w:rFonts w:eastAsia="Arial" w:cs="Arial"/>
                <w:szCs w:val="22"/>
                <w:u w:val="single"/>
                <w:lang w:val="en-US"/>
              </w:rPr>
              <w:t xml:space="preserve">5.2 </w:t>
            </w:r>
            <w:r w:rsidR="00D75075" w:rsidRPr="00F440BC">
              <w:rPr>
                <w:rFonts w:cs="Arial"/>
                <w:szCs w:val="22"/>
                <w:u w:val="single"/>
              </w:rPr>
              <w:t>Financial gap analysis</w:t>
            </w:r>
          </w:p>
          <w:p w:rsidR="00E1718B" w:rsidRPr="003F6662" w:rsidRDefault="00E1718B" w:rsidP="00E1718B">
            <w:pPr>
              <w:keepNext/>
              <w:keepLines/>
              <w:suppressAutoHyphens/>
              <w:contextualSpacing/>
              <w:jc w:val="both"/>
              <w:rPr>
                <w:rFonts w:cs="Arial"/>
                <w:color w:val="808080"/>
                <w:sz w:val="20"/>
                <w:lang w:val="en-US"/>
              </w:rPr>
            </w:pPr>
            <w:bookmarkStart w:id="31" w:name="_Toc285467892"/>
          </w:p>
          <w:p w:rsidR="00E1718B" w:rsidRPr="003F6662" w:rsidRDefault="00E1718B" w:rsidP="00E1718B">
            <w:pPr>
              <w:keepNext/>
              <w:keepLines/>
              <w:suppressAutoHyphens/>
              <w:contextualSpacing/>
              <w:jc w:val="both"/>
              <w:rPr>
                <w:rFonts w:eastAsia="Arial" w:cs="Arial"/>
                <w:color w:val="808080"/>
                <w:sz w:val="20"/>
                <w:lang w:val="en-US"/>
              </w:rPr>
            </w:pPr>
            <w:r w:rsidRPr="003F6662">
              <w:rPr>
                <w:rFonts w:eastAsia="Arial" w:cs="Arial"/>
                <w:color w:val="808080"/>
                <w:sz w:val="20"/>
                <w:lang w:val="en-US"/>
              </w:rPr>
              <w:t>Due to the absence of data broken down per month, we are providing a table of the contributions from the different partners in the strengthening of the health system</w:t>
            </w:r>
            <w:r w:rsidR="007E3D3C" w:rsidRPr="003F6662">
              <w:rPr>
                <w:rFonts w:eastAsia="Arial" w:cs="Arial"/>
                <w:color w:val="808080"/>
                <w:sz w:val="20"/>
                <w:lang w:val="en-US"/>
              </w:rPr>
              <w:t xml:space="preserve"> </w:t>
            </w:r>
            <w:r w:rsidRPr="003F6662">
              <w:rPr>
                <w:rFonts w:eastAsia="Arial" w:cs="Arial"/>
                <w:color w:val="808080"/>
                <w:sz w:val="20"/>
                <w:lang w:val="en-US"/>
              </w:rPr>
              <w:t>from 2012 to 2014.</w:t>
            </w:r>
          </w:p>
          <w:bookmarkEnd w:id="31"/>
          <w:p w:rsidR="00E1718B" w:rsidRPr="003F6662" w:rsidRDefault="00E1718B" w:rsidP="00E1718B">
            <w:pPr>
              <w:keepNext/>
              <w:keepLines/>
              <w:suppressAutoHyphens/>
              <w:contextualSpacing/>
              <w:jc w:val="both"/>
              <w:rPr>
                <w:rFonts w:cs="Arial"/>
                <w:color w:val="808080"/>
                <w:sz w:val="20"/>
                <w:lang w:val="en-US"/>
              </w:rPr>
            </w:pPr>
          </w:p>
          <w:p w:rsidR="00E1718B" w:rsidRPr="003F6662" w:rsidRDefault="00E1718B" w:rsidP="00E1718B">
            <w:pPr>
              <w:keepNext/>
              <w:keepLines/>
              <w:suppressAutoHyphens/>
              <w:contextualSpacing/>
              <w:jc w:val="both"/>
              <w:rPr>
                <w:rFonts w:cs="Arial"/>
                <w:b/>
                <w:sz w:val="20"/>
                <w:lang w:val="en-US"/>
              </w:rPr>
            </w:pPr>
            <w:r w:rsidRPr="003F6662">
              <w:rPr>
                <w:rFonts w:eastAsia="Arial" w:cs="Arial"/>
                <w:b/>
                <w:bCs/>
                <w:sz w:val="20"/>
                <w:lang w:val="en-US"/>
              </w:rPr>
              <w:t xml:space="preserve">Array of the partners involved in </w:t>
            </w:r>
            <w:r w:rsidR="002E23CF" w:rsidRPr="003F6662">
              <w:rPr>
                <w:rFonts w:eastAsia="Arial" w:cs="Arial"/>
                <w:b/>
                <w:bCs/>
                <w:sz w:val="20"/>
                <w:lang w:val="en-US"/>
              </w:rPr>
              <w:t>Health System Strengthening</w:t>
            </w:r>
            <w:r w:rsidRPr="003F6662">
              <w:rPr>
                <w:rFonts w:eastAsia="Arial" w:cs="Arial"/>
                <w:b/>
                <w:bCs/>
                <w:sz w:val="20"/>
                <w:lang w:val="en-US"/>
              </w:rPr>
              <w:t xml:space="preserve"> in the Union of Comoros</w:t>
            </w:r>
          </w:p>
          <w:p w:rsidR="00E1718B" w:rsidRPr="003F6662" w:rsidRDefault="00E1718B" w:rsidP="00E1718B">
            <w:pPr>
              <w:keepNext/>
              <w:keepLines/>
              <w:suppressAutoHyphens/>
              <w:contextualSpacing/>
              <w:jc w:val="both"/>
              <w:rPr>
                <w:rFonts w:cs="Arial"/>
                <w:b/>
                <w:sz w:val="20"/>
                <w:lang w:val="en-US"/>
              </w:rPr>
            </w:pPr>
          </w:p>
          <w:tbl>
            <w:tblPr>
              <w:tblW w:w="8820" w:type="dxa"/>
              <w:jc w:val="center"/>
              <w:tblCellMar>
                <w:left w:w="70" w:type="dxa"/>
                <w:right w:w="70" w:type="dxa"/>
              </w:tblCellMar>
              <w:tblLook w:val="04A0" w:firstRow="1" w:lastRow="0" w:firstColumn="1" w:lastColumn="0" w:noHBand="0" w:noVBand="1"/>
            </w:tblPr>
            <w:tblGrid>
              <w:gridCol w:w="2429"/>
              <w:gridCol w:w="1618"/>
              <w:gridCol w:w="1618"/>
              <w:gridCol w:w="1618"/>
              <w:gridCol w:w="1537"/>
            </w:tblGrid>
            <w:tr w:rsidR="00E1718B" w:rsidRPr="003F6662" w:rsidTr="00E1718B">
              <w:trPr>
                <w:cantSplit/>
                <w:trHeight w:val="315"/>
                <w:jc w:val="center"/>
              </w:trPr>
              <w:tc>
                <w:tcPr>
                  <w:tcW w:w="2800"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tcPr>
                <w:p w:rsidR="00E1718B" w:rsidRPr="003F6662" w:rsidRDefault="00E1718B" w:rsidP="003F6662">
                  <w:pPr>
                    <w:framePr w:hSpace="180" w:wrap="around" w:vAnchor="text" w:hAnchor="margin" w:y="162"/>
                    <w:jc w:val="center"/>
                    <w:rPr>
                      <w:rFonts w:cs="Arial"/>
                      <w:b/>
                      <w:bCs/>
                      <w:color w:val="000000"/>
                      <w:sz w:val="20"/>
                      <w:lang w:val="en-US" w:eastAsia="fr-FR"/>
                    </w:rPr>
                  </w:pPr>
                  <w:r w:rsidRPr="003F6662">
                    <w:rPr>
                      <w:rFonts w:eastAsia="Calibri" w:cs="Arial"/>
                      <w:b/>
                      <w:bCs/>
                      <w:color w:val="000000"/>
                      <w:sz w:val="20"/>
                      <w:lang w:val="en-US" w:eastAsia="fr-FR"/>
                    </w:rPr>
                    <w:t>Funding sources</w:t>
                  </w:r>
                </w:p>
              </w:tc>
              <w:tc>
                <w:tcPr>
                  <w:tcW w:w="6020" w:type="dxa"/>
                  <w:gridSpan w:val="4"/>
                  <w:tcBorders>
                    <w:top w:val="single" w:sz="8" w:space="0" w:color="auto"/>
                    <w:left w:val="nil"/>
                    <w:bottom w:val="single" w:sz="8" w:space="0" w:color="auto"/>
                    <w:right w:val="single" w:sz="8" w:space="0" w:color="000000"/>
                  </w:tcBorders>
                  <w:shd w:val="clear" w:color="000000" w:fill="CCCCCC"/>
                  <w:vAlign w:val="bottom"/>
                </w:tcPr>
                <w:p w:rsidR="00E1718B" w:rsidRPr="003F6662" w:rsidRDefault="00E1718B" w:rsidP="003F6662">
                  <w:pPr>
                    <w:framePr w:hSpace="180" w:wrap="around" w:vAnchor="text" w:hAnchor="margin" w:y="162"/>
                    <w:jc w:val="center"/>
                    <w:rPr>
                      <w:rFonts w:cs="Arial"/>
                      <w:b/>
                      <w:bCs/>
                      <w:color w:val="000000"/>
                      <w:sz w:val="20"/>
                      <w:lang w:val="en-US" w:eastAsia="fr-FR"/>
                    </w:rPr>
                  </w:pPr>
                  <w:r w:rsidRPr="003F6662">
                    <w:rPr>
                      <w:rFonts w:eastAsia="Calibri" w:cs="Arial"/>
                      <w:b/>
                      <w:bCs/>
                      <w:color w:val="000000"/>
                      <w:sz w:val="20"/>
                      <w:lang w:val="en-US" w:eastAsia="fr-FR"/>
                    </w:rPr>
                    <w:t>Allocation per year in USD $</w:t>
                  </w:r>
                </w:p>
              </w:tc>
            </w:tr>
            <w:tr w:rsidR="00E1718B" w:rsidRPr="003F6662" w:rsidTr="00E1718B">
              <w:trPr>
                <w:trHeight w:val="450"/>
                <w:jc w:val="center"/>
              </w:trPr>
              <w:tc>
                <w:tcPr>
                  <w:tcW w:w="2800" w:type="dxa"/>
                  <w:vMerge/>
                  <w:tcBorders>
                    <w:top w:val="single" w:sz="8" w:space="0" w:color="auto"/>
                    <w:left w:val="single" w:sz="8" w:space="0" w:color="auto"/>
                    <w:bottom w:val="single" w:sz="8" w:space="0" w:color="000000"/>
                    <w:right w:val="single" w:sz="8" w:space="0" w:color="auto"/>
                  </w:tcBorders>
                  <w:vAlign w:val="center"/>
                </w:tcPr>
                <w:p w:rsidR="00E1718B" w:rsidRPr="003F6662" w:rsidRDefault="00E1718B" w:rsidP="003F6662">
                  <w:pPr>
                    <w:framePr w:hSpace="180" w:wrap="around" w:vAnchor="text" w:hAnchor="margin" w:y="162"/>
                    <w:rPr>
                      <w:rFonts w:cs="Arial"/>
                      <w:b/>
                      <w:bCs/>
                      <w:color w:val="000000"/>
                      <w:sz w:val="20"/>
                      <w:lang w:val="en-US" w:eastAsia="fr-FR"/>
                    </w:rPr>
                  </w:pPr>
                </w:p>
              </w:tc>
              <w:tc>
                <w:tcPr>
                  <w:tcW w:w="1540" w:type="dxa"/>
                  <w:vMerge w:val="restart"/>
                  <w:tcBorders>
                    <w:top w:val="nil"/>
                    <w:left w:val="single" w:sz="8" w:space="0" w:color="auto"/>
                    <w:bottom w:val="single" w:sz="8" w:space="0" w:color="000000"/>
                    <w:right w:val="single" w:sz="8" w:space="0" w:color="auto"/>
                  </w:tcBorders>
                  <w:shd w:val="clear" w:color="000000" w:fill="CCCCCC"/>
                </w:tcPr>
                <w:p w:rsidR="00E1718B" w:rsidRPr="003F6662" w:rsidRDefault="00E1718B" w:rsidP="003F6662">
                  <w:pPr>
                    <w:framePr w:hSpace="180" w:wrap="around" w:vAnchor="text" w:hAnchor="margin" w:y="162"/>
                    <w:jc w:val="center"/>
                    <w:rPr>
                      <w:rFonts w:cs="Arial"/>
                      <w:b/>
                      <w:bCs/>
                      <w:color w:val="000000"/>
                      <w:sz w:val="20"/>
                      <w:lang w:val="en-US" w:eastAsia="fr-FR"/>
                    </w:rPr>
                  </w:pPr>
                  <w:r w:rsidRPr="003F6662">
                    <w:rPr>
                      <w:rFonts w:eastAsia="Calibri" w:cs="Arial"/>
                      <w:b/>
                      <w:bCs/>
                      <w:color w:val="000000"/>
                      <w:sz w:val="20"/>
                      <w:lang w:val="en-US" w:eastAsia="fr-FR"/>
                    </w:rPr>
                    <w:t>Year 1 of the implementation</w:t>
                  </w:r>
                </w:p>
              </w:tc>
              <w:tc>
                <w:tcPr>
                  <w:tcW w:w="1440" w:type="dxa"/>
                  <w:vMerge w:val="restart"/>
                  <w:tcBorders>
                    <w:top w:val="nil"/>
                    <w:left w:val="single" w:sz="8" w:space="0" w:color="auto"/>
                    <w:bottom w:val="single" w:sz="8" w:space="0" w:color="000000"/>
                    <w:right w:val="single" w:sz="8" w:space="0" w:color="auto"/>
                  </w:tcBorders>
                  <w:shd w:val="clear" w:color="000000" w:fill="CCCCCC"/>
                </w:tcPr>
                <w:p w:rsidR="00E1718B" w:rsidRPr="003F6662" w:rsidRDefault="00E1718B" w:rsidP="003F6662">
                  <w:pPr>
                    <w:framePr w:hSpace="180" w:wrap="around" w:vAnchor="text" w:hAnchor="margin" w:y="162"/>
                    <w:jc w:val="center"/>
                    <w:rPr>
                      <w:rFonts w:cs="Arial"/>
                      <w:b/>
                      <w:bCs/>
                      <w:color w:val="000000"/>
                      <w:sz w:val="20"/>
                      <w:lang w:val="en-US" w:eastAsia="fr-FR"/>
                    </w:rPr>
                  </w:pPr>
                  <w:r w:rsidRPr="003F6662">
                    <w:rPr>
                      <w:rFonts w:eastAsia="Calibri" w:cs="Arial"/>
                      <w:b/>
                      <w:bCs/>
                      <w:color w:val="000000"/>
                      <w:sz w:val="20"/>
                      <w:lang w:val="en-US" w:eastAsia="fr-FR"/>
                    </w:rPr>
                    <w:t>Year 2 of the implementation</w:t>
                  </w:r>
                </w:p>
              </w:tc>
              <w:tc>
                <w:tcPr>
                  <w:tcW w:w="1380" w:type="dxa"/>
                  <w:vMerge w:val="restart"/>
                  <w:tcBorders>
                    <w:top w:val="nil"/>
                    <w:left w:val="single" w:sz="8" w:space="0" w:color="auto"/>
                    <w:bottom w:val="single" w:sz="8" w:space="0" w:color="000000"/>
                    <w:right w:val="single" w:sz="8" w:space="0" w:color="auto"/>
                  </w:tcBorders>
                  <w:shd w:val="clear" w:color="000000" w:fill="CCCCCC"/>
                </w:tcPr>
                <w:p w:rsidR="00E1718B" w:rsidRPr="003F6662" w:rsidRDefault="00E1718B" w:rsidP="003F6662">
                  <w:pPr>
                    <w:framePr w:hSpace="180" w:wrap="around" w:vAnchor="text" w:hAnchor="margin" w:y="162"/>
                    <w:jc w:val="center"/>
                    <w:rPr>
                      <w:rFonts w:cs="Arial"/>
                      <w:b/>
                      <w:bCs/>
                      <w:color w:val="000000"/>
                      <w:sz w:val="20"/>
                      <w:lang w:val="en-US" w:eastAsia="fr-FR"/>
                    </w:rPr>
                  </w:pPr>
                  <w:r w:rsidRPr="003F6662">
                    <w:rPr>
                      <w:rFonts w:eastAsia="Calibri" w:cs="Arial"/>
                      <w:b/>
                      <w:bCs/>
                      <w:color w:val="000000"/>
                      <w:sz w:val="20"/>
                      <w:lang w:val="en-US" w:eastAsia="fr-FR"/>
                    </w:rPr>
                    <w:t>Year 3 of the implementation</w:t>
                  </w:r>
                </w:p>
              </w:tc>
              <w:tc>
                <w:tcPr>
                  <w:tcW w:w="1660" w:type="dxa"/>
                  <w:vMerge w:val="restart"/>
                  <w:tcBorders>
                    <w:top w:val="nil"/>
                    <w:left w:val="single" w:sz="8" w:space="0" w:color="auto"/>
                    <w:bottom w:val="single" w:sz="8" w:space="0" w:color="000000"/>
                    <w:right w:val="single" w:sz="8" w:space="0" w:color="auto"/>
                  </w:tcBorders>
                  <w:shd w:val="clear" w:color="000000" w:fill="CCCCCC"/>
                  <w:vAlign w:val="center"/>
                </w:tcPr>
                <w:p w:rsidR="00E1718B" w:rsidRPr="003F6662" w:rsidRDefault="00E1718B" w:rsidP="003F6662">
                  <w:pPr>
                    <w:framePr w:hSpace="180" w:wrap="around" w:vAnchor="text" w:hAnchor="margin" w:y="162"/>
                    <w:jc w:val="center"/>
                    <w:rPr>
                      <w:rFonts w:cs="Arial"/>
                      <w:b/>
                      <w:bCs/>
                      <w:color w:val="000000"/>
                      <w:sz w:val="20"/>
                      <w:lang w:val="en-US" w:eastAsia="fr-FR"/>
                    </w:rPr>
                  </w:pPr>
                  <w:r w:rsidRPr="003F6662">
                    <w:rPr>
                      <w:rFonts w:eastAsia="Calibri" w:cs="Arial"/>
                      <w:b/>
                      <w:bCs/>
                      <w:color w:val="000000"/>
                      <w:sz w:val="20"/>
                      <w:lang w:val="en-US" w:eastAsia="fr-FR"/>
                    </w:rPr>
                    <w:t>TOTAL AMOUNT OF FUNDS</w:t>
                  </w:r>
                </w:p>
              </w:tc>
            </w:tr>
            <w:tr w:rsidR="00E1718B" w:rsidRPr="003F6662" w:rsidTr="00E1718B">
              <w:trPr>
                <w:trHeight w:val="315"/>
                <w:jc w:val="center"/>
              </w:trPr>
              <w:tc>
                <w:tcPr>
                  <w:tcW w:w="2800" w:type="dxa"/>
                  <w:vMerge/>
                  <w:tcBorders>
                    <w:top w:val="single" w:sz="8" w:space="0" w:color="auto"/>
                    <w:left w:val="single" w:sz="8" w:space="0" w:color="auto"/>
                    <w:bottom w:val="single" w:sz="8" w:space="0" w:color="000000"/>
                    <w:right w:val="single" w:sz="8" w:space="0" w:color="auto"/>
                  </w:tcBorders>
                  <w:vAlign w:val="center"/>
                </w:tcPr>
                <w:p w:rsidR="00E1718B" w:rsidRPr="003F6662" w:rsidRDefault="00E1718B" w:rsidP="003F6662">
                  <w:pPr>
                    <w:framePr w:hSpace="180" w:wrap="around" w:vAnchor="text" w:hAnchor="margin" w:y="162"/>
                    <w:rPr>
                      <w:rFonts w:cs="Arial"/>
                      <w:b/>
                      <w:bCs/>
                      <w:color w:val="000000"/>
                      <w:sz w:val="20"/>
                      <w:lang w:val="en-US" w:eastAsia="fr-FR"/>
                    </w:rPr>
                  </w:pPr>
                </w:p>
              </w:tc>
              <w:tc>
                <w:tcPr>
                  <w:tcW w:w="1540" w:type="dxa"/>
                  <w:vMerge/>
                  <w:tcBorders>
                    <w:top w:val="nil"/>
                    <w:left w:val="single" w:sz="8" w:space="0" w:color="auto"/>
                    <w:bottom w:val="single" w:sz="8" w:space="0" w:color="000000"/>
                    <w:right w:val="single" w:sz="8" w:space="0" w:color="auto"/>
                  </w:tcBorders>
                  <w:vAlign w:val="center"/>
                </w:tcPr>
                <w:p w:rsidR="00E1718B" w:rsidRPr="003F6662" w:rsidRDefault="00E1718B" w:rsidP="003F6662">
                  <w:pPr>
                    <w:framePr w:hSpace="180" w:wrap="around" w:vAnchor="text" w:hAnchor="margin" w:y="162"/>
                    <w:rPr>
                      <w:rFonts w:cs="Arial"/>
                      <w:b/>
                      <w:bCs/>
                      <w:color w:val="000000"/>
                      <w:sz w:val="20"/>
                      <w:lang w:val="en-US" w:eastAsia="fr-FR"/>
                    </w:rPr>
                  </w:pPr>
                </w:p>
              </w:tc>
              <w:tc>
                <w:tcPr>
                  <w:tcW w:w="1440" w:type="dxa"/>
                  <w:vMerge/>
                  <w:tcBorders>
                    <w:top w:val="nil"/>
                    <w:left w:val="single" w:sz="8" w:space="0" w:color="auto"/>
                    <w:bottom w:val="single" w:sz="8" w:space="0" w:color="000000"/>
                    <w:right w:val="single" w:sz="8" w:space="0" w:color="auto"/>
                  </w:tcBorders>
                  <w:vAlign w:val="center"/>
                </w:tcPr>
                <w:p w:rsidR="00E1718B" w:rsidRPr="003F6662" w:rsidRDefault="00E1718B" w:rsidP="003F6662">
                  <w:pPr>
                    <w:framePr w:hSpace="180" w:wrap="around" w:vAnchor="text" w:hAnchor="margin" w:y="162"/>
                    <w:rPr>
                      <w:rFonts w:cs="Arial"/>
                      <w:b/>
                      <w:bCs/>
                      <w:color w:val="000000"/>
                      <w:sz w:val="20"/>
                      <w:lang w:val="en-US" w:eastAsia="fr-FR"/>
                    </w:rPr>
                  </w:pPr>
                </w:p>
              </w:tc>
              <w:tc>
                <w:tcPr>
                  <w:tcW w:w="1380" w:type="dxa"/>
                  <w:vMerge/>
                  <w:tcBorders>
                    <w:top w:val="nil"/>
                    <w:left w:val="single" w:sz="8" w:space="0" w:color="auto"/>
                    <w:bottom w:val="single" w:sz="8" w:space="0" w:color="000000"/>
                    <w:right w:val="single" w:sz="8" w:space="0" w:color="auto"/>
                  </w:tcBorders>
                  <w:vAlign w:val="center"/>
                </w:tcPr>
                <w:p w:rsidR="00E1718B" w:rsidRPr="003F6662" w:rsidRDefault="00E1718B" w:rsidP="003F6662">
                  <w:pPr>
                    <w:framePr w:hSpace="180" w:wrap="around" w:vAnchor="text" w:hAnchor="margin" w:y="162"/>
                    <w:rPr>
                      <w:rFonts w:cs="Arial"/>
                      <w:b/>
                      <w:bCs/>
                      <w:color w:val="000000"/>
                      <w:sz w:val="20"/>
                      <w:lang w:val="en-US" w:eastAsia="fr-FR"/>
                    </w:rPr>
                  </w:pPr>
                </w:p>
              </w:tc>
              <w:tc>
                <w:tcPr>
                  <w:tcW w:w="1660" w:type="dxa"/>
                  <w:vMerge/>
                  <w:tcBorders>
                    <w:top w:val="nil"/>
                    <w:left w:val="single" w:sz="8" w:space="0" w:color="auto"/>
                    <w:bottom w:val="single" w:sz="8" w:space="0" w:color="000000"/>
                    <w:right w:val="single" w:sz="8" w:space="0" w:color="auto"/>
                  </w:tcBorders>
                  <w:vAlign w:val="center"/>
                </w:tcPr>
                <w:p w:rsidR="00E1718B" w:rsidRPr="003F6662" w:rsidRDefault="00E1718B" w:rsidP="003F6662">
                  <w:pPr>
                    <w:framePr w:hSpace="180" w:wrap="around" w:vAnchor="text" w:hAnchor="margin" w:y="162"/>
                    <w:rPr>
                      <w:rFonts w:cs="Arial"/>
                      <w:b/>
                      <w:bCs/>
                      <w:color w:val="000000"/>
                      <w:sz w:val="20"/>
                      <w:lang w:val="en-US" w:eastAsia="fr-FR"/>
                    </w:rPr>
                  </w:pPr>
                </w:p>
              </w:tc>
            </w:tr>
            <w:tr w:rsidR="00E1718B" w:rsidRPr="003F6662" w:rsidTr="00E1718B">
              <w:trPr>
                <w:trHeight w:val="315"/>
                <w:jc w:val="center"/>
              </w:trPr>
              <w:tc>
                <w:tcPr>
                  <w:tcW w:w="2800" w:type="dxa"/>
                  <w:vMerge/>
                  <w:tcBorders>
                    <w:top w:val="single" w:sz="8" w:space="0" w:color="auto"/>
                    <w:left w:val="single" w:sz="8" w:space="0" w:color="auto"/>
                    <w:bottom w:val="single" w:sz="8" w:space="0" w:color="000000"/>
                    <w:right w:val="single" w:sz="8" w:space="0" w:color="auto"/>
                  </w:tcBorders>
                  <w:vAlign w:val="center"/>
                </w:tcPr>
                <w:p w:rsidR="00E1718B" w:rsidRPr="003F6662" w:rsidRDefault="00E1718B" w:rsidP="003F6662">
                  <w:pPr>
                    <w:framePr w:hSpace="180" w:wrap="around" w:vAnchor="text" w:hAnchor="margin" w:y="162"/>
                    <w:rPr>
                      <w:rFonts w:cs="Arial"/>
                      <w:b/>
                      <w:bCs/>
                      <w:color w:val="000000"/>
                      <w:sz w:val="20"/>
                      <w:lang w:val="en-US" w:eastAsia="fr-FR"/>
                    </w:rPr>
                  </w:pPr>
                </w:p>
              </w:tc>
              <w:tc>
                <w:tcPr>
                  <w:tcW w:w="1540" w:type="dxa"/>
                  <w:tcBorders>
                    <w:top w:val="nil"/>
                    <w:left w:val="nil"/>
                    <w:bottom w:val="single" w:sz="8" w:space="0" w:color="auto"/>
                    <w:right w:val="single" w:sz="8" w:space="0" w:color="auto"/>
                  </w:tcBorders>
                  <w:shd w:val="clear" w:color="000000" w:fill="CCCCCC"/>
                  <w:vAlign w:val="bottom"/>
                </w:tcPr>
                <w:p w:rsidR="00E1718B" w:rsidRPr="003F6662" w:rsidRDefault="00E1718B" w:rsidP="003F6662">
                  <w:pPr>
                    <w:framePr w:hSpace="180" w:wrap="around" w:vAnchor="text" w:hAnchor="margin" w:y="162"/>
                    <w:jc w:val="center"/>
                    <w:rPr>
                      <w:rFonts w:cs="Arial"/>
                      <w:b/>
                      <w:bCs/>
                      <w:color w:val="000000"/>
                      <w:sz w:val="20"/>
                      <w:lang w:val="en-US" w:eastAsia="fr-FR"/>
                    </w:rPr>
                  </w:pPr>
                  <w:r w:rsidRPr="003F6662">
                    <w:rPr>
                      <w:rFonts w:cs="Arial"/>
                      <w:b/>
                      <w:bCs/>
                      <w:color w:val="000000"/>
                      <w:sz w:val="20"/>
                      <w:lang w:val="en-US" w:eastAsia="fr-FR"/>
                    </w:rPr>
                    <w:t>2012</w:t>
                  </w:r>
                </w:p>
              </w:tc>
              <w:tc>
                <w:tcPr>
                  <w:tcW w:w="1440" w:type="dxa"/>
                  <w:tcBorders>
                    <w:top w:val="nil"/>
                    <w:left w:val="nil"/>
                    <w:bottom w:val="single" w:sz="8" w:space="0" w:color="auto"/>
                    <w:right w:val="single" w:sz="8" w:space="0" w:color="auto"/>
                  </w:tcBorders>
                  <w:shd w:val="clear" w:color="000000" w:fill="CCCCCC"/>
                  <w:vAlign w:val="bottom"/>
                </w:tcPr>
                <w:p w:rsidR="00E1718B" w:rsidRPr="003F6662" w:rsidRDefault="00E1718B" w:rsidP="003F6662">
                  <w:pPr>
                    <w:framePr w:hSpace="180" w:wrap="around" w:vAnchor="text" w:hAnchor="margin" w:y="162"/>
                    <w:jc w:val="center"/>
                    <w:rPr>
                      <w:rFonts w:cs="Arial"/>
                      <w:b/>
                      <w:bCs/>
                      <w:color w:val="000000"/>
                      <w:sz w:val="20"/>
                      <w:lang w:val="en-US" w:eastAsia="fr-FR"/>
                    </w:rPr>
                  </w:pPr>
                  <w:r w:rsidRPr="003F6662">
                    <w:rPr>
                      <w:rFonts w:cs="Arial"/>
                      <w:b/>
                      <w:bCs/>
                      <w:color w:val="000000"/>
                      <w:sz w:val="20"/>
                      <w:lang w:val="en-US" w:eastAsia="fr-FR"/>
                    </w:rPr>
                    <w:t>2013</w:t>
                  </w:r>
                </w:p>
              </w:tc>
              <w:tc>
                <w:tcPr>
                  <w:tcW w:w="1380" w:type="dxa"/>
                  <w:tcBorders>
                    <w:top w:val="nil"/>
                    <w:left w:val="nil"/>
                    <w:bottom w:val="single" w:sz="8" w:space="0" w:color="auto"/>
                    <w:right w:val="single" w:sz="8" w:space="0" w:color="auto"/>
                  </w:tcBorders>
                  <w:shd w:val="clear" w:color="000000" w:fill="CCCCCC"/>
                  <w:vAlign w:val="bottom"/>
                </w:tcPr>
                <w:p w:rsidR="00E1718B" w:rsidRPr="003F6662" w:rsidRDefault="00E1718B" w:rsidP="003F6662">
                  <w:pPr>
                    <w:framePr w:hSpace="180" w:wrap="around" w:vAnchor="text" w:hAnchor="margin" w:y="162"/>
                    <w:jc w:val="center"/>
                    <w:rPr>
                      <w:rFonts w:cs="Arial"/>
                      <w:b/>
                      <w:bCs/>
                      <w:color w:val="000000"/>
                      <w:sz w:val="20"/>
                      <w:lang w:val="en-US" w:eastAsia="fr-FR"/>
                    </w:rPr>
                  </w:pPr>
                  <w:r w:rsidRPr="003F6662">
                    <w:rPr>
                      <w:rFonts w:cs="Arial"/>
                      <w:b/>
                      <w:bCs/>
                      <w:color w:val="000000"/>
                      <w:sz w:val="20"/>
                      <w:lang w:val="en-US" w:eastAsia="fr-FR"/>
                    </w:rPr>
                    <w:t>2014</w:t>
                  </w:r>
                </w:p>
              </w:tc>
              <w:tc>
                <w:tcPr>
                  <w:tcW w:w="1660" w:type="dxa"/>
                  <w:vMerge/>
                  <w:tcBorders>
                    <w:top w:val="nil"/>
                    <w:left w:val="single" w:sz="8" w:space="0" w:color="auto"/>
                    <w:bottom w:val="single" w:sz="8" w:space="0" w:color="000000"/>
                    <w:right w:val="single" w:sz="8" w:space="0" w:color="auto"/>
                  </w:tcBorders>
                  <w:vAlign w:val="center"/>
                </w:tcPr>
                <w:p w:rsidR="00E1718B" w:rsidRPr="003F6662" w:rsidRDefault="00E1718B" w:rsidP="003F6662">
                  <w:pPr>
                    <w:framePr w:hSpace="180" w:wrap="around" w:vAnchor="text" w:hAnchor="margin" w:y="162"/>
                    <w:rPr>
                      <w:rFonts w:cs="Arial"/>
                      <w:b/>
                      <w:bCs/>
                      <w:color w:val="000000"/>
                      <w:sz w:val="20"/>
                      <w:lang w:val="en-US" w:eastAsia="fr-FR"/>
                    </w:rPr>
                  </w:pPr>
                </w:p>
              </w:tc>
            </w:tr>
            <w:tr w:rsidR="00E1718B" w:rsidRPr="003F6662" w:rsidTr="00AE73F9">
              <w:trPr>
                <w:cantSplit/>
                <w:trHeight w:val="315"/>
                <w:jc w:val="center"/>
              </w:trPr>
              <w:tc>
                <w:tcPr>
                  <w:tcW w:w="2800" w:type="dxa"/>
                  <w:tcBorders>
                    <w:top w:val="nil"/>
                    <w:left w:val="single" w:sz="8" w:space="0" w:color="auto"/>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rPr>
                      <w:rFonts w:cs="Arial"/>
                      <w:bCs/>
                      <w:color w:val="000000"/>
                      <w:sz w:val="20"/>
                      <w:lang w:val="en-US" w:eastAsia="fr-FR"/>
                    </w:rPr>
                  </w:pPr>
                  <w:r w:rsidRPr="003F6662">
                    <w:rPr>
                      <w:rFonts w:eastAsia="Arial" w:cs="Arial"/>
                      <w:bCs/>
                      <w:color w:val="000000"/>
                      <w:sz w:val="20"/>
                      <w:lang w:val="en-US" w:eastAsia="fr-FR"/>
                    </w:rPr>
                    <w:t xml:space="preserve"> GAVI   </w:t>
                  </w:r>
                </w:p>
              </w:tc>
              <w:tc>
                <w:tcPr>
                  <w:tcW w:w="1540" w:type="dxa"/>
                  <w:tcBorders>
                    <w:top w:val="nil"/>
                    <w:left w:val="nil"/>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right"/>
                    <w:rPr>
                      <w:rFonts w:cs="Arial"/>
                      <w:b/>
                      <w:bCs/>
                      <w:color w:val="000000"/>
                      <w:sz w:val="20"/>
                      <w:lang w:val="en-US" w:eastAsia="fr-FR"/>
                    </w:rPr>
                  </w:pPr>
                  <w:r w:rsidRPr="003F6662">
                    <w:rPr>
                      <w:rFonts w:eastAsia="Arial" w:cs="Arial"/>
                      <w:b/>
                      <w:bCs/>
                      <w:color w:val="000000"/>
                      <w:sz w:val="20"/>
                      <w:lang w:val="en-US" w:eastAsia="fr-FR"/>
                    </w:rPr>
                    <w:t xml:space="preserve">                596,605   </w:t>
                  </w:r>
                </w:p>
              </w:tc>
              <w:tc>
                <w:tcPr>
                  <w:tcW w:w="1440" w:type="dxa"/>
                  <w:tcBorders>
                    <w:top w:val="nil"/>
                    <w:left w:val="nil"/>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right"/>
                    <w:rPr>
                      <w:rFonts w:cs="Arial"/>
                      <w:b/>
                      <w:bCs/>
                      <w:color w:val="000000"/>
                      <w:sz w:val="20"/>
                      <w:lang w:val="en-US" w:eastAsia="fr-FR"/>
                    </w:rPr>
                  </w:pPr>
                  <w:r w:rsidRPr="003F6662">
                    <w:rPr>
                      <w:rFonts w:eastAsia="Arial" w:cs="Arial"/>
                      <w:b/>
                      <w:bCs/>
                      <w:color w:val="000000"/>
                      <w:sz w:val="20"/>
                      <w:lang w:val="en-US" w:eastAsia="fr-FR"/>
                    </w:rPr>
                    <w:t xml:space="preserve">              601,771   </w:t>
                  </w:r>
                </w:p>
              </w:tc>
              <w:tc>
                <w:tcPr>
                  <w:tcW w:w="1380" w:type="dxa"/>
                  <w:tcBorders>
                    <w:top w:val="nil"/>
                    <w:left w:val="nil"/>
                    <w:bottom w:val="single" w:sz="4" w:space="0" w:color="auto"/>
                    <w:right w:val="nil"/>
                  </w:tcBorders>
                  <w:shd w:val="clear" w:color="auto" w:fill="auto"/>
                  <w:vAlign w:val="bottom"/>
                </w:tcPr>
                <w:p w:rsidR="00E1718B" w:rsidRPr="003F6662" w:rsidRDefault="00E1718B" w:rsidP="003F6662">
                  <w:pPr>
                    <w:framePr w:hSpace="180" w:wrap="around" w:vAnchor="text" w:hAnchor="margin" w:y="162"/>
                    <w:jc w:val="right"/>
                    <w:rPr>
                      <w:rFonts w:cs="Arial"/>
                      <w:b/>
                      <w:bCs/>
                      <w:color w:val="000000"/>
                      <w:sz w:val="20"/>
                      <w:lang w:val="en-US" w:eastAsia="fr-FR"/>
                    </w:rPr>
                  </w:pPr>
                  <w:r w:rsidRPr="003F6662">
                    <w:rPr>
                      <w:rFonts w:eastAsia="Arial" w:cs="Arial"/>
                      <w:b/>
                      <w:bCs/>
                      <w:color w:val="000000"/>
                      <w:sz w:val="20"/>
                      <w:lang w:val="en-US" w:eastAsia="fr-FR"/>
                    </w:rPr>
                    <w:t xml:space="preserve">             600,889   </w:t>
                  </w:r>
                </w:p>
              </w:tc>
              <w:tc>
                <w:tcPr>
                  <w:tcW w:w="1660" w:type="dxa"/>
                  <w:tcBorders>
                    <w:top w:val="nil"/>
                    <w:left w:val="single" w:sz="8" w:space="0" w:color="auto"/>
                    <w:bottom w:val="single" w:sz="4" w:space="0" w:color="auto"/>
                    <w:right w:val="single" w:sz="8" w:space="0" w:color="auto"/>
                  </w:tcBorders>
                  <w:shd w:val="clear" w:color="auto" w:fill="auto"/>
                  <w:vAlign w:val="bottom"/>
                </w:tcPr>
                <w:p w:rsidR="00E1718B" w:rsidRPr="003F6662" w:rsidRDefault="00E1718B" w:rsidP="003F6662">
                  <w:pPr>
                    <w:framePr w:hSpace="180" w:wrap="around" w:vAnchor="text" w:hAnchor="margin" w:y="162"/>
                    <w:jc w:val="right"/>
                    <w:rPr>
                      <w:rFonts w:cs="Arial"/>
                      <w:b/>
                      <w:bCs/>
                      <w:color w:val="000000"/>
                      <w:sz w:val="20"/>
                      <w:lang w:val="en-US" w:eastAsia="fr-FR"/>
                    </w:rPr>
                  </w:pPr>
                  <w:r w:rsidRPr="003F6662">
                    <w:rPr>
                      <w:rFonts w:eastAsia="Arial" w:cs="Arial"/>
                      <w:b/>
                      <w:bCs/>
                      <w:color w:val="000000"/>
                      <w:sz w:val="20"/>
                      <w:lang w:val="en-US" w:eastAsia="fr-FR"/>
                    </w:rPr>
                    <w:t xml:space="preserve">                1,799,265   </w:t>
                  </w:r>
                </w:p>
              </w:tc>
            </w:tr>
            <w:tr w:rsidR="00E1718B" w:rsidRPr="003F6662" w:rsidTr="00AE73F9">
              <w:trPr>
                <w:trHeight w:val="315"/>
                <w:jc w:val="center"/>
              </w:trPr>
              <w:tc>
                <w:tcPr>
                  <w:tcW w:w="2800" w:type="dxa"/>
                  <w:tcBorders>
                    <w:top w:val="nil"/>
                    <w:left w:val="single" w:sz="8" w:space="0" w:color="auto"/>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rPr>
                      <w:rFonts w:cs="Arial"/>
                      <w:bCs/>
                      <w:color w:val="000000"/>
                      <w:sz w:val="20"/>
                      <w:lang w:val="en-US" w:eastAsia="fr-FR"/>
                    </w:rPr>
                  </w:pPr>
                  <w:r w:rsidRPr="003F6662">
                    <w:rPr>
                      <w:rFonts w:eastAsia="Arial" w:cs="Arial"/>
                      <w:bCs/>
                      <w:color w:val="000000"/>
                      <w:sz w:val="20"/>
                      <w:lang w:val="en-US" w:eastAsia="fr-FR"/>
                    </w:rPr>
                    <w:t xml:space="preserve"> Government </w:t>
                  </w:r>
                </w:p>
              </w:tc>
              <w:tc>
                <w:tcPr>
                  <w:tcW w:w="1540" w:type="dxa"/>
                  <w:tcBorders>
                    <w:top w:val="nil"/>
                    <w:left w:val="nil"/>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eastAsia="Arial" w:cs="Arial"/>
                      <w:bCs/>
                      <w:color w:val="000000"/>
                      <w:sz w:val="20"/>
                      <w:lang w:val="en-US" w:eastAsia="fr-FR"/>
                    </w:rPr>
                    <w:t xml:space="preserve">                440,000   </w:t>
                  </w:r>
                </w:p>
              </w:tc>
              <w:tc>
                <w:tcPr>
                  <w:tcW w:w="1440" w:type="dxa"/>
                  <w:tcBorders>
                    <w:top w:val="nil"/>
                    <w:left w:val="nil"/>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eastAsia="Arial" w:cs="Arial"/>
                      <w:bCs/>
                      <w:color w:val="000000"/>
                      <w:sz w:val="20"/>
                      <w:lang w:val="en-US" w:eastAsia="fr-FR"/>
                    </w:rPr>
                    <w:t xml:space="preserve">              440,000   </w:t>
                  </w:r>
                </w:p>
              </w:tc>
              <w:tc>
                <w:tcPr>
                  <w:tcW w:w="1380" w:type="dxa"/>
                  <w:tcBorders>
                    <w:top w:val="nil"/>
                    <w:left w:val="nil"/>
                    <w:bottom w:val="single" w:sz="4" w:space="0" w:color="auto"/>
                    <w:right w:val="nil"/>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eastAsia="Arial" w:cs="Arial"/>
                      <w:bCs/>
                      <w:color w:val="000000"/>
                      <w:sz w:val="20"/>
                      <w:lang w:val="en-US" w:eastAsia="fr-FR"/>
                    </w:rPr>
                    <w:t xml:space="preserve">             440,000   </w:t>
                  </w:r>
                </w:p>
              </w:tc>
              <w:tc>
                <w:tcPr>
                  <w:tcW w:w="1660" w:type="dxa"/>
                  <w:tcBorders>
                    <w:top w:val="single" w:sz="8" w:space="0" w:color="auto"/>
                    <w:left w:val="single" w:sz="8" w:space="0" w:color="auto"/>
                    <w:bottom w:val="single" w:sz="4" w:space="0" w:color="auto"/>
                    <w:right w:val="single" w:sz="8" w:space="0" w:color="auto"/>
                  </w:tcBorders>
                  <w:shd w:val="clear" w:color="auto" w:fill="auto"/>
                  <w:vAlign w:val="bottom"/>
                </w:tcPr>
                <w:p w:rsidR="00E1718B" w:rsidRPr="003F6662" w:rsidRDefault="00E1718B" w:rsidP="003F6662">
                  <w:pPr>
                    <w:framePr w:hSpace="180" w:wrap="around" w:vAnchor="text" w:hAnchor="margin" w:y="162"/>
                    <w:jc w:val="right"/>
                    <w:rPr>
                      <w:rFonts w:cs="Arial"/>
                      <w:b/>
                      <w:bCs/>
                      <w:color w:val="000000"/>
                      <w:sz w:val="20"/>
                      <w:lang w:val="en-US" w:eastAsia="fr-FR"/>
                    </w:rPr>
                  </w:pPr>
                  <w:r w:rsidRPr="003F6662">
                    <w:rPr>
                      <w:rFonts w:eastAsia="Arial" w:cs="Arial"/>
                      <w:b/>
                      <w:bCs/>
                      <w:color w:val="000000"/>
                      <w:sz w:val="20"/>
                      <w:lang w:val="en-US" w:eastAsia="fr-FR"/>
                    </w:rPr>
                    <w:t xml:space="preserve">                1,320,000   </w:t>
                  </w:r>
                </w:p>
              </w:tc>
            </w:tr>
            <w:tr w:rsidR="00E1718B" w:rsidRPr="003F6662" w:rsidTr="00AE73F9">
              <w:trPr>
                <w:trHeight w:val="315"/>
                <w:jc w:val="center"/>
              </w:trPr>
              <w:tc>
                <w:tcPr>
                  <w:tcW w:w="2800" w:type="dxa"/>
                  <w:tcBorders>
                    <w:top w:val="nil"/>
                    <w:left w:val="single" w:sz="8" w:space="0" w:color="auto"/>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rPr>
                      <w:rFonts w:cs="Arial"/>
                      <w:bCs/>
                      <w:color w:val="000000"/>
                      <w:sz w:val="20"/>
                      <w:lang w:val="en-US" w:eastAsia="fr-FR"/>
                    </w:rPr>
                  </w:pPr>
                  <w:r w:rsidRPr="003F6662">
                    <w:rPr>
                      <w:rFonts w:eastAsia="Arial" w:cs="Arial"/>
                      <w:bCs/>
                      <w:color w:val="000000"/>
                      <w:sz w:val="20"/>
                      <w:lang w:val="en-US" w:eastAsia="fr-FR"/>
                    </w:rPr>
                    <w:t xml:space="preserve"> WHO </w:t>
                  </w:r>
                </w:p>
              </w:tc>
              <w:tc>
                <w:tcPr>
                  <w:tcW w:w="1540" w:type="dxa"/>
                  <w:tcBorders>
                    <w:top w:val="nil"/>
                    <w:left w:val="nil"/>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eastAsia="Arial" w:cs="Arial"/>
                      <w:bCs/>
                      <w:color w:val="000000"/>
                      <w:sz w:val="20"/>
                      <w:lang w:val="en-US" w:eastAsia="fr-FR"/>
                    </w:rPr>
                    <w:t xml:space="preserve">                128,550   </w:t>
                  </w:r>
                </w:p>
              </w:tc>
              <w:tc>
                <w:tcPr>
                  <w:tcW w:w="1440" w:type="dxa"/>
                  <w:tcBorders>
                    <w:top w:val="nil"/>
                    <w:left w:val="nil"/>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eastAsia="Arial" w:cs="Arial"/>
                      <w:bCs/>
                      <w:color w:val="000000"/>
                      <w:sz w:val="20"/>
                      <w:lang w:val="en-US" w:eastAsia="fr-FR"/>
                    </w:rPr>
                    <w:t xml:space="preserve">              128,550   </w:t>
                  </w:r>
                </w:p>
              </w:tc>
              <w:tc>
                <w:tcPr>
                  <w:tcW w:w="1380" w:type="dxa"/>
                  <w:tcBorders>
                    <w:top w:val="nil"/>
                    <w:left w:val="nil"/>
                    <w:bottom w:val="single" w:sz="4" w:space="0" w:color="auto"/>
                    <w:right w:val="nil"/>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eastAsia="Arial" w:cs="Arial"/>
                      <w:bCs/>
                      <w:color w:val="000000"/>
                      <w:sz w:val="20"/>
                      <w:lang w:val="en-US" w:eastAsia="fr-FR"/>
                    </w:rPr>
                    <w:t xml:space="preserve">             128,550   </w:t>
                  </w:r>
                </w:p>
              </w:tc>
              <w:tc>
                <w:tcPr>
                  <w:tcW w:w="1660" w:type="dxa"/>
                  <w:tcBorders>
                    <w:top w:val="single" w:sz="8" w:space="0" w:color="auto"/>
                    <w:left w:val="single" w:sz="8" w:space="0" w:color="auto"/>
                    <w:bottom w:val="single" w:sz="4" w:space="0" w:color="auto"/>
                    <w:right w:val="single" w:sz="8" w:space="0" w:color="auto"/>
                  </w:tcBorders>
                  <w:shd w:val="clear" w:color="auto" w:fill="auto"/>
                  <w:vAlign w:val="bottom"/>
                </w:tcPr>
                <w:p w:rsidR="00E1718B" w:rsidRPr="003F6662" w:rsidRDefault="00E1718B" w:rsidP="003F6662">
                  <w:pPr>
                    <w:framePr w:hSpace="180" w:wrap="around" w:vAnchor="text" w:hAnchor="margin" w:y="162"/>
                    <w:jc w:val="right"/>
                    <w:rPr>
                      <w:rFonts w:cs="Arial"/>
                      <w:b/>
                      <w:bCs/>
                      <w:color w:val="000000"/>
                      <w:sz w:val="20"/>
                      <w:lang w:val="en-US" w:eastAsia="fr-FR"/>
                    </w:rPr>
                  </w:pPr>
                  <w:r w:rsidRPr="003F6662">
                    <w:rPr>
                      <w:rFonts w:eastAsia="Arial" w:cs="Arial"/>
                      <w:b/>
                      <w:bCs/>
                      <w:color w:val="000000"/>
                      <w:sz w:val="20"/>
                      <w:lang w:val="en-US" w:eastAsia="fr-FR"/>
                    </w:rPr>
                    <w:t xml:space="preserve">                   385,650   </w:t>
                  </w:r>
                </w:p>
              </w:tc>
            </w:tr>
            <w:tr w:rsidR="00E1718B" w:rsidRPr="003F6662" w:rsidTr="00AE73F9">
              <w:trPr>
                <w:trHeight w:val="315"/>
                <w:jc w:val="center"/>
              </w:trPr>
              <w:tc>
                <w:tcPr>
                  <w:tcW w:w="2800" w:type="dxa"/>
                  <w:tcBorders>
                    <w:top w:val="nil"/>
                    <w:left w:val="single" w:sz="8" w:space="0" w:color="auto"/>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rPr>
                      <w:rFonts w:cs="Arial"/>
                      <w:bCs/>
                      <w:color w:val="000000"/>
                      <w:sz w:val="20"/>
                      <w:lang w:val="en-US" w:eastAsia="fr-FR"/>
                    </w:rPr>
                  </w:pPr>
                  <w:r w:rsidRPr="003F6662">
                    <w:rPr>
                      <w:rFonts w:eastAsia="Arial" w:cs="Arial"/>
                      <w:bCs/>
                      <w:color w:val="000000"/>
                      <w:sz w:val="20"/>
                      <w:lang w:val="en-US" w:eastAsia="fr-FR"/>
                    </w:rPr>
                    <w:t xml:space="preserve"> UNICEF </w:t>
                  </w:r>
                </w:p>
              </w:tc>
              <w:tc>
                <w:tcPr>
                  <w:tcW w:w="1540" w:type="dxa"/>
                  <w:tcBorders>
                    <w:top w:val="nil"/>
                    <w:left w:val="nil"/>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eastAsia="Arial" w:cs="Arial"/>
                      <w:bCs/>
                      <w:color w:val="000000"/>
                      <w:sz w:val="20"/>
                      <w:lang w:val="en-US" w:eastAsia="fr-FR"/>
                    </w:rPr>
                    <w:t xml:space="preserve">                  15,000   </w:t>
                  </w:r>
                </w:p>
              </w:tc>
              <w:tc>
                <w:tcPr>
                  <w:tcW w:w="1440" w:type="dxa"/>
                  <w:tcBorders>
                    <w:top w:val="nil"/>
                    <w:left w:val="nil"/>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eastAsia="Arial" w:cs="Arial"/>
                      <w:bCs/>
                      <w:color w:val="000000"/>
                      <w:sz w:val="20"/>
                      <w:lang w:val="en-US" w:eastAsia="fr-FR"/>
                    </w:rPr>
                    <w:t xml:space="preserve">                15,000   </w:t>
                  </w:r>
                </w:p>
              </w:tc>
              <w:tc>
                <w:tcPr>
                  <w:tcW w:w="1380" w:type="dxa"/>
                  <w:tcBorders>
                    <w:top w:val="nil"/>
                    <w:left w:val="nil"/>
                    <w:bottom w:val="single" w:sz="4" w:space="0" w:color="auto"/>
                    <w:right w:val="nil"/>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eastAsia="Arial" w:cs="Arial"/>
                      <w:bCs/>
                      <w:color w:val="000000"/>
                      <w:sz w:val="20"/>
                      <w:lang w:val="en-US" w:eastAsia="fr-FR"/>
                    </w:rPr>
                    <w:t xml:space="preserve">               15,000   </w:t>
                  </w:r>
                </w:p>
              </w:tc>
              <w:tc>
                <w:tcPr>
                  <w:tcW w:w="1660" w:type="dxa"/>
                  <w:tcBorders>
                    <w:top w:val="single" w:sz="8" w:space="0" w:color="auto"/>
                    <w:left w:val="single" w:sz="8" w:space="0" w:color="auto"/>
                    <w:bottom w:val="single" w:sz="4" w:space="0" w:color="auto"/>
                    <w:right w:val="single" w:sz="8" w:space="0" w:color="auto"/>
                  </w:tcBorders>
                  <w:shd w:val="clear" w:color="auto" w:fill="auto"/>
                  <w:vAlign w:val="bottom"/>
                </w:tcPr>
                <w:p w:rsidR="00E1718B" w:rsidRPr="003F6662" w:rsidRDefault="00E1718B" w:rsidP="003F6662">
                  <w:pPr>
                    <w:framePr w:hSpace="180" w:wrap="around" w:vAnchor="text" w:hAnchor="margin" w:y="162"/>
                    <w:jc w:val="right"/>
                    <w:rPr>
                      <w:rFonts w:cs="Arial"/>
                      <w:b/>
                      <w:bCs/>
                      <w:color w:val="000000"/>
                      <w:sz w:val="20"/>
                      <w:lang w:val="en-US" w:eastAsia="fr-FR"/>
                    </w:rPr>
                  </w:pPr>
                  <w:r w:rsidRPr="003F6662">
                    <w:rPr>
                      <w:rFonts w:eastAsia="Arial" w:cs="Arial"/>
                      <w:b/>
                      <w:bCs/>
                      <w:color w:val="000000"/>
                      <w:sz w:val="20"/>
                      <w:lang w:val="en-US" w:eastAsia="fr-FR"/>
                    </w:rPr>
                    <w:t xml:space="preserve">                     45,000   </w:t>
                  </w:r>
                </w:p>
              </w:tc>
            </w:tr>
            <w:tr w:rsidR="00E1718B" w:rsidRPr="003F6662" w:rsidTr="00AE73F9">
              <w:trPr>
                <w:trHeight w:val="315"/>
                <w:jc w:val="center"/>
              </w:trPr>
              <w:tc>
                <w:tcPr>
                  <w:tcW w:w="2800" w:type="dxa"/>
                  <w:tcBorders>
                    <w:top w:val="nil"/>
                    <w:left w:val="single" w:sz="8" w:space="0" w:color="auto"/>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rPr>
                      <w:rFonts w:cs="Arial"/>
                      <w:bCs/>
                      <w:color w:val="000000"/>
                      <w:sz w:val="20"/>
                      <w:lang w:val="en-US" w:eastAsia="fr-FR"/>
                    </w:rPr>
                  </w:pPr>
                  <w:r w:rsidRPr="003F6662">
                    <w:rPr>
                      <w:rFonts w:eastAsia="Arial" w:cs="Arial"/>
                      <w:bCs/>
                      <w:color w:val="000000"/>
                      <w:sz w:val="20"/>
                      <w:lang w:val="en-US" w:eastAsia="fr-FR"/>
                    </w:rPr>
                    <w:t xml:space="preserve"> UNFPA </w:t>
                  </w:r>
                </w:p>
              </w:tc>
              <w:tc>
                <w:tcPr>
                  <w:tcW w:w="1540" w:type="dxa"/>
                  <w:tcBorders>
                    <w:top w:val="nil"/>
                    <w:left w:val="nil"/>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eastAsia="Arial" w:cs="Arial"/>
                      <w:bCs/>
                      <w:color w:val="000000"/>
                      <w:sz w:val="20"/>
                      <w:lang w:val="en-US" w:eastAsia="fr-FR"/>
                    </w:rPr>
                    <w:t xml:space="preserve">                550,000   </w:t>
                  </w:r>
                </w:p>
              </w:tc>
              <w:tc>
                <w:tcPr>
                  <w:tcW w:w="1440" w:type="dxa"/>
                  <w:tcBorders>
                    <w:top w:val="nil"/>
                    <w:left w:val="nil"/>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eastAsia="Arial" w:cs="Arial"/>
                      <w:bCs/>
                      <w:color w:val="000000"/>
                      <w:sz w:val="20"/>
                      <w:lang w:val="en-US" w:eastAsia="fr-FR"/>
                    </w:rPr>
                    <w:t xml:space="preserve">              550,000   </w:t>
                  </w:r>
                </w:p>
              </w:tc>
              <w:tc>
                <w:tcPr>
                  <w:tcW w:w="1380" w:type="dxa"/>
                  <w:tcBorders>
                    <w:top w:val="nil"/>
                    <w:left w:val="nil"/>
                    <w:bottom w:val="single" w:sz="4" w:space="0" w:color="auto"/>
                    <w:right w:val="nil"/>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eastAsia="Arial" w:cs="Arial"/>
                      <w:bCs/>
                      <w:color w:val="000000"/>
                      <w:sz w:val="20"/>
                      <w:lang w:val="en-US" w:eastAsia="fr-FR"/>
                    </w:rPr>
                    <w:t xml:space="preserve">             550,000   </w:t>
                  </w:r>
                </w:p>
              </w:tc>
              <w:tc>
                <w:tcPr>
                  <w:tcW w:w="1660" w:type="dxa"/>
                  <w:tcBorders>
                    <w:top w:val="single" w:sz="8" w:space="0" w:color="auto"/>
                    <w:left w:val="single" w:sz="8" w:space="0" w:color="auto"/>
                    <w:bottom w:val="single" w:sz="4" w:space="0" w:color="auto"/>
                    <w:right w:val="single" w:sz="8" w:space="0" w:color="auto"/>
                  </w:tcBorders>
                  <w:shd w:val="clear" w:color="auto" w:fill="auto"/>
                  <w:vAlign w:val="bottom"/>
                </w:tcPr>
                <w:p w:rsidR="00E1718B" w:rsidRPr="003F6662" w:rsidRDefault="00E1718B" w:rsidP="003F6662">
                  <w:pPr>
                    <w:framePr w:hSpace="180" w:wrap="around" w:vAnchor="text" w:hAnchor="margin" w:y="162"/>
                    <w:jc w:val="right"/>
                    <w:rPr>
                      <w:rFonts w:cs="Arial"/>
                      <w:b/>
                      <w:bCs/>
                      <w:color w:val="000000"/>
                      <w:sz w:val="20"/>
                      <w:lang w:val="en-US" w:eastAsia="fr-FR"/>
                    </w:rPr>
                  </w:pPr>
                  <w:r w:rsidRPr="003F6662">
                    <w:rPr>
                      <w:rFonts w:eastAsia="Arial" w:cs="Arial"/>
                      <w:b/>
                      <w:bCs/>
                      <w:color w:val="000000"/>
                      <w:sz w:val="20"/>
                      <w:lang w:val="en-US" w:eastAsia="fr-FR"/>
                    </w:rPr>
                    <w:t xml:space="preserve">                1,650,000   </w:t>
                  </w:r>
                </w:p>
              </w:tc>
            </w:tr>
            <w:tr w:rsidR="00E1718B" w:rsidRPr="003F6662" w:rsidTr="00AE73F9">
              <w:trPr>
                <w:trHeight w:val="315"/>
                <w:jc w:val="center"/>
              </w:trPr>
              <w:tc>
                <w:tcPr>
                  <w:tcW w:w="2800" w:type="dxa"/>
                  <w:tcBorders>
                    <w:top w:val="nil"/>
                    <w:left w:val="single" w:sz="8" w:space="0" w:color="auto"/>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rPr>
                      <w:rFonts w:cs="Arial"/>
                      <w:bCs/>
                      <w:color w:val="000000"/>
                      <w:sz w:val="20"/>
                      <w:lang w:val="en-US" w:eastAsia="fr-FR"/>
                    </w:rPr>
                  </w:pPr>
                  <w:r w:rsidRPr="003F6662">
                    <w:rPr>
                      <w:rFonts w:eastAsia="Arial" w:cs="Arial"/>
                      <w:bCs/>
                      <w:color w:val="000000"/>
                      <w:sz w:val="20"/>
                      <w:lang w:val="en-US" w:eastAsia="fr-FR"/>
                    </w:rPr>
                    <w:t xml:space="preserve"> PASCO </w:t>
                  </w:r>
                </w:p>
              </w:tc>
              <w:tc>
                <w:tcPr>
                  <w:tcW w:w="1540" w:type="dxa"/>
                  <w:tcBorders>
                    <w:top w:val="nil"/>
                    <w:left w:val="nil"/>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eastAsia="Arial" w:cs="Arial"/>
                      <w:bCs/>
                      <w:color w:val="000000"/>
                      <w:sz w:val="20"/>
                      <w:lang w:val="en-US" w:eastAsia="fr-FR"/>
                    </w:rPr>
                    <w:t xml:space="preserve">             2,080,179   </w:t>
                  </w:r>
                </w:p>
              </w:tc>
              <w:tc>
                <w:tcPr>
                  <w:tcW w:w="1440" w:type="dxa"/>
                  <w:tcBorders>
                    <w:top w:val="nil"/>
                    <w:left w:val="nil"/>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eastAsia="Arial" w:cs="Arial"/>
                      <w:bCs/>
                      <w:color w:val="000000"/>
                      <w:sz w:val="20"/>
                      <w:lang w:val="en-US" w:eastAsia="fr-FR"/>
                    </w:rPr>
                    <w:t xml:space="preserve">              351,000   </w:t>
                  </w:r>
                </w:p>
              </w:tc>
              <w:tc>
                <w:tcPr>
                  <w:tcW w:w="1380" w:type="dxa"/>
                  <w:tcBorders>
                    <w:top w:val="nil"/>
                    <w:left w:val="nil"/>
                    <w:bottom w:val="single" w:sz="4" w:space="0" w:color="auto"/>
                    <w:right w:val="nil"/>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cs="Arial"/>
                      <w:bCs/>
                      <w:color w:val="000000"/>
                      <w:sz w:val="20"/>
                      <w:lang w:val="en-US" w:eastAsia="fr-FR"/>
                    </w:rPr>
                    <w:t xml:space="preserve">                      -     </w:t>
                  </w:r>
                </w:p>
              </w:tc>
              <w:tc>
                <w:tcPr>
                  <w:tcW w:w="1660" w:type="dxa"/>
                  <w:tcBorders>
                    <w:top w:val="single" w:sz="8" w:space="0" w:color="auto"/>
                    <w:left w:val="single" w:sz="8" w:space="0" w:color="auto"/>
                    <w:bottom w:val="single" w:sz="4" w:space="0" w:color="auto"/>
                    <w:right w:val="single" w:sz="8" w:space="0" w:color="auto"/>
                  </w:tcBorders>
                  <w:shd w:val="clear" w:color="auto" w:fill="auto"/>
                  <w:vAlign w:val="bottom"/>
                </w:tcPr>
                <w:p w:rsidR="00E1718B" w:rsidRPr="003F6662" w:rsidRDefault="00E1718B" w:rsidP="003F6662">
                  <w:pPr>
                    <w:framePr w:hSpace="180" w:wrap="around" w:vAnchor="text" w:hAnchor="margin" w:y="162"/>
                    <w:jc w:val="right"/>
                    <w:rPr>
                      <w:rFonts w:cs="Arial"/>
                      <w:b/>
                      <w:bCs/>
                      <w:color w:val="000000"/>
                      <w:sz w:val="20"/>
                      <w:lang w:val="en-US" w:eastAsia="fr-FR"/>
                    </w:rPr>
                  </w:pPr>
                  <w:r w:rsidRPr="003F6662">
                    <w:rPr>
                      <w:rFonts w:eastAsia="Arial" w:cs="Arial"/>
                      <w:b/>
                      <w:bCs/>
                      <w:color w:val="000000"/>
                      <w:sz w:val="20"/>
                      <w:lang w:val="en-US" w:eastAsia="fr-FR"/>
                    </w:rPr>
                    <w:t xml:space="preserve">                2,431,179   </w:t>
                  </w:r>
                </w:p>
              </w:tc>
            </w:tr>
            <w:tr w:rsidR="00E1718B" w:rsidRPr="003F6662" w:rsidTr="00AE73F9">
              <w:trPr>
                <w:trHeight w:val="315"/>
                <w:jc w:val="center"/>
              </w:trPr>
              <w:tc>
                <w:tcPr>
                  <w:tcW w:w="2800" w:type="dxa"/>
                  <w:tcBorders>
                    <w:top w:val="nil"/>
                    <w:left w:val="single" w:sz="8" w:space="0" w:color="auto"/>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rPr>
                      <w:rFonts w:cs="Arial"/>
                      <w:bCs/>
                      <w:color w:val="000000"/>
                      <w:sz w:val="20"/>
                      <w:lang w:val="en-US" w:eastAsia="fr-FR"/>
                    </w:rPr>
                  </w:pPr>
                  <w:r w:rsidRPr="003F6662">
                    <w:rPr>
                      <w:rFonts w:eastAsia="Arial" w:cs="Arial"/>
                      <w:bCs/>
                      <w:color w:val="000000"/>
                      <w:sz w:val="20"/>
                      <w:lang w:val="en-US" w:eastAsia="fr-FR"/>
                    </w:rPr>
                    <w:t xml:space="preserve"> IMF </w:t>
                  </w:r>
                </w:p>
              </w:tc>
              <w:tc>
                <w:tcPr>
                  <w:tcW w:w="1540" w:type="dxa"/>
                  <w:tcBorders>
                    <w:top w:val="nil"/>
                    <w:left w:val="nil"/>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eastAsia="Arial" w:cs="Arial"/>
                      <w:bCs/>
                      <w:color w:val="000000"/>
                      <w:sz w:val="20"/>
                      <w:lang w:val="en-US" w:eastAsia="fr-FR"/>
                    </w:rPr>
                    <w:t xml:space="preserve">                  31,536   </w:t>
                  </w:r>
                </w:p>
              </w:tc>
              <w:tc>
                <w:tcPr>
                  <w:tcW w:w="1440" w:type="dxa"/>
                  <w:tcBorders>
                    <w:top w:val="nil"/>
                    <w:left w:val="nil"/>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eastAsia="Arial" w:cs="Arial"/>
                      <w:bCs/>
                      <w:color w:val="000000"/>
                      <w:sz w:val="20"/>
                      <w:lang w:val="en-US" w:eastAsia="fr-FR"/>
                    </w:rPr>
                    <w:t xml:space="preserve">                37,243   </w:t>
                  </w:r>
                </w:p>
              </w:tc>
              <w:tc>
                <w:tcPr>
                  <w:tcW w:w="1380" w:type="dxa"/>
                  <w:tcBorders>
                    <w:top w:val="nil"/>
                    <w:left w:val="nil"/>
                    <w:bottom w:val="single" w:sz="4" w:space="0" w:color="auto"/>
                    <w:right w:val="nil"/>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eastAsia="Arial" w:cs="Arial"/>
                      <w:bCs/>
                      <w:color w:val="000000"/>
                      <w:sz w:val="20"/>
                      <w:lang w:val="en-US" w:eastAsia="fr-FR"/>
                    </w:rPr>
                    <w:t xml:space="preserve">               37,898   </w:t>
                  </w:r>
                </w:p>
              </w:tc>
              <w:tc>
                <w:tcPr>
                  <w:tcW w:w="1660" w:type="dxa"/>
                  <w:tcBorders>
                    <w:top w:val="single" w:sz="8" w:space="0" w:color="auto"/>
                    <w:left w:val="single" w:sz="8" w:space="0" w:color="auto"/>
                    <w:bottom w:val="single" w:sz="4" w:space="0" w:color="auto"/>
                    <w:right w:val="single" w:sz="8" w:space="0" w:color="auto"/>
                  </w:tcBorders>
                  <w:shd w:val="clear" w:color="auto" w:fill="auto"/>
                  <w:vAlign w:val="bottom"/>
                </w:tcPr>
                <w:p w:rsidR="00E1718B" w:rsidRPr="003F6662" w:rsidRDefault="00E1718B" w:rsidP="003F6662">
                  <w:pPr>
                    <w:framePr w:hSpace="180" w:wrap="around" w:vAnchor="text" w:hAnchor="margin" w:y="162"/>
                    <w:jc w:val="right"/>
                    <w:rPr>
                      <w:rFonts w:cs="Arial"/>
                      <w:b/>
                      <w:bCs/>
                      <w:color w:val="000000"/>
                      <w:sz w:val="20"/>
                      <w:lang w:val="en-US" w:eastAsia="fr-FR"/>
                    </w:rPr>
                  </w:pPr>
                  <w:r w:rsidRPr="003F6662">
                    <w:rPr>
                      <w:rFonts w:eastAsia="Arial" w:cs="Arial"/>
                      <w:b/>
                      <w:bCs/>
                      <w:color w:val="000000"/>
                      <w:sz w:val="20"/>
                      <w:lang w:val="en-US" w:eastAsia="fr-FR"/>
                    </w:rPr>
                    <w:t xml:space="preserve">                   106,677   </w:t>
                  </w:r>
                </w:p>
              </w:tc>
            </w:tr>
            <w:tr w:rsidR="00E1718B" w:rsidRPr="003F6662" w:rsidTr="00AE73F9">
              <w:trPr>
                <w:trHeight w:val="315"/>
                <w:jc w:val="center"/>
              </w:trPr>
              <w:tc>
                <w:tcPr>
                  <w:tcW w:w="2800" w:type="dxa"/>
                  <w:tcBorders>
                    <w:top w:val="nil"/>
                    <w:left w:val="single" w:sz="8" w:space="0" w:color="auto"/>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rPr>
                      <w:rFonts w:cs="Arial"/>
                      <w:bCs/>
                      <w:color w:val="000000"/>
                      <w:sz w:val="20"/>
                      <w:lang w:val="en-US" w:eastAsia="fr-FR"/>
                    </w:rPr>
                  </w:pPr>
                  <w:r w:rsidRPr="003F6662">
                    <w:rPr>
                      <w:rFonts w:eastAsia="Arial" w:cs="Arial"/>
                      <w:bCs/>
                      <w:color w:val="000000"/>
                      <w:sz w:val="20"/>
                      <w:lang w:val="en-US" w:eastAsia="fr-FR"/>
                    </w:rPr>
                    <w:t xml:space="preserve"> IDB </w:t>
                  </w:r>
                </w:p>
              </w:tc>
              <w:tc>
                <w:tcPr>
                  <w:tcW w:w="1540" w:type="dxa"/>
                  <w:tcBorders>
                    <w:top w:val="nil"/>
                    <w:left w:val="nil"/>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eastAsia="Arial" w:cs="Arial"/>
                      <w:bCs/>
                      <w:color w:val="000000"/>
                      <w:sz w:val="20"/>
                      <w:lang w:val="en-US" w:eastAsia="fr-FR"/>
                    </w:rPr>
                    <w:t xml:space="preserve">                447,000   </w:t>
                  </w:r>
                </w:p>
              </w:tc>
              <w:tc>
                <w:tcPr>
                  <w:tcW w:w="1440" w:type="dxa"/>
                  <w:tcBorders>
                    <w:top w:val="nil"/>
                    <w:left w:val="nil"/>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eastAsia="Arial" w:cs="Arial"/>
                      <w:bCs/>
                      <w:color w:val="000000"/>
                      <w:sz w:val="20"/>
                      <w:lang w:val="en-US" w:eastAsia="fr-FR"/>
                    </w:rPr>
                    <w:t xml:space="preserve">              438,000   </w:t>
                  </w:r>
                </w:p>
              </w:tc>
              <w:tc>
                <w:tcPr>
                  <w:tcW w:w="1380" w:type="dxa"/>
                  <w:tcBorders>
                    <w:top w:val="nil"/>
                    <w:left w:val="nil"/>
                    <w:bottom w:val="single" w:sz="4" w:space="0" w:color="auto"/>
                    <w:right w:val="nil"/>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cs="Arial"/>
                      <w:bCs/>
                      <w:color w:val="000000"/>
                      <w:sz w:val="20"/>
                      <w:lang w:val="en-US" w:eastAsia="fr-FR"/>
                    </w:rPr>
                    <w:t xml:space="preserve">                      -     </w:t>
                  </w:r>
                </w:p>
              </w:tc>
              <w:tc>
                <w:tcPr>
                  <w:tcW w:w="1660" w:type="dxa"/>
                  <w:tcBorders>
                    <w:top w:val="single" w:sz="8" w:space="0" w:color="auto"/>
                    <w:left w:val="single" w:sz="8" w:space="0" w:color="auto"/>
                    <w:bottom w:val="single" w:sz="4" w:space="0" w:color="auto"/>
                    <w:right w:val="single" w:sz="8" w:space="0" w:color="auto"/>
                  </w:tcBorders>
                  <w:shd w:val="clear" w:color="auto" w:fill="auto"/>
                  <w:vAlign w:val="bottom"/>
                </w:tcPr>
                <w:p w:rsidR="00E1718B" w:rsidRPr="003F6662" w:rsidRDefault="00E1718B" w:rsidP="003F6662">
                  <w:pPr>
                    <w:framePr w:hSpace="180" w:wrap="around" w:vAnchor="text" w:hAnchor="margin" w:y="162"/>
                    <w:jc w:val="right"/>
                    <w:rPr>
                      <w:rFonts w:cs="Arial"/>
                      <w:b/>
                      <w:bCs/>
                      <w:color w:val="000000"/>
                      <w:sz w:val="20"/>
                      <w:lang w:val="en-US" w:eastAsia="fr-FR"/>
                    </w:rPr>
                  </w:pPr>
                  <w:r w:rsidRPr="003F6662">
                    <w:rPr>
                      <w:rFonts w:eastAsia="Arial" w:cs="Arial"/>
                      <w:b/>
                      <w:bCs/>
                      <w:color w:val="000000"/>
                      <w:sz w:val="20"/>
                      <w:lang w:val="en-US" w:eastAsia="fr-FR"/>
                    </w:rPr>
                    <w:t xml:space="preserve">                   885,000   </w:t>
                  </w:r>
                </w:p>
              </w:tc>
            </w:tr>
            <w:tr w:rsidR="00E1718B" w:rsidRPr="003F6662" w:rsidTr="00E1718B">
              <w:trPr>
                <w:trHeight w:val="315"/>
                <w:jc w:val="center"/>
              </w:trPr>
              <w:tc>
                <w:tcPr>
                  <w:tcW w:w="2800" w:type="dxa"/>
                  <w:tcBorders>
                    <w:top w:val="nil"/>
                    <w:left w:val="single" w:sz="8" w:space="0" w:color="auto"/>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rPr>
                      <w:rFonts w:cs="Arial"/>
                      <w:bCs/>
                      <w:color w:val="000000"/>
                      <w:sz w:val="20"/>
                      <w:lang w:val="en-US" w:eastAsia="fr-FR"/>
                    </w:rPr>
                  </w:pPr>
                  <w:r w:rsidRPr="003F6662">
                    <w:rPr>
                      <w:rFonts w:eastAsia="Arial" w:cs="Arial"/>
                      <w:bCs/>
                      <w:color w:val="000000"/>
                      <w:sz w:val="20"/>
                      <w:lang w:val="en-US" w:eastAsia="fr-FR"/>
                    </w:rPr>
                    <w:t xml:space="preserve"> Qatar </w:t>
                  </w:r>
                  <w:r w:rsidR="00023FCE" w:rsidRPr="003F6662">
                    <w:rPr>
                      <w:rFonts w:eastAsia="Arial" w:cs="Arial"/>
                      <w:bCs/>
                      <w:color w:val="000000"/>
                      <w:sz w:val="20"/>
                      <w:lang w:val="en-US" w:eastAsia="fr-FR"/>
                    </w:rPr>
                    <w:t xml:space="preserve">Funds </w:t>
                  </w:r>
                </w:p>
              </w:tc>
              <w:tc>
                <w:tcPr>
                  <w:tcW w:w="1540" w:type="dxa"/>
                  <w:tcBorders>
                    <w:top w:val="nil"/>
                    <w:left w:val="nil"/>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eastAsia="Arial" w:cs="Arial"/>
                      <w:bCs/>
                      <w:color w:val="000000"/>
                      <w:sz w:val="20"/>
                      <w:lang w:val="en-US" w:eastAsia="fr-FR"/>
                    </w:rPr>
                    <w:t xml:space="preserve">             6,536,000   </w:t>
                  </w:r>
                </w:p>
              </w:tc>
              <w:tc>
                <w:tcPr>
                  <w:tcW w:w="1440" w:type="dxa"/>
                  <w:tcBorders>
                    <w:top w:val="nil"/>
                    <w:left w:val="nil"/>
                    <w:bottom w:val="single" w:sz="4"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eastAsia="Arial" w:cs="Arial"/>
                      <w:bCs/>
                      <w:color w:val="000000"/>
                      <w:sz w:val="20"/>
                      <w:lang w:val="en-US" w:eastAsia="fr-FR"/>
                    </w:rPr>
                    <w:t xml:space="preserve">           5,553,000   </w:t>
                  </w:r>
                </w:p>
              </w:tc>
              <w:tc>
                <w:tcPr>
                  <w:tcW w:w="1380" w:type="dxa"/>
                  <w:tcBorders>
                    <w:top w:val="nil"/>
                    <w:left w:val="nil"/>
                    <w:bottom w:val="single" w:sz="4" w:space="0" w:color="auto"/>
                    <w:right w:val="nil"/>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eastAsia="Arial" w:cs="Arial"/>
                      <w:bCs/>
                      <w:color w:val="000000"/>
                      <w:sz w:val="20"/>
                      <w:lang w:val="en-US" w:eastAsia="fr-FR"/>
                    </w:rPr>
                    <w:t xml:space="preserve">          4,569,480   </w:t>
                  </w:r>
                </w:p>
              </w:tc>
              <w:tc>
                <w:tcPr>
                  <w:tcW w:w="1660" w:type="dxa"/>
                  <w:tcBorders>
                    <w:top w:val="single" w:sz="8" w:space="0" w:color="auto"/>
                    <w:left w:val="single" w:sz="8" w:space="0" w:color="auto"/>
                    <w:bottom w:val="single" w:sz="4" w:space="0" w:color="auto"/>
                    <w:right w:val="single" w:sz="8" w:space="0" w:color="auto"/>
                  </w:tcBorders>
                  <w:shd w:val="clear" w:color="auto" w:fill="auto"/>
                  <w:vAlign w:val="bottom"/>
                </w:tcPr>
                <w:p w:rsidR="00E1718B" w:rsidRPr="003F6662" w:rsidRDefault="00E1718B" w:rsidP="003F6662">
                  <w:pPr>
                    <w:framePr w:hSpace="180" w:wrap="around" w:vAnchor="text" w:hAnchor="margin" w:y="162"/>
                    <w:jc w:val="right"/>
                    <w:rPr>
                      <w:rFonts w:cs="Arial"/>
                      <w:b/>
                      <w:bCs/>
                      <w:color w:val="000000"/>
                      <w:sz w:val="20"/>
                      <w:lang w:val="en-US" w:eastAsia="fr-FR"/>
                    </w:rPr>
                  </w:pPr>
                  <w:r w:rsidRPr="003F6662">
                    <w:rPr>
                      <w:rFonts w:eastAsia="Arial" w:cs="Arial"/>
                      <w:b/>
                      <w:bCs/>
                      <w:color w:val="000000"/>
                      <w:sz w:val="20"/>
                      <w:lang w:val="en-US" w:eastAsia="fr-FR"/>
                    </w:rPr>
                    <w:t xml:space="preserve">              16,658,480   </w:t>
                  </w:r>
                </w:p>
              </w:tc>
            </w:tr>
            <w:tr w:rsidR="00E1718B" w:rsidRPr="003F6662" w:rsidTr="00E1718B">
              <w:trPr>
                <w:trHeight w:val="315"/>
                <w:jc w:val="center"/>
              </w:trPr>
              <w:tc>
                <w:tcPr>
                  <w:tcW w:w="2800" w:type="dxa"/>
                  <w:tcBorders>
                    <w:top w:val="nil"/>
                    <w:left w:val="single" w:sz="8" w:space="0" w:color="auto"/>
                    <w:bottom w:val="single" w:sz="8" w:space="0" w:color="auto"/>
                    <w:right w:val="single" w:sz="4" w:space="0" w:color="auto"/>
                  </w:tcBorders>
                  <w:shd w:val="clear" w:color="auto" w:fill="auto"/>
                  <w:vAlign w:val="bottom"/>
                </w:tcPr>
                <w:p w:rsidR="00E1718B" w:rsidRPr="003F6662" w:rsidRDefault="00E1718B" w:rsidP="003F6662">
                  <w:pPr>
                    <w:framePr w:hSpace="180" w:wrap="around" w:vAnchor="text" w:hAnchor="margin" w:y="162"/>
                    <w:rPr>
                      <w:rFonts w:cs="Arial"/>
                      <w:bCs/>
                      <w:color w:val="000000"/>
                      <w:sz w:val="20"/>
                      <w:lang w:val="en-US" w:eastAsia="fr-FR"/>
                    </w:rPr>
                  </w:pPr>
                  <w:r w:rsidRPr="003F6662">
                    <w:rPr>
                      <w:rFonts w:eastAsia="Arial" w:cs="Arial"/>
                      <w:bCs/>
                      <w:color w:val="000000"/>
                      <w:sz w:val="20"/>
                      <w:lang w:val="en-US" w:eastAsia="fr-FR"/>
                    </w:rPr>
                    <w:t xml:space="preserve"> Japanese Bank for International Cooperation </w:t>
                  </w:r>
                </w:p>
              </w:tc>
              <w:tc>
                <w:tcPr>
                  <w:tcW w:w="1540" w:type="dxa"/>
                  <w:tcBorders>
                    <w:top w:val="nil"/>
                    <w:left w:val="nil"/>
                    <w:bottom w:val="single" w:sz="8"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eastAsia="Arial" w:cs="Arial"/>
                      <w:bCs/>
                      <w:color w:val="000000"/>
                      <w:sz w:val="20"/>
                      <w:lang w:val="en-US" w:eastAsia="fr-FR"/>
                    </w:rPr>
                    <w:t xml:space="preserve">                873,000   </w:t>
                  </w:r>
                </w:p>
              </w:tc>
              <w:tc>
                <w:tcPr>
                  <w:tcW w:w="1440" w:type="dxa"/>
                  <w:tcBorders>
                    <w:top w:val="nil"/>
                    <w:left w:val="nil"/>
                    <w:bottom w:val="single" w:sz="8"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cs="Arial"/>
                      <w:bCs/>
                      <w:color w:val="000000"/>
                      <w:sz w:val="20"/>
                      <w:lang w:val="en-US" w:eastAsia="fr-FR"/>
                    </w:rPr>
                    <w:t xml:space="preserve">                        -     </w:t>
                  </w:r>
                </w:p>
              </w:tc>
              <w:tc>
                <w:tcPr>
                  <w:tcW w:w="1380" w:type="dxa"/>
                  <w:tcBorders>
                    <w:top w:val="nil"/>
                    <w:left w:val="nil"/>
                    <w:bottom w:val="single" w:sz="8" w:space="0" w:color="auto"/>
                    <w:right w:val="nil"/>
                  </w:tcBorders>
                  <w:shd w:val="clear" w:color="auto" w:fill="auto"/>
                  <w:vAlign w:val="bottom"/>
                </w:tcPr>
                <w:p w:rsidR="00E1718B" w:rsidRPr="003F6662" w:rsidRDefault="00E1718B" w:rsidP="003F6662">
                  <w:pPr>
                    <w:framePr w:hSpace="180" w:wrap="around" w:vAnchor="text" w:hAnchor="margin" w:y="162"/>
                    <w:jc w:val="right"/>
                    <w:rPr>
                      <w:rFonts w:cs="Arial"/>
                      <w:color w:val="000000"/>
                      <w:sz w:val="20"/>
                      <w:lang w:val="en-US" w:eastAsia="fr-FR"/>
                    </w:rPr>
                  </w:pPr>
                  <w:r w:rsidRPr="003F6662">
                    <w:rPr>
                      <w:rFonts w:cs="Arial"/>
                      <w:bCs/>
                      <w:color w:val="000000"/>
                      <w:sz w:val="20"/>
                      <w:lang w:val="en-US" w:eastAsia="fr-FR"/>
                    </w:rPr>
                    <w:t xml:space="preserve">                      -     </w:t>
                  </w:r>
                </w:p>
              </w:tc>
              <w:tc>
                <w:tcPr>
                  <w:tcW w:w="1660" w:type="dxa"/>
                  <w:tcBorders>
                    <w:top w:val="single" w:sz="8" w:space="0" w:color="auto"/>
                    <w:left w:val="single" w:sz="8" w:space="0" w:color="auto"/>
                    <w:bottom w:val="single" w:sz="4" w:space="0" w:color="auto"/>
                    <w:right w:val="single" w:sz="8" w:space="0" w:color="auto"/>
                  </w:tcBorders>
                  <w:shd w:val="clear" w:color="auto" w:fill="auto"/>
                  <w:vAlign w:val="bottom"/>
                </w:tcPr>
                <w:p w:rsidR="00E1718B" w:rsidRPr="003F6662" w:rsidRDefault="00E1718B" w:rsidP="003F6662">
                  <w:pPr>
                    <w:framePr w:hSpace="180" w:wrap="around" w:vAnchor="text" w:hAnchor="margin" w:y="162"/>
                    <w:jc w:val="right"/>
                    <w:rPr>
                      <w:rFonts w:cs="Arial"/>
                      <w:b/>
                      <w:bCs/>
                      <w:color w:val="000000"/>
                      <w:sz w:val="20"/>
                      <w:lang w:val="en-US" w:eastAsia="fr-FR"/>
                    </w:rPr>
                  </w:pPr>
                  <w:r w:rsidRPr="003F6662">
                    <w:rPr>
                      <w:rFonts w:eastAsia="Arial" w:cs="Arial"/>
                      <w:b/>
                      <w:bCs/>
                      <w:color w:val="000000"/>
                      <w:sz w:val="20"/>
                      <w:lang w:val="en-US" w:eastAsia="fr-FR"/>
                    </w:rPr>
                    <w:t xml:space="preserve">                   873,000   </w:t>
                  </w:r>
                </w:p>
              </w:tc>
            </w:tr>
            <w:tr w:rsidR="00E1718B" w:rsidRPr="003F6662" w:rsidTr="00E1718B">
              <w:trPr>
                <w:trHeight w:val="315"/>
                <w:jc w:val="center"/>
              </w:trPr>
              <w:tc>
                <w:tcPr>
                  <w:tcW w:w="2800" w:type="dxa"/>
                  <w:tcBorders>
                    <w:top w:val="nil"/>
                    <w:left w:val="single" w:sz="8" w:space="0" w:color="auto"/>
                    <w:bottom w:val="single" w:sz="8"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center"/>
                    <w:rPr>
                      <w:rFonts w:cs="Arial"/>
                      <w:b/>
                      <w:bCs/>
                      <w:color w:val="000000"/>
                      <w:sz w:val="20"/>
                      <w:lang w:val="en-US" w:eastAsia="fr-FR"/>
                    </w:rPr>
                  </w:pPr>
                  <w:r w:rsidRPr="003F6662">
                    <w:rPr>
                      <w:rFonts w:eastAsia="Arial" w:cs="Arial"/>
                      <w:b/>
                      <w:bCs/>
                      <w:color w:val="000000"/>
                      <w:sz w:val="20"/>
                      <w:lang w:val="en-US" w:eastAsia="fr-FR"/>
                    </w:rPr>
                    <w:t xml:space="preserve"> TOTAL </w:t>
                  </w:r>
                  <w:r w:rsidR="00970B8C" w:rsidRPr="003F6662">
                    <w:rPr>
                      <w:rFonts w:eastAsia="Arial" w:cs="Arial"/>
                      <w:b/>
                      <w:bCs/>
                      <w:color w:val="000000"/>
                      <w:sz w:val="20"/>
                      <w:lang w:val="en-US" w:eastAsia="fr-FR"/>
                    </w:rPr>
                    <w:t>Fund</w:t>
                  </w:r>
                  <w:r w:rsidR="00023FCE" w:rsidRPr="003F6662">
                    <w:rPr>
                      <w:rFonts w:eastAsia="Arial" w:cs="Arial"/>
                      <w:b/>
                      <w:bCs/>
                      <w:color w:val="000000"/>
                      <w:sz w:val="20"/>
                      <w:lang w:val="en-US" w:eastAsia="fr-FR"/>
                    </w:rPr>
                    <w:t>s</w:t>
                  </w:r>
                </w:p>
              </w:tc>
              <w:tc>
                <w:tcPr>
                  <w:tcW w:w="1540" w:type="dxa"/>
                  <w:tcBorders>
                    <w:top w:val="nil"/>
                    <w:left w:val="nil"/>
                    <w:bottom w:val="single" w:sz="8"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right"/>
                    <w:rPr>
                      <w:rFonts w:cs="Arial"/>
                      <w:b/>
                      <w:bCs/>
                      <w:color w:val="000000"/>
                      <w:sz w:val="20"/>
                      <w:lang w:val="en-US" w:eastAsia="fr-FR"/>
                    </w:rPr>
                  </w:pPr>
                  <w:r w:rsidRPr="003F6662">
                    <w:rPr>
                      <w:rFonts w:eastAsia="Arial" w:cs="Arial"/>
                      <w:b/>
                      <w:bCs/>
                      <w:color w:val="000000"/>
                      <w:sz w:val="20"/>
                      <w:lang w:val="en-US" w:eastAsia="fr-FR"/>
                    </w:rPr>
                    <w:t xml:space="preserve">           11,697,870   </w:t>
                  </w:r>
                </w:p>
              </w:tc>
              <w:tc>
                <w:tcPr>
                  <w:tcW w:w="1440" w:type="dxa"/>
                  <w:tcBorders>
                    <w:top w:val="nil"/>
                    <w:left w:val="nil"/>
                    <w:bottom w:val="single" w:sz="8"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right"/>
                    <w:rPr>
                      <w:rFonts w:cs="Arial"/>
                      <w:b/>
                      <w:bCs/>
                      <w:color w:val="000000"/>
                      <w:sz w:val="20"/>
                      <w:lang w:val="en-US" w:eastAsia="fr-FR"/>
                    </w:rPr>
                  </w:pPr>
                  <w:r w:rsidRPr="003F6662">
                    <w:rPr>
                      <w:rFonts w:eastAsia="Arial" w:cs="Arial"/>
                      <w:b/>
                      <w:bCs/>
                      <w:color w:val="000000"/>
                      <w:sz w:val="20"/>
                      <w:lang w:val="en-US" w:eastAsia="fr-FR"/>
                    </w:rPr>
                    <w:t xml:space="preserve">           8,114,564   </w:t>
                  </w:r>
                </w:p>
              </w:tc>
              <w:tc>
                <w:tcPr>
                  <w:tcW w:w="1380" w:type="dxa"/>
                  <w:tcBorders>
                    <w:top w:val="nil"/>
                    <w:left w:val="nil"/>
                    <w:bottom w:val="single" w:sz="8" w:space="0" w:color="auto"/>
                    <w:right w:val="single" w:sz="4" w:space="0" w:color="auto"/>
                  </w:tcBorders>
                  <w:shd w:val="clear" w:color="auto" w:fill="auto"/>
                  <w:vAlign w:val="bottom"/>
                </w:tcPr>
                <w:p w:rsidR="00E1718B" w:rsidRPr="003F6662" w:rsidRDefault="00E1718B" w:rsidP="003F6662">
                  <w:pPr>
                    <w:framePr w:hSpace="180" w:wrap="around" w:vAnchor="text" w:hAnchor="margin" w:y="162"/>
                    <w:jc w:val="right"/>
                    <w:rPr>
                      <w:rFonts w:cs="Arial"/>
                      <w:b/>
                      <w:bCs/>
                      <w:color w:val="000000"/>
                      <w:sz w:val="20"/>
                      <w:lang w:val="en-US" w:eastAsia="fr-FR"/>
                    </w:rPr>
                  </w:pPr>
                  <w:r w:rsidRPr="003F6662">
                    <w:rPr>
                      <w:rFonts w:eastAsia="Arial" w:cs="Arial"/>
                      <w:b/>
                      <w:bCs/>
                      <w:color w:val="000000"/>
                      <w:sz w:val="20"/>
                      <w:lang w:val="en-US" w:eastAsia="fr-FR"/>
                    </w:rPr>
                    <w:t xml:space="preserve">          6,341,817   </w:t>
                  </w:r>
                </w:p>
              </w:tc>
              <w:tc>
                <w:tcPr>
                  <w:tcW w:w="1660" w:type="dxa"/>
                  <w:tcBorders>
                    <w:top w:val="single" w:sz="8" w:space="0" w:color="auto"/>
                    <w:left w:val="single" w:sz="8" w:space="0" w:color="auto"/>
                    <w:bottom w:val="single" w:sz="4" w:space="0" w:color="auto"/>
                    <w:right w:val="single" w:sz="8" w:space="0" w:color="auto"/>
                  </w:tcBorders>
                  <w:shd w:val="clear" w:color="auto" w:fill="auto"/>
                  <w:vAlign w:val="bottom"/>
                </w:tcPr>
                <w:p w:rsidR="00E1718B" w:rsidRPr="003F6662" w:rsidRDefault="00E1718B" w:rsidP="003F6662">
                  <w:pPr>
                    <w:framePr w:hSpace="180" w:wrap="around" w:vAnchor="text" w:hAnchor="margin" w:y="162"/>
                    <w:jc w:val="right"/>
                    <w:rPr>
                      <w:rFonts w:cs="Arial"/>
                      <w:b/>
                      <w:bCs/>
                      <w:color w:val="000000"/>
                      <w:sz w:val="20"/>
                      <w:lang w:val="en-US" w:eastAsia="fr-FR"/>
                    </w:rPr>
                  </w:pPr>
                  <w:r w:rsidRPr="003F6662">
                    <w:rPr>
                      <w:rFonts w:eastAsia="Arial" w:cs="Arial"/>
                      <w:b/>
                      <w:bCs/>
                      <w:color w:val="000000"/>
                      <w:sz w:val="20"/>
                      <w:lang w:val="en-US" w:eastAsia="fr-FR"/>
                    </w:rPr>
                    <w:t xml:space="preserve">              26,154,251   </w:t>
                  </w:r>
                </w:p>
              </w:tc>
            </w:tr>
          </w:tbl>
          <w:p w:rsidR="00E1718B" w:rsidRPr="003F6662" w:rsidRDefault="00E1718B" w:rsidP="00E1718B">
            <w:pPr>
              <w:keepNext/>
              <w:keepLines/>
              <w:suppressAutoHyphens/>
              <w:contextualSpacing/>
              <w:jc w:val="both"/>
              <w:rPr>
                <w:rFonts w:cs="Arial"/>
                <w:b/>
                <w:sz w:val="20"/>
                <w:lang w:val="en-US"/>
              </w:rPr>
            </w:pPr>
          </w:p>
          <w:p w:rsidR="00E1718B" w:rsidRPr="003F6662" w:rsidRDefault="00E1718B" w:rsidP="00E1718B">
            <w:pPr>
              <w:keepNext/>
              <w:keepLines/>
              <w:suppressAutoHyphens/>
              <w:contextualSpacing/>
              <w:jc w:val="both"/>
              <w:rPr>
                <w:rFonts w:cs="Arial"/>
                <w:b/>
                <w:sz w:val="20"/>
                <w:lang w:val="en-US"/>
              </w:rPr>
            </w:pPr>
          </w:p>
          <w:p w:rsidR="00E1718B" w:rsidRPr="003F6662" w:rsidRDefault="00E1718B" w:rsidP="00E1718B">
            <w:pPr>
              <w:jc w:val="both"/>
              <w:rPr>
                <w:rFonts w:eastAsia="Garamond" w:cs="Arial"/>
                <w:sz w:val="20"/>
                <w:lang w:val="en-US"/>
              </w:rPr>
            </w:pPr>
            <w:r w:rsidRPr="003F6662">
              <w:rPr>
                <w:rFonts w:eastAsia="Garamond" w:cs="Arial"/>
                <w:sz w:val="20"/>
                <w:lang w:val="en-US"/>
              </w:rPr>
              <w:t>The table above shows all the partners involved in strengthening the health system as well as the amount of their contribution.</w:t>
            </w:r>
          </w:p>
          <w:p w:rsidR="00E1718B" w:rsidRPr="003F6662" w:rsidRDefault="00E1718B" w:rsidP="00E1718B">
            <w:pPr>
              <w:jc w:val="both"/>
              <w:rPr>
                <w:rFonts w:cs="Arial"/>
                <w:sz w:val="20"/>
                <w:lang w:val="en-US"/>
              </w:rPr>
            </w:pPr>
          </w:p>
          <w:p w:rsidR="00E1718B" w:rsidRPr="003F6662" w:rsidRDefault="00E1718B" w:rsidP="00E1718B">
            <w:pPr>
              <w:jc w:val="both"/>
              <w:rPr>
                <w:rFonts w:cs="Arial"/>
                <w:sz w:val="20"/>
                <w:lang w:val="en-US"/>
              </w:rPr>
            </w:pPr>
            <w:r w:rsidRPr="003F6662">
              <w:rPr>
                <w:rFonts w:eastAsia="Garamond" w:cs="Arial"/>
                <w:sz w:val="20"/>
                <w:lang w:val="en-US"/>
              </w:rPr>
              <w:t xml:space="preserve">The total sum of the financial contributions toward the global </w:t>
            </w:r>
            <w:r w:rsidR="00A034CD" w:rsidRPr="003F6662">
              <w:rPr>
                <w:rFonts w:eastAsia="Garamond" w:cs="Arial"/>
                <w:sz w:val="20"/>
                <w:lang w:val="en-US"/>
              </w:rPr>
              <w:t>HSS</w:t>
            </w:r>
            <w:r w:rsidRPr="003F6662">
              <w:rPr>
                <w:rFonts w:eastAsia="Garamond" w:cs="Arial"/>
                <w:sz w:val="20"/>
                <w:lang w:val="en-US"/>
              </w:rPr>
              <w:t>, including those from GAVI, amounts to</w:t>
            </w:r>
            <w:r w:rsidRPr="003F6662">
              <w:rPr>
                <w:rFonts w:eastAsia="Arial" w:cs="Arial"/>
                <w:b/>
                <w:bCs/>
                <w:color w:val="000000"/>
                <w:sz w:val="20"/>
                <w:lang w:val="en-US"/>
              </w:rPr>
              <w:t>$26,154,251</w:t>
            </w:r>
            <w:r w:rsidRPr="003F6662">
              <w:rPr>
                <w:rFonts w:eastAsia="Garamond" w:cs="Arial"/>
                <w:sz w:val="20"/>
                <w:lang w:val="en-US"/>
              </w:rPr>
              <w:t>USD.</w:t>
            </w:r>
          </w:p>
          <w:p w:rsidR="00E1718B" w:rsidRPr="003F6662" w:rsidRDefault="00E1718B" w:rsidP="00E1718B">
            <w:pPr>
              <w:jc w:val="both"/>
              <w:rPr>
                <w:rFonts w:cs="Arial"/>
                <w:sz w:val="20"/>
                <w:lang w:val="en-US"/>
              </w:rPr>
            </w:pPr>
          </w:p>
          <w:p w:rsidR="00E1718B" w:rsidRPr="003F6662" w:rsidRDefault="00E1718B" w:rsidP="00E1718B">
            <w:pPr>
              <w:jc w:val="both"/>
              <w:rPr>
                <w:rFonts w:cs="Arial"/>
                <w:sz w:val="20"/>
                <w:lang w:val="en-US"/>
              </w:rPr>
            </w:pPr>
            <w:r w:rsidRPr="003F6662">
              <w:rPr>
                <w:rFonts w:eastAsia="Garamond" w:cs="Arial"/>
                <w:sz w:val="20"/>
                <w:lang w:val="en-US"/>
              </w:rPr>
              <w:t xml:space="preserve">The Government, as well as the IDB, WHO, UNICEF, and </w:t>
            </w:r>
            <w:proofErr w:type="gramStart"/>
            <w:r w:rsidRPr="003F6662">
              <w:rPr>
                <w:rFonts w:eastAsia="Garamond" w:cs="Arial"/>
                <w:sz w:val="20"/>
                <w:lang w:val="en-US"/>
              </w:rPr>
              <w:t xml:space="preserve">the </w:t>
            </w:r>
            <w:r w:rsidR="003805EE">
              <w:rPr>
                <w:rFonts w:eastAsia="Garamond" w:cs="Arial"/>
                <w:sz w:val="20"/>
                <w:lang w:val="en-US"/>
              </w:rPr>
              <w:t xml:space="preserve"> </w:t>
            </w:r>
            <w:r w:rsidRPr="003F6662">
              <w:rPr>
                <w:rFonts w:eastAsia="Garamond" w:cs="Arial"/>
                <w:sz w:val="20"/>
                <w:lang w:val="en-US"/>
              </w:rPr>
              <w:t>Global</w:t>
            </w:r>
            <w:proofErr w:type="gramEnd"/>
            <w:r w:rsidRPr="003F6662">
              <w:rPr>
                <w:rFonts w:eastAsia="Garamond" w:cs="Arial"/>
                <w:sz w:val="20"/>
                <w:lang w:val="en-US"/>
              </w:rPr>
              <w:t xml:space="preserve"> Fund donors, are involved in all aspects of the strengthening of the health system.</w:t>
            </w:r>
          </w:p>
          <w:p w:rsidR="00E1718B" w:rsidRPr="003F6662" w:rsidRDefault="00E1718B" w:rsidP="00E1718B">
            <w:pPr>
              <w:jc w:val="both"/>
              <w:rPr>
                <w:rFonts w:cs="Arial"/>
                <w:sz w:val="20"/>
                <w:lang w:val="en-US"/>
              </w:rPr>
            </w:pPr>
          </w:p>
          <w:p w:rsidR="00E1718B" w:rsidRPr="003F6662" w:rsidRDefault="00E1718B" w:rsidP="00E1718B">
            <w:pPr>
              <w:jc w:val="both"/>
              <w:rPr>
                <w:rFonts w:cs="Arial"/>
                <w:sz w:val="20"/>
                <w:lang w:val="en-US"/>
              </w:rPr>
            </w:pPr>
            <w:r w:rsidRPr="003F6662">
              <w:rPr>
                <w:rFonts w:eastAsia="Garamond" w:cs="Arial"/>
                <w:sz w:val="20"/>
                <w:lang w:val="en-US"/>
              </w:rPr>
              <w:t>The UNFPA and PASCO donors are involved in the area of reproductive health. PASCO, in particular, is active in the strengthening of the health information system.</w:t>
            </w:r>
          </w:p>
          <w:p w:rsidR="00E1718B" w:rsidRPr="003F6662" w:rsidRDefault="00E1718B" w:rsidP="00E1718B">
            <w:pPr>
              <w:jc w:val="both"/>
              <w:rPr>
                <w:rFonts w:cs="Arial"/>
                <w:sz w:val="20"/>
                <w:lang w:val="en-US"/>
              </w:rPr>
            </w:pPr>
          </w:p>
          <w:p w:rsidR="00E1718B" w:rsidRPr="003F6662" w:rsidRDefault="00E1718B" w:rsidP="00E1718B">
            <w:pPr>
              <w:jc w:val="both"/>
              <w:rPr>
                <w:rFonts w:cs="Arial"/>
                <w:sz w:val="20"/>
                <w:lang w:val="en-US"/>
              </w:rPr>
            </w:pPr>
            <w:r w:rsidRPr="003F6662">
              <w:rPr>
                <w:rFonts w:eastAsia="Garamond" w:cs="Arial"/>
                <w:sz w:val="20"/>
                <w:lang w:val="en-US"/>
              </w:rPr>
              <w:t>The Qatar donor is involved in the rehabilitation, reequipping, construction and equipping of health facilities.</w:t>
            </w:r>
          </w:p>
          <w:p w:rsidR="00E1718B" w:rsidRPr="003F6662" w:rsidRDefault="00E1718B" w:rsidP="00E1718B">
            <w:pPr>
              <w:jc w:val="both"/>
              <w:rPr>
                <w:rFonts w:cs="Arial"/>
                <w:sz w:val="20"/>
                <w:lang w:val="en-US"/>
              </w:rPr>
            </w:pPr>
          </w:p>
          <w:p w:rsidR="00E1718B" w:rsidRPr="003F6662" w:rsidRDefault="00E1718B" w:rsidP="00E1718B">
            <w:pPr>
              <w:jc w:val="both"/>
              <w:rPr>
                <w:rFonts w:cs="Arial"/>
                <w:sz w:val="20"/>
                <w:lang w:val="en-US"/>
              </w:rPr>
            </w:pPr>
            <w:r w:rsidRPr="003F6662">
              <w:rPr>
                <w:rFonts w:eastAsia="Garamond" w:cs="Arial"/>
                <w:sz w:val="20"/>
                <w:lang w:val="en-US"/>
              </w:rPr>
              <w:t>The Japanese Bank for International Cooperation is involved in the cold chain equipment and the rehabilitation of hospitals, particularly operating theaters.</w:t>
            </w:r>
          </w:p>
          <w:p w:rsidR="00E1718B" w:rsidRPr="003F6662" w:rsidRDefault="00E1718B" w:rsidP="00E1718B">
            <w:pPr>
              <w:jc w:val="both"/>
              <w:rPr>
                <w:rFonts w:cs="Arial"/>
                <w:sz w:val="20"/>
                <w:lang w:val="en-US"/>
              </w:rPr>
            </w:pPr>
          </w:p>
          <w:p w:rsidR="00E1718B" w:rsidRPr="003F6662" w:rsidRDefault="00E1718B" w:rsidP="00E1718B">
            <w:pPr>
              <w:jc w:val="both"/>
              <w:rPr>
                <w:rFonts w:eastAsia="Garamond" w:cs="Arial"/>
                <w:sz w:val="20"/>
                <w:lang w:val="en-US"/>
              </w:rPr>
            </w:pPr>
            <w:r w:rsidRPr="003F6662">
              <w:rPr>
                <w:rFonts w:eastAsia="Garamond" w:cs="Arial"/>
                <w:sz w:val="20"/>
                <w:lang w:val="en-US"/>
              </w:rPr>
              <w:t>As is shown in the chart, GAVI support is complementary to the other donors in the framework of strengthening the health system.</w:t>
            </w:r>
          </w:p>
          <w:p w:rsidR="00E1718B" w:rsidRPr="003F6662" w:rsidRDefault="00E1718B" w:rsidP="00E1718B">
            <w:pPr>
              <w:jc w:val="both"/>
              <w:rPr>
                <w:rFonts w:cs="Arial"/>
                <w:sz w:val="20"/>
                <w:lang w:val="en-US"/>
              </w:rPr>
            </w:pPr>
          </w:p>
          <w:p w:rsidR="00E1718B" w:rsidRPr="003F6662" w:rsidRDefault="00E1718B" w:rsidP="00E1718B">
            <w:pPr>
              <w:jc w:val="both"/>
              <w:rPr>
                <w:rFonts w:cs="Arial"/>
                <w:b/>
                <w:sz w:val="20"/>
                <w:lang w:val="en-US"/>
              </w:rPr>
            </w:pPr>
            <w:r w:rsidRPr="003F6662">
              <w:rPr>
                <w:rFonts w:eastAsia="Garamond" w:cs="Arial"/>
                <w:b/>
                <w:bCs/>
                <w:sz w:val="20"/>
                <w:lang w:val="en-US"/>
              </w:rPr>
              <w:t>Technical adequacy of the proposed activities</w:t>
            </w:r>
          </w:p>
          <w:p w:rsidR="00E1718B" w:rsidRPr="003F6662" w:rsidRDefault="00E1718B" w:rsidP="00E1718B">
            <w:pPr>
              <w:jc w:val="both"/>
              <w:rPr>
                <w:rFonts w:cs="Arial"/>
                <w:sz w:val="20"/>
                <w:lang w:val="en-US"/>
              </w:rPr>
            </w:pPr>
            <w:r w:rsidRPr="003F6662">
              <w:rPr>
                <w:rFonts w:eastAsia="Garamond" w:cs="Arial"/>
                <w:sz w:val="20"/>
                <w:lang w:val="en-US"/>
              </w:rPr>
              <w:t>The proposal of the Union of Comoros for GAVI support toward the strengthening of the health system in relation to immunization is part of the implementation of the 2010–2014 NDHP and progress toward the MDGs. Its purpose is to contribute toward the improvement of the health of the general population, particularly that of the mother and child. The main purpose of the request is to strengthen the capacity of the health system to achieve the EPI objectives by 2014.</w:t>
            </w:r>
          </w:p>
          <w:p w:rsidR="00E1718B" w:rsidRPr="003F6662" w:rsidRDefault="00E1718B" w:rsidP="00E1718B">
            <w:pPr>
              <w:jc w:val="both"/>
              <w:rPr>
                <w:rFonts w:cs="Arial"/>
                <w:sz w:val="20"/>
                <w:lang w:val="en-US"/>
              </w:rPr>
            </w:pPr>
          </w:p>
          <w:p w:rsidR="00E1718B" w:rsidRPr="003F6662" w:rsidRDefault="00E1718B" w:rsidP="00E1718B">
            <w:pPr>
              <w:jc w:val="both"/>
              <w:rPr>
                <w:rFonts w:cs="Arial"/>
                <w:sz w:val="20"/>
                <w:lang w:val="en-US"/>
              </w:rPr>
            </w:pPr>
            <w:r w:rsidRPr="003F6662">
              <w:rPr>
                <w:rFonts w:eastAsia="Garamond" w:cs="Arial"/>
                <w:sz w:val="20"/>
                <w:lang w:val="en-US"/>
              </w:rPr>
              <w:t>In order to achieve these objectives, 10 SDAs have been defined and distributed by objective, then broken down into 28 activities which are derived from the comprehensive multi-year plan, a specific strategic EPI document issued by the NDHP.</w:t>
            </w:r>
          </w:p>
          <w:p w:rsidR="00E1718B" w:rsidRPr="003F6662" w:rsidRDefault="00E1718B" w:rsidP="00E1718B">
            <w:pPr>
              <w:jc w:val="both"/>
              <w:rPr>
                <w:rFonts w:cs="Arial"/>
                <w:sz w:val="20"/>
                <w:lang w:val="en-US"/>
              </w:rPr>
            </w:pPr>
          </w:p>
          <w:p w:rsidR="00E1718B" w:rsidRPr="003F6662" w:rsidRDefault="00E1718B" w:rsidP="00E1718B">
            <w:pPr>
              <w:jc w:val="both"/>
              <w:rPr>
                <w:rFonts w:cs="Arial"/>
                <w:b/>
                <w:sz w:val="20"/>
                <w:lang w:val="en-US"/>
              </w:rPr>
            </w:pPr>
            <w:r w:rsidRPr="003F6662">
              <w:rPr>
                <w:rFonts w:eastAsia="Arial" w:cs="Arial"/>
                <w:b/>
                <w:bCs/>
                <w:sz w:val="20"/>
                <w:lang w:val="en-US" w:eastAsia="fr-FR"/>
              </w:rPr>
              <w:t>2</w:t>
            </w:r>
            <w:r w:rsidRPr="003F6662">
              <w:rPr>
                <w:rFonts w:eastAsia="Garamond" w:cs="Arial"/>
                <w:sz w:val="20"/>
                <w:lang w:val="en-US" w:eastAsia="fr-FR"/>
              </w:rPr>
              <w:t xml:space="preserve">. </w:t>
            </w:r>
            <w:r w:rsidRPr="003F6662">
              <w:rPr>
                <w:rFonts w:eastAsia="Garamond" w:cs="Arial"/>
                <w:b/>
                <w:bCs/>
                <w:sz w:val="20"/>
                <w:lang w:val="en-US" w:eastAsia="fr-FR"/>
              </w:rPr>
              <w:t>Strategy for effective implementation of the proposed activities</w:t>
            </w:r>
          </w:p>
          <w:p w:rsidR="00E1718B" w:rsidRPr="003F6662" w:rsidRDefault="00E1718B" w:rsidP="00E1718B">
            <w:pPr>
              <w:jc w:val="both"/>
              <w:rPr>
                <w:rFonts w:eastAsia="Garamond" w:cs="Arial"/>
                <w:sz w:val="20"/>
                <w:lang w:val="en-US"/>
              </w:rPr>
            </w:pPr>
            <w:r w:rsidRPr="003F6662">
              <w:rPr>
                <w:rFonts w:eastAsia="Garamond" w:cs="Arial"/>
                <w:sz w:val="20"/>
                <w:lang w:val="en-US"/>
              </w:rPr>
              <w:t>The implementation strategy will depend on the different levels of the health system</w:t>
            </w:r>
          </w:p>
          <w:p w:rsidR="00E1718B" w:rsidRPr="003F6662" w:rsidRDefault="00E1718B" w:rsidP="00E1718B">
            <w:pPr>
              <w:jc w:val="both"/>
              <w:rPr>
                <w:rFonts w:cs="Arial"/>
                <w:sz w:val="20"/>
                <w:lang w:val="en-US"/>
              </w:rPr>
            </w:pPr>
          </w:p>
          <w:p w:rsidR="00E1718B" w:rsidRPr="003F6662" w:rsidRDefault="00E1718B" w:rsidP="00E1718B">
            <w:pPr>
              <w:jc w:val="both"/>
              <w:rPr>
                <w:rFonts w:cs="Arial"/>
                <w:b/>
                <w:sz w:val="20"/>
                <w:lang w:val="en-US"/>
              </w:rPr>
            </w:pPr>
            <w:r w:rsidRPr="003F6662">
              <w:rPr>
                <w:rFonts w:eastAsia="Garamond" w:cs="Arial"/>
                <w:b/>
                <w:sz w:val="20"/>
                <w:lang w:val="en-US"/>
              </w:rPr>
              <w:t>2.</w:t>
            </w:r>
            <w:r w:rsidRPr="003F6662">
              <w:rPr>
                <w:rFonts w:eastAsia="Garamond" w:cs="Arial"/>
                <w:b/>
                <w:bCs/>
                <w:sz w:val="20"/>
                <w:lang w:val="en-US"/>
              </w:rPr>
              <w:t>1 Community level</w:t>
            </w:r>
          </w:p>
          <w:p w:rsidR="00E1718B" w:rsidRPr="003F6662" w:rsidRDefault="00E1718B" w:rsidP="00E1718B">
            <w:pPr>
              <w:jc w:val="both"/>
              <w:rPr>
                <w:rFonts w:eastAsia="Garamond" w:cs="Arial"/>
                <w:sz w:val="20"/>
                <w:lang w:val="en-US"/>
              </w:rPr>
            </w:pPr>
            <w:r w:rsidRPr="003F6662">
              <w:rPr>
                <w:rFonts w:eastAsia="Garamond" w:cs="Arial"/>
                <w:sz w:val="20"/>
                <w:lang w:val="en-US"/>
              </w:rPr>
              <w:t xml:space="preserve">At the community level, the monitoring and evaluation activities will be performed through the </w:t>
            </w:r>
            <w:r w:rsidR="00A034CD" w:rsidRPr="003F6662">
              <w:rPr>
                <w:rFonts w:eastAsia="Garamond" w:cs="Arial"/>
                <w:sz w:val="20"/>
                <w:lang w:val="en-US"/>
              </w:rPr>
              <w:t>HP</w:t>
            </w:r>
            <w:r w:rsidRPr="003F6662">
              <w:rPr>
                <w:rFonts w:eastAsia="Garamond" w:cs="Arial"/>
                <w:sz w:val="20"/>
                <w:lang w:val="en-US"/>
              </w:rPr>
              <w:t xml:space="preserve"> and DHC management committees, whose general meetings will allow bottlenecks in the execution of a number of activities, including immunization activities, to be identified. Care will be taken to involve women sufficiently in the management committees. Monthly supervision of the community activities will be provided by the DHCs.</w:t>
            </w:r>
          </w:p>
          <w:p w:rsidR="00E1718B" w:rsidRPr="003F6662" w:rsidRDefault="00E1718B" w:rsidP="00E1718B">
            <w:pPr>
              <w:jc w:val="both"/>
              <w:rPr>
                <w:rFonts w:cs="Arial"/>
                <w:sz w:val="20"/>
                <w:lang w:val="en-US"/>
              </w:rPr>
            </w:pPr>
          </w:p>
          <w:p w:rsidR="00E1718B" w:rsidRPr="003F6662" w:rsidRDefault="00E1718B" w:rsidP="00E1718B">
            <w:pPr>
              <w:jc w:val="both"/>
              <w:rPr>
                <w:rFonts w:cs="Arial"/>
                <w:sz w:val="20"/>
                <w:lang w:val="en-US"/>
              </w:rPr>
            </w:pPr>
            <w:r w:rsidRPr="003F6662">
              <w:rPr>
                <w:rFonts w:eastAsia="Garamond" w:cs="Arial"/>
                <w:b/>
                <w:bCs/>
                <w:sz w:val="20"/>
                <w:lang w:val="en-US"/>
              </w:rPr>
              <w:t>2.2Health district and regional levels</w:t>
            </w:r>
          </w:p>
          <w:p w:rsidR="00E1718B" w:rsidRPr="003F6662" w:rsidRDefault="00E1718B" w:rsidP="00E1718B">
            <w:pPr>
              <w:jc w:val="both"/>
              <w:rPr>
                <w:rFonts w:cs="Arial"/>
                <w:sz w:val="20"/>
                <w:lang w:val="en-US"/>
              </w:rPr>
            </w:pPr>
            <w:r w:rsidRPr="003F6662">
              <w:rPr>
                <w:rFonts w:eastAsia="Garamond" w:cs="Arial"/>
                <w:sz w:val="20"/>
                <w:lang w:val="en-US"/>
              </w:rPr>
              <w:t>At the health district level, it is the MTs which will centralize the data collected in the basic health facilities and develop the quarterly reports as well as the progress reports, which they will forward through official channels to the regional level, which in turn will develop a report to be transmitted to the central level.</w:t>
            </w:r>
          </w:p>
          <w:p w:rsidR="00E1718B" w:rsidRPr="003F6662" w:rsidRDefault="00E1718B" w:rsidP="00E1718B">
            <w:pPr>
              <w:jc w:val="both"/>
              <w:rPr>
                <w:rFonts w:cs="Arial"/>
                <w:sz w:val="20"/>
                <w:lang w:val="en-US"/>
              </w:rPr>
            </w:pPr>
          </w:p>
          <w:p w:rsidR="00E1718B" w:rsidRPr="003F6662" w:rsidRDefault="00E1718B" w:rsidP="00E1718B">
            <w:pPr>
              <w:jc w:val="both"/>
              <w:rPr>
                <w:rFonts w:cs="Arial"/>
                <w:sz w:val="20"/>
                <w:lang w:val="en-US"/>
              </w:rPr>
            </w:pPr>
            <w:r w:rsidRPr="003F6662">
              <w:rPr>
                <w:rFonts w:eastAsia="Garamond" w:cs="Arial"/>
                <w:sz w:val="20"/>
                <w:lang w:val="en-US"/>
              </w:rPr>
              <w:t>Every six months, supervision will be provided by the regional teams on the activities of the district MT.</w:t>
            </w:r>
          </w:p>
          <w:p w:rsidR="00E1718B" w:rsidRPr="003F6662" w:rsidRDefault="00E1718B" w:rsidP="00E1718B">
            <w:pPr>
              <w:jc w:val="both"/>
              <w:rPr>
                <w:rFonts w:cs="Arial"/>
                <w:sz w:val="20"/>
                <w:lang w:val="en-US"/>
              </w:rPr>
            </w:pPr>
          </w:p>
          <w:p w:rsidR="00E1718B" w:rsidRPr="003F6662" w:rsidRDefault="00E1718B" w:rsidP="00E1718B">
            <w:pPr>
              <w:jc w:val="both"/>
              <w:rPr>
                <w:rFonts w:cs="Arial"/>
                <w:sz w:val="20"/>
                <w:lang w:val="en-US"/>
              </w:rPr>
            </w:pPr>
            <w:r w:rsidRPr="003F6662">
              <w:rPr>
                <w:rFonts w:eastAsia="Garamond" w:cs="Arial"/>
                <w:sz w:val="20"/>
                <w:lang w:val="en-US"/>
              </w:rPr>
              <w:t>Every six months, supervision will be provided by the teams from the central level on the activities of the district MT.</w:t>
            </w:r>
          </w:p>
          <w:p w:rsidR="00E1718B" w:rsidRPr="003F6662" w:rsidRDefault="00E1718B" w:rsidP="00E1718B">
            <w:pPr>
              <w:jc w:val="both"/>
              <w:rPr>
                <w:rFonts w:cs="Arial"/>
                <w:sz w:val="20"/>
                <w:lang w:val="en-US"/>
              </w:rPr>
            </w:pPr>
          </w:p>
          <w:p w:rsidR="00E1718B" w:rsidRPr="003F6662" w:rsidRDefault="00E1718B" w:rsidP="00E1718B">
            <w:pPr>
              <w:jc w:val="both"/>
              <w:rPr>
                <w:rFonts w:cs="Arial"/>
                <w:b/>
                <w:sz w:val="20"/>
                <w:lang w:val="en-US"/>
              </w:rPr>
            </w:pPr>
            <w:r w:rsidRPr="003F6662">
              <w:rPr>
                <w:rFonts w:eastAsia="Garamond" w:cs="Arial"/>
                <w:b/>
                <w:bCs/>
                <w:sz w:val="20"/>
                <w:lang w:val="en-US"/>
              </w:rPr>
              <w:t>2.3</w:t>
            </w:r>
            <w:r w:rsidR="00BE3089" w:rsidRPr="003F6662">
              <w:rPr>
                <w:rFonts w:eastAsia="Garamond" w:cs="Arial"/>
                <w:b/>
                <w:bCs/>
                <w:sz w:val="20"/>
                <w:lang w:val="en-US"/>
              </w:rPr>
              <w:t xml:space="preserve"> </w:t>
            </w:r>
            <w:r w:rsidRPr="003F6662">
              <w:rPr>
                <w:rFonts w:eastAsia="Garamond" w:cs="Arial"/>
                <w:b/>
                <w:bCs/>
                <w:sz w:val="20"/>
                <w:lang w:val="en-US"/>
              </w:rPr>
              <w:t>Central level:</w:t>
            </w:r>
          </w:p>
          <w:p w:rsidR="00E1718B" w:rsidRPr="003F6662" w:rsidRDefault="00E1718B" w:rsidP="00E1718B">
            <w:pPr>
              <w:jc w:val="both"/>
              <w:rPr>
                <w:rFonts w:cs="Arial"/>
                <w:sz w:val="20"/>
                <w:lang w:val="en-US"/>
              </w:rPr>
            </w:pPr>
            <w:r w:rsidRPr="003F6662">
              <w:rPr>
                <w:rFonts w:eastAsia="Garamond" w:cs="Arial"/>
                <w:sz w:val="20"/>
                <w:lang w:val="en-US"/>
              </w:rPr>
              <w:t xml:space="preserve">The Directorate of Research and Planning monitors the implementation of </w:t>
            </w:r>
            <w:r w:rsidR="00A034CD" w:rsidRPr="003F6662">
              <w:rPr>
                <w:rFonts w:eastAsia="Garamond" w:cs="Arial"/>
                <w:sz w:val="20"/>
                <w:lang w:val="en-US"/>
              </w:rPr>
              <w:t>HSS</w:t>
            </w:r>
            <w:r w:rsidRPr="003F6662">
              <w:rPr>
                <w:rFonts w:eastAsia="Garamond" w:cs="Arial"/>
                <w:sz w:val="20"/>
                <w:lang w:val="en-US"/>
              </w:rPr>
              <w:t xml:space="preserve"> activities funded by GAVI in cooperation with the National Directorate of Health.</w:t>
            </w:r>
          </w:p>
          <w:p w:rsidR="00E1718B" w:rsidRPr="003F6662" w:rsidRDefault="00E1718B" w:rsidP="00E1718B">
            <w:pPr>
              <w:jc w:val="both"/>
              <w:rPr>
                <w:rFonts w:cs="Arial"/>
                <w:sz w:val="20"/>
                <w:lang w:val="en-US"/>
              </w:rPr>
            </w:pPr>
          </w:p>
          <w:p w:rsidR="00E1718B" w:rsidRPr="003F6662" w:rsidRDefault="00E1718B" w:rsidP="00E1718B">
            <w:pPr>
              <w:jc w:val="both"/>
              <w:rPr>
                <w:rFonts w:cs="Arial"/>
                <w:b/>
                <w:sz w:val="20"/>
                <w:lang w:val="en-US"/>
              </w:rPr>
            </w:pPr>
            <w:r w:rsidRPr="003F6662">
              <w:rPr>
                <w:rFonts w:eastAsia="Garamond" w:cs="Arial"/>
                <w:b/>
                <w:bCs/>
                <w:sz w:val="20"/>
                <w:lang w:val="en-US"/>
              </w:rPr>
              <w:t>3. Strategy for effective implementation of the proposed activities</w:t>
            </w:r>
          </w:p>
          <w:p w:rsidR="00E1718B" w:rsidRPr="003F6662" w:rsidRDefault="00E1718B" w:rsidP="00E1718B">
            <w:pPr>
              <w:jc w:val="both"/>
              <w:rPr>
                <w:rFonts w:cs="Arial"/>
                <w:sz w:val="20"/>
                <w:lang w:val="en-US"/>
              </w:rPr>
            </w:pPr>
            <w:r w:rsidRPr="003F6662">
              <w:rPr>
                <w:rFonts w:eastAsia="Garamond" w:cs="Arial"/>
                <w:sz w:val="20"/>
                <w:lang w:val="en-US"/>
              </w:rPr>
              <w:t>The resources which are to be deployed as part of the proposal will be managed by the NHC for the achievement of the objectives of the NHDP. The common procedures for fundraising, decision-making, disbursement mechanisms, production of activity, financial, and audit reports by the global audits will be conducted by independent auditors.</w:t>
            </w:r>
          </w:p>
          <w:p w:rsidR="00E1718B" w:rsidRPr="003F6662" w:rsidRDefault="00E1718B" w:rsidP="00E1718B">
            <w:pPr>
              <w:jc w:val="both"/>
              <w:rPr>
                <w:rFonts w:cs="Arial"/>
                <w:sz w:val="20"/>
                <w:lang w:val="en-US"/>
              </w:rPr>
            </w:pPr>
          </w:p>
          <w:p w:rsidR="00E1718B" w:rsidRPr="003F6662" w:rsidRDefault="00E1718B" w:rsidP="00E1718B">
            <w:pPr>
              <w:jc w:val="both"/>
              <w:rPr>
                <w:rFonts w:eastAsia="Garamond" w:cs="Arial"/>
                <w:sz w:val="20"/>
                <w:lang w:val="en-US"/>
              </w:rPr>
            </w:pPr>
            <w:r w:rsidRPr="003F6662">
              <w:rPr>
                <w:rFonts w:eastAsia="Garamond" w:cs="Arial"/>
                <w:sz w:val="20"/>
                <w:lang w:val="en-US"/>
              </w:rPr>
              <w:t>The funding procedure which has been adopted is decentralized management based on performance. The aim is to encourage people to develop a performance-oriented culture.</w:t>
            </w:r>
          </w:p>
          <w:p w:rsidR="00E1718B" w:rsidRPr="003F6662" w:rsidRDefault="00E1718B" w:rsidP="00E1718B">
            <w:pPr>
              <w:jc w:val="both"/>
              <w:rPr>
                <w:rFonts w:cs="Arial"/>
                <w:sz w:val="20"/>
                <w:lang w:val="en-US"/>
              </w:rPr>
            </w:pPr>
          </w:p>
          <w:p w:rsidR="00E1718B" w:rsidRPr="003F6662" w:rsidRDefault="00E1718B" w:rsidP="00E1718B">
            <w:pPr>
              <w:jc w:val="both"/>
              <w:rPr>
                <w:rFonts w:cs="Arial"/>
                <w:sz w:val="20"/>
                <w:lang w:val="en-US"/>
              </w:rPr>
            </w:pPr>
            <w:r w:rsidRPr="003F6662">
              <w:rPr>
                <w:rFonts w:eastAsia="Garamond" w:cs="Arial"/>
                <w:sz w:val="20"/>
                <w:lang w:val="en-US"/>
              </w:rPr>
              <w:t>Strategy implemented so as to respect the complementary nature of the application funds and to avoid duplication of funding.</w:t>
            </w:r>
          </w:p>
          <w:p w:rsidR="00E1718B" w:rsidRPr="003F6662" w:rsidRDefault="00E1718B" w:rsidP="00E1718B">
            <w:pPr>
              <w:jc w:val="both"/>
              <w:rPr>
                <w:rFonts w:cs="Arial"/>
                <w:sz w:val="20"/>
                <w:lang w:val="en-US"/>
              </w:rPr>
            </w:pPr>
          </w:p>
          <w:p w:rsidR="00E1718B" w:rsidRPr="003F6662" w:rsidRDefault="00E1718B" w:rsidP="00E1718B">
            <w:pPr>
              <w:jc w:val="both"/>
              <w:rPr>
                <w:rFonts w:cs="Arial"/>
                <w:sz w:val="20"/>
                <w:lang w:val="en-US"/>
              </w:rPr>
            </w:pPr>
            <w:r w:rsidRPr="003F6662">
              <w:rPr>
                <w:rFonts w:eastAsia="Garamond" w:cs="Arial"/>
                <w:sz w:val="20"/>
                <w:lang w:val="en-US"/>
              </w:rPr>
              <w:t xml:space="preserve">In addition to the comprehensive monitoring framework of the NHDP, there are frameworks which are specific to immunization, such as the </w:t>
            </w:r>
            <w:r w:rsidR="00144BA5" w:rsidRPr="003F6662">
              <w:rPr>
                <w:rFonts w:eastAsia="Garamond" w:cs="Arial"/>
                <w:sz w:val="20"/>
                <w:lang w:val="en-US"/>
              </w:rPr>
              <w:t>IACC</w:t>
            </w:r>
            <w:r w:rsidRPr="003F6662">
              <w:rPr>
                <w:rFonts w:eastAsia="Garamond" w:cs="Arial"/>
                <w:sz w:val="20"/>
                <w:lang w:val="en-US"/>
              </w:rPr>
              <w:t>, which will consider issues related to immunization.</w:t>
            </w:r>
          </w:p>
          <w:p w:rsidR="00E1718B" w:rsidRPr="003F6662" w:rsidRDefault="00E1718B" w:rsidP="00E1718B">
            <w:pPr>
              <w:jc w:val="both"/>
              <w:rPr>
                <w:rFonts w:cs="Arial"/>
                <w:sz w:val="20"/>
                <w:lang w:val="en-US"/>
              </w:rPr>
            </w:pPr>
          </w:p>
          <w:p w:rsidR="00E1718B" w:rsidRPr="003F6662" w:rsidRDefault="00E1718B" w:rsidP="00E1718B">
            <w:pPr>
              <w:jc w:val="both"/>
              <w:rPr>
                <w:rFonts w:eastAsia="Garamond" w:cs="Arial"/>
                <w:sz w:val="20"/>
                <w:lang w:val="en-US"/>
              </w:rPr>
            </w:pPr>
            <w:r w:rsidRPr="003F6662">
              <w:rPr>
                <w:rFonts w:eastAsia="Garamond" w:cs="Arial"/>
                <w:sz w:val="20"/>
                <w:lang w:val="en-US"/>
              </w:rPr>
              <w:t>The coordination mechanism will be the same as that which is in force for the implementation of the 2010–2014 NHDP, especially since GAVI-</w:t>
            </w:r>
            <w:r w:rsidR="00A034CD" w:rsidRPr="003F6662">
              <w:rPr>
                <w:rFonts w:eastAsia="Garamond" w:cs="Arial"/>
                <w:sz w:val="20"/>
                <w:lang w:val="en-US"/>
              </w:rPr>
              <w:t>HSS</w:t>
            </w:r>
            <w:r w:rsidRPr="003F6662">
              <w:rPr>
                <w:rFonts w:eastAsia="Garamond" w:cs="Arial"/>
                <w:sz w:val="20"/>
                <w:lang w:val="en-US"/>
              </w:rPr>
              <w:t xml:space="preserve"> is a contribution toward the achievement of the NHDP.</w:t>
            </w:r>
          </w:p>
          <w:p w:rsidR="00E1718B" w:rsidRPr="003F6662" w:rsidRDefault="00E1718B" w:rsidP="00E1718B">
            <w:pPr>
              <w:jc w:val="both"/>
              <w:rPr>
                <w:rFonts w:cs="Arial"/>
                <w:sz w:val="20"/>
                <w:lang w:val="en-US"/>
              </w:rPr>
            </w:pPr>
          </w:p>
          <w:p w:rsidR="00E1718B" w:rsidRPr="003F6662" w:rsidRDefault="003805EE" w:rsidP="00E1718B">
            <w:pPr>
              <w:spacing w:before="120" w:after="120"/>
              <w:jc w:val="both"/>
              <w:rPr>
                <w:rFonts w:cs="Arial"/>
                <w:b/>
                <w:i/>
                <w:sz w:val="20"/>
                <w:lang w:val="en-US"/>
              </w:rPr>
            </w:pPr>
            <w:r>
              <w:rPr>
                <w:rFonts w:cs="Arial"/>
                <w:b/>
                <w:i/>
                <w:sz w:val="20"/>
                <w:lang w:val="en-US"/>
              </w:rPr>
              <w:t>TWO PAGES MAXIMUM</w:t>
            </w:r>
          </w:p>
        </w:tc>
      </w:tr>
    </w:tbl>
    <w:p w:rsidR="00E1718B" w:rsidRPr="003F6662" w:rsidRDefault="00E1718B" w:rsidP="00E1718B">
      <w:pPr>
        <w:rPr>
          <w:rFonts w:cs="Arial"/>
          <w:sz w:val="20"/>
          <w:lang w:val="en-US"/>
        </w:rPr>
      </w:pPr>
    </w:p>
    <w:tbl>
      <w:tblPr>
        <w:tblW w:w="10348"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CellMar>
          <w:left w:w="142" w:type="dxa"/>
          <w:right w:w="142" w:type="dxa"/>
        </w:tblCellMar>
        <w:tblLook w:val="00A0" w:firstRow="1" w:lastRow="0" w:firstColumn="1" w:lastColumn="0" w:noHBand="0" w:noVBand="0"/>
      </w:tblPr>
      <w:tblGrid>
        <w:gridCol w:w="10348"/>
      </w:tblGrid>
      <w:tr w:rsidR="00E1718B" w:rsidRPr="003F6662" w:rsidTr="00E1718B">
        <w:tc>
          <w:tcPr>
            <w:tcW w:w="10348" w:type="dxa"/>
            <w:shd w:val="clear" w:color="auto" w:fill="92CDDC"/>
            <w:vAlign w:val="center"/>
          </w:tcPr>
          <w:p w:rsidR="00E1718B" w:rsidRPr="003F6662" w:rsidRDefault="00E1718B" w:rsidP="00E1718B">
            <w:pPr>
              <w:keepNext/>
              <w:spacing w:before="120" w:after="120"/>
              <w:ind w:left="577" w:hanging="577"/>
              <w:jc w:val="both"/>
              <w:rPr>
                <w:rFonts w:cs="Arial"/>
                <w:b/>
                <w:sz w:val="20"/>
                <w:lang w:val="en-US"/>
              </w:rPr>
            </w:pPr>
            <w:r w:rsidRPr="003F6662">
              <w:rPr>
                <w:rFonts w:eastAsia="Arial" w:cs="Arial"/>
                <w:sz w:val="20"/>
                <w:lang w:val="en-US"/>
              </w:rPr>
              <w:br w:type="page"/>
            </w:r>
            <w:r w:rsidRPr="003F6662">
              <w:rPr>
                <w:rFonts w:eastAsia="Arial" w:cs="Arial"/>
                <w:b/>
                <w:bCs/>
                <w:sz w:val="20"/>
                <w:lang w:val="en-US"/>
              </w:rPr>
              <w:t xml:space="preserve">6. </w:t>
            </w:r>
            <w:r w:rsidR="00AB4026" w:rsidRPr="003F6662">
              <w:rPr>
                <w:rFonts w:cs="Arial"/>
                <w:b/>
                <w:sz w:val="20"/>
              </w:rPr>
              <w:t>Implementation Arrangements, Capacities, and Programme Oversight</w:t>
            </w:r>
          </w:p>
        </w:tc>
      </w:tr>
      <w:tr w:rsidR="00E1718B" w:rsidRPr="003F6662" w:rsidTr="00E1718B">
        <w:tc>
          <w:tcPr>
            <w:tcW w:w="10348" w:type="dxa"/>
            <w:shd w:val="clear" w:color="auto" w:fill="B6DDE8"/>
            <w:vAlign w:val="center"/>
          </w:tcPr>
          <w:p w:rsidR="00E1718B" w:rsidRPr="003F6662" w:rsidRDefault="00E1718B" w:rsidP="00E1718B">
            <w:pPr>
              <w:keepNext/>
              <w:spacing w:before="120"/>
              <w:ind w:left="578" w:hanging="578"/>
              <w:jc w:val="both"/>
              <w:rPr>
                <w:rFonts w:cs="Arial"/>
                <w:b/>
                <w:sz w:val="20"/>
                <w:lang w:val="en-US"/>
              </w:rPr>
            </w:pPr>
            <w:r w:rsidRPr="003F6662">
              <w:rPr>
                <w:rFonts w:eastAsia="Arial" w:cs="Arial"/>
                <w:b/>
                <w:bCs/>
                <w:sz w:val="20"/>
                <w:lang w:val="en-US"/>
              </w:rPr>
              <w:t xml:space="preserve">6.1 a) </w:t>
            </w:r>
            <w:r w:rsidR="002F7E71" w:rsidRPr="003F6662">
              <w:rPr>
                <w:rFonts w:eastAsia="Arial" w:cs="Arial"/>
                <w:b/>
                <w:bCs/>
                <w:sz w:val="20"/>
                <w:lang w:val="en-US"/>
              </w:rPr>
              <w:t>Lead Implementers (LI)</w:t>
            </w:r>
          </w:p>
          <w:p w:rsidR="00360ED9" w:rsidRPr="003F6662" w:rsidRDefault="00E1718B" w:rsidP="00360ED9">
            <w:pPr>
              <w:keepNext/>
              <w:spacing w:before="120" w:after="120"/>
              <w:jc w:val="both"/>
              <w:rPr>
                <w:rFonts w:cs="Arial"/>
                <w:i/>
                <w:color w:val="173E49"/>
                <w:sz w:val="20"/>
              </w:rPr>
            </w:pPr>
            <w:r w:rsidRPr="003F6662">
              <w:rPr>
                <w:rFonts w:eastAsia="Arial" w:cs="Arial"/>
                <w:i/>
                <w:iCs/>
                <w:color w:val="173E49"/>
                <w:sz w:val="20"/>
                <w:lang w:val="en-US"/>
              </w:rPr>
              <w:t xml:space="preserve">-&gt; </w:t>
            </w:r>
            <w:r w:rsidR="00360ED9" w:rsidRPr="003F6662">
              <w:rPr>
                <w:rFonts w:cs="Arial"/>
                <w:i/>
                <w:color w:val="173E49"/>
                <w:sz w:val="20"/>
              </w:rPr>
              <w:t xml:space="preserve">For each LI, please list the objectives they will be for responsible to implement. Please describe what lead to their selection, including their technical, managerial and financial capacities to manage and oversee implementation of objectives, including previous experience managing Global Fund and/or GAVI grants. Describe any challenges that could affect performance (refer to any current assessments of capacity if available) as well as mitigation strategies to address this. </w:t>
            </w:r>
          </w:p>
          <w:p w:rsidR="00E1718B" w:rsidRPr="003F6662" w:rsidRDefault="00360ED9" w:rsidP="00E1718B">
            <w:pPr>
              <w:keepNext/>
              <w:spacing w:before="120" w:after="120"/>
              <w:jc w:val="both"/>
              <w:rPr>
                <w:rFonts w:cs="Arial"/>
                <w:i/>
                <w:color w:val="005199"/>
                <w:sz w:val="20"/>
                <w:lang w:val="en-US"/>
              </w:rPr>
            </w:pPr>
            <w:r w:rsidRPr="003F6662">
              <w:rPr>
                <w:rFonts w:cs="Arial"/>
                <w:i/>
                <w:color w:val="173E49"/>
                <w:sz w:val="20"/>
              </w:rPr>
              <w:sym w:font="Wingdings" w:char="F0E0"/>
            </w:r>
            <w:r w:rsidRPr="003F6662">
              <w:rPr>
                <w:rFonts w:cs="Arial"/>
                <w:i/>
                <w:color w:val="173E49"/>
                <w:sz w:val="20"/>
              </w:rPr>
              <w:t xml:space="preserve"> Please copy and paste the tables below if there are more than two Lead Implementers (LI). Where a LI will act for more than one objective, list all objectives</w:t>
            </w:r>
            <w:r w:rsidRPr="003F6662">
              <w:rPr>
                <w:rFonts w:cs="Arial"/>
                <w:color w:val="173E49"/>
                <w:sz w:val="20"/>
              </w:rPr>
              <w:t>.</w:t>
            </w:r>
          </w:p>
        </w:tc>
      </w:tr>
    </w:tbl>
    <w:p w:rsidR="00E1718B" w:rsidRPr="003F6662" w:rsidRDefault="00E1718B" w:rsidP="00E1718B">
      <w:pPr>
        <w:rPr>
          <w:rFonts w:cs="Arial"/>
          <w:vanish/>
          <w:sz w:val="20"/>
          <w:lang w:val="en-US"/>
        </w:rPr>
      </w:pPr>
    </w:p>
    <w:tbl>
      <w:tblPr>
        <w:tblpPr w:leftFromText="180" w:rightFromText="180" w:vertAnchor="text" w:horzAnchor="margin" w:tblpX="-68" w:tblpY="20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7087"/>
      </w:tblGrid>
      <w:tr w:rsidR="00E1718B" w:rsidRPr="003F6662" w:rsidTr="00AE73F9">
        <w:trPr>
          <w:trHeight w:val="420"/>
        </w:trPr>
        <w:tc>
          <w:tcPr>
            <w:tcW w:w="3369" w:type="dxa"/>
            <w:shd w:val="clear" w:color="auto" w:fill="B6DDE8"/>
          </w:tcPr>
          <w:p w:rsidR="00E1718B" w:rsidRPr="003F6662" w:rsidRDefault="00DA0FA6" w:rsidP="00E1718B">
            <w:pPr>
              <w:spacing w:before="120" w:after="120"/>
              <w:rPr>
                <w:rFonts w:cs="Arial"/>
                <w:sz w:val="20"/>
                <w:lang w:val="en-US"/>
              </w:rPr>
            </w:pPr>
            <w:r w:rsidRPr="003F6662">
              <w:rPr>
                <w:rFonts w:cs="Arial"/>
                <w:b/>
                <w:sz w:val="20"/>
              </w:rPr>
              <w:t>Lead Implementer:</w:t>
            </w:r>
          </w:p>
        </w:tc>
        <w:tc>
          <w:tcPr>
            <w:tcW w:w="7087" w:type="dxa"/>
            <w:shd w:val="clear" w:color="auto" w:fill="FFFFFF"/>
            <w:vAlign w:val="center"/>
          </w:tcPr>
          <w:p w:rsidR="00E1718B" w:rsidRPr="003F6662" w:rsidRDefault="00E1718B" w:rsidP="00AE73F9">
            <w:pPr>
              <w:rPr>
                <w:rFonts w:cs="Arial"/>
                <w:sz w:val="20"/>
                <w:lang w:val="en-US"/>
              </w:rPr>
            </w:pPr>
            <w:r w:rsidRPr="003F6662">
              <w:rPr>
                <w:rFonts w:eastAsia="Garamond" w:cs="Arial"/>
                <w:sz w:val="20"/>
                <w:lang w:val="en-US"/>
              </w:rPr>
              <w:t>The National Health Committee</w:t>
            </w:r>
          </w:p>
        </w:tc>
      </w:tr>
      <w:tr w:rsidR="00E1718B" w:rsidRPr="003F6662" w:rsidTr="00E1718B">
        <w:tc>
          <w:tcPr>
            <w:tcW w:w="3369" w:type="dxa"/>
            <w:shd w:val="clear" w:color="auto" w:fill="B6DDE8"/>
          </w:tcPr>
          <w:p w:rsidR="00E1718B" w:rsidRPr="003F6662" w:rsidRDefault="00DA0FA6" w:rsidP="00E1718B">
            <w:pPr>
              <w:spacing w:before="120" w:after="120"/>
              <w:rPr>
                <w:rFonts w:cs="Arial"/>
                <w:sz w:val="20"/>
                <w:lang w:val="en-US"/>
              </w:rPr>
            </w:pPr>
            <w:r w:rsidRPr="003F6662">
              <w:rPr>
                <w:rFonts w:cs="Arial"/>
                <w:b/>
                <w:sz w:val="20"/>
              </w:rPr>
              <w:t>Objective(s):</w:t>
            </w:r>
          </w:p>
        </w:tc>
        <w:tc>
          <w:tcPr>
            <w:tcW w:w="7087" w:type="dxa"/>
            <w:shd w:val="clear" w:color="auto" w:fill="FFFFFF"/>
          </w:tcPr>
          <w:p w:rsidR="00E1718B" w:rsidRPr="003F6662" w:rsidRDefault="00E1718B" w:rsidP="00E1718B">
            <w:pPr>
              <w:jc w:val="both"/>
              <w:rPr>
                <w:rFonts w:cs="Arial"/>
                <w:b/>
                <w:sz w:val="20"/>
                <w:lang w:val="en-US"/>
              </w:rPr>
            </w:pPr>
            <w:r w:rsidRPr="003805EE">
              <w:rPr>
                <w:rFonts w:eastAsia="Arial" w:cs="Arial"/>
                <w:b/>
                <w:sz w:val="20"/>
                <w:lang w:val="en-US"/>
              </w:rPr>
              <w:t>1)</w:t>
            </w:r>
            <w:r w:rsidRPr="003F6662">
              <w:rPr>
                <w:rFonts w:eastAsia="Arial" w:cs="Arial"/>
                <w:sz w:val="20"/>
                <w:lang w:val="en-US"/>
              </w:rPr>
              <w:t xml:space="preserve"> </w:t>
            </w:r>
            <w:r w:rsidRPr="003F6662">
              <w:rPr>
                <w:rFonts w:eastAsia="Garamond" w:cs="Arial"/>
                <w:b/>
                <w:bCs/>
                <w:sz w:val="20"/>
                <w:lang w:val="en-US"/>
              </w:rPr>
              <w:t>Improve the management and coordination of health services including immunization by 2014</w:t>
            </w:r>
          </w:p>
          <w:p w:rsidR="00E1718B" w:rsidRPr="003F6662" w:rsidRDefault="00E1718B" w:rsidP="00E1718B">
            <w:pPr>
              <w:jc w:val="both"/>
              <w:rPr>
                <w:rFonts w:cs="Arial"/>
                <w:b/>
                <w:sz w:val="20"/>
                <w:lang w:val="en-US"/>
              </w:rPr>
            </w:pPr>
            <w:r w:rsidRPr="003F6662">
              <w:rPr>
                <w:rFonts w:eastAsia="Garamond" w:cs="Arial"/>
                <w:b/>
                <w:bCs/>
                <w:sz w:val="20"/>
                <w:lang w:val="en-US"/>
              </w:rPr>
              <w:t>2) Increase the attendance rate of health care facilities from 19% to 30%, especially for women and children, by 2014</w:t>
            </w:r>
          </w:p>
          <w:p w:rsidR="00E1718B" w:rsidRPr="003F6662" w:rsidRDefault="00E1718B" w:rsidP="00E1718B">
            <w:pPr>
              <w:jc w:val="both"/>
              <w:rPr>
                <w:rFonts w:cs="Arial"/>
                <w:b/>
                <w:sz w:val="20"/>
                <w:lang w:val="en-US"/>
              </w:rPr>
            </w:pPr>
            <w:r w:rsidRPr="003F6662">
              <w:rPr>
                <w:rFonts w:eastAsia="Garamond" w:cs="Arial"/>
                <w:b/>
                <w:bCs/>
                <w:sz w:val="20"/>
                <w:lang w:val="en-US"/>
              </w:rPr>
              <w:t>3) Reduce the rate of out-of-stock shortages of essential drugs in the pharmacies of the public health facilities to 0%</w:t>
            </w:r>
          </w:p>
          <w:p w:rsidR="00E1718B" w:rsidRPr="003F6662" w:rsidRDefault="00E1718B" w:rsidP="00E1718B">
            <w:pPr>
              <w:jc w:val="both"/>
              <w:rPr>
                <w:rFonts w:cs="Arial"/>
                <w:sz w:val="20"/>
                <w:lang w:val="en-US"/>
              </w:rPr>
            </w:pPr>
            <w:r w:rsidRPr="003F6662">
              <w:rPr>
                <w:rFonts w:eastAsia="Garamond" w:cs="Arial"/>
                <w:b/>
                <w:bCs/>
                <w:sz w:val="20"/>
                <w:lang w:val="en-US"/>
              </w:rPr>
              <w:t>4) Improve the performance of national health information system, etc.</w:t>
            </w:r>
          </w:p>
        </w:tc>
      </w:tr>
      <w:tr w:rsidR="002803D7" w:rsidRPr="003F6662" w:rsidTr="00E1718B">
        <w:trPr>
          <w:trHeight w:val="445"/>
        </w:trPr>
        <w:tc>
          <w:tcPr>
            <w:tcW w:w="10456" w:type="dxa"/>
            <w:gridSpan w:val="2"/>
            <w:shd w:val="clear" w:color="auto" w:fill="B6DDE8"/>
            <w:vAlign w:val="center"/>
          </w:tcPr>
          <w:p w:rsidR="002803D7" w:rsidRPr="003F6662" w:rsidRDefault="002803D7" w:rsidP="002803D7">
            <w:pPr>
              <w:spacing w:before="120" w:after="120"/>
              <w:rPr>
                <w:rFonts w:cs="Arial"/>
                <w:color w:val="173E49"/>
                <w:sz w:val="20"/>
                <w:lang w:val="en-US"/>
              </w:rPr>
            </w:pPr>
            <w:r w:rsidRPr="003F6662">
              <w:rPr>
                <w:rFonts w:cs="Arial"/>
                <w:i/>
                <w:color w:val="173E49"/>
                <w:sz w:val="20"/>
              </w:rPr>
              <w:sym w:font="Wingdings" w:char="F0E0"/>
            </w:r>
            <w:r w:rsidRPr="003F6662">
              <w:rPr>
                <w:rFonts w:cs="Arial"/>
                <w:i/>
                <w:color w:val="173E49"/>
                <w:sz w:val="20"/>
              </w:rPr>
              <w:t xml:space="preserve"> </w:t>
            </w:r>
            <w:r w:rsidRPr="003F6662">
              <w:rPr>
                <w:rFonts w:cs="Arial"/>
                <w:i/>
                <w:color w:val="404040"/>
                <w:sz w:val="20"/>
              </w:rPr>
              <w:t>Description of the Lead Implementer’s technical, managerial and financial capabilities.</w:t>
            </w:r>
          </w:p>
        </w:tc>
      </w:tr>
      <w:tr w:rsidR="00E1718B" w:rsidRPr="003F6662" w:rsidTr="00E1718B">
        <w:trPr>
          <w:trHeight w:val="445"/>
        </w:trPr>
        <w:tc>
          <w:tcPr>
            <w:tcW w:w="10456" w:type="dxa"/>
            <w:gridSpan w:val="2"/>
            <w:shd w:val="clear" w:color="auto" w:fill="FFFFFF"/>
            <w:vAlign w:val="center"/>
          </w:tcPr>
          <w:p w:rsidR="00E1718B" w:rsidRPr="003F6662" w:rsidRDefault="00E1718B" w:rsidP="00E1718B">
            <w:pPr>
              <w:jc w:val="both"/>
              <w:rPr>
                <w:rFonts w:cs="Arial"/>
                <w:sz w:val="20"/>
                <w:lang w:val="en-US"/>
              </w:rPr>
            </w:pPr>
          </w:p>
          <w:p w:rsidR="00E1718B" w:rsidRPr="003F6662" w:rsidRDefault="00E1718B" w:rsidP="00E1718B">
            <w:pPr>
              <w:jc w:val="both"/>
              <w:rPr>
                <w:rFonts w:eastAsia="Garamond" w:cs="Arial"/>
                <w:sz w:val="20"/>
                <w:lang w:val="en-US"/>
              </w:rPr>
            </w:pPr>
            <w:r w:rsidRPr="003F6662">
              <w:rPr>
                <w:rFonts w:eastAsia="Garamond" w:cs="Arial"/>
                <w:sz w:val="20"/>
                <w:lang w:val="en-US"/>
              </w:rPr>
              <w:t xml:space="preserve">The National Health Committee (NHC) will ensure the coordination, the monitoring, the evaluation, and the inspection of the implementation of </w:t>
            </w:r>
            <w:r w:rsidR="00A034CD" w:rsidRPr="003F6662">
              <w:rPr>
                <w:rFonts w:eastAsia="Garamond" w:cs="Arial"/>
                <w:sz w:val="20"/>
                <w:lang w:val="en-US"/>
              </w:rPr>
              <w:t>HSS</w:t>
            </w:r>
            <w:r w:rsidRPr="003F6662">
              <w:rPr>
                <w:rFonts w:eastAsia="Garamond" w:cs="Arial"/>
                <w:sz w:val="20"/>
                <w:lang w:val="en-US"/>
              </w:rPr>
              <w:t>-GAVI as well as the 2010–2014 NHDP, especially since GAVI-</w:t>
            </w:r>
            <w:r w:rsidR="00A034CD" w:rsidRPr="003F6662">
              <w:rPr>
                <w:rFonts w:eastAsia="Garamond" w:cs="Arial"/>
                <w:sz w:val="20"/>
                <w:lang w:val="en-US"/>
              </w:rPr>
              <w:t>HSS</w:t>
            </w:r>
            <w:r w:rsidRPr="003F6662">
              <w:rPr>
                <w:rFonts w:eastAsia="Garamond" w:cs="Arial"/>
                <w:sz w:val="20"/>
                <w:lang w:val="en-US"/>
              </w:rPr>
              <w:t xml:space="preserve"> is a contribution toward the achieving of the NDHP objectives. To do this, the National Health Committee is the coordinating body for the implementation of the NHDP, and will also provide therein an integrated coordination, monitoring and evaluation, as well as a </w:t>
            </w:r>
            <w:r w:rsidR="00DD1058" w:rsidRPr="003F6662">
              <w:rPr>
                <w:rFonts w:eastAsia="Garamond" w:cs="Arial"/>
                <w:sz w:val="20"/>
                <w:lang w:val="en-US"/>
              </w:rPr>
              <w:t xml:space="preserve">quarterly </w:t>
            </w:r>
            <w:r w:rsidRPr="003F6662">
              <w:rPr>
                <w:rFonts w:eastAsia="Garamond" w:cs="Arial"/>
                <w:sz w:val="20"/>
                <w:lang w:val="en-US"/>
              </w:rPr>
              <w:t>inspection of the implementation of GAVI-</w:t>
            </w:r>
            <w:r w:rsidR="00A034CD" w:rsidRPr="003F6662">
              <w:rPr>
                <w:rFonts w:eastAsia="Garamond" w:cs="Arial"/>
                <w:sz w:val="20"/>
                <w:lang w:val="en-US"/>
              </w:rPr>
              <w:t>HSS</w:t>
            </w:r>
            <w:r w:rsidRPr="003F6662">
              <w:rPr>
                <w:rFonts w:eastAsia="Garamond" w:cs="Arial"/>
                <w:sz w:val="20"/>
                <w:lang w:val="en-US"/>
              </w:rPr>
              <w:t xml:space="preserve"> through the NHDP.</w:t>
            </w:r>
          </w:p>
          <w:p w:rsidR="00E1718B" w:rsidRPr="003F6662" w:rsidRDefault="00E1718B" w:rsidP="00E1718B">
            <w:pPr>
              <w:jc w:val="both"/>
              <w:rPr>
                <w:rFonts w:cs="Arial"/>
                <w:sz w:val="20"/>
                <w:lang w:val="en-US"/>
              </w:rPr>
            </w:pPr>
          </w:p>
          <w:p w:rsidR="00E1718B" w:rsidRPr="003F6662" w:rsidRDefault="00E1718B" w:rsidP="00E1718B">
            <w:pPr>
              <w:jc w:val="both"/>
              <w:rPr>
                <w:rFonts w:cs="Arial"/>
                <w:sz w:val="20"/>
                <w:lang w:val="en-US"/>
              </w:rPr>
            </w:pPr>
            <w:r w:rsidRPr="003F6662">
              <w:rPr>
                <w:rFonts w:eastAsia="Garamond" w:cs="Arial"/>
                <w:sz w:val="20"/>
                <w:lang w:val="en-US"/>
              </w:rPr>
              <w:t>Certain decisions and specific guidance with regards to immunization will be taken by the Interagency Coordinating Committee (</w:t>
            </w:r>
            <w:r w:rsidR="00144BA5" w:rsidRPr="003F6662">
              <w:rPr>
                <w:rFonts w:eastAsia="Garamond" w:cs="Arial"/>
                <w:sz w:val="20"/>
                <w:lang w:val="en-US"/>
              </w:rPr>
              <w:t>IACC</w:t>
            </w:r>
            <w:r w:rsidRPr="003F6662">
              <w:rPr>
                <w:rFonts w:eastAsia="Garamond" w:cs="Arial"/>
                <w:sz w:val="20"/>
                <w:lang w:val="en-US"/>
              </w:rPr>
              <w:t>). The role of the NHC is to:</w:t>
            </w:r>
          </w:p>
          <w:p w:rsidR="00E1718B" w:rsidRPr="003F6662" w:rsidRDefault="00E1718B" w:rsidP="00E1718B">
            <w:pPr>
              <w:numPr>
                <w:ilvl w:val="0"/>
                <w:numId w:val="34"/>
              </w:numPr>
              <w:jc w:val="both"/>
              <w:rPr>
                <w:rFonts w:eastAsia="Garamond" w:cs="Arial"/>
                <w:sz w:val="20"/>
                <w:lang w:val="en-US"/>
              </w:rPr>
            </w:pPr>
            <w:r w:rsidRPr="003F6662">
              <w:rPr>
                <w:rFonts w:eastAsia="Garamond" w:cs="Arial"/>
                <w:sz w:val="20"/>
                <w:lang w:val="en-US"/>
              </w:rPr>
              <w:t xml:space="preserve">Ratify the annual action plans for the implementation of the </w:t>
            </w:r>
            <w:r w:rsidR="00A034CD" w:rsidRPr="003F6662">
              <w:rPr>
                <w:rFonts w:eastAsia="Garamond" w:cs="Arial"/>
                <w:sz w:val="20"/>
                <w:lang w:val="en-US"/>
              </w:rPr>
              <w:t>HSS</w:t>
            </w:r>
            <w:r w:rsidRPr="003F6662">
              <w:rPr>
                <w:rFonts w:eastAsia="Garamond" w:cs="Arial"/>
                <w:sz w:val="20"/>
                <w:lang w:val="en-US"/>
              </w:rPr>
              <w:t>/GAVI proposal;</w:t>
            </w:r>
          </w:p>
          <w:p w:rsidR="00E1718B" w:rsidRPr="003F6662" w:rsidRDefault="00E1718B" w:rsidP="00E1718B">
            <w:pPr>
              <w:numPr>
                <w:ilvl w:val="0"/>
                <w:numId w:val="34"/>
              </w:numPr>
              <w:jc w:val="both"/>
              <w:rPr>
                <w:rFonts w:cs="Arial"/>
                <w:sz w:val="20"/>
                <w:lang w:val="en-US"/>
              </w:rPr>
            </w:pPr>
            <w:r w:rsidRPr="003F6662">
              <w:rPr>
                <w:rFonts w:eastAsia="Garamond" w:cs="Arial"/>
                <w:sz w:val="20"/>
                <w:lang w:val="en-US"/>
              </w:rPr>
              <w:t>Approve the plans for disbursement of the proposal;</w:t>
            </w:r>
          </w:p>
          <w:p w:rsidR="00E1718B" w:rsidRPr="003F6662" w:rsidRDefault="00E1718B" w:rsidP="00E1718B">
            <w:pPr>
              <w:numPr>
                <w:ilvl w:val="0"/>
                <w:numId w:val="34"/>
              </w:numPr>
              <w:jc w:val="both"/>
              <w:rPr>
                <w:rFonts w:cs="Arial"/>
                <w:sz w:val="20"/>
                <w:lang w:val="en-US"/>
              </w:rPr>
            </w:pPr>
            <w:r w:rsidRPr="003F6662">
              <w:rPr>
                <w:rFonts w:eastAsia="Garamond" w:cs="Arial"/>
                <w:sz w:val="20"/>
                <w:lang w:val="en-US"/>
              </w:rPr>
              <w:t>Determine the direction of the Technical Committee;</w:t>
            </w:r>
          </w:p>
          <w:p w:rsidR="00E1718B" w:rsidRPr="003F6662" w:rsidRDefault="00E1718B" w:rsidP="00E1718B">
            <w:pPr>
              <w:numPr>
                <w:ilvl w:val="0"/>
                <w:numId w:val="34"/>
              </w:numPr>
              <w:jc w:val="both"/>
              <w:rPr>
                <w:rFonts w:cs="Arial"/>
                <w:sz w:val="20"/>
                <w:lang w:val="en-US"/>
              </w:rPr>
            </w:pPr>
            <w:r w:rsidRPr="003F6662">
              <w:rPr>
                <w:rFonts w:eastAsia="Garamond" w:cs="Arial"/>
                <w:sz w:val="20"/>
                <w:lang w:val="en-US"/>
              </w:rPr>
              <w:t>Monitor the implementation of the proposal at its annual meetings;</w:t>
            </w:r>
          </w:p>
          <w:p w:rsidR="00E1718B" w:rsidRPr="003F6662" w:rsidRDefault="00E1718B" w:rsidP="00E1718B">
            <w:pPr>
              <w:numPr>
                <w:ilvl w:val="0"/>
                <w:numId w:val="34"/>
              </w:numPr>
              <w:jc w:val="both"/>
              <w:rPr>
                <w:rFonts w:cs="Arial"/>
                <w:sz w:val="20"/>
                <w:lang w:val="en-US"/>
              </w:rPr>
            </w:pPr>
            <w:r w:rsidRPr="003F6662">
              <w:rPr>
                <w:rFonts w:eastAsia="Garamond" w:cs="Arial"/>
                <w:sz w:val="20"/>
                <w:lang w:val="en-US"/>
              </w:rPr>
              <w:t xml:space="preserve">Initiate audits on the management of the </w:t>
            </w:r>
            <w:r w:rsidR="00A034CD" w:rsidRPr="003F6662">
              <w:rPr>
                <w:rFonts w:eastAsia="Garamond" w:cs="Arial"/>
                <w:sz w:val="20"/>
                <w:lang w:val="en-US"/>
              </w:rPr>
              <w:t>HSS</w:t>
            </w:r>
            <w:r w:rsidRPr="003F6662">
              <w:rPr>
                <w:rFonts w:eastAsia="Garamond" w:cs="Arial"/>
                <w:sz w:val="20"/>
                <w:lang w:val="en-US"/>
              </w:rPr>
              <w:t>-GAVI financial resources.</w:t>
            </w:r>
          </w:p>
          <w:p w:rsidR="00E1718B" w:rsidRPr="003F6662" w:rsidRDefault="00E1718B" w:rsidP="00E1718B">
            <w:pPr>
              <w:jc w:val="both"/>
              <w:rPr>
                <w:rFonts w:cs="Arial"/>
                <w:sz w:val="20"/>
                <w:lang w:val="en-US"/>
              </w:rPr>
            </w:pPr>
          </w:p>
          <w:p w:rsidR="00E1718B" w:rsidRPr="003F6662" w:rsidRDefault="00E1718B" w:rsidP="00E1718B">
            <w:pPr>
              <w:jc w:val="both"/>
              <w:rPr>
                <w:rFonts w:eastAsia="Garamond" w:cs="Arial"/>
                <w:sz w:val="20"/>
                <w:lang w:val="en-US"/>
              </w:rPr>
            </w:pPr>
            <w:r w:rsidRPr="003F6662">
              <w:rPr>
                <w:rFonts w:eastAsia="Garamond" w:cs="Arial"/>
                <w:sz w:val="20"/>
                <w:lang w:val="en-US"/>
              </w:rPr>
              <w:t>Initiating the annual evaluation of the implementation of the proposal on the occasion of the sector's yearly reviews. The directions and decisions taken are translated in the form of planning guidelines by the General Directorate of Studies and Planning, at the location of the intermediate and operational structures for the preparation of their annual action plans.</w:t>
            </w:r>
          </w:p>
          <w:p w:rsidR="00E1718B" w:rsidRPr="003F6662" w:rsidRDefault="00E1718B" w:rsidP="00E1718B">
            <w:pPr>
              <w:jc w:val="both"/>
              <w:rPr>
                <w:rFonts w:cs="Arial"/>
                <w:sz w:val="20"/>
                <w:lang w:val="en-US"/>
              </w:rPr>
            </w:pPr>
          </w:p>
          <w:p w:rsidR="00E1718B" w:rsidRPr="003F6662" w:rsidRDefault="00E1718B" w:rsidP="00E1718B">
            <w:pPr>
              <w:spacing w:before="120" w:after="120"/>
              <w:rPr>
                <w:rFonts w:cs="Arial"/>
                <w:i/>
                <w:sz w:val="20"/>
                <w:lang w:val="en-US"/>
              </w:rPr>
            </w:pPr>
          </w:p>
        </w:tc>
      </w:tr>
    </w:tbl>
    <w:p w:rsidR="00186450" w:rsidRPr="003F6662" w:rsidRDefault="00186450" w:rsidP="00E1718B">
      <w:pPr>
        <w:rPr>
          <w:rFonts w:cs="Arial"/>
          <w:sz w:val="20"/>
          <w:lang w:val="en-US"/>
        </w:rPr>
      </w:pPr>
    </w:p>
    <w:tbl>
      <w:tblPr>
        <w:tblpPr w:leftFromText="180" w:rightFromText="180" w:vertAnchor="text" w:horzAnchor="margin" w:tblpX="-68" w:tblpY="20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56"/>
      </w:tblGrid>
      <w:tr w:rsidR="00E1718B" w:rsidRPr="003F6662" w:rsidTr="00E1718B">
        <w:tc>
          <w:tcPr>
            <w:tcW w:w="10456" w:type="dxa"/>
            <w:shd w:val="clear" w:color="auto" w:fill="B6DDE8"/>
          </w:tcPr>
          <w:p w:rsidR="00E1718B" w:rsidRPr="003F6662" w:rsidRDefault="00E1718B" w:rsidP="00E1718B">
            <w:pPr>
              <w:spacing w:before="120" w:after="120"/>
              <w:rPr>
                <w:rFonts w:cs="Arial"/>
                <w:sz w:val="20"/>
                <w:lang w:val="en-US"/>
              </w:rPr>
            </w:pPr>
            <w:r w:rsidRPr="003F6662">
              <w:rPr>
                <w:rFonts w:eastAsia="Arial" w:cs="Arial"/>
                <w:b/>
                <w:bCs/>
                <w:sz w:val="20"/>
                <w:lang w:val="en-US"/>
              </w:rPr>
              <w:t>6.1 b)</w:t>
            </w:r>
            <w:r w:rsidR="00B141FC" w:rsidRPr="003F6662">
              <w:rPr>
                <w:rFonts w:eastAsia="Arial" w:cs="Arial"/>
                <w:b/>
                <w:bCs/>
                <w:sz w:val="20"/>
                <w:lang w:val="en-US"/>
              </w:rPr>
              <w:t xml:space="preserve"> </w:t>
            </w:r>
            <w:r w:rsidR="00B141FC" w:rsidRPr="003F6662">
              <w:rPr>
                <w:rFonts w:cs="Arial"/>
                <w:b/>
                <w:sz w:val="20"/>
              </w:rPr>
              <w:t>Coordination between and among implementers</w:t>
            </w:r>
          </w:p>
        </w:tc>
      </w:tr>
      <w:tr w:rsidR="00E1718B" w:rsidRPr="003F6662" w:rsidTr="00E1718B">
        <w:trPr>
          <w:trHeight w:val="472"/>
        </w:trPr>
        <w:tc>
          <w:tcPr>
            <w:tcW w:w="10456" w:type="dxa"/>
            <w:shd w:val="clear" w:color="auto" w:fill="B6DDE8"/>
            <w:vAlign w:val="center"/>
          </w:tcPr>
          <w:p w:rsidR="00E1718B" w:rsidRPr="003F6662" w:rsidRDefault="00E1718B" w:rsidP="00E1718B">
            <w:pPr>
              <w:spacing w:before="120" w:after="120"/>
              <w:jc w:val="both"/>
              <w:rPr>
                <w:rFonts w:cs="Arial"/>
                <w:i/>
                <w:sz w:val="20"/>
                <w:lang w:val="en-US"/>
              </w:rPr>
            </w:pPr>
            <w:r w:rsidRPr="003F6662">
              <w:rPr>
                <w:rFonts w:eastAsia="Wingdings" w:cs="Arial"/>
                <w:color w:val="173E49"/>
                <w:sz w:val="20"/>
                <w:lang w:val="en-US"/>
              </w:rPr>
              <w:sym w:font="Wingdings" w:char="F0E0"/>
            </w:r>
            <w:r w:rsidR="00E12835" w:rsidRPr="003F6662">
              <w:rPr>
                <w:rFonts w:cs="Arial"/>
                <w:i/>
                <w:color w:val="404040"/>
                <w:sz w:val="20"/>
              </w:rPr>
              <w:t>Please describe how coordination will be achieved (a) between multiple Lead Implementers, if there is more than one nominated for the proposal; and (b) between each nominated Lead Implementer for the proposal and its respective Sub-Implementers.</w:t>
            </w:r>
            <w:r w:rsidR="00E12835" w:rsidRPr="003F6662">
              <w:rPr>
                <w:rFonts w:cs="Arial"/>
                <w:i/>
                <w:sz w:val="20"/>
              </w:rPr>
              <w:t xml:space="preserve"> </w:t>
            </w:r>
          </w:p>
        </w:tc>
      </w:tr>
      <w:tr w:rsidR="00E1718B" w:rsidRPr="003F6662" w:rsidTr="00E1718B">
        <w:trPr>
          <w:trHeight w:val="472"/>
        </w:trPr>
        <w:tc>
          <w:tcPr>
            <w:tcW w:w="10456" w:type="dxa"/>
            <w:vAlign w:val="center"/>
          </w:tcPr>
          <w:p w:rsidR="00E1718B" w:rsidRPr="003F6662" w:rsidRDefault="00E1718B" w:rsidP="00E1718B">
            <w:pPr>
              <w:jc w:val="both"/>
              <w:rPr>
                <w:rFonts w:eastAsia="Garamond" w:cs="Arial"/>
                <w:sz w:val="20"/>
                <w:lang w:val="en-US"/>
              </w:rPr>
            </w:pPr>
            <w:r w:rsidRPr="003F6662">
              <w:rPr>
                <w:rFonts w:eastAsia="Garamond" w:cs="Arial"/>
                <w:sz w:val="20"/>
                <w:lang w:val="en-US"/>
              </w:rPr>
              <w:t>The coordination mechanism will be the same as that which is in force for the implementation of the 2010–2014 NHDP, especially since GAVI-</w:t>
            </w:r>
            <w:r w:rsidR="00A034CD" w:rsidRPr="003F6662">
              <w:rPr>
                <w:rFonts w:eastAsia="Garamond" w:cs="Arial"/>
                <w:sz w:val="20"/>
                <w:lang w:val="en-US"/>
              </w:rPr>
              <w:t>HSS</w:t>
            </w:r>
            <w:r w:rsidRPr="003F6662">
              <w:rPr>
                <w:rFonts w:eastAsia="Garamond" w:cs="Arial"/>
                <w:sz w:val="20"/>
                <w:lang w:val="en-US"/>
              </w:rPr>
              <w:t xml:space="preserve"> is a contribution toward the achievement of the NHDP. To achieve this, at the central level, the National Health Committee (NHC), which is under the chairmanship of the Minister of Health, is the highest annual consultation forum, in which sit members from civil society, the private sector, island authorities, as well as other ministerial departments in order to review and validate the various reports. It provides strategic direction for achieving goals.</w:t>
            </w:r>
          </w:p>
          <w:p w:rsidR="00E1718B" w:rsidRPr="003F6662" w:rsidRDefault="00E1718B" w:rsidP="00E1718B">
            <w:pPr>
              <w:jc w:val="both"/>
              <w:rPr>
                <w:rFonts w:cs="Arial"/>
                <w:sz w:val="20"/>
                <w:lang w:val="en-US"/>
              </w:rPr>
            </w:pPr>
          </w:p>
          <w:p w:rsidR="00E1718B" w:rsidRPr="003F6662" w:rsidRDefault="00E1718B" w:rsidP="00E1718B">
            <w:pPr>
              <w:jc w:val="both"/>
              <w:rPr>
                <w:rFonts w:eastAsia="Garamond" w:cs="Arial"/>
                <w:sz w:val="20"/>
                <w:lang w:val="en-US"/>
              </w:rPr>
            </w:pPr>
            <w:r w:rsidRPr="003F6662">
              <w:rPr>
                <w:rFonts w:eastAsia="Garamond" w:cs="Arial"/>
                <w:sz w:val="20"/>
                <w:lang w:val="en-US"/>
              </w:rPr>
              <w:t>The National Technical Health Committee (NTHC) is the coordinating body for the implementation of the NHDP. It is chaired by the Director-General of Health and also provides, in an integrated manner, the coordinating and monitoring of the implementation of the GAVI-</w:t>
            </w:r>
            <w:r w:rsidR="00A034CD" w:rsidRPr="003F6662">
              <w:rPr>
                <w:rFonts w:eastAsia="Garamond" w:cs="Arial"/>
                <w:sz w:val="20"/>
                <w:lang w:val="en-US"/>
              </w:rPr>
              <w:t>HSS</w:t>
            </w:r>
            <w:r w:rsidRPr="003F6662">
              <w:rPr>
                <w:rFonts w:eastAsia="Garamond" w:cs="Arial"/>
                <w:sz w:val="20"/>
                <w:lang w:val="en-US"/>
              </w:rPr>
              <w:t xml:space="preserve"> through the NHDP. It also provides strategic directions for the improvement of the implementation of operational actions. Certain decisions and specific guidance with regards to immunization will be taken by the Interagency Coordinating Committee (</w:t>
            </w:r>
            <w:r w:rsidR="00144BA5" w:rsidRPr="003F6662">
              <w:rPr>
                <w:rFonts w:eastAsia="Garamond" w:cs="Arial"/>
                <w:sz w:val="20"/>
                <w:lang w:val="en-US"/>
              </w:rPr>
              <w:t>IACC</w:t>
            </w:r>
            <w:r w:rsidRPr="003F6662">
              <w:rPr>
                <w:rFonts w:eastAsia="Garamond" w:cs="Arial"/>
                <w:sz w:val="20"/>
                <w:lang w:val="en-US"/>
              </w:rPr>
              <w:t>).</w:t>
            </w:r>
          </w:p>
          <w:p w:rsidR="00E1718B" w:rsidRPr="003F6662" w:rsidRDefault="00E1718B" w:rsidP="00E1718B">
            <w:pPr>
              <w:jc w:val="both"/>
              <w:rPr>
                <w:rFonts w:cs="Arial"/>
                <w:sz w:val="20"/>
                <w:lang w:val="en-US"/>
              </w:rPr>
            </w:pPr>
            <w:r w:rsidRPr="003F6662">
              <w:rPr>
                <w:rFonts w:eastAsia="Garamond" w:cs="Arial"/>
                <w:sz w:val="20"/>
                <w:lang w:val="en-US"/>
              </w:rPr>
              <w:t>At the island level, there are other forums for consultation, such as the Regional Directorate of Health and the district Management Team (MT), who meet regularly in order to validate the activity reports of the basic health facilities and to provide guidance in order to improve future actions. In all of these processes, civil society is involved.</w:t>
            </w:r>
          </w:p>
          <w:p w:rsidR="00E1718B" w:rsidRPr="003F6662" w:rsidRDefault="00E1718B" w:rsidP="00E1718B">
            <w:pPr>
              <w:jc w:val="both"/>
              <w:rPr>
                <w:rFonts w:cs="Arial"/>
                <w:sz w:val="20"/>
                <w:lang w:val="en-US"/>
              </w:rPr>
            </w:pPr>
          </w:p>
          <w:p w:rsidR="00E1718B" w:rsidRPr="003F6662" w:rsidRDefault="00E1718B" w:rsidP="00E1718B">
            <w:pPr>
              <w:jc w:val="both"/>
              <w:rPr>
                <w:rFonts w:cs="Arial"/>
                <w:sz w:val="20"/>
                <w:lang w:val="en-US"/>
              </w:rPr>
            </w:pPr>
            <w:r w:rsidRPr="003F6662">
              <w:rPr>
                <w:rFonts w:eastAsia="Garamond" w:cs="Arial"/>
                <w:sz w:val="20"/>
                <w:lang w:val="en-US"/>
              </w:rPr>
              <w:t>At the community level, biannual general meetings are organized by the health management committees.</w:t>
            </w:r>
          </w:p>
          <w:p w:rsidR="00E1718B" w:rsidRPr="003F6662" w:rsidRDefault="00E1718B" w:rsidP="00E1718B">
            <w:pPr>
              <w:jc w:val="both"/>
              <w:rPr>
                <w:rFonts w:cs="Arial"/>
                <w:sz w:val="20"/>
                <w:lang w:val="en-US"/>
              </w:rPr>
            </w:pPr>
          </w:p>
          <w:p w:rsidR="00E1718B" w:rsidRPr="003F6662" w:rsidRDefault="00E1718B" w:rsidP="00E1718B">
            <w:pPr>
              <w:jc w:val="both"/>
              <w:rPr>
                <w:rFonts w:cs="Arial"/>
                <w:b/>
                <w:i/>
                <w:sz w:val="20"/>
                <w:lang w:val="en-US"/>
              </w:rPr>
            </w:pPr>
            <w:r w:rsidRPr="003F6662">
              <w:rPr>
                <w:rFonts w:eastAsia="Garamond" w:cs="Arial"/>
                <w:sz w:val="20"/>
                <w:lang w:val="en-US"/>
              </w:rPr>
              <w:t>The development of various monitoring reports of this implementation is coordinated by the Directorate General for Research and Planning, in cooperation with the National Health Directorate</w:t>
            </w:r>
            <w:r w:rsidRPr="003F6662">
              <w:rPr>
                <w:rFonts w:eastAsia="Arial" w:cs="Arial"/>
                <w:sz w:val="20"/>
                <w:lang w:val="en-US"/>
              </w:rPr>
              <w:t>.</w:t>
            </w:r>
          </w:p>
          <w:p w:rsidR="00E1718B" w:rsidRPr="003805EE" w:rsidRDefault="003805EE" w:rsidP="00E1718B">
            <w:pPr>
              <w:spacing w:before="120" w:after="120"/>
              <w:rPr>
                <w:rFonts w:cs="Arial"/>
                <w:b/>
                <w:i/>
                <w:color w:val="005199"/>
                <w:sz w:val="20"/>
                <w:lang w:val="en-US"/>
              </w:rPr>
            </w:pPr>
            <w:r w:rsidRPr="003805EE">
              <w:rPr>
                <w:rFonts w:cs="Arial"/>
                <w:b/>
                <w:i/>
                <w:sz w:val="20"/>
                <w:lang w:val="en-US"/>
              </w:rPr>
              <w:t>ONE PAGE MAXIMUM</w:t>
            </w:r>
          </w:p>
        </w:tc>
      </w:tr>
    </w:tbl>
    <w:p w:rsidR="00E1718B" w:rsidRPr="003F6662" w:rsidRDefault="00E1718B" w:rsidP="00E1718B">
      <w:pPr>
        <w:rPr>
          <w:rFonts w:cs="Arial"/>
          <w:sz w:val="20"/>
          <w:lang w:val="en-US"/>
        </w:rPr>
      </w:pPr>
      <w:r w:rsidRPr="003F6662">
        <w:rPr>
          <w:rFonts w:cs="Arial"/>
          <w:sz w:val="20"/>
          <w:lang w:val="en-US"/>
        </w:rPr>
        <w:br w:type="page"/>
      </w:r>
    </w:p>
    <w:tbl>
      <w:tblPr>
        <w:tblpPr w:leftFromText="181" w:rightFromText="181" w:vertAnchor="text" w:horzAnchor="margin" w:tblpX="-36" w:tblpY="35"/>
        <w:tblW w:w="10490"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CellMar>
          <w:left w:w="142" w:type="dxa"/>
          <w:right w:w="142" w:type="dxa"/>
        </w:tblCellMar>
        <w:tblLook w:val="00A0" w:firstRow="1" w:lastRow="0" w:firstColumn="1" w:lastColumn="0" w:noHBand="0" w:noVBand="0"/>
      </w:tblPr>
      <w:tblGrid>
        <w:gridCol w:w="6238"/>
        <w:gridCol w:w="4252"/>
      </w:tblGrid>
      <w:tr w:rsidR="00E1718B" w:rsidRPr="003F6662" w:rsidTr="00E1718B">
        <w:tc>
          <w:tcPr>
            <w:tcW w:w="10490" w:type="dxa"/>
            <w:gridSpan w:val="2"/>
            <w:shd w:val="clear" w:color="auto" w:fill="B6DDE8"/>
            <w:vAlign w:val="center"/>
          </w:tcPr>
          <w:p w:rsidR="00E1718B" w:rsidRPr="003F6662" w:rsidRDefault="00E1718B" w:rsidP="00E1718B">
            <w:pPr>
              <w:spacing w:before="120" w:after="120"/>
              <w:rPr>
                <w:rFonts w:eastAsia="SimSun" w:cs="Arial"/>
                <w:b/>
                <w:sz w:val="20"/>
                <w:lang w:val="en-US" w:eastAsia="zh-CN"/>
              </w:rPr>
            </w:pPr>
            <w:r w:rsidRPr="003F6662">
              <w:rPr>
                <w:rFonts w:eastAsia="Arial" w:cs="Arial"/>
                <w:b/>
                <w:bCs/>
                <w:sz w:val="20"/>
                <w:lang w:val="en-US"/>
              </w:rPr>
              <w:t xml:space="preserve">6.1 c) </w:t>
            </w:r>
            <w:r w:rsidR="00521F7E" w:rsidRPr="003F6662">
              <w:rPr>
                <w:rFonts w:eastAsia="SimSun" w:cs="Arial"/>
                <w:b/>
                <w:sz w:val="20"/>
                <w:lang w:eastAsia="zh-CN"/>
              </w:rPr>
              <w:t xml:space="preserve">Sub-Implementers </w:t>
            </w:r>
            <w:r w:rsidR="00521F7E" w:rsidRPr="003F6662">
              <w:rPr>
                <w:rFonts w:cs="Arial"/>
                <w:b/>
                <w:i/>
                <w:snapToGrid w:val="0"/>
                <w:color w:val="0D0D0D"/>
                <w:sz w:val="20"/>
                <w:lang w:eastAsia="en-US"/>
              </w:rPr>
              <w:t>(Not Applicable for GAVI applicants)</w:t>
            </w:r>
          </w:p>
        </w:tc>
      </w:tr>
      <w:tr w:rsidR="00D63F01" w:rsidRPr="003F6662" w:rsidTr="00E1718B">
        <w:trPr>
          <w:trHeight w:val="512"/>
        </w:trPr>
        <w:tc>
          <w:tcPr>
            <w:tcW w:w="6238" w:type="dxa"/>
            <w:vMerge w:val="restart"/>
            <w:shd w:val="clear" w:color="auto" w:fill="B6DDE8"/>
            <w:vAlign w:val="center"/>
          </w:tcPr>
          <w:p w:rsidR="00D63F01" w:rsidRPr="003F6662" w:rsidRDefault="00D63F01" w:rsidP="00D63F01">
            <w:pPr>
              <w:numPr>
                <w:ilvl w:val="0"/>
                <w:numId w:val="3"/>
              </w:numPr>
              <w:spacing w:before="120" w:after="120"/>
              <w:ind w:left="426" w:hanging="426"/>
              <w:rPr>
                <w:rFonts w:eastAsia="SimSun" w:cs="Arial"/>
                <w:i/>
                <w:color w:val="0000FF"/>
                <w:sz w:val="20"/>
                <w:lang w:val="en-US" w:eastAsia="zh-CN"/>
              </w:rPr>
            </w:pPr>
            <w:bookmarkStart w:id="32" w:name="_Toc278640076"/>
            <w:bookmarkStart w:id="33" w:name="HIV_YN5"/>
            <w:r w:rsidRPr="003F6662">
              <w:rPr>
                <w:rFonts w:eastAsia="SimSun" w:cs="Arial"/>
                <w:sz w:val="20"/>
              </w:rPr>
              <w:t>Will other departments, institutions or bodies be involved in implementation as Sub-Implementers?</w:t>
            </w:r>
            <w:r w:rsidRPr="003F6662">
              <w:rPr>
                <w:rFonts w:eastAsia="SimSun" w:cs="Arial"/>
                <w:sz w:val="20"/>
                <w:lang w:eastAsia="zh-CN"/>
              </w:rPr>
              <w:t xml:space="preserve"> </w:t>
            </w:r>
            <w:bookmarkEnd w:id="32"/>
          </w:p>
        </w:tc>
        <w:tc>
          <w:tcPr>
            <w:tcW w:w="4252" w:type="dxa"/>
            <w:vAlign w:val="center"/>
          </w:tcPr>
          <w:p w:rsidR="00D63F01" w:rsidRPr="003F6662" w:rsidRDefault="00DE0990" w:rsidP="00DE0990">
            <w:pPr>
              <w:numPr>
                <w:ilvl w:val="0"/>
                <w:numId w:val="38"/>
              </w:numPr>
              <w:spacing w:before="120"/>
              <w:rPr>
                <w:rFonts w:cs="Arial"/>
                <w:b/>
                <w:sz w:val="20"/>
                <w:lang w:val="en-US"/>
              </w:rPr>
            </w:pPr>
            <w:r w:rsidRPr="003F6662">
              <w:rPr>
                <w:rFonts w:eastAsia="Wingdings" w:cs="Arial"/>
                <w:i/>
                <w:color w:val="173E49"/>
                <w:sz w:val="20"/>
                <w:lang w:val="en-US"/>
              </w:rPr>
              <w:t xml:space="preserve">Yes </w:t>
            </w:r>
            <w:r w:rsidR="00D63F01" w:rsidRPr="003F6662">
              <w:rPr>
                <w:rFonts w:eastAsia="Wingdings" w:cs="Arial"/>
                <w:i/>
                <w:color w:val="173E49"/>
                <w:sz w:val="20"/>
                <w:lang w:val="en-US"/>
              </w:rPr>
              <w:sym w:font="Wingdings" w:char="F0E0"/>
            </w:r>
            <w:r w:rsidR="00D63F01" w:rsidRPr="003F6662">
              <w:rPr>
                <w:rFonts w:eastAsia="Arial" w:cs="Arial"/>
                <w:i/>
                <w:iCs/>
                <w:color w:val="173E49"/>
                <w:sz w:val="20"/>
                <w:lang w:val="en-US"/>
              </w:rPr>
              <w:t xml:space="preserve"> go to section 6.1 c) (iii) and 6.1 c) (iv)</w:t>
            </w:r>
          </w:p>
        </w:tc>
      </w:tr>
      <w:tr w:rsidR="00D63F01" w:rsidRPr="003F6662" w:rsidTr="00E1718B">
        <w:trPr>
          <w:trHeight w:val="513"/>
        </w:trPr>
        <w:tc>
          <w:tcPr>
            <w:tcW w:w="6238" w:type="dxa"/>
            <w:vMerge/>
            <w:shd w:val="clear" w:color="auto" w:fill="B6DDE8"/>
            <w:vAlign w:val="center"/>
          </w:tcPr>
          <w:p w:rsidR="00D63F01" w:rsidRPr="003F6662" w:rsidRDefault="00D63F01" w:rsidP="00D63F01">
            <w:pPr>
              <w:widowControl w:val="0"/>
              <w:tabs>
                <w:tab w:val="left" w:pos="757"/>
                <w:tab w:val="num" w:pos="792"/>
              </w:tabs>
              <w:spacing w:before="120" w:after="120"/>
              <w:ind w:left="757" w:hanging="720"/>
              <w:jc w:val="both"/>
              <w:rPr>
                <w:rFonts w:cs="Arial"/>
                <w:sz w:val="20"/>
                <w:lang w:val="en-US"/>
              </w:rPr>
            </w:pPr>
          </w:p>
        </w:tc>
        <w:tc>
          <w:tcPr>
            <w:tcW w:w="4252" w:type="dxa"/>
            <w:vAlign w:val="center"/>
          </w:tcPr>
          <w:p w:rsidR="00DE0990" w:rsidRPr="003F6662" w:rsidRDefault="00DE0990" w:rsidP="00D63F01">
            <w:pPr>
              <w:spacing w:before="120"/>
              <w:rPr>
                <w:rFonts w:eastAsia="Wingdings" w:cs="Arial"/>
                <w:i/>
                <w:iCs/>
                <w:color w:val="173E49"/>
                <w:sz w:val="20"/>
                <w:lang w:val="en-US"/>
              </w:rPr>
            </w:pPr>
          </w:p>
          <w:p w:rsidR="00D63F01" w:rsidRPr="003F6662" w:rsidRDefault="003805EE" w:rsidP="003805EE">
            <w:pPr>
              <w:spacing w:before="120"/>
              <w:ind w:left="360"/>
              <w:rPr>
                <w:rFonts w:cs="Arial"/>
                <w:b/>
                <w:sz w:val="20"/>
                <w:lang w:val="en-US"/>
              </w:rPr>
            </w:pPr>
            <w:r>
              <w:rPr>
                <w:rFonts w:eastAsia="Wingdings" w:cs="Arial"/>
                <w:i/>
                <w:color w:val="173E49"/>
                <w:sz w:val="20"/>
                <w:lang w:val="en-US"/>
              </w:rPr>
              <w:t xml:space="preserve">       </w:t>
            </w:r>
            <w:r w:rsidR="00DE0990" w:rsidRPr="003F6662">
              <w:rPr>
                <w:rFonts w:eastAsia="Wingdings" w:cs="Arial"/>
                <w:i/>
                <w:color w:val="173E49"/>
                <w:sz w:val="20"/>
                <w:lang w:val="en-US"/>
              </w:rPr>
              <w:t xml:space="preserve">No </w:t>
            </w:r>
            <w:r w:rsidR="00D63F01" w:rsidRPr="003F6662">
              <w:rPr>
                <w:rFonts w:eastAsia="Wingdings" w:cs="Arial"/>
                <w:i/>
                <w:iCs/>
                <w:color w:val="173E49"/>
                <w:sz w:val="20"/>
                <w:lang w:val="en-US"/>
              </w:rPr>
              <w:sym w:font="Wingdings" w:char="F0E0"/>
            </w:r>
            <w:r w:rsidR="00D63F01" w:rsidRPr="003F6662">
              <w:rPr>
                <w:rFonts w:eastAsia="Arial" w:cs="Arial"/>
                <w:i/>
                <w:iCs/>
                <w:color w:val="173E49"/>
                <w:sz w:val="20"/>
                <w:lang w:val="en-US"/>
              </w:rPr>
              <w:t xml:space="preserve"> go to section 6.1 c) (ii)</w:t>
            </w:r>
          </w:p>
        </w:tc>
      </w:tr>
      <w:tr w:rsidR="00D63F01" w:rsidRPr="003F6662" w:rsidTr="00E1718B">
        <w:trPr>
          <w:trHeight w:val="353"/>
        </w:trPr>
        <w:tc>
          <w:tcPr>
            <w:tcW w:w="10490" w:type="dxa"/>
            <w:gridSpan w:val="2"/>
            <w:shd w:val="clear" w:color="auto" w:fill="B6DDE8"/>
            <w:vAlign w:val="center"/>
          </w:tcPr>
          <w:p w:rsidR="00D63F01" w:rsidRPr="003F6662" w:rsidRDefault="00D63F01" w:rsidP="00D63F01">
            <w:pPr>
              <w:widowControl w:val="0"/>
              <w:tabs>
                <w:tab w:val="left" w:pos="457"/>
              </w:tabs>
              <w:spacing w:before="120" w:after="120"/>
              <w:ind w:left="577" w:hanging="577"/>
              <w:rPr>
                <w:rFonts w:cs="Arial"/>
                <w:sz w:val="20"/>
                <w:lang w:val="en-US"/>
              </w:rPr>
            </w:pPr>
            <w:r w:rsidRPr="003F6662">
              <w:rPr>
                <w:rFonts w:eastAsia="Arial" w:cs="Arial"/>
                <w:sz w:val="20"/>
                <w:lang w:val="en-US"/>
              </w:rPr>
              <w:t>(ii)</w:t>
            </w:r>
            <w:r w:rsidRPr="003F6662">
              <w:rPr>
                <w:rFonts w:eastAsia="Arial" w:cs="Arial"/>
                <w:sz w:val="20"/>
                <w:lang w:val="en-US"/>
              </w:rPr>
              <w:tab/>
              <w:t>If no, why not?</w:t>
            </w:r>
          </w:p>
        </w:tc>
      </w:tr>
      <w:bookmarkEnd w:id="33"/>
      <w:tr w:rsidR="00D806F6" w:rsidRPr="003F6662" w:rsidTr="00E1718B">
        <w:tc>
          <w:tcPr>
            <w:tcW w:w="10490" w:type="dxa"/>
            <w:gridSpan w:val="2"/>
            <w:vAlign w:val="center"/>
          </w:tcPr>
          <w:p w:rsidR="00D806F6" w:rsidRPr="003805EE" w:rsidRDefault="003805EE" w:rsidP="00D806F6">
            <w:pPr>
              <w:spacing w:before="120" w:after="120"/>
              <w:jc w:val="both"/>
              <w:rPr>
                <w:rFonts w:cs="Arial"/>
                <w:b/>
                <w:i/>
                <w:sz w:val="20"/>
                <w:lang w:val="en-US"/>
              </w:rPr>
            </w:pPr>
            <w:r>
              <w:rPr>
                <w:rFonts w:cs="Arial"/>
                <w:b/>
                <w:i/>
                <w:sz w:val="20"/>
                <w:lang w:val="en-US"/>
              </w:rPr>
              <w:t>HALF-</w:t>
            </w:r>
            <w:r w:rsidRPr="003805EE">
              <w:rPr>
                <w:rFonts w:cs="Arial"/>
                <w:b/>
                <w:i/>
                <w:sz w:val="20"/>
                <w:lang w:val="en-US"/>
              </w:rPr>
              <w:t>PAGE MAXIMUM</w:t>
            </w:r>
          </w:p>
        </w:tc>
      </w:tr>
      <w:tr w:rsidR="00D806F6" w:rsidRPr="003F6662" w:rsidTr="00E1718B">
        <w:tc>
          <w:tcPr>
            <w:tcW w:w="10490" w:type="dxa"/>
            <w:gridSpan w:val="2"/>
            <w:shd w:val="clear" w:color="auto" w:fill="B6DDE8"/>
            <w:vAlign w:val="center"/>
          </w:tcPr>
          <w:p w:rsidR="00D806F6" w:rsidRPr="003F6662" w:rsidRDefault="00D806F6" w:rsidP="00D806F6">
            <w:pPr>
              <w:widowControl w:val="0"/>
              <w:tabs>
                <w:tab w:val="left" w:pos="457"/>
              </w:tabs>
              <w:spacing w:before="120" w:after="120"/>
              <w:ind w:left="577" w:hanging="540"/>
              <w:jc w:val="both"/>
              <w:rPr>
                <w:rFonts w:cs="Arial"/>
                <w:sz w:val="20"/>
              </w:rPr>
            </w:pPr>
            <w:r w:rsidRPr="003F6662">
              <w:rPr>
                <w:rFonts w:cs="Arial"/>
                <w:sz w:val="20"/>
              </w:rPr>
              <w:t>(iii)</w:t>
            </w:r>
            <w:r w:rsidRPr="003F6662">
              <w:rPr>
                <w:rFonts w:cs="Arial"/>
                <w:sz w:val="20"/>
              </w:rPr>
              <w:tab/>
              <w:t>List the identified Sub-Implementers and, for each Sub-Implementer, describe:</w:t>
            </w:r>
          </w:p>
          <w:p w:rsidR="00D806F6" w:rsidRPr="003F6662" w:rsidRDefault="00D806F6" w:rsidP="00D806F6">
            <w:pPr>
              <w:widowControl w:val="0"/>
              <w:numPr>
                <w:ilvl w:val="0"/>
                <w:numId w:val="2"/>
              </w:numPr>
              <w:tabs>
                <w:tab w:val="left" w:pos="577"/>
              </w:tabs>
              <w:spacing w:before="120" w:after="120"/>
              <w:ind w:left="754" w:hanging="357"/>
              <w:jc w:val="both"/>
              <w:rPr>
                <w:rFonts w:cs="Arial"/>
                <w:sz w:val="20"/>
              </w:rPr>
            </w:pPr>
            <w:r w:rsidRPr="003F6662">
              <w:rPr>
                <w:rFonts w:cs="Arial"/>
                <w:sz w:val="20"/>
              </w:rPr>
              <w:t xml:space="preserve">The roles and responsibilities to be fulfilled; </w:t>
            </w:r>
          </w:p>
          <w:p w:rsidR="00D806F6" w:rsidRPr="003F6662" w:rsidRDefault="00D806F6" w:rsidP="00D806F6">
            <w:pPr>
              <w:widowControl w:val="0"/>
              <w:numPr>
                <w:ilvl w:val="0"/>
                <w:numId w:val="2"/>
              </w:numPr>
              <w:tabs>
                <w:tab w:val="left" w:pos="577"/>
              </w:tabs>
              <w:spacing w:before="120" w:after="120"/>
              <w:ind w:left="754" w:hanging="357"/>
              <w:jc w:val="both"/>
              <w:rPr>
                <w:rFonts w:cs="Arial"/>
                <w:sz w:val="20"/>
              </w:rPr>
            </w:pPr>
            <w:r w:rsidRPr="003F6662">
              <w:rPr>
                <w:rFonts w:cs="Arial"/>
                <w:sz w:val="20"/>
              </w:rPr>
              <w:t>Past implementation experience;</w:t>
            </w:r>
          </w:p>
          <w:p w:rsidR="00D806F6" w:rsidRPr="003F6662" w:rsidRDefault="00D806F6" w:rsidP="00D806F6">
            <w:pPr>
              <w:widowControl w:val="0"/>
              <w:numPr>
                <w:ilvl w:val="0"/>
                <w:numId w:val="2"/>
              </w:numPr>
              <w:tabs>
                <w:tab w:val="left" w:pos="577"/>
              </w:tabs>
              <w:spacing w:before="120" w:after="120"/>
              <w:ind w:left="754" w:hanging="357"/>
              <w:jc w:val="both"/>
              <w:rPr>
                <w:rFonts w:cs="Arial"/>
                <w:sz w:val="20"/>
              </w:rPr>
            </w:pPr>
            <w:r w:rsidRPr="003F6662">
              <w:rPr>
                <w:rFonts w:cs="Arial"/>
                <w:sz w:val="20"/>
              </w:rPr>
              <w:t>Geographic coverage and a summary of the technical scope;</w:t>
            </w:r>
          </w:p>
          <w:p w:rsidR="001C2DB9" w:rsidRPr="003F6662" w:rsidRDefault="00D806F6" w:rsidP="00D806F6">
            <w:pPr>
              <w:widowControl w:val="0"/>
              <w:numPr>
                <w:ilvl w:val="0"/>
                <w:numId w:val="2"/>
              </w:numPr>
              <w:tabs>
                <w:tab w:val="num" w:pos="457"/>
                <w:tab w:val="left" w:pos="577"/>
              </w:tabs>
              <w:spacing w:before="120" w:after="120"/>
              <w:ind w:left="557" w:hanging="160"/>
              <w:jc w:val="both"/>
              <w:rPr>
                <w:rFonts w:cs="Arial"/>
                <w:sz w:val="20"/>
                <w:lang w:val="en-US"/>
              </w:rPr>
            </w:pPr>
            <w:r w:rsidRPr="003F6662">
              <w:rPr>
                <w:rFonts w:cs="Arial"/>
                <w:sz w:val="20"/>
              </w:rPr>
              <w:t xml:space="preserve">Challenges that could affect performance and mitigation strategies to address these challenges. </w:t>
            </w:r>
          </w:p>
          <w:p w:rsidR="001C2DB9" w:rsidRPr="003F6662" w:rsidRDefault="001C2DB9" w:rsidP="001C2DB9">
            <w:pPr>
              <w:widowControl w:val="0"/>
              <w:tabs>
                <w:tab w:val="left" w:pos="577"/>
              </w:tabs>
              <w:spacing w:before="120" w:after="120"/>
              <w:ind w:left="557"/>
              <w:jc w:val="both"/>
              <w:rPr>
                <w:rFonts w:cs="Arial"/>
                <w:sz w:val="20"/>
                <w:lang w:val="en-US"/>
              </w:rPr>
            </w:pPr>
          </w:p>
          <w:tbl>
            <w:tblPr>
              <w:tblpPr w:leftFromText="181" w:rightFromText="181" w:vertAnchor="text" w:horzAnchor="margin" w:tblpX="-36" w:tblpY="35"/>
              <w:tblW w:w="10490"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CellMar>
                <w:left w:w="142" w:type="dxa"/>
                <w:right w:w="142" w:type="dxa"/>
              </w:tblCellMar>
              <w:tblLook w:val="00A0" w:firstRow="1" w:lastRow="0" w:firstColumn="1" w:lastColumn="0" w:noHBand="0" w:noVBand="0"/>
            </w:tblPr>
            <w:tblGrid>
              <w:gridCol w:w="10490"/>
            </w:tblGrid>
            <w:tr w:rsidR="001C2DB9" w:rsidRPr="003F6662" w:rsidTr="003805EE">
              <w:tc>
                <w:tcPr>
                  <w:tcW w:w="10490" w:type="dxa"/>
                  <w:shd w:val="clear" w:color="auto" w:fill="auto"/>
                  <w:vAlign w:val="center"/>
                </w:tcPr>
                <w:p w:rsidR="001C2DB9" w:rsidRPr="003805EE" w:rsidRDefault="003805EE" w:rsidP="001C2DB9">
                  <w:pPr>
                    <w:spacing w:before="120" w:after="120"/>
                    <w:jc w:val="both"/>
                    <w:rPr>
                      <w:rFonts w:cs="Arial"/>
                      <w:b/>
                      <w:i/>
                      <w:color w:val="0000FF"/>
                      <w:sz w:val="20"/>
                      <w:lang w:val="fr-FR"/>
                    </w:rPr>
                  </w:pPr>
                  <w:r w:rsidRPr="003805EE">
                    <w:rPr>
                      <w:rFonts w:cs="Arial"/>
                      <w:b/>
                      <w:i/>
                      <w:sz w:val="20"/>
                      <w:lang w:val="fr-FR"/>
                    </w:rPr>
                    <w:t>TWO PAGES MAXIMUM</w:t>
                  </w:r>
                </w:p>
              </w:tc>
            </w:tr>
            <w:tr w:rsidR="001C2DB9" w:rsidRPr="003F6662" w:rsidTr="00DD1058">
              <w:tc>
                <w:tcPr>
                  <w:tcW w:w="10490" w:type="dxa"/>
                  <w:shd w:val="clear" w:color="auto" w:fill="B6DDE8"/>
                  <w:vAlign w:val="center"/>
                </w:tcPr>
                <w:p w:rsidR="001C2DB9" w:rsidRPr="003F6662" w:rsidRDefault="001C2DB9" w:rsidP="001C2DB9">
                  <w:pPr>
                    <w:tabs>
                      <w:tab w:val="left" w:pos="490"/>
                    </w:tabs>
                    <w:spacing w:before="120" w:after="120"/>
                    <w:ind w:left="490" w:hanging="408"/>
                    <w:jc w:val="both"/>
                    <w:rPr>
                      <w:rFonts w:cs="Arial"/>
                      <w:b/>
                      <w:i/>
                      <w:sz w:val="20"/>
                      <w:lang w:val="en-US"/>
                    </w:rPr>
                  </w:pPr>
                  <w:r w:rsidRPr="003F6662">
                    <w:rPr>
                      <w:rFonts w:cs="Arial"/>
                      <w:sz w:val="20"/>
                      <w:lang w:val="en-US"/>
                    </w:rPr>
                    <w:t>(iv)</w:t>
                  </w:r>
                  <w:r w:rsidRPr="003F6662">
                    <w:rPr>
                      <w:rFonts w:cs="Arial"/>
                      <w:sz w:val="20"/>
                      <w:lang w:val="en-US"/>
                    </w:rPr>
                    <w:tab/>
                  </w:r>
                  <w:r w:rsidRPr="003F6662">
                    <w:rPr>
                      <w:rStyle w:val="hps"/>
                      <w:rFonts w:cs="Arial"/>
                      <w:sz w:val="20"/>
                    </w:rPr>
                    <w:t>If the private sector</w:t>
                  </w:r>
                  <w:r w:rsidRPr="003F6662">
                    <w:rPr>
                      <w:rFonts w:cs="Arial"/>
                      <w:sz w:val="20"/>
                    </w:rPr>
                    <w:t xml:space="preserve"> </w:t>
                  </w:r>
                  <w:r w:rsidRPr="003F6662">
                    <w:rPr>
                      <w:rStyle w:val="hps"/>
                      <w:rFonts w:cs="Arial"/>
                      <w:sz w:val="20"/>
                    </w:rPr>
                    <w:t>and /</w:t>
                  </w:r>
                  <w:r w:rsidRPr="003F6662">
                    <w:rPr>
                      <w:rFonts w:cs="Arial"/>
                      <w:sz w:val="20"/>
                    </w:rPr>
                    <w:t xml:space="preserve"> </w:t>
                  </w:r>
                  <w:r w:rsidRPr="003F6662">
                    <w:rPr>
                      <w:rStyle w:val="hps"/>
                      <w:rFonts w:cs="Arial"/>
                      <w:sz w:val="20"/>
                    </w:rPr>
                    <w:t>or</w:t>
                  </w:r>
                  <w:r w:rsidRPr="003F6662">
                    <w:rPr>
                      <w:rFonts w:cs="Arial"/>
                      <w:sz w:val="20"/>
                    </w:rPr>
                    <w:t xml:space="preserve"> </w:t>
                  </w:r>
                  <w:r w:rsidRPr="003F6662">
                    <w:rPr>
                      <w:rStyle w:val="hps"/>
                      <w:rFonts w:cs="Arial"/>
                      <w:sz w:val="20"/>
                    </w:rPr>
                    <w:t>civil society</w:t>
                  </w:r>
                  <w:r w:rsidRPr="003F6662">
                    <w:rPr>
                      <w:rFonts w:cs="Arial"/>
                      <w:sz w:val="20"/>
                    </w:rPr>
                    <w:t xml:space="preserve"> </w:t>
                  </w:r>
                  <w:r w:rsidRPr="003F6662">
                    <w:rPr>
                      <w:rStyle w:val="hps"/>
                      <w:rFonts w:cs="Arial"/>
                      <w:sz w:val="20"/>
                    </w:rPr>
                    <w:t>are not involved in</w:t>
                  </w:r>
                  <w:r w:rsidRPr="003F6662">
                    <w:rPr>
                      <w:rFonts w:cs="Arial"/>
                      <w:sz w:val="20"/>
                    </w:rPr>
                    <w:t xml:space="preserve"> </w:t>
                  </w:r>
                  <w:r w:rsidRPr="003F6662">
                    <w:rPr>
                      <w:rStyle w:val="hps"/>
                      <w:rFonts w:cs="Arial"/>
                      <w:sz w:val="20"/>
                    </w:rPr>
                    <w:t>the implementation</w:t>
                  </w:r>
                  <w:r w:rsidRPr="003F6662">
                    <w:rPr>
                      <w:rFonts w:cs="Arial"/>
                      <w:sz w:val="20"/>
                    </w:rPr>
                    <w:t xml:space="preserve">, </w:t>
                  </w:r>
                  <w:r w:rsidRPr="003F6662">
                    <w:rPr>
                      <w:rStyle w:val="hps"/>
                      <w:rFonts w:cs="Arial"/>
                      <w:sz w:val="20"/>
                    </w:rPr>
                    <w:t>at the</w:t>
                  </w:r>
                  <w:r w:rsidRPr="003F6662">
                    <w:rPr>
                      <w:rFonts w:cs="Arial"/>
                      <w:sz w:val="20"/>
                    </w:rPr>
                    <w:t xml:space="preserve"> </w:t>
                  </w:r>
                  <w:r w:rsidRPr="003F6662">
                    <w:rPr>
                      <w:rStyle w:val="hps"/>
                      <w:rFonts w:cs="Arial"/>
                      <w:sz w:val="20"/>
                    </w:rPr>
                    <w:t>sub-entity</w:t>
                  </w:r>
                  <w:r w:rsidRPr="003F6662">
                    <w:rPr>
                      <w:rFonts w:cs="Arial"/>
                      <w:sz w:val="20"/>
                    </w:rPr>
                    <w:t xml:space="preserve"> </w:t>
                  </w:r>
                  <w:r w:rsidRPr="003F6662">
                    <w:rPr>
                      <w:rStyle w:val="hps"/>
                      <w:rFonts w:cs="Arial"/>
                      <w:sz w:val="20"/>
                    </w:rPr>
                    <w:t>of execution</w:t>
                  </w:r>
                  <w:r w:rsidRPr="003F6662">
                    <w:rPr>
                      <w:rFonts w:cs="Arial"/>
                      <w:sz w:val="20"/>
                    </w:rPr>
                    <w:t xml:space="preserve">, </w:t>
                  </w:r>
                  <w:r w:rsidRPr="003F6662">
                    <w:rPr>
                      <w:rStyle w:val="hps"/>
                      <w:rFonts w:cs="Arial"/>
                      <w:sz w:val="20"/>
                    </w:rPr>
                    <w:t>or if</w:t>
                  </w:r>
                  <w:r w:rsidRPr="003F6662">
                    <w:rPr>
                      <w:rFonts w:cs="Arial"/>
                      <w:sz w:val="20"/>
                    </w:rPr>
                    <w:t xml:space="preserve"> </w:t>
                  </w:r>
                  <w:r w:rsidRPr="003F6662">
                    <w:rPr>
                      <w:rStyle w:val="hps"/>
                      <w:rFonts w:cs="Arial"/>
                      <w:sz w:val="20"/>
                    </w:rPr>
                    <w:t>their involvement</w:t>
                  </w:r>
                  <w:r w:rsidRPr="003F6662">
                    <w:rPr>
                      <w:rFonts w:cs="Arial"/>
                      <w:sz w:val="20"/>
                    </w:rPr>
                    <w:t xml:space="preserve"> </w:t>
                  </w:r>
                  <w:r w:rsidRPr="003F6662">
                    <w:rPr>
                      <w:rStyle w:val="hps"/>
                      <w:rFonts w:cs="Arial"/>
                      <w:sz w:val="20"/>
                    </w:rPr>
                    <w:t>is limited</w:t>
                  </w:r>
                  <w:r w:rsidRPr="003F6662">
                    <w:rPr>
                      <w:rFonts w:cs="Arial"/>
                      <w:sz w:val="20"/>
                    </w:rPr>
                    <w:t xml:space="preserve">, </w:t>
                  </w:r>
                  <w:r w:rsidRPr="003F6662">
                    <w:rPr>
                      <w:rStyle w:val="hps"/>
                      <w:rFonts w:cs="Arial"/>
                      <w:sz w:val="20"/>
                    </w:rPr>
                    <w:t>please explain why</w:t>
                  </w:r>
                  <w:r w:rsidRPr="003F6662">
                    <w:rPr>
                      <w:rFonts w:cs="Arial"/>
                      <w:sz w:val="20"/>
                    </w:rPr>
                    <w:t>.</w:t>
                  </w:r>
                </w:p>
              </w:tc>
            </w:tr>
          </w:tbl>
          <w:p w:rsidR="00D806F6" w:rsidRPr="003F6662" w:rsidRDefault="00D806F6" w:rsidP="001C2DB9">
            <w:pPr>
              <w:widowControl w:val="0"/>
              <w:tabs>
                <w:tab w:val="left" w:pos="0"/>
              </w:tabs>
              <w:spacing w:before="120" w:after="120"/>
              <w:jc w:val="both"/>
              <w:rPr>
                <w:rFonts w:cs="Arial"/>
                <w:sz w:val="20"/>
                <w:lang w:val="en-US"/>
              </w:rPr>
            </w:pPr>
          </w:p>
        </w:tc>
      </w:tr>
      <w:tr w:rsidR="00D806F6" w:rsidRPr="003F6662" w:rsidTr="00E1718B">
        <w:tc>
          <w:tcPr>
            <w:tcW w:w="10490" w:type="dxa"/>
            <w:gridSpan w:val="2"/>
            <w:vAlign w:val="center"/>
          </w:tcPr>
          <w:p w:rsidR="00D806F6" w:rsidRPr="003F6662" w:rsidRDefault="003805EE" w:rsidP="00D806F6">
            <w:pPr>
              <w:spacing w:before="120" w:after="120"/>
              <w:jc w:val="both"/>
              <w:rPr>
                <w:rFonts w:cs="Arial"/>
                <w:b/>
                <w:i/>
                <w:color w:val="0000FF"/>
                <w:sz w:val="20"/>
                <w:lang w:val="en-US"/>
              </w:rPr>
            </w:pPr>
            <w:r w:rsidRPr="003805EE">
              <w:rPr>
                <w:rFonts w:cs="Arial"/>
                <w:b/>
                <w:i/>
                <w:sz w:val="20"/>
                <w:lang w:val="en-US"/>
              </w:rPr>
              <w:t>HALF-PAGE MAXIMUM</w:t>
            </w:r>
          </w:p>
        </w:tc>
      </w:tr>
    </w:tbl>
    <w:p w:rsidR="00E1718B" w:rsidRPr="003F6662" w:rsidRDefault="00E1718B" w:rsidP="00E1718B">
      <w:pPr>
        <w:rPr>
          <w:rFonts w:cs="Arial"/>
          <w:sz w:val="20"/>
          <w:lang w:val="en-US"/>
        </w:rPr>
      </w:pPr>
    </w:p>
    <w:tbl>
      <w:tblPr>
        <w:tblpPr w:leftFromText="181" w:rightFromText="181" w:vertAnchor="text" w:horzAnchor="margin" w:tblpY="35"/>
        <w:tblW w:w="10490"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CellMar>
          <w:left w:w="142" w:type="dxa"/>
          <w:right w:w="142" w:type="dxa"/>
        </w:tblCellMar>
        <w:tblLook w:val="00A0" w:firstRow="1" w:lastRow="0" w:firstColumn="1" w:lastColumn="0" w:noHBand="0" w:noVBand="0"/>
      </w:tblPr>
      <w:tblGrid>
        <w:gridCol w:w="2552"/>
        <w:gridCol w:w="2410"/>
        <w:gridCol w:w="1984"/>
        <w:gridCol w:w="1276"/>
        <w:gridCol w:w="2268"/>
      </w:tblGrid>
      <w:tr w:rsidR="00E1718B" w:rsidRPr="003F6662" w:rsidTr="00E1718B">
        <w:trPr>
          <w:trHeight w:val="1828"/>
        </w:trPr>
        <w:tc>
          <w:tcPr>
            <w:tcW w:w="10490" w:type="dxa"/>
            <w:gridSpan w:val="5"/>
            <w:shd w:val="clear" w:color="auto" w:fill="B6DDE8"/>
            <w:vAlign w:val="center"/>
          </w:tcPr>
          <w:p w:rsidR="00E1718B" w:rsidRPr="003F6662" w:rsidRDefault="00E1718B" w:rsidP="00E1718B">
            <w:pPr>
              <w:widowControl w:val="0"/>
              <w:tabs>
                <w:tab w:val="left" w:pos="0"/>
              </w:tabs>
              <w:spacing w:before="60" w:after="60"/>
              <w:rPr>
                <w:rFonts w:cs="Arial"/>
                <w:sz w:val="20"/>
                <w:lang w:val="en-US"/>
              </w:rPr>
            </w:pPr>
            <w:r w:rsidRPr="003F6662">
              <w:rPr>
                <w:rFonts w:eastAsia="Arial" w:cs="Arial"/>
                <w:b/>
                <w:bCs/>
                <w:sz w:val="20"/>
                <w:lang w:val="en-US"/>
              </w:rPr>
              <w:t>6.1 d)</w:t>
            </w:r>
            <w:r w:rsidRPr="003F6662">
              <w:rPr>
                <w:rFonts w:eastAsia="Arial" w:cs="Arial"/>
                <w:sz w:val="20"/>
                <w:lang w:val="en-US"/>
              </w:rPr>
              <w:tab/>
            </w:r>
            <w:r w:rsidR="004E61BE" w:rsidRPr="003F6662">
              <w:rPr>
                <w:rFonts w:cs="Arial"/>
                <w:b/>
                <w:sz w:val="20"/>
              </w:rPr>
              <w:t>Strengthening implementation capacity</w:t>
            </w:r>
          </w:p>
          <w:p w:rsidR="00E1718B" w:rsidRPr="003F6662" w:rsidRDefault="001E0F4C" w:rsidP="00E1718B">
            <w:pPr>
              <w:widowControl w:val="0"/>
              <w:spacing w:before="60" w:after="60"/>
              <w:jc w:val="both"/>
              <w:rPr>
                <w:rFonts w:cs="Arial"/>
                <w:sz w:val="20"/>
                <w:lang w:val="en-US"/>
              </w:rPr>
            </w:pPr>
            <w:r w:rsidRPr="003F6662">
              <w:rPr>
                <w:rFonts w:cs="Arial"/>
                <w:sz w:val="20"/>
              </w:rPr>
              <w:t>(a) Applicants are encouraged to include a funding request for technical assistance to achieve strengthened capacity and high quality services, supported by a summary of a technical assistance (TA) plan.  In the table below, please provide a summary of the TA plan.</w:t>
            </w:r>
          </w:p>
          <w:p w:rsidR="00E1718B" w:rsidRPr="003F6662" w:rsidRDefault="001E0F4C" w:rsidP="00DD1058">
            <w:pPr>
              <w:widowControl w:val="0"/>
              <w:spacing w:before="60" w:after="160"/>
              <w:jc w:val="both"/>
              <w:rPr>
                <w:rFonts w:cs="Arial"/>
                <w:i/>
                <w:color w:val="173E49"/>
                <w:sz w:val="20"/>
                <w:lang w:val="en-US"/>
              </w:rPr>
            </w:pPr>
            <w:r w:rsidRPr="003F6662">
              <w:rPr>
                <w:rFonts w:cs="Arial"/>
                <w:i/>
                <w:color w:val="173E49"/>
                <w:sz w:val="20"/>
              </w:rPr>
              <w:sym w:font="Wingdings" w:char="F0E0"/>
            </w:r>
            <w:r w:rsidRPr="003F6662">
              <w:rPr>
                <w:rFonts w:cs="Arial"/>
                <w:i/>
                <w:color w:val="173E49"/>
                <w:sz w:val="20"/>
              </w:rPr>
              <w:t xml:space="preserve"> Please refer </w:t>
            </w:r>
            <w:r w:rsidR="00DD1058" w:rsidRPr="003F6662">
              <w:rPr>
                <w:rFonts w:cs="Arial"/>
                <w:i/>
                <w:color w:val="173E49"/>
                <w:sz w:val="20"/>
              </w:rPr>
              <w:t>to</w:t>
            </w:r>
            <w:r w:rsidR="003805EE">
              <w:rPr>
                <w:rFonts w:cs="Arial"/>
                <w:i/>
                <w:color w:val="173E49"/>
                <w:sz w:val="20"/>
              </w:rPr>
              <w:t xml:space="preserve"> </w:t>
            </w:r>
            <w:hyperlink r:id="rId20" w:history="1">
              <w:r w:rsidRPr="003F6662">
                <w:rPr>
                  <w:rFonts w:cs="Arial"/>
                  <w:i/>
                  <w:color w:val="173E49"/>
                  <w:sz w:val="20"/>
                  <w:u w:val="single"/>
                </w:rPr>
                <w:t>Strengthening Implementation Capacity information note for further background and detail</w:t>
              </w:r>
            </w:hyperlink>
            <w:r w:rsidRPr="003F6662">
              <w:rPr>
                <w:rFonts w:cs="Arial"/>
                <w:color w:val="173E49"/>
                <w:sz w:val="20"/>
              </w:rPr>
              <w:t>.</w:t>
            </w:r>
          </w:p>
        </w:tc>
      </w:tr>
      <w:tr w:rsidR="000D7F70" w:rsidRPr="003F6662" w:rsidTr="00E1718B">
        <w:trPr>
          <w:trHeight w:val="503"/>
        </w:trPr>
        <w:tc>
          <w:tcPr>
            <w:tcW w:w="2552" w:type="dxa"/>
            <w:shd w:val="clear" w:color="auto" w:fill="B6DDE8"/>
            <w:vAlign w:val="center"/>
          </w:tcPr>
          <w:p w:rsidR="000D7F70" w:rsidRPr="003F6662" w:rsidRDefault="000D7F70" w:rsidP="000D7F70">
            <w:pPr>
              <w:jc w:val="center"/>
              <w:rPr>
                <w:rFonts w:cs="Arial"/>
                <w:sz w:val="20"/>
                <w:lang w:val="en-US"/>
              </w:rPr>
            </w:pPr>
            <w:r w:rsidRPr="003F6662">
              <w:rPr>
                <w:rFonts w:cs="Arial"/>
                <w:sz w:val="20"/>
              </w:rPr>
              <w:t xml:space="preserve">Management and/or technical assistance </w:t>
            </w:r>
            <w:r w:rsidR="000B4E7F" w:rsidRPr="003F6662">
              <w:rPr>
                <w:rFonts w:cs="Arial"/>
                <w:sz w:val="20"/>
              </w:rPr>
              <w:t>objective</w:t>
            </w:r>
          </w:p>
        </w:tc>
        <w:tc>
          <w:tcPr>
            <w:tcW w:w="2410" w:type="dxa"/>
            <w:shd w:val="clear" w:color="auto" w:fill="B6DDE8"/>
            <w:vAlign w:val="center"/>
          </w:tcPr>
          <w:p w:rsidR="000D7F70" w:rsidRPr="003F6662" w:rsidRDefault="000D7F70" w:rsidP="000D7F70">
            <w:pPr>
              <w:jc w:val="center"/>
              <w:rPr>
                <w:rFonts w:cs="Arial"/>
                <w:sz w:val="20"/>
                <w:lang w:val="en-US"/>
              </w:rPr>
            </w:pPr>
            <w:r w:rsidRPr="003F6662">
              <w:rPr>
                <w:rFonts w:cs="Arial"/>
                <w:sz w:val="20"/>
              </w:rPr>
              <w:t xml:space="preserve">Management and/or technical assistance </w:t>
            </w:r>
            <w:r w:rsidR="000B4E7F" w:rsidRPr="003F6662">
              <w:rPr>
                <w:rFonts w:cs="Arial"/>
                <w:bCs/>
                <w:sz w:val="20"/>
              </w:rPr>
              <w:t>activity</w:t>
            </w:r>
          </w:p>
        </w:tc>
        <w:tc>
          <w:tcPr>
            <w:tcW w:w="1984" w:type="dxa"/>
            <w:shd w:val="clear" w:color="auto" w:fill="B6DDE8"/>
            <w:vAlign w:val="center"/>
          </w:tcPr>
          <w:p w:rsidR="000D7F70" w:rsidRPr="003F6662" w:rsidRDefault="000D7F70" w:rsidP="000D7F70">
            <w:pPr>
              <w:jc w:val="center"/>
              <w:rPr>
                <w:rFonts w:cs="Arial"/>
                <w:bCs/>
                <w:sz w:val="20"/>
                <w:lang w:val="en-US"/>
              </w:rPr>
            </w:pPr>
            <w:r w:rsidRPr="003F6662">
              <w:rPr>
                <w:rFonts w:cs="Arial"/>
                <w:b/>
                <w:sz w:val="20"/>
              </w:rPr>
              <w:t xml:space="preserve">Intended beneficiary </w:t>
            </w:r>
            <w:r w:rsidRPr="003F6662">
              <w:rPr>
                <w:rFonts w:cs="Arial"/>
                <w:sz w:val="20"/>
              </w:rPr>
              <w:t>of management and/or technical assistance</w:t>
            </w:r>
          </w:p>
        </w:tc>
        <w:tc>
          <w:tcPr>
            <w:tcW w:w="1276" w:type="dxa"/>
            <w:shd w:val="clear" w:color="auto" w:fill="B6DDE8"/>
            <w:vAlign w:val="center"/>
          </w:tcPr>
          <w:p w:rsidR="000D7F70" w:rsidRPr="003F6662" w:rsidRDefault="000D7F70" w:rsidP="000D7F70">
            <w:pPr>
              <w:jc w:val="center"/>
              <w:rPr>
                <w:rFonts w:cs="Arial"/>
                <w:b/>
                <w:sz w:val="20"/>
                <w:lang w:val="en-US"/>
              </w:rPr>
            </w:pPr>
            <w:r w:rsidRPr="003F6662">
              <w:rPr>
                <w:rFonts w:cs="Arial"/>
                <w:sz w:val="20"/>
              </w:rPr>
              <w:t xml:space="preserve">Estimated timeline </w:t>
            </w:r>
          </w:p>
        </w:tc>
        <w:tc>
          <w:tcPr>
            <w:tcW w:w="2268" w:type="dxa"/>
            <w:shd w:val="clear" w:color="auto" w:fill="B6DDE8"/>
            <w:vAlign w:val="center"/>
          </w:tcPr>
          <w:p w:rsidR="000D7F70" w:rsidRPr="003F6662" w:rsidRDefault="000D7F70" w:rsidP="000D7F70">
            <w:pPr>
              <w:jc w:val="center"/>
              <w:rPr>
                <w:rFonts w:cs="Arial"/>
                <w:b/>
                <w:sz w:val="20"/>
                <w:lang w:val="en-US"/>
              </w:rPr>
            </w:pPr>
            <w:r w:rsidRPr="003F6662">
              <w:rPr>
                <w:rFonts w:eastAsia="Garamond" w:cs="Arial"/>
                <w:b/>
                <w:bCs/>
                <w:sz w:val="20"/>
                <w:lang w:val="en-US"/>
              </w:rPr>
              <w:t>Estimated cost</w:t>
            </w:r>
          </w:p>
          <w:p w:rsidR="000D7F70" w:rsidRPr="003F6662" w:rsidRDefault="000D7F70" w:rsidP="000D7F70">
            <w:pPr>
              <w:jc w:val="center"/>
              <w:rPr>
                <w:rFonts w:cs="Arial"/>
                <w:b/>
                <w:sz w:val="20"/>
                <w:lang w:val="en-US"/>
              </w:rPr>
            </w:pPr>
            <w:r w:rsidRPr="003F6662">
              <w:rPr>
                <w:rFonts w:eastAsia="Garamond" w:cs="Arial"/>
                <w:b/>
                <w:bCs/>
                <w:sz w:val="20"/>
                <w:lang w:val="en-US"/>
              </w:rPr>
              <w:t>(same a</w:t>
            </w:r>
            <w:r w:rsidR="00DC2CA5" w:rsidRPr="003F6662">
              <w:rPr>
                <w:rFonts w:eastAsia="Garamond" w:cs="Arial"/>
                <w:b/>
                <w:bCs/>
                <w:sz w:val="20"/>
                <w:lang w:val="en-US"/>
              </w:rPr>
              <w:t xml:space="preserve">s </w:t>
            </w:r>
            <w:r w:rsidRPr="003F6662">
              <w:rPr>
                <w:rFonts w:eastAsia="Garamond" w:cs="Arial"/>
                <w:b/>
                <w:bCs/>
                <w:sz w:val="20"/>
                <w:lang w:val="en-US"/>
              </w:rPr>
              <w:t>proposal currency)</w:t>
            </w:r>
          </w:p>
        </w:tc>
      </w:tr>
      <w:tr w:rsidR="000D7F70" w:rsidRPr="003F6662" w:rsidTr="00E1718B">
        <w:trPr>
          <w:trHeight w:val="503"/>
        </w:trPr>
        <w:tc>
          <w:tcPr>
            <w:tcW w:w="2552" w:type="dxa"/>
            <w:vMerge w:val="restart"/>
            <w:vAlign w:val="center"/>
          </w:tcPr>
          <w:p w:rsidR="000D7F70" w:rsidRPr="003F6662" w:rsidRDefault="000D7F70" w:rsidP="000D7F70">
            <w:pPr>
              <w:jc w:val="both"/>
              <w:rPr>
                <w:rFonts w:cs="Arial"/>
                <w:sz w:val="20"/>
                <w:lang w:val="en-US"/>
              </w:rPr>
            </w:pPr>
            <w:r w:rsidRPr="003F6662">
              <w:rPr>
                <w:rFonts w:eastAsia="Garamond" w:cs="Arial"/>
                <w:sz w:val="20"/>
                <w:lang w:val="en-US"/>
              </w:rPr>
              <w:t>Assess the implementation rate of activities and the indicators' level of achievement</w:t>
            </w:r>
          </w:p>
        </w:tc>
        <w:tc>
          <w:tcPr>
            <w:tcW w:w="2410" w:type="dxa"/>
            <w:vAlign w:val="center"/>
          </w:tcPr>
          <w:p w:rsidR="000D7F70" w:rsidRPr="003F6662" w:rsidRDefault="000D7F70" w:rsidP="000D7F70">
            <w:pPr>
              <w:jc w:val="both"/>
              <w:rPr>
                <w:rFonts w:cs="Arial"/>
                <w:sz w:val="20"/>
                <w:lang w:val="en-US"/>
              </w:rPr>
            </w:pPr>
            <w:r w:rsidRPr="003F6662">
              <w:rPr>
                <w:rFonts w:eastAsia="Garamond" w:cs="Arial"/>
                <w:sz w:val="20"/>
                <w:lang w:val="en-US"/>
              </w:rPr>
              <w:t>Provide technical support to the mid-term evaluation</w:t>
            </w:r>
          </w:p>
        </w:tc>
        <w:tc>
          <w:tcPr>
            <w:tcW w:w="1984" w:type="dxa"/>
            <w:vAlign w:val="center"/>
          </w:tcPr>
          <w:p w:rsidR="000D7F70" w:rsidRPr="003F6662" w:rsidRDefault="000D7F70" w:rsidP="000D7F70">
            <w:pPr>
              <w:jc w:val="center"/>
              <w:rPr>
                <w:rFonts w:cs="Arial"/>
                <w:sz w:val="20"/>
                <w:lang w:val="en-US"/>
              </w:rPr>
            </w:pPr>
            <w:r w:rsidRPr="003F6662">
              <w:rPr>
                <w:rFonts w:eastAsia="Garamond" w:cs="Arial"/>
                <w:sz w:val="20"/>
                <w:lang w:val="en-US"/>
              </w:rPr>
              <w:t>DGRPHS</w:t>
            </w:r>
          </w:p>
        </w:tc>
        <w:tc>
          <w:tcPr>
            <w:tcW w:w="1276" w:type="dxa"/>
            <w:vAlign w:val="center"/>
          </w:tcPr>
          <w:p w:rsidR="000D7F70" w:rsidRPr="003F6662" w:rsidRDefault="000D7F70" w:rsidP="000D7F70">
            <w:pPr>
              <w:jc w:val="center"/>
              <w:rPr>
                <w:rFonts w:cs="Arial"/>
                <w:sz w:val="20"/>
                <w:lang w:val="en-US"/>
              </w:rPr>
            </w:pPr>
            <w:r w:rsidRPr="003F6662">
              <w:rPr>
                <w:rFonts w:eastAsia="Garamond" w:cs="Arial"/>
                <w:sz w:val="20"/>
                <w:lang w:val="en-US"/>
              </w:rPr>
              <w:t>15 days</w:t>
            </w:r>
          </w:p>
        </w:tc>
        <w:tc>
          <w:tcPr>
            <w:tcW w:w="2268" w:type="dxa"/>
            <w:vAlign w:val="center"/>
          </w:tcPr>
          <w:p w:rsidR="000D7F70" w:rsidRPr="003F6662" w:rsidRDefault="000D7F70" w:rsidP="000D7F70">
            <w:pPr>
              <w:jc w:val="center"/>
              <w:rPr>
                <w:rFonts w:cs="Arial"/>
                <w:sz w:val="20"/>
                <w:lang w:val="en-US"/>
              </w:rPr>
            </w:pPr>
          </w:p>
        </w:tc>
      </w:tr>
      <w:tr w:rsidR="000D7F70" w:rsidRPr="003F6662" w:rsidTr="00E1718B">
        <w:trPr>
          <w:trHeight w:val="503"/>
        </w:trPr>
        <w:tc>
          <w:tcPr>
            <w:tcW w:w="2552" w:type="dxa"/>
            <w:vMerge/>
            <w:vAlign w:val="center"/>
          </w:tcPr>
          <w:p w:rsidR="000D7F70" w:rsidRPr="003F6662" w:rsidRDefault="000D7F70" w:rsidP="000D7F70">
            <w:pPr>
              <w:jc w:val="both"/>
              <w:rPr>
                <w:rFonts w:cs="Arial"/>
                <w:sz w:val="20"/>
                <w:lang w:val="en-US"/>
              </w:rPr>
            </w:pPr>
          </w:p>
        </w:tc>
        <w:tc>
          <w:tcPr>
            <w:tcW w:w="2410" w:type="dxa"/>
            <w:vAlign w:val="center"/>
          </w:tcPr>
          <w:p w:rsidR="000D7F70" w:rsidRPr="003F6662" w:rsidRDefault="000D7F70" w:rsidP="000D7F70">
            <w:pPr>
              <w:jc w:val="both"/>
              <w:rPr>
                <w:rFonts w:cs="Arial"/>
                <w:sz w:val="20"/>
                <w:lang w:val="en-US"/>
              </w:rPr>
            </w:pPr>
            <w:r w:rsidRPr="003F6662">
              <w:rPr>
                <w:rFonts w:eastAsia="Garamond" w:cs="Arial"/>
                <w:sz w:val="20"/>
                <w:lang w:val="en-US"/>
              </w:rPr>
              <w:t>Provide technical support to the final evaluation</w:t>
            </w:r>
          </w:p>
        </w:tc>
        <w:tc>
          <w:tcPr>
            <w:tcW w:w="1984" w:type="dxa"/>
            <w:vAlign w:val="center"/>
          </w:tcPr>
          <w:p w:rsidR="000D7F70" w:rsidRPr="003F6662" w:rsidRDefault="000D7F70" w:rsidP="000D7F70">
            <w:pPr>
              <w:jc w:val="center"/>
              <w:rPr>
                <w:rFonts w:cs="Arial"/>
                <w:sz w:val="20"/>
                <w:lang w:val="en-US"/>
              </w:rPr>
            </w:pPr>
            <w:r w:rsidRPr="003F6662">
              <w:rPr>
                <w:rFonts w:eastAsia="Garamond" w:cs="Arial"/>
                <w:sz w:val="20"/>
                <w:lang w:val="en-US"/>
              </w:rPr>
              <w:t>DGRPHS</w:t>
            </w:r>
          </w:p>
        </w:tc>
        <w:tc>
          <w:tcPr>
            <w:tcW w:w="1276" w:type="dxa"/>
            <w:vAlign w:val="center"/>
          </w:tcPr>
          <w:p w:rsidR="000D7F70" w:rsidRPr="003F6662" w:rsidRDefault="000D7F70" w:rsidP="000D7F70">
            <w:pPr>
              <w:jc w:val="center"/>
              <w:rPr>
                <w:rFonts w:cs="Arial"/>
                <w:sz w:val="20"/>
                <w:lang w:val="en-US"/>
              </w:rPr>
            </w:pPr>
            <w:r w:rsidRPr="003F6662">
              <w:rPr>
                <w:rFonts w:eastAsia="Garamond" w:cs="Arial"/>
                <w:sz w:val="20"/>
                <w:lang w:val="en-US"/>
              </w:rPr>
              <w:t>15 days</w:t>
            </w:r>
          </w:p>
        </w:tc>
        <w:tc>
          <w:tcPr>
            <w:tcW w:w="2268" w:type="dxa"/>
            <w:vAlign w:val="center"/>
          </w:tcPr>
          <w:p w:rsidR="000D7F70" w:rsidRPr="003F6662" w:rsidRDefault="000D7F70" w:rsidP="000D7F70">
            <w:pPr>
              <w:jc w:val="center"/>
              <w:rPr>
                <w:rFonts w:cs="Arial"/>
                <w:sz w:val="20"/>
                <w:lang w:val="en-US"/>
              </w:rPr>
            </w:pPr>
          </w:p>
        </w:tc>
      </w:tr>
      <w:tr w:rsidR="000D7F70" w:rsidRPr="003F6662" w:rsidTr="00E1718B">
        <w:trPr>
          <w:trHeight w:val="503"/>
        </w:trPr>
        <w:tc>
          <w:tcPr>
            <w:tcW w:w="2552" w:type="dxa"/>
            <w:vAlign w:val="center"/>
          </w:tcPr>
          <w:p w:rsidR="000D7F70" w:rsidRPr="003F6662" w:rsidRDefault="000D7F70" w:rsidP="000D7F70">
            <w:pPr>
              <w:jc w:val="both"/>
              <w:rPr>
                <w:rFonts w:cs="Arial"/>
                <w:sz w:val="20"/>
                <w:lang w:val="en-US"/>
              </w:rPr>
            </w:pPr>
            <w:r w:rsidRPr="003F6662">
              <w:rPr>
                <w:rFonts w:eastAsia="Garamond" w:cs="Arial"/>
                <w:sz w:val="20"/>
                <w:lang w:val="en-US"/>
              </w:rPr>
              <w:t>Improve the performance of the health information system</w:t>
            </w:r>
          </w:p>
        </w:tc>
        <w:tc>
          <w:tcPr>
            <w:tcW w:w="2410" w:type="dxa"/>
            <w:vAlign w:val="center"/>
          </w:tcPr>
          <w:p w:rsidR="000D7F70" w:rsidRPr="003F6662" w:rsidRDefault="000D7F70" w:rsidP="000D7F70">
            <w:pPr>
              <w:jc w:val="both"/>
              <w:rPr>
                <w:rFonts w:cs="Arial"/>
                <w:sz w:val="20"/>
                <w:lang w:val="en-US"/>
              </w:rPr>
            </w:pPr>
            <w:r w:rsidRPr="003F6662">
              <w:rPr>
                <w:rFonts w:eastAsia="Garamond" w:cs="Arial"/>
                <w:sz w:val="20"/>
                <w:lang w:val="en-US"/>
              </w:rPr>
              <w:t>Provide technical support to the external evaluation of the data quality</w:t>
            </w:r>
          </w:p>
        </w:tc>
        <w:tc>
          <w:tcPr>
            <w:tcW w:w="1984" w:type="dxa"/>
            <w:vAlign w:val="center"/>
          </w:tcPr>
          <w:p w:rsidR="000D7F70" w:rsidRPr="003F6662" w:rsidRDefault="000D7F70" w:rsidP="000D7F70">
            <w:pPr>
              <w:jc w:val="center"/>
              <w:rPr>
                <w:rFonts w:cs="Arial"/>
                <w:sz w:val="20"/>
                <w:lang w:val="en-US"/>
              </w:rPr>
            </w:pPr>
            <w:r w:rsidRPr="003F6662">
              <w:rPr>
                <w:rFonts w:eastAsia="Garamond" w:cs="Arial"/>
                <w:sz w:val="20"/>
                <w:lang w:val="en-US"/>
              </w:rPr>
              <w:t>DIHS</w:t>
            </w:r>
          </w:p>
        </w:tc>
        <w:tc>
          <w:tcPr>
            <w:tcW w:w="1276" w:type="dxa"/>
            <w:vAlign w:val="center"/>
          </w:tcPr>
          <w:p w:rsidR="000D7F70" w:rsidRPr="003F6662" w:rsidRDefault="000D7F70" w:rsidP="000D7F70">
            <w:pPr>
              <w:jc w:val="center"/>
              <w:rPr>
                <w:rFonts w:cs="Arial"/>
                <w:sz w:val="20"/>
                <w:lang w:val="en-US"/>
              </w:rPr>
            </w:pPr>
            <w:r w:rsidRPr="003F6662">
              <w:rPr>
                <w:rFonts w:eastAsia="Garamond" w:cs="Arial"/>
                <w:sz w:val="20"/>
                <w:lang w:val="en-US"/>
              </w:rPr>
              <w:t>15 days</w:t>
            </w:r>
          </w:p>
        </w:tc>
        <w:tc>
          <w:tcPr>
            <w:tcW w:w="2268" w:type="dxa"/>
            <w:vAlign w:val="center"/>
          </w:tcPr>
          <w:p w:rsidR="000D7F70" w:rsidRPr="003F6662" w:rsidRDefault="000D7F70" w:rsidP="000D7F70">
            <w:pPr>
              <w:jc w:val="center"/>
              <w:rPr>
                <w:rFonts w:cs="Arial"/>
                <w:sz w:val="20"/>
                <w:lang w:val="en-US"/>
              </w:rPr>
            </w:pPr>
          </w:p>
        </w:tc>
      </w:tr>
      <w:tr w:rsidR="000D7F70" w:rsidRPr="003F6662" w:rsidTr="00E1718B">
        <w:trPr>
          <w:trHeight w:val="503"/>
        </w:trPr>
        <w:tc>
          <w:tcPr>
            <w:tcW w:w="2552" w:type="dxa"/>
            <w:vAlign w:val="center"/>
          </w:tcPr>
          <w:p w:rsidR="000D7F70" w:rsidRPr="003F6662" w:rsidRDefault="000D7F70" w:rsidP="000D7F70">
            <w:pPr>
              <w:jc w:val="both"/>
              <w:rPr>
                <w:rFonts w:cs="Arial"/>
                <w:sz w:val="20"/>
                <w:lang w:val="en-US"/>
              </w:rPr>
            </w:pPr>
            <w:r w:rsidRPr="003F6662">
              <w:rPr>
                <w:rFonts w:eastAsia="Garamond" w:cs="Arial"/>
                <w:sz w:val="20"/>
                <w:lang w:val="en-US"/>
              </w:rPr>
              <w:t>Assess the performance of the health system</w:t>
            </w:r>
          </w:p>
        </w:tc>
        <w:tc>
          <w:tcPr>
            <w:tcW w:w="2410" w:type="dxa"/>
            <w:vAlign w:val="center"/>
          </w:tcPr>
          <w:p w:rsidR="000D7F70" w:rsidRPr="003F6662" w:rsidRDefault="000D7F70" w:rsidP="000D7F70">
            <w:pPr>
              <w:jc w:val="both"/>
              <w:rPr>
                <w:rFonts w:cs="Arial"/>
                <w:sz w:val="20"/>
                <w:lang w:val="en-US"/>
              </w:rPr>
            </w:pPr>
            <w:r w:rsidRPr="003F6662">
              <w:rPr>
                <w:rFonts w:eastAsia="Garamond" w:cs="Arial"/>
                <w:sz w:val="20"/>
                <w:lang w:val="en-US"/>
              </w:rPr>
              <w:t xml:space="preserve">Perform the selection of those indicators for the development of a national monitoring/evaluation plan </w:t>
            </w:r>
          </w:p>
        </w:tc>
        <w:tc>
          <w:tcPr>
            <w:tcW w:w="1984" w:type="dxa"/>
            <w:vAlign w:val="center"/>
          </w:tcPr>
          <w:p w:rsidR="000D7F70" w:rsidRPr="003F6662" w:rsidRDefault="000D7F70" w:rsidP="000D7F70">
            <w:pPr>
              <w:jc w:val="center"/>
              <w:rPr>
                <w:rFonts w:cs="Arial"/>
                <w:sz w:val="20"/>
                <w:lang w:val="en-US"/>
              </w:rPr>
            </w:pPr>
            <w:r w:rsidRPr="003F6662">
              <w:rPr>
                <w:rFonts w:eastAsia="Garamond" w:cs="Arial"/>
                <w:sz w:val="20"/>
                <w:lang w:val="en-US"/>
              </w:rPr>
              <w:t>DGRPHS</w:t>
            </w:r>
          </w:p>
        </w:tc>
        <w:tc>
          <w:tcPr>
            <w:tcW w:w="1276" w:type="dxa"/>
            <w:vAlign w:val="center"/>
          </w:tcPr>
          <w:p w:rsidR="000D7F70" w:rsidRPr="003F6662" w:rsidRDefault="000D7F70" w:rsidP="000D7F70">
            <w:pPr>
              <w:jc w:val="center"/>
              <w:rPr>
                <w:rFonts w:cs="Arial"/>
                <w:sz w:val="20"/>
                <w:lang w:val="en-US"/>
              </w:rPr>
            </w:pPr>
            <w:r w:rsidRPr="003F6662">
              <w:rPr>
                <w:rFonts w:eastAsia="Garamond" w:cs="Arial"/>
                <w:sz w:val="20"/>
                <w:lang w:val="en-US"/>
              </w:rPr>
              <w:t>30 days</w:t>
            </w:r>
          </w:p>
        </w:tc>
        <w:tc>
          <w:tcPr>
            <w:tcW w:w="2268" w:type="dxa"/>
            <w:vAlign w:val="center"/>
          </w:tcPr>
          <w:p w:rsidR="000D7F70" w:rsidRPr="003F6662" w:rsidRDefault="000D7F70" w:rsidP="000D7F70">
            <w:pPr>
              <w:jc w:val="center"/>
              <w:rPr>
                <w:rFonts w:cs="Arial"/>
                <w:sz w:val="20"/>
                <w:lang w:val="en-US"/>
              </w:rPr>
            </w:pPr>
          </w:p>
        </w:tc>
      </w:tr>
      <w:tr w:rsidR="009C78A8" w:rsidRPr="003F6662" w:rsidTr="00E1718B">
        <w:trPr>
          <w:trHeight w:val="503"/>
        </w:trPr>
        <w:tc>
          <w:tcPr>
            <w:tcW w:w="10490" w:type="dxa"/>
            <w:gridSpan w:val="5"/>
            <w:shd w:val="clear" w:color="auto" w:fill="B6DDE8"/>
            <w:vAlign w:val="center"/>
          </w:tcPr>
          <w:p w:rsidR="009C78A8" w:rsidRPr="003F6662" w:rsidRDefault="009C78A8" w:rsidP="009C78A8">
            <w:pPr>
              <w:widowControl w:val="0"/>
              <w:tabs>
                <w:tab w:val="left" w:pos="577"/>
              </w:tabs>
              <w:spacing w:before="60" w:after="60"/>
              <w:jc w:val="both"/>
              <w:rPr>
                <w:rFonts w:cs="Arial"/>
                <w:b/>
                <w:i/>
                <w:color w:val="0000FF"/>
                <w:sz w:val="20"/>
                <w:lang w:val="en-US"/>
              </w:rPr>
            </w:pPr>
            <w:r w:rsidRPr="003F6662">
              <w:rPr>
                <w:rFonts w:cs="Arial"/>
                <w:sz w:val="20"/>
              </w:rPr>
              <w:t>(b) Describe the process used to identify the assistance needs listed in the above table.</w:t>
            </w:r>
          </w:p>
        </w:tc>
      </w:tr>
      <w:tr w:rsidR="000D7F70" w:rsidRPr="003F6662" w:rsidTr="00E1718B">
        <w:trPr>
          <w:trHeight w:val="503"/>
        </w:trPr>
        <w:tc>
          <w:tcPr>
            <w:tcW w:w="10490" w:type="dxa"/>
            <w:gridSpan w:val="5"/>
            <w:vAlign w:val="center"/>
          </w:tcPr>
          <w:p w:rsidR="000D7F70" w:rsidRPr="003F6662" w:rsidRDefault="000D7F70" w:rsidP="000D7F70">
            <w:pPr>
              <w:jc w:val="both"/>
              <w:rPr>
                <w:rFonts w:cs="Arial"/>
                <w:sz w:val="20"/>
                <w:lang w:val="en-US"/>
              </w:rPr>
            </w:pPr>
            <w:r w:rsidRPr="003F6662">
              <w:rPr>
                <w:rFonts w:eastAsia="Garamond" w:cs="Arial"/>
                <w:sz w:val="20"/>
                <w:lang w:val="en-US"/>
              </w:rPr>
              <w:t>For the mid-term and final evaluations, the perspective of an outside observer will allow the bottlenecks to be better identified, in order to correct them in the achievement of the objectives.</w:t>
            </w:r>
          </w:p>
          <w:p w:rsidR="000D7F70" w:rsidRPr="003F6662" w:rsidRDefault="000D7F70" w:rsidP="000D7F70">
            <w:pPr>
              <w:jc w:val="both"/>
              <w:rPr>
                <w:rFonts w:cs="Arial"/>
                <w:sz w:val="20"/>
                <w:lang w:val="en-US"/>
              </w:rPr>
            </w:pPr>
          </w:p>
          <w:p w:rsidR="000D7F70" w:rsidRPr="003F6662" w:rsidRDefault="000D7F70" w:rsidP="000D7F70">
            <w:pPr>
              <w:jc w:val="both"/>
              <w:rPr>
                <w:rFonts w:cs="Arial"/>
                <w:sz w:val="20"/>
                <w:lang w:val="en-US"/>
              </w:rPr>
            </w:pPr>
            <w:r w:rsidRPr="003F6662">
              <w:rPr>
                <w:rFonts w:eastAsia="Garamond" w:cs="Arial"/>
                <w:sz w:val="20"/>
                <w:lang w:val="en-US"/>
              </w:rPr>
              <w:t>As part of the implementation of the proposal, having quality statistical information will help ensure a clear view of the achievements and efforts put forth. In order to objectively identify the problems in this area, an external evaluation, by way of technical assistance, is necessary.</w:t>
            </w:r>
          </w:p>
          <w:p w:rsidR="000D7F70" w:rsidRPr="003F6662" w:rsidRDefault="000D7F70" w:rsidP="000D7F70">
            <w:pPr>
              <w:jc w:val="both"/>
              <w:rPr>
                <w:rFonts w:cs="Arial"/>
                <w:sz w:val="20"/>
                <w:lang w:val="en-US"/>
              </w:rPr>
            </w:pPr>
          </w:p>
          <w:p w:rsidR="000D7F70" w:rsidRPr="003F6662" w:rsidRDefault="000D7F70" w:rsidP="000D7F70">
            <w:pPr>
              <w:jc w:val="both"/>
              <w:rPr>
                <w:rFonts w:cs="Arial"/>
                <w:sz w:val="20"/>
                <w:lang w:val="en-US"/>
              </w:rPr>
            </w:pPr>
            <w:r w:rsidRPr="003F6662">
              <w:rPr>
                <w:rFonts w:eastAsia="Garamond" w:cs="Arial"/>
                <w:sz w:val="20"/>
                <w:lang w:val="en-US"/>
              </w:rPr>
              <w:t xml:space="preserve">In order to avoid the proliferation of mechanisms and tools for the evaluation of interventions, it is important that all partners agree on a limited number of indicators which will measure system performance </w:t>
            </w:r>
            <w:r w:rsidR="00DD1058" w:rsidRPr="003F6662">
              <w:rPr>
                <w:rFonts w:eastAsia="Garamond" w:cs="Arial"/>
                <w:sz w:val="20"/>
                <w:lang w:val="en-US"/>
              </w:rPr>
              <w:t>and which</w:t>
            </w:r>
            <w:r w:rsidRPr="003F6662">
              <w:rPr>
                <w:rFonts w:eastAsia="Garamond" w:cs="Arial"/>
                <w:sz w:val="20"/>
                <w:lang w:val="en-US"/>
              </w:rPr>
              <w:t xml:space="preserve"> will be measured together for all the parties. Technical assistance is requested in order to facilitate the development of the document as well as the political dialogue for the selection of indicators.</w:t>
            </w:r>
          </w:p>
          <w:p w:rsidR="000D7F70" w:rsidRPr="003F6662" w:rsidRDefault="003805EE" w:rsidP="000D7F70">
            <w:pPr>
              <w:jc w:val="both"/>
              <w:rPr>
                <w:rFonts w:cs="Arial"/>
                <w:b/>
                <w:i/>
                <w:sz w:val="20"/>
                <w:lang w:val="en-US"/>
              </w:rPr>
            </w:pPr>
            <w:r>
              <w:rPr>
                <w:rFonts w:cs="Arial"/>
                <w:b/>
                <w:i/>
                <w:sz w:val="20"/>
                <w:lang w:val="en-US"/>
              </w:rPr>
              <w:t>HALF-PAGE MAXIMUM</w:t>
            </w:r>
          </w:p>
          <w:p w:rsidR="000D7F70" w:rsidRPr="003F6662" w:rsidRDefault="000D7F70" w:rsidP="000D7F70">
            <w:pPr>
              <w:jc w:val="both"/>
              <w:rPr>
                <w:rFonts w:cs="Arial"/>
                <w:b/>
                <w:i/>
                <w:color w:val="0000FF"/>
                <w:sz w:val="20"/>
                <w:lang w:val="en-US"/>
              </w:rPr>
            </w:pPr>
          </w:p>
        </w:tc>
      </w:tr>
      <w:tr w:rsidR="009C78A8" w:rsidRPr="003F6662" w:rsidTr="00E1718B">
        <w:trPr>
          <w:trHeight w:val="503"/>
        </w:trPr>
        <w:tc>
          <w:tcPr>
            <w:tcW w:w="10490" w:type="dxa"/>
            <w:gridSpan w:val="5"/>
            <w:shd w:val="clear" w:color="auto" w:fill="B6DDE8"/>
            <w:vAlign w:val="center"/>
          </w:tcPr>
          <w:p w:rsidR="009C78A8" w:rsidRPr="003F6662" w:rsidRDefault="009C78A8" w:rsidP="009C78A8">
            <w:pPr>
              <w:widowControl w:val="0"/>
              <w:spacing w:before="120" w:after="120"/>
              <w:jc w:val="both"/>
              <w:rPr>
                <w:rFonts w:cs="Arial"/>
                <w:sz w:val="20"/>
                <w:lang w:val="en-US"/>
              </w:rPr>
            </w:pPr>
            <w:r w:rsidRPr="003F6662">
              <w:rPr>
                <w:rFonts w:cs="Arial"/>
                <w:sz w:val="20"/>
              </w:rPr>
              <w:t xml:space="preserve">(c) If no request for technical assistance is included in the proposal, provide a justification below.  </w:t>
            </w:r>
          </w:p>
        </w:tc>
      </w:tr>
      <w:tr w:rsidR="000D7F70" w:rsidRPr="003F6662" w:rsidTr="00E1718B">
        <w:trPr>
          <w:trHeight w:val="503"/>
        </w:trPr>
        <w:tc>
          <w:tcPr>
            <w:tcW w:w="10490" w:type="dxa"/>
            <w:gridSpan w:val="5"/>
            <w:vAlign w:val="center"/>
          </w:tcPr>
          <w:p w:rsidR="003805EE" w:rsidRPr="003F6662" w:rsidRDefault="003805EE" w:rsidP="003805EE">
            <w:pPr>
              <w:jc w:val="both"/>
              <w:rPr>
                <w:rFonts w:cs="Arial"/>
                <w:b/>
                <w:i/>
                <w:sz w:val="20"/>
                <w:lang w:val="en-US"/>
              </w:rPr>
            </w:pPr>
            <w:r>
              <w:rPr>
                <w:rFonts w:cs="Arial"/>
                <w:b/>
                <w:i/>
                <w:sz w:val="20"/>
                <w:lang w:val="en-US"/>
              </w:rPr>
              <w:t>HALF-PAGE MAXIMUM</w:t>
            </w:r>
          </w:p>
          <w:p w:rsidR="000D7F70" w:rsidRPr="003F6662" w:rsidRDefault="000D7F70" w:rsidP="000D7F70">
            <w:pPr>
              <w:jc w:val="both"/>
              <w:rPr>
                <w:rFonts w:cs="Arial"/>
                <w:b/>
                <w:sz w:val="20"/>
                <w:lang w:val="en-US"/>
              </w:rPr>
            </w:pPr>
          </w:p>
        </w:tc>
      </w:tr>
    </w:tbl>
    <w:p w:rsidR="00E1718B" w:rsidRPr="003F6662" w:rsidRDefault="00E1718B" w:rsidP="00E1718B">
      <w:pPr>
        <w:rPr>
          <w:rFonts w:cs="Arial"/>
          <w:sz w:val="20"/>
          <w:lang w:val="en-US"/>
        </w:rPr>
      </w:pPr>
    </w:p>
    <w:tbl>
      <w:tblPr>
        <w:tblW w:w="10490" w:type="dxa"/>
        <w:tblInd w:w="-34"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A0" w:firstRow="1" w:lastRow="0" w:firstColumn="1" w:lastColumn="0" w:noHBand="0" w:noVBand="0"/>
      </w:tblPr>
      <w:tblGrid>
        <w:gridCol w:w="10490"/>
      </w:tblGrid>
      <w:tr w:rsidR="00E1718B" w:rsidRPr="003F6662" w:rsidTr="001911FA">
        <w:trPr>
          <w:trHeight w:val="3384"/>
        </w:trPr>
        <w:tc>
          <w:tcPr>
            <w:tcW w:w="10490" w:type="dxa"/>
            <w:shd w:val="clear" w:color="auto" w:fill="B6DDE8"/>
          </w:tcPr>
          <w:p w:rsidR="00E97752" w:rsidRPr="003F6662" w:rsidRDefault="00E97752" w:rsidP="00E97752">
            <w:pPr>
              <w:spacing w:before="120" w:after="120"/>
              <w:jc w:val="both"/>
              <w:rPr>
                <w:rFonts w:cs="Arial"/>
                <w:b/>
                <w:sz w:val="20"/>
              </w:rPr>
            </w:pPr>
            <w:r w:rsidRPr="003F6662">
              <w:rPr>
                <w:rFonts w:cs="Arial"/>
                <w:b/>
                <w:sz w:val="20"/>
              </w:rPr>
              <w:t>6.2 Financial management arrangements</w:t>
            </w:r>
          </w:p>
          <w:p w:rsidR="00E97752" w:rsidRPr="003F6662" w:rsidRDefault="00E97752" w:rsidP="00E97752">
            <w:pPr>
              <w:pStyle w:val="ListParagraph"/>
              <w:numPr>
                <w:ilvl w:val="0"/>
                <w:numId w:val="12"/>
              </w:numPr>
              <w:shd w:val="clear" w:color="auto" w:fill="B6DDE8"/>
              <w:jc w:val="both"/>
              <w:rPr>
                <w:rFonts w:cs="Arial"/>
                <w:color w:val="404040"/>
                <w:sz w:val="20"/>
              </w:rPr>
            </w:pPr>
            <w:r w:rsidRPr="003F6662">
              <w:rPr>
                <w:rFonts w:cs="Arial"/>
                <w:i/>
                <w:color w:val="404040"/>
                <w:sz w:val="20"/>
              </w:rPr>
              <w:t>Please describe:</w:t>
            </w:r>
          </w:p>
          <w:p w:rsidR="00E97752" w:rsidRPr="003F6662" w:rsidRDefault="00E97752" w:rsidP="00E97752">
            <w:pPr>
              <w:shd w:val="clear" w:color="auto" w:fill="B6DDE8"/>
              <w:jc w:val="both"/>
              <w:rPr>
                <w:rFonts w:cs="Arial"/>
                <w:color w:val="404040"/>
                <w:sz w:val="20"/>
              </w:rPr>
            </w:pPr>
          </w:p>
          <w:p w:rsidR="00E97752" w:rsidRPr="003F6662" w:rsidRDefault="00E97752" w:rsidP="00E97752">
            <w:pPr>
              <w:numPr>
                <w:ilvl w:val="0"/>
                <w:numId w:val="11"/>
              </w:numPr>
              <w:shd w:val="clear" w:color="auto" w:fill="B6DDE8"/>
              <w:jc w:val="both"/>
              <w:rPr>
                <w:rFonts w:cs="Arial"/>
                <w:i/>
                <w:color w:val="404040"/>
                <w:sz w:val="20"/>
              </w:rPr>
            </w:pPr>
            <w:r w:rsidRPr="003F6662">
              <w:rPr>
                <w:rFonts w:cs="Arial"/>
                <w:i/>
                <w:color w:val="404040"/>
                <w:sz w:val="20"/>
              </w:rPr>
              <w:t>The proposed financial management mechanism for this proposal;</w:t>
            </w:r>
          </w:p>
          <w:p w:rsidR="00E97752" w:rsidRPr="003F6662" w:rsidRDefault="00E97752" w:rsidP="00E97752">
            <w:pPr>
              <w:shd w:val="clear" w:color="auto" w:fill="B6DDE8"/>
              <w:jc w:val="both"/>
              <w:rPr>
                <w:rFonts w:cs="Arial"/>
                <w:i/>
                <w:color w:val="404040"/>
                <w:sz w:val="20"/>
              </w:rPr>
            </w:pPr>
          </w:p>
          <w:p w:rsidR="00E97752" w:rsidRPr="003F6662" w:rsidRDefault="00E97752" w:rsidP="00E97752">
            <w:pPr>
              <w:numPr>
                <w:ilvl w:val="0"/>
                <w:numId w:val="11"/>
              </w:numPr>
              <w:shd w:val="clear" w:color="auto" w:fill="B6DDE8"/>
              <w:jc w:val="both"/>
              <w:rPr>
                <w:rFonts w:cs="Arial"/>
                <w:i/>
                <w:color w:val="404040"/>
                <w:sz w:val="20"/>
              </w:rPr>
            </w:pPr>
            <w:r w:rsidRPr="003F6662">
              <w:rPr>
                <w:rFonts w:cs="Arial"/>
                <w:i/>
                <w:color w:val="404040"/>
                <w:sz w:val="20"/>
              </w:rPr>
              <w:t xml:space="preserve">The proposed processes and systems for ensuring effective financial management of this proposal, including the organisation and capacity of the finance department and the proposed arrangements for </w:t>
            </w:r>
            <w:r w:rsidRPr="003F6662">
              <w:rPr>
                <w:rFonts w:cs="Arial"/>
                <w:i/>
                <w:color w:val="404040"/>
                <w:sz w:val="20"/>
                <w:shd w:val="clear" w:color="auto" w:fill="B6DDE8"/>
              </w:rPr>
              <w:t>planning and budgeting, treasury</w:t>
            </w:r>
            <w:r w:rsidRPr="003F6662">
              <w:rPr>
                <w:rFonts w:cs="Arial"/>
                <w:i/>
                <w:color w:val="404040"/>
                <w:sz w:val="20"/>
              </w:rPr>
              <w:t xml:space="preserve"> (fund management and disbursement), accounting and financial reporting, internal control and internal audit, procurement, asset management and external audit.</w:t>
            </w:r>
          </w:p>
          <w:p w:rsidR="00E97752" w:rsidRPr="003F6662" w:rsidRDefault="00E97752" w:rsidP="00E97752">
            <w:pPr>
              <w:shd w:val="clear" w:color="auto" w:fill="B6DDE8"/>
              <w:jc w:val="both"/>
              <w:rPr>
                <w:rFonts w:cs="Arial"/>
                <w:i/>
                <w:color w:val="404040"/>
                <w:sz w:val="20"/>
              </w:rPr>
            </w:pPr>
          </w:p>
          <w:p w:rsidR="00E1718B" w:rsidRPr="003F6662" w:rsidRDefault="00E97752" w:rsidP="00E1718B">
            <w:pPr>
              <w:numPr>
                <w:ilvl w:val="0"/>
                <w:numId w:val="11"/>
              </w:numPr>
              <w:shd w:val="clear" w:color="auto" w:fill="B6DDE8"/>
              <w:jc w:val="both"/>
              <w:rPr>
                <w:rFonts w:cs="Arial"/>
                <w:i/>
                <w:color w:val="404040"/>
                <w:sz w:val="20"/>
                <w:lang w:val="en-US"/>
              </w:rPr>
            </w:pPr>
            <w:r w:rsidRPr="003F6662">
              <w:rPr>
                <w:rFonts w:cs="Arial"/>
                <w:i/>
                <w:color w:val="404040"/>
                <w:sz w:val="20"/>
              </w:rPr>
              <w:t>Technical Assistance (TA) proposed to strengthen the financial management capacities in order to fulfil the above functions.</w:t>
            </w:r>
          </w:p>
        </w:tc>
      </w:tr>
      <w:tr w:rsidR="00E1718B" w:rsidRPr="003F6662" w:rsidTr="00E1718B">
        <w:tc>
          <w:tcPr>
            <w:tcW w:w="10490" w:type="dxa"/>
          </w:tcPr>
          <w:p w:rsidR="00E1718B" w:rsidRPr="003F6662" w:rsidRDefault="00E1718B" w:rsidP="00E1718B">
            <w:pPr>
              <w:jc w:val="both"/>
              <w:rPr>
                <w:rFonts w:cs="Arial"/>
                <w:color w:val="000000"/>
                <w:sz w:val="20"/>
                <w:lang w:val="en-US"/>
              </w:rPr>
            </w:pPr>
          </w:p>
          <w:p w:rsidR="00E1718B" w:rsidRPr="003F6662" w:rsidRDefault="00E1718B" w:rsidP="00E1718B">
            <w:pPr>
              <w:jc w:val="both"/>
              <w:rPr>
                <w:rFonts w:cs="Arial"/>
                <w:sz w:val="20"/>
                <w:lang w:val="en-US"/>
              </w:rPr>
            </w:pPr>
            <w:r w:rsidRPr="003F6662">
              <w:rPr>
                <w:rFonts w:eastAsia="Garamond" w:cs="Arial"/>
                <w:sz w:val="20"/>
                <w:lang w:val="en-US"/>
              </w:rPr>
              <w:t xml:space="preserve">The funds will be placed in a </w:t>
            </w:r>
            <w:r w:rsidR="00A034CD" w:rsidRPr="003F6662">
              <w:rPr>
                <w:rFonts w:eastAsia="Garamond" w:cs="Arial"/>
                <w:sz w:val="20"/>
                <w:lang w:val="en-US"/>
              </w:rPr>
              <w:t>HSS</w:t>
            </w:r>
            <w:r w:rsidRPr="003F6662">
              <w:rPr>
                <w:rFonts w:eastAsia="Garamond" w:cs="Arial"/>
                <w:sz w:val="20"/>
                <w:lang w:val="en-US"/>
              </w:rPr>
              <w:t>/GAVI special account of the GAVI EPI account, which will be opened at the Central Bank of Comoros (BCC) on behalf of the Ministry of Health. This account will work with a triple signature:</w:t>
            </w:r>
          </w:p>
          <w:p w:rsidR="00E1718B" w:rsidRPr="003F6662" w:rsidRDefault="00E1718B" w:rsidP="00E1718B">
            <w:pPr>
              <w:numPr>
                <w:ilvl w:val="0"/>
                <w:numId w:val="34"/>
              </w:numPr>
              <w:jc w:val="both"/>
              <w:rPr>
                <w:rFonts w:cs="Arial"/>
                <w:sz w:val="20"/>
                <w:lang w:val="en-US"/>
              </w:rPr>
            </w:pPr>
            <w:r w:rsidRPr="003F6662">
              <w:rPr>
                <w:rFonts w:eastAsia="Garamond" w:cs="Arial"/>
                <w:sz w:val="20"/>
                <w:lang w:val="en-US"/>
              </w:rPr>
              <w:t>a representative of the Ministry of Health, the Secretary General of the Ministry of Health</w:t>
            </w:r>
          </w:p>
          <w:p w:rsidR="00E1718B" w:rsidRPr="003F6662" w:rsidRDefault="00E1718B" w:rsidP="00E1718B">
            <w:pPr>
              <w:numPr>
                <w:ilvl w:val="0"/>
                <w:numId w:val="34"/>
              </w:numPr>
              <w:jc w:val="both"/>
              <w:rPr>
                <w:rFonts w:cs="Arial"/>
                <w:sz w:val="20"/>
                <w:lang w:val="en-US"/>
              </w:rPr>
            </w:pPr>
            <w:r w:rsidRPr="003F6662">
              <w:rPr>
                <w:rFonts w:eastAsia="Garamond" w:cs="Arial"/>
                <w:sz w:val="20"/>
                <w:lang w:val="en-US"/>
              </w:rPr>
              <w:t>a representative of the technical and financial partners, the representative of the WHO in Comoros</w:t>
            </w:r>
          </w:p>
          <w:p w:rsidR="00E1718B" w:rsidRPr="003F6662" w:rsidRDefault="00E1718B" w:rsidP="00E1718B">
            <w:pPr>
              <w:numPr>
                <w:ilvl w:val="0"/>
                <w:numId w:val="34"/>
              </w:numPr>
              <w:jc w:val="both"/>
              <w:rPr>
                <w:rFonts w:cs="Arial"/>
                <w:sz w:val="20"/>
                <w:lang w:val="en-US"/>
              </w:rPr>
            </w:pPr>
            <w:r w:rsidRPr="003F6662">
              <w:rPr>
                <w:rFonts w:eastAsia="Garamond" w:cs="Arial"/>
                <w:sz w:val="20"/>
                <w:lang w:val="en-US"/>
              </w:rPr>
              <w:t>a representative of civil society, the head of the Comoros Red Crescent</w:t>
            </w:r>
          </w:p>
          <w:p w:rsidR="00E1718B" w:rsidRPr="003F6662" w:rsidRDefault="00E1718B" w:rsidP="00E1718B">
            <w:pPr>
              <w:jc w:val="both"/>
              <w:rPr>
                <w:rFonts w:cs="Arial"/>
                <w:sz w:val="20"/>
                <w:lang w:val="en-US"/>
              </w:rPr>
            </w:pPr>
          </w:p>
          <w:p w:rsidR="00E1718B" w:rsidRPr="003F6662" w:rsidRDefault="00E1718B" w:rsidP="00E1718B">
            <w:pPr>
              <w:jc w:val="both"/>
              <w:rPr>
                <w:rFonts w:eastAsia="Garamond" w:cs="Arial"/>
                <w:sz w:val="20"/>
                <w:lang w:val="en-US"/>
              </w:rPr>
            </w:pPr>
            <w:r w:rsidRPr="003F6662">
              <w:rPr>
                <w:rFonts w:eastAsia="Garamond" w:cs="Arial"/>
                <w:sz w:val="20"/>
                <w:lang w:val="en-US"/>
              </w:rPr>
              <w:t>An annual work plan will be developed by the Directorate General for Research, Pla</w:t>
            </w:r>
            <w:r w:rsidR="00DB3317" w:rsidRPr="003F6662">
              <w:rPr>
                <w:rFonts w:eastAsia="Garamond" w:cs="Arial"/>
                <w:sz w:val="20"/>
                <w:lang w:val="en-US"/>
              </w:rPr>
              <w:t>nning and Health Statistics (DGR</w:t>
            </w:r>
            <w:r w:rsidRPr="003F6662">
              <w:rPr>
                <w:rFonts w:eastAsia="Garamond" w:cs="Arial"/>
                <w:sz w:val="20"/>
                <w:lang w:val="en-US"/>
              </w:rPr>
              <w:t>PHS) in collaboration with the department of the focus area, indicating the activities to be funded by the partners and the GAVI Fund in accordance with the established work plan. This plan will be presented to the NHC for approval.</w:t>
            </w:r>
          </w:p>
          <w:p w:rsidR="00E1718B" w:rsidRPr="003F6662" w:rsidRDefault="00E1718B" w:rsidP="00E1718B">
            <w:pPr>
              <w:jc w:val="both"/>
              <w:rPr>
                <w:rFonts w:cs="Arial"/>
                <w:sz w:val="20"/>
                <w:lang w:val="en-US"/>
              </w:rPr>
            </w:pPr>
          </w:p>
          <w:p w:rsidR="00E1718B" w:rsidRPr="003F6662" w:rsidRDefault="00E1718B" w:rsidP="00E1718B">
            <w:pPr>
              <w:jc w:val="both"/>
              <w:rPr>
                <w:rFonts w:eastAsia="Garamond" w:cs="Arial"/>
                <w:sz w:val="20"/>
                <w:lang w:val="en-US"/>
              </w:rPr>
            </w:pPr>
            <w:r w:rsidRPr="003F6662">
              <w:rPr>
                <w:rFonts w:eastAsia="Garamond" w:cs="Arial"/>
                <w:sz w:val="20"/>
                <w:lang w:val="en-US"/>
              </w:rPr>
              <w:t>Each disbursement will be subject to a request, addressed by the structure which is responsible for the field of action in the Secretariat General of the Ministry of Health for a non-objection notice, with a copy sent to the DGRPHS for coordination. Thus referred, the request will be forwarded to the Department of Administration and Finance (DAF) of the Ministry of Health for execution.</w:t>
            </w:r>
          </w:p>
          <w:p w:rsidR="00E1718B" w:rsidRPr="003F6662" w:rsidRDefault="00E1718B" w:rsidP="00E1718B">
            <w:pPr>
              <w:jc w:val="both"/>
              <w:rPr>
                <w:rFonts w:cs="Arial"/>
                <w:sz w:val="20"/>
                <w:lang w:val="en-US"/>
              </w:rPr>
            </w:pPr>
          </w:p>
          <w:p w:rsidR="00E1718B" w:rsidRPr="003F6662" w:rsidRDefault="00E1718B" w:rsidP="00E1718B">
            <w:pPr>
              <w:jc w:val="both"/>
              <w:rPr>
                <w:rFonts w:cs="Arial"/>
                <w:sz w:val="20"/>
                <w:lang w:val="en-US"/>
              </w:rPr>
            </w:pPr>
            <w:r w:rsidRPr="003F6662">
              <w:rPr>
                <w:rFonts w:eastAsia="Garamond" w:cs="Arial"/>
                <w:sz w:val="20"/>
                <w:lang w:val="en-US"/>
              </w:rPr>
              <w:t>The released funds will then be made ​​available to the structures which are responsible for the implementation of the activity. A financial report will be made ​​at the end of each activity. The supporting documents will be retained by the DAF after their compliance has been ascertained.</w:t>
            </w:r>
          </w:p>
          <w:p w:rsidR="00E1718B" w:rsidRPr="003F6662" w:rsidRDefault="00E1718B" w:rsidP="00E1718B">
            <w:pPr>
              <w:jc w:val="both"/>
              <w:rPr>
                <w:rFonts w:cs="Arial"/>
                <w:sz w:val="20"/>
                <w:lang w:val="en-US"/>
              </w:rPr>
            </w:pPr>
          </w:p>
          <w:p w:rsidR="00E1718B" w:rsidRPr="003F6662" w:rsidRDefault="00E1718B" w:rsidP="00E1718B">
            <w:pPr>
              <w:jc w:val="both"/>
              <w:rPr>
                <w:rFonts w:eastAsia="Garamond" w:cs="Arial"/>
                <w:sz w:val="20"/>
                <w:lang w:val="en-US"/>
              </w:rPr>
            </w:pPr>
            <w:r w:rsidRPr="003F6662">
              <w:rPr>
                <w:rFonts w:eastAsia="Garamond" w:cs="Arial"/>
                <w:sz w:val="20"/>
                <w:lang w:val="en-US"/>
              </w:rPr>
              <w:t>At the end of the implementation of the annual action plan, an internal financial audit will be commissioned to certify the accounts. This audit will be performed internally by the Finance Inspectorate and externally by financial audits performed by specialized offices which will be selected through open tender. The audit reports will be transmitted to the NHC.</w:t>
            </w:r>
          </w:p>
          <w:p w:rsidR="00E1718B" w:rsidRPr="003F6662" w:rsidRDefault="00E1718B" w:rsidP="00E1718B">
            <w:pPr>
              <w:jc w:val="both"/>
              <w:rPr>
                <w:rFonts w:cs="Arial"/>
                <w:color w:val="000000"/>
                <w:sz w:val="20"/>
                <w:lang w:val="en-US"/>
              </w:rPr>
            </w:pPr>
          </w:p>
          <w:p w:rsidR="00E1718B" w:rsidRPr="003F6662" w:rsidRDefault="00E1718B" w:rsidP="00E1718B">
            <w:pPr>
              <w:jc w:val="both"/>
              <w:rPr>
                <w:rFonts w:cs="Arial"/>
                <w:b/>
                <w:sz w:val="20"/>
                <w:lang w:val="en-US"/>
              </w:rPr>
            </w:pPr>
            <w:r w:rsidRPr="003F6662">
              <w:rPr>
                <w:rFonts w:eastAsia="Arial" w:cs="Arial"/>
                <w:b/>
                <w:bCs/>
                <w:sz w:val="20"/>
                <w:lang w:val="en-US"/>
              </w:rPr>
              <w:t>2</w:t>
            </w:r>
            <w:r w:rsidRPr="003F6662">
              <w:rPr>
                <w:rFonts w:eastAsia="Palatino Linotype" w:cs="Arial"/>
                <w:b/>
                <w:bCs/>
                <w:color w:val="000000"/>
                <w:sz w:val="20"/>
                <w:lang w:val="en-US"/>
              </w:rPr>
              <w:t xml:space="preserve">. </w:t>
            </w:r>
            <w:r w:rsidRPr="003F6662">
              <w:rPr>
                <w:rFonts w:eastAsia="Garamond" w:cs="Arial"/>
                <w:b/>
                <w:bCs/>
                <w:sz w:val="20"/>
                <w:lang w:val="en-US"/>
              </w:rPr>
              <w:t xml:space="preserve">Mechanism for transferring funds from GAVI to the </w:t>
            </w:r>
            <w:r w:rsidR="00A034CD" w:rsidRPr="003F6662">
              <w:rPr>
                <w:rFonts w:eastAsia="Garamond" w:cs="Arial"/>
                <w:b/>
                <w:bCs/>
                <w:sz w:val="20"/>
                <w:lang w:val="en-US"/>
              </w:rPr>
              <w:t>HSS</w:t>
            </w:r>
            <w:r w:rsidRPr="003F6662">
              <w:rPr>
                <w:rFonts w:eastAsia="Garamond" w:cs="Arial"/>
                <w:b/>
                <w:bCs/>
                <w:sz w:val="20"/>
                <w:lang w:val="en-US"/>
              </w:rPr>
              <w:t xml:space="preserve"> of the central level to the periphery</w:t>
            </w:r>
          </w:p>
          <w:p w:rsidR="00E1718B" w:rsidRPr="003F6662" w:rsidRDefault="00E1718B" w:rsidP="00E1718B">
            <w:pPr>
              <w:jc w:val="both"/>
              <w:rPr>
                <w:rFonts w:cs="Arial"/>
                <w:sz w:val="20"/>
                <w:lang w:val="en-US"/>
              </w:rPr>
            </w:pPr>
            <w:r w:rsidRPr="003F6662">
              <w:rPr>
                <w:rFonts w:eastAsia="Garamond" w:cs="Arial"/>
                <w:sz w:val="20"/>
                <w:lang w:val="en-US"/>
              </w:rPr>
              <w:t xml:space="preserve">The funding procedure adopted in the framework of the implementation of the </w:t>
            </w:r>
            <w:r w:rsidR="00A034CD" w:rsidRPr="003F6662">
              <w:rPr>
                <w:rFonts w:eastAsia="Garamond" w:cs="Arial"/>
                <w:sz w:val="20"/>
                <w:lang w:val="en-US"/>
              </w:rPr>
              <w:t>HSS</w:t>
            </w:r>
            <w:r w:rsidRPr="003F6662">
              <w:rPr>
                <w:rFonts w:eastAsia="Garamond" w:cs="Arial"/>
                <w:sz w:val="20"/>
                <w:lang w:val="en-US"/>
              </w:rPr>
              <w:t xml:space="preserve"> is decentralized management based on performance. The aim is to encourage people to develop a performance-oriented culture. The transfer of the GAVI funds to the peripheral structures will obey the following rules:</w:t>
            </w:r>
          </w:p>
          <w:p w:rsidR="00E1718B" w:rsidRPr="003F6662" w:rsidRDefault="00E1718B" w:rsidP="00E1718B">
            <w:pPr>
              <w:numPr>
                <w:ilvl w:val="0"/>
                <w:numId w:val="34"/>
              </w:numPr>
              <w:jc w:val="both"/>
              <w:rPr>
                <w:rFonts w:cs="Arial"/>
                <w:sz w:val="20"/>
                <w:lang w:val="en-US"/>
              </w:rPr>
            </w:pPr>
            <w:r w:rsidRPr="003F6662">
              <w:rPr>
                <w:rFonts w:eastAsia="Garamond" w:cs="Arial"/>
                <w:sz w:val="20"/>
                <w:lang w:val="en-US"/>
              </w:rPr>
              <w:t>distribution of funds in accordance with the activities identified in the proposal and in accordance with the predetermined criteria;</w:t>
            </w:r>
          </w:p>
          <w:p w:rsidR="00E1718B" w:rsidRPr="003F6662" w:rsidRDefault="00E1718B" w:rsidP="00E1718B">
            <w:pPr>
              <w:numPr>
                <w:ilvl w:val="0"/>
                <w:numId w:val="34"/>
              </w:numPr>
              <w:jc w:val="both"/>
              <w:rPr>
                <w:rFonts w:cs="Arial"/>
                <w:sz w:val="20"/>
                <w:lang w:val="en-US"/>
              </w:rPr>
            </w:pPr>
            <w:r w:rsidRPr="003F6662">
              <w:rPr>
                <w:rFonts w:eastAsia="Garamond" w:cs="Arial"/>
                <w:sz w:val="20"/>
                <w:lang w:val="en-US"/>
              </w:rPr>
              <w:t>communication of the credits granted to each structure upon receipt of funds;</w:t>
            </w:r>
          </w:p>
          <w:p w:rsidR="00E1718B" w:rsidRPr="003F6662" w:rsidRDefault="00E1718B" w:rsidP="00E1718B">
            <w:pPr>
              <w:numPr>
                <w:ilvl w:val="0"/>
                <w:numId w:val="34"/>
              </w:numPr>
              <w:jc w:val="both"/>
              <w:rPr>
                <w:rFonts w:cs="Arial"/>
                <w:sz w:val="20"/>
                <w:lang w:val="en-US"/>
              </w:rPr>
            </w:pPr>
            <w:r w:rsidRPr="003F6662">
              <w:rPr>
                <w:rFonts w:eastAsia="Garamond" w:cs="Arial"/>
                <w:sz w:val="20"/>
                <w:lang w:val="en-US"/>
              </w:rPr>
              <w:t>development of a plan of action;</w:t>
            </w:r>
          </w:p>
          <w:p w:rsidR="00E1718B" w:rsidRPr="003F6662" w:rsidRDefault="00E1718B" w:rsidP="00E1718B">
            <w:pPr>
              <w:numPr>
                <w:ilvl w:val="0"/>
                <w:numId w:val="34"/>
              </w:numPr>
              <w:jc w:val="both"/>
              <w:rPr>
                <w:rFonts w:cs="Arial"/>
                <w:sz w:val="20"/>
                <w:lang w:val="en-US"/>
              </w:rPr>
            </w:pPr>
            <w:r w:rsidRPr="003F6662">
              <w:rPr>
                <w:rFonts w:eastAsia="Garamond" w:cs="Arial"/>
                <w:sz w:val="20"/>
                <w:lang w:val="en-US"/>
              </w:rPr>
              <w:t>consideration and funding of the plans of action by the National Health Committee;</w:t>
            </w:r>
          </w:p>
          <w:p w:rsidR="00E1718B" w:rsidRPr="003F6662" w:rsidRDefault="00E1718B" w:rsidP="00E1718B">
            <w:pPr>
              <w:jc w:val="both"/>
              <w:rPr>
                <w:rFonts w:eastAsia="Garamond" w:cs="Arial"/>
                <w:sz w:val="20"/>
                <w:lang w:val="en-US"/>
              </w:rPr>
            </w:pPr>
            <w:r w:rsidRPr="003F6662">
              <w:rPr>
                <w:rFonts w:eastAsia="Garamond" w:cs="Arial"/>
                <w:sz w:val="20"/>
                <w:lang w:val="en-US"/>
              </w:rPr>
              <w:t>Funds will be transferred via bank transfers and in installments to the Regional Directorates of Health of the Autonomous Islands in accordance with the quarterly planning of health activities.</w:t>
            </w:r>
          </w:p>
          <w:p w:rsidR="00E1718B" w:rsidRPr="003F6662" w:rsidRDefault="00E1718B" w:rsidP="00E1718B">
            <w:pPr>
              <w:jc w:val="both"/>
              <w:rPr>
                <w:rFonts w:cs="Arial"/>
                <w:color w:val="000000"/>
                <w:sz w:val="20"/>
                <w:lang w:val="en-US"/>
              </w:rPr>
            </w:pPr>
          </w:p>
          <w:p w:rsidR="00E1718B" w:rsidRPr="003F6662" w:rsidRDefault="00E1718B" w:rsidP="00E1718B">
            <w:pPr>
              <w:jc w:val="both"/>
              <w:rPr>
                <w:rFonts w:cs="Arial"/>
                <w:sz w:val="20"/>
                <w:lang w:val="en-US"/>
              </w:rPr>
            </w:pPr>
            <w:r w:rsidRPr="003F6662">
              <w:rPr>
                <w:rFonts w:eastAsia="Palatino Linotype" w:cs="Arial"/>
                <w:b/>
                <w:bCs/>
                <w:color w:val="000000"/>
                <w:sz w:val="20"/>
                <w:lang w:val="en-US"/>
              </w:rPr>
              <w:t xml:space="preserve">3. </w:t>
            </w:r>
            <w:r w:rsidRPr="003F6662">
              <w:rPr>
                <w:rFonts w:eastAsia="Garamond" w:cs="Arial"/>
                <w:b/>
                <w:bCs/>
                <w:sz w:val="20"/>
                <w:lang w:val="en-US"/>
              </w:rPr>
              <w:t xml:space="preserve">The purchasing mechanism </w:t>
            </w:r>
            <w:r w:rsidRPr="003F6662">
              <w:rPr>
                <w:rFonts w:eastAsia="Garamond" w:cs="Arial"/>
                <w:sz w:val="20"/>
                <w:lang w:val="en-US"/>
              </w:rPr>
              <w:t>which will be used will respect the local procedures for the acquisition of goods and services by public procurement, and will use the UNICEF and WHO for the acquisition of certain assets outside of this, in the event that this approach would offer significant advantages. For every local purchase of goods, the normal procedures will apply: prior submission of three pro forma invoices, a selection committee for awarding the contract, the establishment of purchase orders subject to financial control, and payment of the final invoice after the delivery of goods ordered.</w:t>
            </w:r>
          </w:p>
          <w:p w:rsidR="00E1718B" w:rsidRPr="003F6662" w:rsidRDefault="00E1718B" w:rsidP="00E1718B">
            <w:pPr>
              <w:jc w:val="both"/>
              <w:rPr>
                <w:rFonts w:cs="Arial"/>
                <w:sz w:val="20"/>
                <w:lang w:val="en-US"/>
              </w:rPr>
            </w:pPr>
          </w:p>
          <w:p w:rsidR="00E1718B" w:rsidRPr="003F6662" w:rsidRDefault="00E1718B" w:rsidP="00E1718B">
            <w:pPr>
              <w:jc w:val="both"/>
              <w:rPr>
                <w:rFonts w:cs="Arial"/>
                <w:sz w:val="20"/>
                <w:lang w:val="en-US"/>
              </w:rPr>
            </w:pPr>
            <w:r w:rsidRPr="003F6662">
              <w:rPr>
                <w:rFonts w:eastAsia="Garamond" w:cs="Arial"/>
                <w:sz w:val="20"/>
                <w:lang w:val="en-US"/>
              </w:rPr>
              <w:t>For the sake of transparency in the management of the finances, a procedures manual will be developed by July 2012 in order to facilitate said management.</w:t>
            </w:r>
          </w:p>
          <w:p w:rsidR="00E1718B" w:rsidRPr="003F6662" w:rsidRDefault="00E1718B" w:rsidP="00E1718B">
            <w:pPr>
              <w:jc w:val="both"/>
              <w:rPr>
                <w:rFonts w:cs="Arial"/>
                <w:sz w:val="20"/>
                <w:lang w:val="en-US"/>
              </w:rPr>
            </w:pPr>
          </w:p>
          <w:p w:rsidR="00E1718B" w:rsidRPr="003F6662" w:rsidRDefault="00E1718B" w:rsidP="00E1718B">
            <w:pPr>
              <w:jc w:val="both"/>
              <w:rPr>
                <w:rFonts w:eastAsia="Garamond" w:cs="Arial"/>
                <w:sz w:val="20"/>
                <w:lang w:val="en-US"/>
              </w:rPr>
            </w:pPr>
            <w:r w:rsidRPr="003F6662">
              <w:rPr>
                <w:rFonts w:eastAsia="Garamond" w:cs="Arial"/>
                <w:sz w:val="20"/>
                <w:lang w:val="en-US"/>
              </w:rPr>
              <w:t>Each year in January or February, a meeting of the NHC will rule on the implementation of the GAVI support during the previous year. A summary of the activity reports of the health districts of each island will be submitted to this meeting.</w:t>
            </w:r>
          </w:p>
          <w:p w:rsidR="00E1718B" w:rsidRPr="003F6662" w:rsidRDefault="00E1718B" w:rsidP="00E1718B">
            <w:pPr>
              <w:jc w:val="both"/>
              <w:rPr>
                <w:rFonts w:cs="Arial"/>
                <w:sz w:val="20"/>
                <w:lang w:val="en-US"/>
              </w:rPr>
            </w:pPr>
          </w:p>
          <w:p w:rsidR="00E1718B" w:rsidRPr="003F6662" w:rsidRDefault="00E1718B" w:rsidP="00E1718B">
            <w:pPr>
              <w:jc w:val="both"/>
              <w:rPr>
                <w:rFonts w:cs="Arial"/>
                <w:sz w:val="20"/>
                <w:lang w:val="en-US"/>
              </w:rPr>
            </w:pPr>
            <w:r w:rsidRPr="003F6662">
              <w:rPr>
                <w:rFonts w:eastAsia="Garamond" w:cs="Arial"/>
                <w:sz w:val="20"/>
                <w:lang w:val="en-US"/>
              </w:rPr>
              <w:t>An annual financial and technical report, which draws on the conclusions of the meeting of the NHC will be prepared, in accordance with the recommended form, and submitted to GAVI no later than May 15 of each year, after approval by the President of the NHC and the Director-General of Studies, Planning and Health Statistics, with copies sent to the General Planning Commission and the Ministry of Finance.</w:t>
            </w:r>
          </w:p>
          <w:p w:rsidR="00E1718B" w:rsidRPr="003F6662" w:rsidRDefault="00E1718B" w:rsidP="00E1718B">
            <w:pPr>
              <w:jc w:val="both"/>
              <w:rPr>
                <w:rFonts w:cs="Arial"/>
                <w:sz w:val="20"/>
                <w:lang w:val="en-US"/>
              </w:rPr>
            </w:pPr>
          </w:p>
          <w:p w:rsidR="00E1718B" w:rsidRPr="003F6662" w:rsidRDefault="003805EE" w:rsidP="00E1718B">
            <w:pPr>
              <w:spacing w:before="120" w:after="120"/>
              <w:rPr>
                <w:rFonts w:cs="Arial"/>
                <w:b/>
                <w:i/>
                <w:sz w:val="20"/>
                <w:lang w:val="en-US"/>
              </w:rPr>
            </w:pPr>
            <w:r>
              <w:rPr>
                <w:rFonts w:cs="Arial"/>
                <w:b/>
                <w:i/>
                <w:sz w:val="20"/>
                <w:lang w:val="en-US"/>
              </w:rPr>
              <w:t>TWO PAGES MAXIMUM</w:t>
            </w:r>
          </w:p>
        </w:tc>
      </w:tr>
      <w:tr w:rsidR="00E1718B" w:rsidRPr="003F6662" w:rsidTr="00C673AF">
        <w:trPr>
          <w:trHeight w:val="3330"/>
        </w:trPr>
        <w:tc>
          <w:tcPr>
            <w:tcW w:w="10490" w:type="dxa"/>
            <w:shd w:val="clear" w:color="auto" w:fill="B6DDE8"/>
          </w:tcPr>
          <w:p w:rsidR="00E1718B" w:rsidRPr="003F6662" w:rsidRDefault="00E1718B" w:rsidP="00E1718B">
            <w:pPr>
              <w:spacing w:before="120" w:after="120"/>
              <w:jc w:val="both"/>
              <w:rPr>
                <w:rFonts w:eastAsia="Arial" w:cs="Arial"/>
                <w:b/>
                <w:bCs/>
                <w:sz w:val="20"/>
                <w:lang w:val="en-US"/>
              </w:rPr>
            </w:pPr>
            <w:r w:rsidRPr="003F6662">
              <w:rPr>
                <w:rFonts w:eastAsia="Arial" w:cs="Arial"/>
                <w:b/>
                <w:bCs/>
                <w:sz w:val="20"/>
                <w:lang w:val="en-US"/>
              </w:rPr>
              <w:t xml:space="preserve">6.3 </w:t>
            </w:r>
            <w:r w:rsidR="00095DF9" w:rsidRPr="003F6662">
              <w:rPr>
                <w:rFonts w:cs="Arial"/>
                <w:b/>
                <w:sz w:val="20"/>
              </w:rPr>
              <w:t>Governance and oversight arrangements</w:t>
            </w:r>
          </w:p>
          <w:p w:rsidR="00D6103C" w:rsidRPr="003F6662" w:rsidRDefault="00D6103C" w:rsidP="00D6103C">
            <w:pPr>
              <w:pStyle w:val="ListParagraph"/>
              <w:numPr>
                <w:ilvl w:val="0"/>
                <w:numId w:val="12"/>
              </w:numPr>
              <w:jc w:val="both"/>
              <w:rPr>
                <w:rFonts w:cs="Arial"/>
                <w:i/>
                <w:color w:val="404040"/>
                <w:sz w:val="20"/>
              </w:rPr>
            </w:pPr>
            <w:r w:rsidRPr="003F6662">
              <w:rPr>
                <w:rFonts w:cs="Arial"/>
                <w:i/>
                <w:color w:val="404040"/>
                <w:sz w:val="20"/>
              </w:rPr>
              <w:t>Please describe:</w:t>
            </w:r>
          </w:p>
          <w:p w:rsidR="00D6103C" w:rsidRPr="003F6662" w:rsidRDefault="00D6103C" w:rsidP="00D6103C">
            <w:pPr>
              <w:pStyle w:val="ListParagraph"/>
              <w:ind w:left="420"/>
              <w:jc w:val="both"/>
              <w:rPr>
                <w:rFonts w:cs="Arial"/>
                <w:i/>
                <w:color w:val="404040"/>
                <w:sz w:val="20"/>
              </w:rPr>
            </w:pPr>
          </w:p>
          <w:p w:rsidR="00D6103C" w:rsidRPr="003F6662" w:rsidRDefault="00D6103C" w:rsidP="00D6103C">
            <w:pPr>
              <w:pStyle w:val="ListParagraph"/>
              <w:numPr>
                <w:ilvl w:val="0"/>
                <w:numId w:val="13"/>
              </w:numPr>
              <w:jc w:val="both"/>
              <w:rPr>
                <w:rFonts w:cs="Arial"/>
                <w:i/>
                <w:color w:val="404040"/>
                <w:sz w:val="20"/>
              </w:rPr>
            </w:pPr>
            <w:r w:rsidRPr="003F6662">
              <w:rPr>
                <w:rFonts w:cs="Arial"/>
                <w:i/>
                <w:color w:val="404040"/>
                <w:sz w:val="20"/>
              </w:rPr>
              <w:t>The committee(s) responsible for the governance of the HSS support in the country (this should include the roles of the HSCC and the CCM, including how the roles of these bodies are aligned with Global Fund or GAVI requirements);</w:t>
            </w:r>
          </w:p>
          <w:p w:rsidR="00D6103C" w:rsidRPr="003F6662" w:rsidRDefault="00D6103C" w:rsidP="00D6103C">
            <w:pPr>
              <w:pStyle w:val="ListParagraph"/>
              <w:jc w:val="both"/>
              <w:rPr>
                <w:rFonts w:cs="Arial"/>
                <w:i/>
                <w:color w:val="404040"/>
                <w:sz w:val="20"/>
              </w:rPr>
            </w:pPr>
          </w:p>
          <w:p w:rsidR="00D6103C" w:rsidRPr="003F6662" w:rsidRDefault="00D6103C" w:rsidP="00D6103C">
            <w:pPr>
              <w:pStyle w:val="ListParagraph"/>
              <w:numPr>
                <w:ilvl w:val="0"/>
                <w:numId w:val="13"/>
              </w:numPr>
              <w:jc w:val="both"/>
              <w:rPr>
                <w:rFonts w:cs="Arial"/>
                <w:i/>
                <w:color w:val="404040"/>
                <w:sz w:val="20"/>
              </w:rPr>
            </w:pPr>
            <w:r w:rsidRPr="003F6662">
              <w:rPr>
                <w:rFonts w:cs="Arial"/>
                <w:i/>
                <w:color w:val="404040"/>
                <w:sz w:val="20"/>
              </w:rPr>
              <w:t>The mechanisms for coordinating the proposed HSS support with other health system strengthening activities and programs;</w:t>
            </w:r>
          </w:p>
          <w:p w:rsidR="00D6103C" w:rsidRPr="003F6662" w:rsidRDefault="00D6103C" w:rsidP="00D6103C">
            <w:pPr>
              <w:pStyle w:val="ListParagraph"/>
              <w:rPr>
                <w:rFonts w:cs="Arial"/>
                <w:i/>
                <w:color w:val="404040"/>
                <w:sz w:val="20"/>
              </w:rPr>
            </w:pPr>
          </w:p>
          <w:p w:rsidR="00D6103C" w:rsidRPr="003F6662" w:rsidRDefault="00D6103C" w:rsidP="00D6103C">
            <w:pPr>
              <w:pStyle w:val="ListParagraph"/>
              <w:numPr>
                <w:ilvl w:val="0"/>
                <w:numId w:val="13"/>
              </w:numPr>
              <w:jc w:val="both"/>
              <w:rPr>
                <w:rFonts w:cs="Arial"/>
                <w:i/>
                <w:color w:val="404040"/>
                <w:sz w:val="20"/>
              </w:rPr>
            </w:pPr>
            <w:r w:rsidRPr="003F6662">
              <w:rPr>
                <w:rFonts w:cs="Arial"/>
                <w:i/>
                <w:color w:val="404040"/>
                <w:sz w:val="20"/>
              </w:rPr>
              <w:t>Plans (where appropriate) to strengthen governance and oversight;</w:t>
            </w:r>
          </w:p>
          <w:p w:rsidR="00D6103C" w:rsidRPr="003F6662" w:rsidRDefault="00D6103C" w:rsidP="00D6103C">
            <w:pPr>
              <w:pStyle w:val="ListParagraph"/>
              <w:rPr>
                <w:rFonts w:cs="Arial"/>
                <w:i/>
                <w:color w:val="404040"/>
                <w:sz w:val="20"/>
              </w:rPr>
            </w:pPr>
          </w:p>
          <w:p w:rsidR="00E1718B" w:rsidRPr="003F6662" w:rsidRDefault="00D6103C" w:rsidP="00E1718B">
            <w:pPr>
              <w:pStyle w:val="ListParagraph"/>
              <w:numPr>
                <w:ilvl w:val="0"/>
                <w:numId w:val="13"/>
              </w:numPr>
              <w:jc w:val="both"/>
              <w:rPr>
                <w:rFonts w:cs="Arial"/>
                <w:i/>
                <w:color w:val="404040"/>
                <w:sz w:val="20"/>
                <w:lang w:val="en-US"/>
              </w:rPr>
            </w:pPr>
            <w:r w:rsidRPr="003F6662">
              <w:rPr>
                <w:rFonts w:cs="Arial"/>
                <w:i/>
                <w:color w:val="404040"/>
                <w:sz w:val="20"/>
              </w:rPr>
              <w:t>Technical Assistance (TA) requirements to enhance the above governance processes.</w:t>
            </w:r>
          </w:p>
        </w:tc>
      </w:tr>
      <w:tr w:rsidR="00E1718B" w:rsidRPr="003F6662" w:rsidTr="00E1718B">
        <w:tc>
          <w:tcPr>
            <w:tcW w:w="10490" w:type="dxa"/>
          </w:tcPr>
          <w:p w:rsidR="00E1718B" w:rsidRPr="003F6662" w:rsidRDefault="00E1718B" w:rsidP="00E1718B">
            <w:pPr>
              <w:rPr>
                <w:rFonts w:cs="Arial"/>
                <w:color w:val="808080"/>
                <w:sz w:val="20"/>
                <w:lang w:val="en-US"/>
              </w:rPr>
            </w:pPr>
          </w:p>
          <w:p w:rsidR="00E1718B" w:rsidRPr="003F6662" w:rsidRDefault="00E1718B" w:rsidP="00E1718B">
            <w:pPr>
              <w:jc w:val="both"/>
              <w:rPr>
                <w:rFonts w:eastAsia="Garamond" w:cs="Arial"/>
                <w:sz w:val="20"/>
                <w:lang w:val="en-US"/>
              </w:rPr>
            </w:pPr>
            <w:r w:rsidRPr="003F6662">
              <w:rPr>
                <w:rFonts w:eastAsia="Garamond" w:cs="Arial"/>
                <w:sz w:val="20"/>
                <w:lang w:val="en-US"/>
              </w:rPr>
              <w:t>The governance body which was selected to coordinate and oversee the activities, including the monitoring of funding, is the National Health Committee. It will:</w:t>
            </w:r>
          </w:p>
          <w:p w:rsidR="00E1718B" w:rsidRPr="003F6662" w:rsidRDefault="00E1718B" w:rsidP="00E1718B">
            <w:pPr>
              <w:jc w:val="both"/>
              <w:rPr>
                <w:rFonts w:cs="Arial"/>
                <w:sz w:val="20"/>
                <w:lang w:val="en-US"/>
              </w:rPr>
            </w:pPr>
          </w:p>
          <w:p w:rsidR="00E1718B" w:rsidRPr="003F6662" w:rsidRDefault="00E1718B" w:rsidP="00E1718B">
            <w:pPr>
              <w:numPr>
                <w:ilvl w:val="0"/>
                <w:numId w:val="34"/>
              </w:numPr>
              <w:jc w:val="both"/>
              <w:rPr>
                <w:rFonts w:cs="Arial"/>
                <w:sz w:val="20"/>
                <w:lang w:val="en-US"/>
              </w:rPr>
            </w:pPr>
            <w:r w:rsidRPr="003F6662">
              <w:rPr>
                <w:rFonts w:eastAsia="Garamond" w:cs="Arial"/>
                <w:sz w:val="20"/>
                <w:lang w:val="en-US"/>
              </w:rPr>
              <w:t>Ensure the effective involvement of all parties in the implementation of the GAVI-</w:t>
            </w:r>
            <w:r w:rsidR="00A034CD" w:rsidRPr="003F6662">
              <w:rPr>
                <w:rFonts w:eastAsia="Garamond" w:cs="Arial"/>
                <w:sz w:val="20"/>
                <w:lang w:val="en-US"/>
              </w:rPr>
              <w:t>HSS</w:t>
            </w:r>
            <w:r w:rsidRPr="003F6662">
              <w:rPr>
                <w:rFonts w:eastAsia="Garamond" w:cs="Arial"/>
                <w:sz w:val="20"/>
                <w:lang w:val="en-US"/>
              </w:rPr>
              <w:t xml:space="preserve"> support to the </w:t>
            </w:r>
            <w:r w:rsidR="00A034CD" w:rsidRPr="003F6662">
              <w:rPr>
                <w:rFonts w:eastAsia="Garamond" w:cs="Arial"/>
                <w:sz w:val="20"/>
                <w:lang w:val="en-US"/>
              </w:rPr>
              <w:t>HSS</w:t>
            </w:r>
            <w:r w:rsidRPr="003F6662">
              <w:rPr>
                <w:rFonts w:eastAsia="Garamond" w:cs="Arial"/>
                <w:sz w:val="20"/>
                <w:lang w:val="en-US"/>
              </w:rPr>
              <w:t>;</w:t>
            </w:r>
          </w:p>
          <w:p w:rsidR="00E1718B" w:rsidRPr="003F6662" w:rsidRDefault="00E1718B" w:rsidP="00E1718B">
            <w:pPr>
              <w:numPr>
                <w:ilvl w:val="0"/>
                <w:numId w:val="34"/>
              </w:numPr>
              <w:jc w:val="both"/>
              <w:rPr>
                <w:rFonts w:cs="Arial"/>
                <w:sz w:val="20"/>
                <w:lang w:val="en-US"/>
              </w:rPr>
            </w:pPr>
            <w:r w:rsidRPr="003F6662">
              <w:rPr>
                <w:rFonts w:eastAsia="Garamond" w:cs="Arial"/>
                <w:sz w:val="20"/>
                <w:lang w:val="en-US"/>
              </w:rPr>
              <w:t xml:space="preserve">Ensure the coordination and the integration of the GAVI support to the </w:t>
            </w:r>
            <w:r w:rsidR="00A034CD" w:rsidRPr="003F6662">
              <w:rPr>
                <w:rFonts w:eastAsia="Garamond" w:cs="Arial"/>
                <w:sz w:val="20"/>
                <w:lang w:val="en-US"/>
              </w:rPr>
              <w:t>HSS</w:t>
            </w:r>
            <w:r w:rsidRPr="003F6662">
              <w:rPr>
                <w:rFonts w:eastAsia="Garamond" w:cs="Arial"/>
                <w:sz w:val="20"/>
                <w:lang w:val="en-US"/>
              </w:rPr>
              <w:t xml:space="preserve"> into the other health programs;</w:t>
            </w:r>
          </w:p>
          <w:p w:rsidR="00E1718B" w:rsidRPr="003F6662" w:rsidRDefault="00E1718B" w:rsidP="00E1718B">
            <w:pPr>
              <w:numPr>
                <w:ilvl w:val="0"/>
                <w:numId w:val="34"/>
              </w:numPr>
              <w:jc w:val="both"/>
              <w:rPr>
                <w:rFonts w:cs="Arial"/>
                <w:sz w:val="20"/>
                <w:lang w:val="en-US"/>
              </w:rPr>
            </w:pPr>
            <w:r w:rsidRPr="003F6662">
              <w:rPr>
                <w:rFonts w:eastAsia="Garamond" w:cs="Arial"/>
                <w:sz w:val="20"/>
                <w:lang w:val="en-US"/>
              </w:rPr>
              <w:t xml:space="preserve">Ensure that the GAVI support to the </w:t>
            </w:r>
            <w:r w:rsidR="00A034CD" w:rsidRPr="003F6662">
              <w:rPr>
                <w:rFonts w:eastAsia="Garamond" w:cs="Arial"/>
                <w:sz w:val="20"/>
                <w:lang w:val="en-US"/>
              </w:rPr>
              <w:t>HSS</w:t>
            </w:r>
            <w:r w:rsidRPr="003F6662">
              <w:rPr>
                <w:rFonts w:eastAsia="Garamond" w:cs="Arial"/>
                <w:sz w:val="20"/>
                <w:lang w:val="en-US"/>
              </w:rPr>
              <w:t xml:space="preserve"> is in line with the policies and development plans of the country;</w:t>
            </w:r>
          </w:p>
          <w:p w:rsidR="00E1718B" w:rsidRPr="003F6662" w:rsidRDefault="00E1718B" w:rsidP="00E1718B">
            <w:pPr>
              <w:numPr>
                <w:ilvl w:val="0"/>
                <w:numId w:val="34"/>
              </w:numPr>
              <w:jc w:val="both"/>
              <w:rPr>
                <w:rFonts w:cs="Arial"/>
                <w:sz w:val="20"/>
                <w:lang w:val="en-US"/>
              </w:rPr>
            </w:pPr>
            <w:r w:rsidRPr="003F6662">
              <w:rPr>
                <w:rFonts w:eastAsia="Garamond" w:cs="Arial"/>
                <w:sz w:val="20"/>
                <w:lang w:val="en-US"/>
              </w:rPr>
              <w:t>Control the use of the GAVI-</w:t>
            </w:r>
            <w:r w:rsidR="00A034CD" w:rsidRPr="003F6662">
              <w:rPr>
                <w:rFonts w:eastAsia="Garamond" w:cs="Arial"/>
                <w:sz w:val="20"/>
                <w:lang w:val="en-US"/>
              </w:rPr>
              <w:t>HSS</w:t>
            </w:r>
            <w:r w:rsidRPr="003F6662">
              <w:rPr>
                <w:rFonts w:eastAsia="Garamond" w:cs="Arial"/>
                <w:sz w:val="20"/>
                <w:lang w:val="en-US"/>
              </w:rPr>
              <w:t xml:space="preserve"> support funds.</w:t>
            </w:r>
          </w:p>
          <w:p w:rsidR="00E1718B" w:rsidRPr="003F6662" w:rsidRDefault="00E1718B" w:rsidP="00E1718B">
            <w:pPr>
              <w:ind w:left="770"/>
              <w:rPr>
                <w:rFonts w:cs="Arial"/>
                <w:sz w:val="20"/>
                <w:lang w:val="en-US"/>
              </w:rPr>
            </w:pPr>
          </w:p>
          <w:p w:rsidR="00E1718B" w:rsidRPr="003F6662" w:rsidRDefault="00E1718B" w:rsidP="00E1718B">
            <w:pPr>
              <w:jc w:val="both"/>
              <w:rPr>
                <w:rFonts w:cs="Arial"/>
                <w:sz w:val="20"/>
                <w:lang w:val="en-US"/>
              </w:rPr>
            </w:pPr>
            <w:r w:rsidRPr="003F6662">
              <w:rPr>
                <w:rFonts w:eastAsia="Garamond" w:cs="Arial"/>
                <w:sz w:val="20"/>
                <w:lang w:val="en-US"/>
              </w:rPr>
              <w:t xml:space="preserve">A mechanism for coordinating the GAVI support to the </w:t>
            </w:r>
            <w:r w:rsidR="00A034CD" w:rsidRPr="003F6662">
              <w:rPr>
                <w:rFonts w:eastAsia="Garamond" w:cs="Arial"/>
                <w:sz w:val="20"/>
                <w:lang w:val="en-US"/>
              </w:rPr>
              <w:t>HSS</w:t>
            </w:r>
            <w:r w:rsidRPr="003F6662">
              <w:rPr>
                <w:rFonts w:eastAsia="Garamond" w:cs="Arial"/>
                <w:sz w:val="20"/>
                <w:lang w:val="en-US"/>
              </w:rPr>
              <w:t xml:space="preserve"> with other health system–strengthening activities and programs will be established. It will:  (</w:t>
            </w:r>
            <w:proofErr w:type="spellStart"/>
            <w:r w:rsidRPr="003F6662">
              <w:rPr>
                <w:rFonts w:eastAsia="Garamond" w:cs="Arial"/>
                <w:sz w:val="20"/>
                <w:lang w:val="en-US"/>
              </w:rPr>
              <w:t>i</w:t>
            </w:r>
            <w:proofErr w:type="spellEnd"/>
            <w:r w:rsidRPr="003F6662">
              <w:rPr>
                <w:rFonts w:eastAsia="Garamond" w:cs="Arial"/>
                <w:sz w:val="20"/>
                <w:lang w:val="en-US"/>
              </w:rPr>
              <w:t>) hold review and annual planning meetings of all of the development programs of the health sector, (ii) synergize and coordinate between the partners in the sector and (iii) produce and disseminate the semi-annual progress reports on the implementation of the GAVI/</w:t>
            </w:r>
            <w:r w:rsidR="00A034CD" w:rsidRPr="003F6662">
              <w:rPr>
                <w:rFonts w:eastAsia="Garamond" w:cs="Arial"/>
                <w:sz w:val="20"/>
                <w:lang w:val="en-US"/>
              </w:rPr>
              <w:t>HSS</w:t>
            </w:r>
            <w:r w:rsidRPr="003F6662">
              <w:rPr>
                <w:rFonts w:eastAsia="Garamond" w:cs="Arial"/>
                <w:sz w:val="20"/>
                <w:lang w:val="en-US"/>
              </w:rPr>
              <w:t>.</w:t>
            </w:r>
          </w:p>
          <w:p w:rsidR="00E1718B" w:rsidRPr="003F6662" w:rsidRDefault="00E1718B" w:rsidP="00E1718B">
            <w:pPr>
              <w:jc w:val="both"/>
              <w:rPr>
                <w:rFonts w:cs="Arial"/>
                <w:sz w:val="20"/>
                <w:lang w:val="en-US"/>
              </w:rPr>
            </w:pPr>
          </w:p>
          <w:p w:rsidR="00E1718B" w:rsidRDefault="00E1718B" w:rsidP="00E1718B">
            <w:pPr>
              <w:jc w:val="both"/>
              <w:rPr>
                <w:rFonts w:eastAsia="Garamond" w:cs="Arial"/>
                <w:sz w:val="20"/>
                <w:lang w:val="en-US"/>
              </w:rPr>
            </w:pPr>
            <w:bookmarkStart w:id="34" w:name="_Toc224133500"/>
            <w:bookmarkStart w:id="35" w:name="_Toc224134613"/>
            <w:bookmarkStart w:id="36" w:name="_Toc228461184"/>
            <w:r w:rsidRPr="003F6662">
              <w:rPr>
                <w:rFonts w:eastAsia="Garamond" w:cs="Arial"/>
                <w:sz w:val="20"/>
                <w:lang w:val="en-US"/>
              </w:rPr>
              <w:t xml:space="preserve">The roles and responsibilities of the key partners </w:t>
            </w:r>
            <w:bookmarkEnd w:id="34"/>
            <w:bookmarkEnd w:id="35"/>
            <w:bookmarkEnd w:id="36"/>
            <w:r w:rsidRPr="003F6662">
              <w:rPr>
                <w:rFonts w:eastAsia="Garamond" w:cs="Arial"/>
                <w:sz w:val="20"/>
                <w:lang w:val="en-US"/>
              </w:rPr>
              <w:t>are defined in the table below</w:t>
            </w:r>
            <w:r w:rsidR="00A656F2">
              <w:rPr>
                <w:rFonts w:eastAsia="Garamond" w:cs="Arial"/>
                <w:sz w:val="20"/>
                <w:lang w:val="en-US"/>
              </w:rPr>
              <w:t>:</w:t>
            </w:r>
          </w:p>
          <w:p w:rsidR="00A656F2" w:rsidRDefault="00A656F2" w:rsidP="00E1718B">
            <w:pPr>
              <w:jc w:val="both"/>
              <w:rPr>
                <w:rFonts w:eastAsia="Garamond" w:cs="Arial"/>
                <w:sz w:val="20"/>
                <w:lang w:val="en-US"/>
              </w:rPr>
            </w:pPr>
          </w:p>
          <w:p w:rsidR="00A656F2" w:rsidRDefault="00A656F2" w:rsidP="00E1718B">
            <w:pPr>
              <w:jc w:val="both"/>
              <w:rPr>
                <w:rFonts w:eastAsia="Garamond" w:cs="Arial"/>
                <w:sz w:val="20"/>
                <w:lang w:val="en-US"/>
              </w:rPr>
            </w:pPr>
          </w:p>
          <w:p w:rsidR="00A656F2" w:rsidRPr="003F6662" w:rsidRDefault="00A656F2" w:rsidP="00E1718B">
            <w:pPr>
              <w:jc w:val="both"/>
              <w:rPr>
                <w:rFonts w:eastAsia="Garamond" w:cs="Arial"/>
                <w:sz w:val="20"/>
                <w:lang w:val="en-US"/>
              </w:rPr>
            </w:pPr>
          </w:p>
          <w:p w:rsidR="00E1718B" w:rsidRPr="003F6662" w:rsidRDefault="00E1718B" w:rsidP="00E1718B">
            <w:pPr>
              <w:rPr>
                <w:rFonts w:cs="Arial"/>
                <w:sz w:val="20"/>
                <w:lang w:val="en-US"/>
              </w:rPr>
            </w:pPr>
          </w:p>
          <w:tbl>
            <w:tblPr>
              <w:tblW w:w="98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4"/>
              <w:gridCol w:w="2552"/>
              <w:gridCol w:w="5528"/>
            </w:tblGrid>
            <w:tr w:rsidR="00E1718B" w:rsidRPr="003F6662" w:rsidTr="00E1718B">
              <w:tc>
                <w:tcPr>
                  <w:tcW w:w="1764" w:type="dxa"/>
                  <w:shd w:val="clear" w:color="auto" w:fill="CCCCCC"/>
                </w:tcPr>
                <w:p w:rsidR="00E1718B" w:rsidRPr="003F6662" w:rsidRDefault="00E1718B" w:rsidP="00E1718B">
                  <w:pPr>
                    <w:jc w:val="center"/>
                    <w:rPr>
                      <w:rFonts w:cs="Arial"/>
                      <w:sz w:val="20"/>
                      <w:lang w:val="en-US"/>
                    </w:rPr>
                  </w:pPr>
                  <w:r w:rsidRPr="003F6662">
                    <w:rPr>
                      <w:rFonts w:eastAsia="Garamond" w:cs="Arial"/>
                      <w:sz w:val="20"/>
                      <w:lang w:val="en-US"/>
                    </w:rPr>
                    <w:t>Title/Position</w:t>
                  </w:r>
                </w:p>
              </w:tc>
              <w:tc>
                <w:tcPr>
                  <w:tcW w:w="2552" w:type="dxa"/>
                  <w:shd w:val="clear" w:color="auto" w:fill="CCCCCC"/>
                </w:tcPr>
                <w:p w:rsidR="00E1718B" w:rsidRPr="003F6662" w:rsidRDefault="00E1718B" w:rsidP="00E1718B">
                  <w:pPr>
                    <w:jc w:val="center"/>
                    <w:rPr>
                      <w:rFonts w:cs="Arial"/>
                      <w:sz w:val="20"/>
                      <w:lang w:val="en-US"/>
                    </w:rPr>
                  </w:pPr>
                  <w:r w:rsidRPr="003F6662">
                    <w:rPr>
                      <w:rFonts w:eastAsia="Garamond" w:cs="Arial"/>
                      <w:sz w:val="20"/>
                      <w:lang w:val="en-US"/>
                    </w:rPr>
                    <w:t>Organization</w:t>
                  </w:r>
                </w:p>
              </w:tc>
              <w:tc>
                <w:tcPr>
                  <w:tcW w:w="5528" w:type="dxa"/>
                  <w:shd w:val="clear" w:color="auto" w:fill="CCCCCC"/>
                </w:tcPr>
                <w:p w:rsidR="00E1718B" w:rsidRPr="003F6662" w:rsidRDefault="00E1718B" w:rsidP="00E1718B">
                  <w:pPr>
                    <w:jc w:val="center"/>
                    <w:rPr>
                      <w:rFonts w:cs="Arial"/>
                      <w:sz w:val="20"/>
                      <w:lang w:val="en-US"/>
                    </w:rPr>
                  </w:pPr>
                  <w:r w:rsidRPr="003F6662">
                    <w:rPr>
                      <w:rFonts w:eastAsia="Garamond" w:cs="Arial"/>
                      <w:sz w:val="20"/>
                      <w:lang w:val="en-US"/>
                    </w:rPr>
                    <w:t xml:space="preserve">Roles and responsibilities of this partner in the implementation of the GAVI support to the </w:t>
                  </w:r>
                  <w:r w:rsidR="00A034CD" w:rsidRPr="003F6662">
                    <w:rPr>
                      <w:rFonts w:eastAsia="Garamond" w:cs="Arial"/>
                      <w:sz w:val="20"/>
                      <w:lang w:val="en-US"/>
                    </w:rPr>
                    <w:t>HSS</w:t>
                  </w:r>
                </w:p>
              </w:tc>
            </w:tr>
            <w:tr w:rsidR="00E1718B" w:rsidRPr="003F6662" w:rsidTr="00E1718B">
              <w:tc>
                <w:tcPr>
                  <w:tcW w:w="1764" w:type="dxa"/>
                </w:tcPr>
                <w:p w:rsidR="00E1718B" w:rsidRPr="003F6662" w:rsidRDefault="00E1718B" w:rsidP="00E1718B">
                  <w:pPr>
                    <w:jc w:val="center"/>
                    <w:rPr>
                      <w:rFonts w:cs="Arial"/>
                      <w:sz w:val="20"/>
                      <w:lang w:val="en-US"/>
                    </w:rPr>
                  </w:pPr>
                  <w:r w:rsidRPr="003F6662">
                    <w:rPr>
                      <w:rFonts w:eastAsia="Garamond" w:cs="Arial"/>
                      <w:sz w:val="20"/>
                      <w:lang w:val="en-US"/>
                    </w:rPr>
                    <w:t>WHO Representative</w:t>
                  </w:r>
                </w:p>
                <w:p w:rsidR="00E1718B" w:rsidRPr="003F6662" w:rsidRDefault="00E1718B" w:rsidP="00E1718B">
                  <w:pPr>
                    <w:jc w:val="center"/>
                    <w:rPr>
                      <w:rFonts w:cs="Arial"/>
                      <w:sz w:val="20"/>
                      <w:lang w:val="en-US"/>
                    </w:rPr>
                  </w:pPr>
                </w:p>
              </w:tc>
              <w:tc>
                <w:tcPr>
                  <w:tcW w:w="2552" w:type="dxa"/>
                </w:tcPr>
                <w:p w:rsidR="00E1718B" w:rsidRPr="003F6662" w:rsidRDefault="00E1718B" w:rsidP="00E1718B">
                  <w:pPr>
                    <w:jc w:val="center"/>
                    <w:rPr>
                      <w:rFonts w:cs="Arial"/>
                      <w:sz w:val="20"/>
                      <w:lang w:val="en-US"/>
                    </w:rPr>
                  </w:pPr>
                  <w:r w:rsidRPr="003F6662">
                    <w:rPr>
                      <w:rFonts w:eastAsia="Garamond" w:cs="Arial"/>
                      <w:sz w:val="20"/>
                      <w:lang w:val="en-US"/>
                    </w:rPr>
                    <w:t>WHO</w:t>
                  </w:r>
                </w:p>
              </w:tc>
              <w:tc>
                <w:tcPr>
                  <w:tcW w:w="5528" w:type="dxa"/>
                </w:tcPr>
                <w:p w:rsidR="00E1718B" w:rsidRPr="003F6662" w:rsidRDefault="00E1718B" w:rsidP="00E1718B">
                  <w:pPr>
                    <w:numPr>
                      <w:ilvl w:val="0"/>
                      <w:numId w:val="20"/>
                    </w:numPr>
                    <w:rPr>
                      <w:rFonts w:cs="Arial"/>
                      <w:sz w:val="20"/>
                      <w:lang w:val="en-US"/>
                    </w:rPr>
                  </w:pPr>
                  <w:r w:rsidRPr="003F6662">
                    <w:rPr>
                      <w:rFonts w:eastAsia="Garamond" w:cs="Arial"/>
                      <w:sz w:val="20"/>
                      <w:lang w:val="en-US"/>
                    </w:rPr>
                    <w:t>Technical and financial support</w:t>
                  </w:r>
                </w:p>
                <w:p w:rsidR="00E1718B" w:rsidRPr="003F6662" w:rsidRDefault="00E1718B" w:rsidP="00E1718B">
                  <w:pPr>
                    <w:numPr>
                      <w:ilvl w:val="0"/>
                      <w:numId w:val="20"/>
                    </w:numPr>
                    <w:rPr>
                      <w:rFonts w:cs="Arial"/>
                      <w:sz w:val="20"/>
                      <w:lang w:val="en-US"/>
                    </w:rPr>
                  </w:pPr>
                  <w:r w:rsidRPr="003F6662">
                    <w:rPr>
                      <w:rFonts w:eastAsia="Garamond" w:cs="Arial"/>
                      <w:sz w:val="20"/>
                      <w:lang w:val="en-US"/>
                    </w:rPr>
                    <w:t>Support for coordination between the partners</w:t>
                  </w:r>
                </w:p>
                <w:p w:rsidR="00E1718B" w:rsidRPr="003F6662" w:rsidRDefault="00E1718B" w:rsidP="00E1718B">
                  <w:pPr>
                    <w:numPr>
                      <w:ilvl w:val="0"/>
                      <w:numId w:val="20"/>
                    </w:numPr>
                    <w:rPr>
                      <w:rFonts w:cs="Arial"/>
                      <w:sz w:val="20"/>
                      <w:lang w:val="en-US"/>
                    </w:rPr>
                  </w:pPr>
                  <w:r w:rsidRPr="003F6662">
                    <w:rPr>
                      <w:rFonts w:eastAsia="Garamond" w:cs="Arial"/>
                      <w:sz w:val="20"/>
                      <w:lang w:val="en-US"/>
                    </w:rPr>
                    <w:t xml:space="preserve">Advocacy for the </w:t>
                  </w:r>
                  <w:r w:rsidR="00A034CD" w:rsidRPr="003F6662">
                    <w:rPr>
                      <w:rFonts w:eastAsia="Garamond" w:cs="Arial"/>
                      <w:sz w:val="20"/>
                      <w:lang w:val="en-US"/>
                    </w:rPr>
                    <w:t>HSS</w:t>
                  </w:r>
                </w:p>
              </w:tc>
            </w:tr>
            <w:tr w:rsidR="00E1718B" w:rsidRPr="003F6662" w:rsidTr="00E1718B">
              <w:tc>
                <w:tcPr>
                  <w:tcW w:w="1764" w:type="dxa"/>
                </w:tcPr>
                <w:p w:rsidR="00E1718B" w:rsidRPr="003F6662" w:rsidRDefault="00E1718B" w:rsidP="00E1718B">
                  <w:pPr>
                    <w:jc w:val="center"/>
                    <w:rPr>
                      <w:rFonts w:cs="Arial"/>
                      <w:sz w:val="20"/>
                      <w:lang w:val="en-US"/>
                    </w:rPr>
                  </w:pPr>
                  <w:r w:rsidRPr="003F6662">
                    <w:rPr>
                      <w:rFonts w:eastAsia="Garamond" w:cs="Arial"/>
                      <w:sz w:val="20"/>
                      <w:lang w:val="en-US"/>
                    </w:rPr>
                    <w:t>UNICEF Representative</w:t>
                  </w:r>
                </w:p>
              </w:tc>
              <w:tc>
                <w:tcPr>
                  <w:tcW w:w="2552" w:type="dxa"/>
                </w:tcPr>
                <w:p w:rsidR="00E1718B" w:rsidRPr="003F6662" w:rsidRDefault="00E1718B" w:rsidP="00E1718B">
                  <w:pPr>
                    <w:jc w:val="center"/>
                    <w:rPr>
                      <w:rFonts w:cs="Arial"/>
                      <w:sz w:val="20"/>
                      <w:lang w:val="en-US"/>
                    </w:rPr>
                  </w:pPr>
                  <w:r w:rsidRPr="003F6662">
                    <w:rPr>
                      <w:rFonts w:eastAsia="Garamond" w:cs="Arial"/>
                      <w:sz w:val="20"/>
                      <w:lang w:val="en-US"/>
                    </w:rPr>
                    <w:t>UNICEF</w:t>
                  </w:r>
                </w:p>
              </w:tc>
              <w:tc>
                <w:tcPr>
                  <w:tcW w:w="5528" w:type="dxa"/>
                </w:tcPr>
                <w:p w:rsidR="00E1718B" w:rsidRPr="003F6662" w:rsidRDefault="00E1718B" w:rsidP="00E1718B">
                  <w:pPr>
                    <w:numPr>
                      <w:ilvl w:val="0"/>
                      <w:numId w:val="20"/>
                    </w:numPr>
                    <w:rPr>
                      <w:rFonts w:cs="Arial"/>
                      <w:sz w:val="20"/>
                      <w:lang w:val="en-US"/>
                    </w:rPr>
                  </w:pPr>
                  <w:r w:rsidRPr="003F6662">
                    <w:rPr>
                      <w:rFonts w:eastAsia="Garamond" w:cs="Arial"/>
                      <w:sz w:val="20"/>
                      <w:lang w:val="en-US"/>
                    </w:rPr>
                    <w:t>Technical and financial support</w:t>
                  </w:r>
                </w:p>
                <w:p w:rsidR="00E1718B" w:rsidRPr="003F6662" w:rsidRDefault="00E1718B" w:rsidP="00E1718B">
                  <w:pPr>
                    <w:numPr>
                      <w:ilvl w:val="0"/>
                      <w:numId w:val="20"/>
                    </w:numPr>
                    <w:rPr>
                      <w:rFonts w:cs="Arial"/>
                      <w:sz w:val="20"/>
                      <w:lang w:val="en-US"/>
                    </w:rPr>
                  </w:pPr>
                  <w:r w:rsidRPr="003F6662">
                    <w:rPr>
                      <w:rFonts w:eastAsia="Garamond" w:cs="Arial"/>
                      <w:sz w:val="20"/>
                      <w:lang w:val="en-US"/>
                    </w:rPr>
                    <w:t xml:space="preserve">Advocacy for the </w:t>
                  </w:r>
                  <w:r w:rsidR="00A034CD" w:rsidRPr="003F6662">
                    <w:rPr>
                      <w:rFonts w:eastAsia="Garamond" w:cs="Arial"/>
                      <w:sz w:val="20"/>
                      <w:lang w:val="en-US"/>
                    </w:rPr>
                    <w:t>HSS</w:t>
                  </w:r>
                </w:p>
              </w:tc>
            </w:tr>
            <w:tr w:rsidR="00E1718B" w:rsidRPr="003F6662" w:rsidTr="00E1718B">
              <w:tc>
                <w:tcPr>
                  <w:tcW w:w="1764" w:type="dxa"/>
                </w:tcPr>
                <w:p w:rsidR="00E1718B" w:rsidRPr="003F6662" w:rsidRDefault="00E1718B" w:rsidP="00E1718B">
                  <w:pPr>
                    <w:jc w:val="center"/>
                    <w:rPr>
                      <w:rFonts w:cs="Arial"/>
                      <w:sz w:val="20"/>
                      <w:lang w:val="en-US"/>
                    </w:rPr>
                  </w:pPr>
                  <w:r w:rsidRPr="003F6662">
                    <w:rPr>
                      <w:rFonts w:eastAsia="Garamond" w:cs="Arial"/>
                      <w:sz w:val="20"/>
                      <w:lang w:val="en-US"/>
                    </w:rPr>
                    <w:t>UNFPA Representative</w:t>
                  </w:r>
                </w:p>
              </w:tc>
              <w:tc>
                <w:tcPr>
                  <w:tcW w:w="2552" w:type="dxa"/>
                </w:tcPr>
                <w:p w:rsidR="00E1718B" w:rsidRPr="003F6662" w:rsidRDefault="00E1718B" w:rsidP="00E1718B">
                  <w:pPr>
                    <w:jc w:val="center"/>
                    <w:rPr>
                      <w:rFonts w:cs="Arial"/>
                      <w:sz w:val="20"/>
                      <w:lang w:val="en-US"/>
                    </w:rPr>
                  </w:pPr>
                  <w:r w:rsidRPr="003F6662">
                    <w:rPr>
                      <w:rFonts w:eastAsia="Garamond" w:cs="Arial"/>
                      <w:sz w:val="20"/>
                      <w:lang w:val="en-US"/>
                    </w:rPr>
                    <w:t>UNFPA</w:t>
                  </w:r>
                </w:p>
              </w:tc>
              <w:tc>
                <w:tcPr>
                  <w:tcW w:w="5528" w:type="dxa"/>
                </w:tcPr>
                <w:p w:rsidR="00E1718B" w:rsidRPr="003F6662" w:rsidRDefault="00E1718B" w:rsidP="00E1718B">
                  <w:pPr>
                    <w:numPr>
                      <w:ilvl w:val="0"/>
                      <w:numId w:val="20"/>
                    </w:numPr>
                    <w:rPr>
                      <w:rFonts w:cs="Arial"/>
                      <w:sz w:val="20"/>
                      <w:lang w:val="en-US"/>
                    </w:rPr>
                  </w:pPr>
                  <w:r w:rsidRPr="003F6662">
                    <w:rPr>
                      <w:rFonts w:eastAsia="Garamond" w:cs="Arial"/>
                      <w:sz w:val="20"/>
                      <w:lang w:val="en-US"/>
                    </w:rPr>
                    <w:t>Technical and financial support</w:t>
                  </w:r>
                </w:p>
                <w:p w:rsidR="00E1718B" w:rsidRPr="003F6662" w:rsidRDefault="00E1718B" w:rsidP="00E1718B">
                  <w:pPr>
                    <w:numPr>
                      <w:ilvl w:val="0"/>
                      <w:numId w:val="20"/>
                    </w:numPr>
                    <w:rPr>
                      <w:rFonts w:cs="Arial"/>
                      <w:sz w:val="20"/>
                      <w:lang w:val="en-US"/>
                    </w:rPr>
                  </w:pPr>
                  <w:r w:rsidRPr="003F6662">
                    <w:rPr>
                      <w:rFonts w:eastAsia="Garamond" w:cs="Arial"/>
                      <w:sz w:val="20"/>
                      <w:lang w:val="en-US"/>
                    </w:rPr>
                    <w:t xml:space="preserve">Advocacy for the </w:t>
                  </w:r>
                  <w:r w:rsidR="00A034CD" w:rsidRPr="003F6662">
                    <w:rPr>
                      <w:rFonts w:eastAsia="Garamond" w:cs="Arial"/>
                      <w:sz w:val="20"/>
                      <w:lang w:val="en-US"/>
                    </w:rPr>
                    <w:t>HSS</w:t>
                  </w:r>
                </w:p>
              </w:tc>
            </w:tr>
            <w:tr w:rsidR="00E1718B" w:rsidRPr="003F6662" w:rsidTr="00E1718B">
              <w:tc>
                <w:tcPr>
                  <w:tcW w:w="1764" w:type="dxa"/>
                </w:tcPr>
                <w:p w:rsidR="00E1718B" w:rsidRPr="003F6662" w:rsidRDefault="00E1718B" w:rsidP="00E1718B">
                  <w:pPr>
                    <w:jc w:val="center"/>
                    <w:rPr>
                      <w:rFonts w:cs="Arial"/>
                      <w:sz w:val="20"/>
                      <w:lang w:val="en-US"/>
                    </w:rPr>
                  </w:pPr>
                  <w:r w:rsidRPr="003F6662">
                    <w:rPr>
                      <w:rFonts w:eastAsia="Garamond" w:cs="Arial"/>
                      <w:sz w:val="20"/>
                      <w:lang w:val="en-US"/>
                    </w:rPr>
                    <w:t>Director</w:t>
                  </w:r>
                </w:p>
              </w:tc>
              <w:tc>
                <w:tcPr>
                  <w:tcW w:w="2552" w:type="dxa"/>
                </w:tcPr>
                <w:p w:rsidR="00E1718B" w:rsidRPr="003F6662" w:rsidRDefault="00E1718B" w:rsidP="00E1718B">
                  <w:pPr>
                    <w:jc w:val="center"/>
                    <w:rPr>
                      <w:rFonts w:cs="Arial"/>
                      <w:sz w:val="20"/>
                      <w:lang w:val="en-US"/>
                    </w:rPr>
                  </w:pPr>
                  <w:r w:rsidRPr="003F6662">
                    <w:rPr>
                      <w:rFonts w:eastAsia="Garamond" w:cs="Arial"/>
                      <w:sz w:val="20"/>
                      <w:lang w:val="en-US"/>
                    </w:rPr>
                    <w:t>AFD/French Cooperation</w:t>
                  </w:r>
                </w:p>
              </w:tc>
              <w:tc>
                <w:tcPr>
                  <w:tcW w:w="5528" w:type="dxa"/>
                </w:tcPr>
                <w:p w:rsidR="00E1718B" w:rsidRPr="003F6662" w:rsidRDefault="00E1718B" w:rsidP="00E1718B">
                  <w:pPr>
                    <w:rPr>
                      <w:rFonts w:cs="Arial"/>
                      <w:sz w:val="20"/>
                      <w:lang w:val="en-US"/>
                    </w:rPr>
                  </w:pPr>
                  <w:r w:rsidRPr="003F6662">
                    <w:rPr>
                      <w:rFonts w:eastAsia="Garamond" w:cs="Arial"/>
                      <w:sz w:val="20"/>
                      <w:lang w:val="en-US"/>
                    </w:rPr>
                    <w:t xml:space="preserve">Financial support, supplementary to the </w:t>
                  </w:r>
                  <w:r w:rsidR="00A034CD" w:rsidRPr="003F6662">
                    <w:rPr>
                      <w:rFonts w:eastAsia="Garamond" w:cs="Arial"/>
                      <w:sz w:val="20"/>
                      <w:lang w:val="en-US"/>
                    </w:rPr>
                    <w:t>HSS</w:t>
                  </w:r>
                  <w:r w:rsidRPr="003F6662">
                    <w:rPr>
                      <w:rFonts w:eastAsia="Garamond" w:cs="Arial"/>
                      <w:sz w:val="20"/>
                      <w:lang w:val="en-US"/>
                    </w:rPr>
                    <w:t xml:space="preserve"> interventions</w:t>
                  </w:r>
                </w:p>
              </w:tc>
            </w:tr>
            <w:tr w:rsidR="00E1718B" w:rsidRPr="003F6662" w:rsidTr="00E1718B">
              <w:tc>
                <w:tcPr>
                  <w:tcW w:w="1764" w:type="dxa"/>
                </w:tcPr>
                <w:p w:rsidR="00E1718B" w:rsidRPr="003F6662" w:rsidRDefault="00E1718B" w:rsidP="00E1718B">
                  <w:pPr>
                    <w:jc w:val="center"/>
                    <w:rPr>
                      <w:rFonts w:cs="Arial"/>
                      <w:sz w:val="20"/>
                      <w:lang w:val="en-US"/>
                    </w:rPr>
                  </w:pPr>
                  <w:r w:rsidRPr="003F6662">
                    <w:rPr>
                      <w:rFonts w:eastAsia="Garamond" w:cs="Arial"/>
                      <w:sz w:val="20"/>
                      <w:lang w:val="en-US"/>
                    </w:rPr>
                    <w:t>Executive Directors/</w:t>
                  </w:r>
                  <w:r w:rsidRPr="003F6662">
                    <w:rPr>
                      <w:rFonts w:eastAsia="Garamond" w:cs="Arial"/>
                      <w:sz w:val="20"/>
                      <w:lang w:val="en-US"/>
                    </w:rPr>
                    <w:br/>
                    <w:t>Coordinators</w:t>
                  </w:r>
                </w:p>
              </w:tc>
              <w:tc>
                <w:tcPr>
                  <w:tcW w:w="2552" w:type="dxa"/>
                </w:tcPr>
                <w:p w:rsidR="00E1718B" w:rsidRPr="003F6662" w:rsidRDefault="00E1718B" w:rsidP="00E1718B">
                  <w:pPr>
                    <w:jc w:val="center"/>
                    <w:rPr>
                      <w:rFonts w:cs="Arial"/>
                      <w:sz w:val="20"/>
                      <w:lang w:val="en-US"/>
                    </w:rPr>
                  </w:pPr>
                  <w:r w:rsidRPr="003F6662">
                    <w:rPr>
                      <w:rFonts w:eastAsia="Garamond" w:cs="Arial"/>
                      <w:sz w:val="20"/>
                      <w:lang w:val="en-US"/>
                    </w:rPr>
                    <w:t>Local NGOs</w:t>
                  </w:r>
                </w:p>
              </w:tc>
              <w:tc>
                <w:tcPr>
                  <w:tcW w:w="5528" w:type="dxa"/>
                </w:tcPr>
                <w:p w:rsidR="00E1718B" w:rsidRPr="003F6662" w:rsidRDefault="00E1718B" w:rsidP="00E1718B">
                  <w:pPr>
                    <w:rPr>
                      <w:rFonts w:cs="Arial"/>
                      <w:sz w:val="20"/>
                      <w:lang w:val="en-US"/>
                    </w:rPr>
                  </w:pPr>
                  <w:r w:rsidRPr="003F6662">
                    <w:rPr>
                      <w:rFonts w:eastAsia="Garamond" w:cs="Arial"/>
                      <w:sz w:val="20"/>
                      <w:lang w:val="en-US"/>
                    </w:rPr>
                    <w:t>Operators in charge of the implementation on the ground (contracting)</w:t>
                  </w:r>
                </w:p>
              </w:tc>
            </w:tr>
          </w:tbl>
          <w:p w:rsidR="00E1718B" w:rsidRPr="003F6662" w:rsidRDefault="00A656F2" w:rsidP="00E1718B">
            <w:pPr>
              <w:spacing w:before="120" w:after="120"/>
              <w:jc w:val="both"/>
              <w:rPr>
                <w:rFonts w:cs="Arial"/>
                <w:b/>
                <w:i/>
                <w:sz w:val="20"/>
                <w:lang w:val="en-US"/>
              </w:rPr>
            </w:pPr>
            <w:r>
              <w:rPr>
                <w:rFonts w:cs="Arial"/>
                <w:b/>
                <w:i/>
                <w:sz w:val="20"/>
                <w:lang w:val="en-US"/>
              </w:rPr>
              <w:t>ONE PAGE MAXIMUM</w:t>
            </w:r>
          </w:p>
          <w:p w:rsidR="00E1718B" w:rsidRPr="003F6662" w:rsidRDefault="00E1718B" w:rsidP="00E1718B">
            <w:pPr>
              <w:spacing w:before="120" w:after="120"/>
              <w:jc w:val="both"/>
              <w:rPr>
                <w:rFonts w:cs="Arial"/>
                <w:sz w:val="20"/>
                <w:lang w:val="en-US"/>
              </w:rPr>
            </w:pPr>
          </w:p>
        </w:tc>
      </w:tr>
    </w:tbl>
    <w:p w:rsidR="00E1718B" w:rsidRPr="003F6662" w:rsidRDefault="00E1718B" w:rsidP="00E1718B">
      <w:pPr>
        <w:rPr>
          <w:rFonts w:cs="Arial"/>
          <w:sz w:val="20"/>
          <w:lang w:val="en-US"/>
        </w:rPr>
      </w:pPr>
      <w:r w:rsidRPr="003F6662">
        <w:rPr>
          <w:rFonts w:cs="Arial"/>
          <w:sz w:val="20"/>
          <w:lang w:val="en-US"/>
        </w:rPr>
        <w:br w:type="page"/>
      </w:r>
    </w:p>
    <w:tbl>
      <w:tblPr>
        <w:tblpPr w:leftFromText="181" w:rightFromText="181" w:vertAnchor="text" w:horzAnchor="margin" w:tblpY="24"/>
        <w:tblW w:w="10456" w:type="dxa"/>
        <w:tblBorders>
          <w:top w:val="single" w:sz="6" w:space="0" w:color="215868"/>
          <w:left w:val="single" w:sz="6" w:space="0" w:color="215868"/>
          <w:bottom w:val="single" w:sz="6" w:space="0" w:color="215868"/>
          <w:right w:val="single" w:sz="6" w:space="0" w:color="215868"/>
          <w:insideH w:val="single" w:sz="6" w:space="0" w:color="215868"/>
          <w:insideV w:val="single" w:sz="6" w:space="0" w:color="215868"/>
        </w:tblBorders>
        <w:tblLayout w:type="fixed"/>
        <w:tblLook w:val="0000" w:firstRow="0" w:lastRow="0" w:firstColumn="0" w:lastColumn="0" w:noHBand="0" w:noVBand="0"/>
      </w:tblPr>
      <w:tblGrid>
        <w:gridCol w:w="4219"/>
        <w:gridCol w:w="6237"/>
      </w:tblGrid>
      <w:tr w:rsidR="00E1718B" w:rsidRPr="003F6662" w:rsidTr="00E1718B">
        <w:tc>
          <w:tcPr>
            <w:tcW w:w="10456" w:type="dxa"/>
            <w:gridSpan w:val="2"/>
            <w:shd w:val="clear" w:color="auto" w:fill="92CDDC"/>
          </w:tcPr>
          <w:p w:rsidR="00E1718B" w:rsidRPr="003F6662" w:rsidRDefault="00E1718B" w:rsidP="00E1718B">
            <w:pPr>
              <w:spacing w:before="120" w:after="120"/>
              <w:jc w:val="both"/>
              <w:rPr>
                <w:rFonts w:cs="Arial"/>
                <w:b/>
                <w:sz w:val="20"/>
                <w:lang w:val="en-US"/>
              </w:rPr>
            </w:pPr>
            <w:r w:rsidRPr="003F6662">
              <w:rPr>
                <w:rFonts w:eastAsia="Arial" w:cs="Arial"/>
                <w:b/>
                <w:bCs/>
                <w:sz w:val="20"/>
                <w:lang w:val="en-US"/>
              </w:rPr>
              <w:t xml:space="preserve">7. </w:t>
            </w:r>
            <w:r w:rsidR="004C5699" w:rsidRPr="003F6662">
              <w:rPr>
                <w:rFonts w:cs="Arial"/>
                <w:b/>
                <w:sz w:val="20"/>
              </w:rPr>
              <w:t>Risks and Unintended Consequences</w:t>
            </w:r>
          </w:p>
        </w:tc>
      </w:tr>
      <w:tr w:rsidR="00E1718B" w:rsidRPr="003F6662" w:rsidTr="00E1718B">
        <w:tc>
          <w:tcPr>
            <w:tcW w:w="10456" w:type="dxa"/>
            <w:gridSpan w:val="2"/>
            <w:shd w:val="clear" w:color="auto" w:fill="B6DDE8"/>
          </w:tcPr>
          <w:p w:rsidR="00E1718B" w:rsidRPr="003F6662" w:rsidRDefault="00E1718B" w:rsidP="00E1718B">
            <w:pPr>
              <w:spacing w:before="120"/>
              <w:jc w:val="both"/>
              <w:rPr>
                <w:rFonts w:cs="Arial"/>
                <w:b/>
                <w:sz w:val="20"/>
                <w:lang w:val="en-US"/>
              </w:rPr>
            </w:pPr>
            <w:r w:rsidRPr="003F6662">
              <w:rPr>
                <w:rFonts w:eastAsia="Arial" w:cs="Arial"/>
                <w:b/>
                <w:bCs/>
                <w:sz w:val="20"/>
                <w:lang w:val="en-US"/>
              </w:rPr>
              <w:t>7.1 Major risks</w:t>
            </w:r>
          </w:p>
          <w:p w:rsidR="00E1718B" w:rsidRPr="003F6662" w:rsidRDefault="00E1718B" w:rsidP="00E1718B">
            <w:pPr>
              <w:jc w:val="both"/>
              <w:rPr>
                <w:rFonts w:cs="Arial"/>
                <w:b/>
                <w:sz w:val="20"/>
                <w:lang w:val="en-US"/>
              </w:rPr>
            </w:pPr>
          </w:p>
          <w:p w:rsidR="00E1718B" w:rsidRPr="003F6662" w:rsidRDefault="004C5699" w:rsidP="00E1718B">
            <w:pPr>
              <w:pStyle w:val="ListParagraph"/>
              <w:numPr>
                <w:ilvl w:val="0"/>
                <w:numId w:val="12"/>
              </w:numPr>
              <w:jc w:val="both"/>
              <w:rPr>
                <w:rFonts w:cs="Arial"/>
                <w:color w:val="404040"/>
                <w:sz w:val="20"/>
                <w:lang w:val="en-US"/>
              </w:rPr>
            </w:pPr>
            <w:r w:rsidRPr="003F6662">
              <w:rPr>
                <w:rFonts w:cs="Arial"/>
                <w:i/>
                <w:color w:val="404040"/>
                <w:sz w:val="20"/>
              </w:rPr>
              <w:t>Please describe any major “internal” risks (within the control of those managing the implementation of the HSS support) and “external” risks (beyond the control of those managing the implementation of the HSS support) that might negatively affect the implementation and performance of the proposed activities</w:t>
            </w:r>
            <w:r w:rsidR="00E1718B" w:rsidRPr="003F6662">
              <w:rPr>
                <w:rFonts w:eastAsia="Arial" w:cs="Arial"/>
                <w:i/>
                <w:iCs/>
                <w:color w:val="404040"/>
                <w:sz w:val="20"/>
                <w:lang w:val="en-US"/>
              </w:rPr>
              <w:t>.</w:t>
            </w:r>
          </w:p>
          <w:p w:rsidR="00E1718B" w:rsidRPr="003F6662" w:rsidRDefault="00E1718B" w:rsidP="00E1718B">
            <w:pPr>
              <w:jc w:val="both"/>
              <w:rPr>
                <w:rFonts w:cs="Arial"/>
                <w:i/>
                <w:color w:val="173E49"/>
                <w:sz w:val="20"/>
                <w:lang w:val="en-US"/>
              </w:rPr>
            </w:pPr>
          </w:p>
        </w:tc>
      </w:tr>
      <w:tr w:rsidR="00E1718B" w:rsidRPr="003F6662" w:rsidTr="00E1718B">
        <w:trPr>
          <w:trHeight w:val="1163"/>
        </w:trPr>
        <w:tc>
          <w:tcPr>
            <w:tcW w:w="4219" w:type="dxa"/>
            <w:shd w:val="clear" w:color="auto" w:fill="B6DDE8"/>
          </w:tcPr>
          <w:p w:rsidR="00DA4BF6" w:rsidRPr="003F6662" w:rsidRDefault="00E1718B">
            <w:pPr>
              <w:spacing w:before="120" w:after="120"/>
              <w:rPr>
                <w:rFonts w:cs="Arial"/>
                <w:b/>
                <w:sz w:val="20"/>
                <w:lang w:val="en-US"/>
              </w:rPr>
            </w:pPr>
            <w:r w:rsidRPr="003F6662">
              <w:rPr>
                <w:rFonts w:eastAsia="Arial" w:cs="Arial"/>
                <w:b/>
                <w:bCs/>
                <w:sz w:val="20"/>
                <w:lang w:val="en-US"/>
              </w:rPr>
              <w:t>Risks</w:t>
            </w:r>
          </w:p>
        </w:tc>
        <w:tc>
          <w:tcPr>
            <w:tcW w:w="6237" w:type="dxa"/>
            <w:shd w:val="clear" w:color="auto" w:fill="B6DDE8"/>
          </w:tcPr>
          <w:p w:rsidR="00DA4BF6" w:rsidRPr="003F6662" w:rsidRDefault="00284651">
            <w:pPr>
              <w:spacing w:before="120" w:after="120"/>
              <w:rPr>
                <w:rFonts w:cs="Arial"/>
                <w:b/>
                <w:sz w:val="20"/>
                <w:lang w:val="en-US"/>
              </w:rPr>
            </w:pPr>
            <w:r w:rsidRPr="003F6662">
              <w:rPr>
                <w:rFonts w:cs="Arial"/>
                <w:b/>
                <w:sz w:val="20"/>
              </w:rPr>
              <w:t>Mitigating strategies</w:t>
            </w:r>
          </w:p>
        </w:tc>
      </w:tr>
      <w:tr w:rsidR="00E1718B" w:rsidRPr="003F6662" w:rsidTr="00E1718B">
        <w:tc>
          <w:tcPr>
            <w:tcW w:w="4219" w:type="dxa"/>
          </w:tcPr>
          <w:p w:rsidR="00E1718B" w:rsidRPr="003F6662" w:rsidRDefault="00E1718B" w:rsidP="00E1718B">
            <w:pPr>
              <w:spacing w:before="40" w:after="40"/>
              <w:jc w:val="both"/>
              <w:rPr>
                <w:rFonts w:cs="Arial"/>
                <w:b/>
                <w:color w:val="000000"/>
                <w:sz w:val="20"/>
                <w:lang w:val="en-US"/>
              </w:rPr>
            </w:pPr>
            <w:r w:rsidRPr="003F6662">
              <w:rPr>
                <w:rFonts w:eastAsia="Palatino Linotype" w:cs="Arial"/>
                <w:b/>
                <w:bCs/>
                <w:color w:val="000000"/>
                <w:sz w:val="20"/>
                <w:lang w:val="en-US"/>
              </w:rPr>
              <w:t>Staff mobility</w:t>
            </w:r>
          </w:p>
        </w:tc>
        <w:tc>
          <w:tcPr>
            <w:tcW w:w="6237" w:type="dxa"/>
          </w:tcPr>
          <w:p w:rsidR="00E1718B" w:rsidRPr="003F6662" w:rsidRDefault="00E1718B" w:rsidP="00E1718B">
            <w:pPr>
              <w:spacing w:before="40" w:after="40"/>
              <w:jc w:val="both"/>
              <w:rPr>
                <w:rFonts w:cs="Arial"/>
                <w:b/>
                <w:color w:val="000000"/>
                <w:sz w:val="20"/>
                <w:lang w:val="en-US"/>
              </w:rPr>
            </w:pPr>
            <w:r w:rsidRPr="003F6662">
              <w:rPr>
                <w:rFonts w:eastAsia="Palatino Linotype" w:cs="Arial"/>
                <w:b/>
                <w:bCs/>
                <w:color w:val="000000"/>
                <w:sz w:val="20"/>
                <w:lang w:val="en-US"/>
              </w:rPr>
              <w:t xml:space="preserve">Establish a mechanism to retain staff (increase staff loyalty) </w:t>
            </w:r>
          </w:p>
        </w:tc>
      </w:tr>
      <w:tr w:rsidR="00E1718B" w:rsidRPr="003F6662" w:rsidTr="00E1718B">
        <w:tc>
          <w:tcPr>
            <w:tcW w:w="4219" w:type="dxa"/>
          </w:tcPr>
          <w:p w:rsidR="00E1718B" w:rsidRPr="003F6662" w:rsidRDefault="00E1718B" w:rsidP="00E1718B">
            <w:pPr>
              <w:spacing w:before="40" w:after="40"/>
              <w:jc w:val="both"/>
              <w:rPr>
                <w:rFonts w:cs="Arial"/>
                <w:b/>
                <w:color w:val="000000"/>
                <w:sz w:val="20"/>
                <w:lang w:val="en-US"/>
              </w:rPr>
            </w:pPr>
            <w:r w:rsidRPr="003F6662">
              <w:rPr>
                <w:rFonts w:eastAsia="Palatino Linotype" w:cs="Arial"/>
                <w:b/>
                <w:bCs/>
                <w:color w:val="000000"/>
                <w:sz w:val="20"/>
                <w:lang w:val="en-US"/>
              </w:rPr>
              <w:t>Reduction of the partners' contribution</w:t>
            </w:r>
          </w:p>
        </w:tc>
        <w:tc>
          <w:tcPr>
            <w:tcW w:w="6237" w:type="dxa"/>
          </w:tcPr>
          <w:p w:rsidR="00E1718B" w:rsidRPr="003F6662" w:rsidRDefault="00E1718B" w:rsidP="00E1718B">
            <w:pPr>
              <w:spacing w:before="40" w:after="40"/>
              <w:jc w:val="both"/>
              <w:rPr>
                <w:rFonts w:cs="Arial"/>
                <w:b/>
                <w:color w:val="000000"/>
                <w:sz w:val="20"/>
                <w:lang w:val="en-US"/>
              </w:rPr>
            </w:pPr>
            <w:r w:rsidRPr="003F6662">
              <w:rPr>
                <w:rFonts w:eastAsia="Palatino Linotype" w:cs="Arial"/>
                <w:b/>
                <w:bCs/>
                <w:color w:val="000000"/>
                <w:sz w:val="20"/>
                <w:lang w:val="en-US"/>
              </w:rPr>
              <w:t>Guarantee the funding pledged by the partners</w:t>
            </w:r>
          </w:p>
        </w:tc>
      </w:tr>
      <w:tr w:rsidR="00E1718B" w:rsidRPr="003F6662" w:rsidTr="00E1718B">
        <w:tc>
          <w:tcPr>
            <w:tcW w:w="4219" w:type="dxa"/>
          </w:tcPr>
          <w:p w:rsidR="00E1718B" w:rsidRPr="003F6662" w:rsidRDefault="00E1718B" w:rsidP="00E1718B">
            <w:pPr>
              <w:spacing w:before="40" w:after="40"/>
              <w:jc w:val="both"/>
              <w:rPr>
                <w:rFonts w:cs="Arial"/>
                <w:b/>
                <w:color w:val="000000"/>
                <w:sz w:val="20"/>
                <w:lang w:val="en-US"/>
              </w:rPr>
            </w:pPr>
            <w:r w:rsidRPr="003F6662">
              <w:rPr>
                <w:rFonts w:eastAsia="Palatino Linotype" w:cs="Arial"/>
                <w:b/>
                <w:bCs/>
                <w:color w:val="000000"/>
                <w:sz w:val="20"/>
                <w:lang w:val="en-US"/>
              </w:rPr>
              <w:t>No population involvement</w:t>
            </w:r>
          </w:p>
        </w:tc>
        <w:tc>
          <w:tcPr>
            <w:tcW w:w="6237" w:type="dxa"/>
          </w:tcPr>
          <w:p w:rsidR="00E1718B" w:rsidRPr="003F6662" w:rsidRDefault="00E1718B" w:rsidP="00E1718B">
            <w:pPr>
              <w:spacing w:before="40" w:after="40"/>
              <w:jc w:val="both"/>
              <w:rPr>
                <w:rFonts w:cs="Arial"/>
                <w:b/>
                <w:color w:val="000000"/>
                <w:sz w:val="20"/>
                <w:lang w:val="en-US"/>
              </w:rPr>
            </w:pPr>
            <w:r w:rsidRPr="003F6662">
              <w:rPr>
                <w:rFonts w:eastAsia="Palatino Linotype" w:cs="Arial"/>
                <w:b/>
                <w:bCs/>
                <w:color w:val="000000"/>
                <w:sz w:val="20"/>
                <w:lang w:val="en-US"/>
              </w:rPr>
              <w:t>Strengthen mechanisms of social mobilization</w:t>
            </w:r>
          </w:p>
        </w:tc>
      </w:tr>
      <w:tr w:rsidR="00E1718B" w:rsidRPr="003F6662" w:rsidTr="00E1718B">
        <w:tc>
          <w:tcPr>
            <w:tcW w:w="4219" w:type="dxa"/>
          </w:tcPr>
          <w:p w:rsidR="00E1718B" w:rsidRPr="003F6662" w:rsidRDefault="00E1718B" w:rsidP="00AE73F9">
            <w:pPr>
              <w:spacing w:before="40" w:after="40"/>
              <w:jc w:val="both"/>
              <w:rPr>
                <w:rFonts w:cs="Arial"/>
                <w:b/>
                <w:color w:val="000000"/>
                <w:sz w:val="20"/>
                <w:lang w:val="en-US"/>
              </w:rPr>
            </w:pPr>
            <w:r w:rsidRPr="003F6662">
              <w:rPr>
                <w:rFonts w:eastAsia="Palatino Linotype" w:cs="Arial"/>
                <w:b/>
                <w:bCs/>
                <w:color w:val="000000"/>
                <w:sz w:val="20"/>
                <w:lang w:val="en-US"/>
              </w:rPr>
              <w:t xml:space="preserve">Delay in the </w:t>
            </w:r>
            <w:r w:rsidR="00AE73F9" w:rsidRPr="003F6662">
              <w:rPr>
                <w:rFonts w:eastAsia="Palatino Linotype" w:cs="Arial"/>
                <w:b/>
                <w:bCs/>
                <w:color w:val="000000"/>
                <w:sz w:val="20"/>
                <w:lang w:val="en-US"/>
              </w:rPr>
              <w:t>receipt</w:t>
            </w:r>
            <w:r w:rsidRPr="003F6662">
              <w:rPr>
                <w:rFonts w:eastAsia="Palatino Linotype" w:cs="Arial"/>
                <w:b/>
                <w:bCs/>
                <w:color w:val="000000"/>
                <w:sz w:val="20"/>
                <w:lang w:val="en-US"/>
              </w:rPr>
              <w:t xml:space="preserve"> of the funds</w:t>
            </w:r>
          </w:p>
        </w:tc>
        <w:tc>
          <w:tcPr>
            <w:tcW w:w="6237" w:type="dxa"/>
          </w:tcPr>
          <w:p w:rsidR="00E1718B" w:rsidRPr="003F6662" w:rsidRDefault="00E1718B" w:rsidP="00E1718B">
            <w:pPr>
              <w:spacing w:before="40" w:after="40"/>
              <w:jc w:val="both"/>
              <w:rPr>
                <w:rFonts w:cs="Arial"/>
                <w:b/>
                <w:color w:val="000000"/>
                <w:sz w:val="20"/>
                <w:lang w:val="en-US"/>
              </w:rPr>
            </w:pPr>
            <w:r w:rsidRPr="003F6662">
              <w:rPr>
                <w:rFonts w:eastAsia="Palatino Linotype" w:cs="Arial"/>
                <w:b/>
                <w:bCs/>
                <w:color w:val="000000"/>
                <w:sz w:val="20"/>
                <w:lang w:val="en-US"/>
              </w:rPr>
              <w:t>Plan for the beginning of the implementation in the fourth quarter of 2012</w:t>
            </w:r>
          </w:p>
        </w:tc>
      </w:tr>
      <w:tr w:rsidR="00E1718B" w:rsidRPr="003F6662" w:rsidTr="00E1718B">
        <w:tc>
          <w:tcPr>
            <w:tcW w:w="10456" w:type="dxa"/>
            <w:gridSpan w:val="2"/>
            <w:shd w:val="clear" w:color="auto" w:fill="B6DDE8"/>
          </w:tcPr>
          <w:p w:rsidR="00E1718B" w:rsidRPr="003F6662" w:rsidRDefault="00E1718B" w:rsidP="00E1718B">
            <w:pPr>
              <w:numPr>
                <w:ilvl w:val="1"/>
                <w:numId w:val="14"/>
              </w:numPr>
              <w:spacing w:before="120"/>
              <w:ind w:left="357" w:hanging="357"/>
              <w:jc w:val="both"/>
              <w:rPr>
                <w:rFonts w:cs="Arial"/>
                <w:b/>
                <w:sz w:val="20"/>
                <w:lang w:val="en-US"/>
              </w:rPr>
            </w:pPr>
            <w:r w:rsidRPr="003F6662">
              <w:rPr>
                <w:rFonts w:eastAsia="Arial" w:cs="Arial"/>
                <w:b/>
                <w:bCs/>
                <w:sz w:val="20"/>
                <w:lang w:val="en-US"/>
              </w:rPr>
              <w:t>Unintended consequences</w:t>
            </w:r>
          </w:p>
          <w:p w:rsidR="00E1718B" w:rsidRPr="003F6662" w:rsidRDefault="00E1718B" w:rsidP="00E1718B">
            <w:pPr>
              <w:jc w:val="both"/>
              <w:rPr>
                <w:rFonts w:cs="Arial"/>
                <w:sz w:val="20"/>
                <w:lang w:val="en-US"/>
              </w:rPr>
            </w:pPr>
          </w:p>
          <w:p w:rsidR="00E1718B" w:rsidRPr="003F6662" w:rsidRDefault="00B32A24" w:rsidP="00E1718B">
            <w:pPr>
              <w:numPr>
                <w:ilvl w:val="0"/>
                <w:numId w:val="12"/>
              </w:numPr>
              <w:jc w:val="both"/>
              <w:rPr>
                <w:rFonts w:cs="Arial"/>
                <w:i/>
                <w:color w:val="404040"/>
                <w:sz w:val="20"/>
                <w:lang w:val="en-US"/>
              </w:rPr>
            </w:pPr>
            <w:r w:rsidRPr="003F6662">
              <w:rPr>
                <w:rFonts w:cs="Arial"/>
                <w:i/>
                <w:color w:val="404040"/>
                <w:sz w:val="20"/>
              </w:rPr>
              <w:t>Please describe any possible unintended consequences that might occur as a result of implementing the proposal and the strategies to mitigate these unintended consequences</w:t>
            </w:r>
            <w:r w:rsidR="00E1718B" w:rsidRPr="003F6662">
              <w:rPr>
                <w:rFonts w:eastAsia="Arial" w:cs="Arial"/>
                <w:i/>
                <w:iCs/>
                <w:color w:val="404040"/>
                <w:sz w:val="20"/>
                <w:lang w:val="en-US"/>
              </w:rPr>
              <w:t>.</w:t>
            </w:r>
          </w:p>
          <w:p w:rsidR="00E1718B" w:rsidRPr="003F6662" w:rsidRDefault="00E1718B" w:rsidP="00E1718B">
            <w:pPr>
              <w:ind w:left="360"/>
              <w:jc w:val="both"/>
              <w:rPr>
                <w:rFonts w:cs="Arial"/>
                <w:i/>
                <w:color w:val="404040"/>
                <w:sz w:val="20"/>
                <w:lang w:val="en-US"/>
              </w:rPr>
            </w:pPr>
          </w:p>
        </w:tc>
      </w:tr>
      <w:tr w:rsidR="00E1718B" w:rsidRPr="003F6662" w:rsidTr="00E1718B">
        <w:tc>
          <w:tcPr>
            <w:tcW w:w="10456" w:type="dxa"/>
            <w:gridSpan w:val="2"/>
          </w:tcPr>
          <w:p w:rsidR="00E1718B" w:rsidRPr="003F6662" w:rsidRDefault="00E1718B" w:rsidP="00E1718B">
            <w:pPr>
              <w:spacing w:before="40" w:after="40"/>
              <w:jc w:val="both"/>
              <w:rPr>
                <w:rFonts w:cs="Arial"/>
                <w:sz w:val="20"/>
                <w:lang w:val="en-US"/>
              </w:rPr>
            </w:pPr>
            <w:r w:rsidRPr="003F6662">
              <w:rPr>
                <w:rFonts w:eastAsia="Garamond" w:cs="Arial"/>
                <w:sz w:val="20"/>
                <w:lang w:val="en-US"/>
              </w:rPr>
              <w:t>The implementation of interventions within the framework of the application is not without unintended consequences, in the sense that all activities which relate thereto are an integral part of the strategic direction of the 2011–2014 NHDP as well as of the comprehensive multi-year plan of the EPI.</w:t>
            </w:r>
          </w:p>
          <w:p w:rsidR="00E1718B" w:rsidRPr="003F6662" w:rsidRDefault="00E1718B" w:rsidP="00E1718B">
            <w:pPr>
              <w:jc w:val="both"/>
              <w:rPr>
                <w:rFonts w:cs="Arial"/>
                <w:sz w:val="20"/>
                <w:lang w:val="en-US"/>
              </w:rPr>
            </w:pPr>
            <w:r w:rsidRPr="003F6662">
              <w:rPr>
                <w:rFonts w:cs="Arial"/>
                <w:sz w:val="20"/>
                <w:lang w:val="en-US"/>
              </w:rPr>
              <w:t>.</w:t>
            </w:r>
          </w:p>
          <w:p w:rsidR="00E1718B" w:rsidRPr="003F6662" w:rsidRDefault="00A656F2" w:rsidP="00E1718B">
            <w:pPr>
              <w:spacing w:before="120" w:after="120"/>
              <w:jc w:val="both"/>
              <w:rPr>
                <w:rFonts w:cs="Arial"/>
                <w:b/>
                <w:i/>
                <w:sz w:val="20"/>
                <w:lang w:val="en-US"/>
              </w:rPr>
            </w:pPr>
            <w:r>
              <w:rPr>
                <w:rFonts w:cs="Arial"/>
                <w:b/>
                <w:i/>
                <w:sz w:val="20"/>
                <w:lang w:val="en-US"/>
              </w:rPr>
              <w:t>HALF-PAGE MAXIMUM</w:t>
            </w:r>
          </w:p>
        </w:tc>
      </w:tr>
    </w:tbl>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r w:rsidRPr="003F6662">
        <w:rPr>
          <w:rFonts w:cs="Arial"/>
          <w:sz w:val="20"/>
          <w:lang w:val="en-US"/>
        </w:rPr>
        <w:br w:type="page"/>
      </w:r>
    </w:p>
    <w:tbl>
      <w:tblPr>
        <w:tblpPr w:leftFromText="180" w:rightFromText="180" w:vertAnchor="text" w:horzAnchor="margin" w:tblpY="-405"/>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9"/>
        <w:gridCol w:w="8930"/>
        <w:gridCol w:w="567"/>
      </w:tblGrid>
      <w:tr w:rsidR="00E1718B" w:rsidRPr="003F6662" w:rsidTr="00E1718B">
        <w:tc>
          <w:tcPr>
            <w:tcW w:w="10456" w:type="dxa"/>
            <w:gridSpan w:val="3"/>
            <w:shd w:val="clear" w:color="auto" w:fill="B6DDE8"/>
          </w:tcPr>
          <w:p w:rsidR="00E1718B" w:rsidRPr="003F6662" w:rsidRDefault="00E1718B" w:rsidP="00E1718B">
            <w:pPr>
              <w:spacing w:before="120"/>
              <w:jc w:val="both"/>
              <w:rPr>
                <w:rFonts w:cs="Arial"/>
                <w:b/>
                <w:sz w:val="20"/>
                <w:lang w:val="en-US"/>
              </w:rPr>
            </w:pPr>
            <w:r w:rsidRPr="003F6662">
              <w:rPr>
                <w:rFonts w:eastAsia="Arial" w:cs="Arial"/>
                <w:b/>
                <w:bCs/>
                <w:sz w:val="20"/>
                <w:lang w:val="en-US"/>
              </w:rPr>
              <w:t xml:space="preserve">Mandatory </w:t>
            </w:r>
            <w:r w:rsidR="00FA05BB" w:rsidRPr="003F6662">
              <w:rPr>
                <w:rFonts w:eastAsia="Arial" w:cs="Arial"/>
                <w:b/>
                <w:bCs/>
                <w:sz w:val="20"/>
                <w:lang w:val="en-US"/>
              </w:rPr>
              <w:t>Attachments</w:t>
            </w:r>
          </w:p>
          <w:p w:rsidR="00E1718B" w:rsidRPr="003F6662" w:rsidRDefault="00E1718B" w:rsidP="00E1718B">
            <w:pPr>
              <w:spacing w:before="120" w:after="120"/>
              <w:jc w:val="both"/>
              <w:rPr>
                <w:rFonts w:cs="Arial"/>
                <w:b/>
                <w:color w:val="173E49"/>
                <w:sz w:val="20"/>
                <w:lang w:val="en-US"/>
              </w:rPr>
            </w:pPr>
            <w:r w:rsidRPr="003F6662">
              <w:rPr>
                <w:rFonts w:eastAsia="Arial" w:cs="Arial"/>
                <w:i/>
                <w:iCs/>
                <w:color w:val="173E49"/>
                <w:sz w:val="20"/>
                <w:lang w:val="en-US"/>
              </w:rPr>
              <w:t xml:space="preserve">→ </w:t>
            </w:r>
            <w:r w:rsidR="00D04B83" w:rsidRPr="003F6662">
              <w:rPr>
                <w:rFonts w:cs="Arial"/>
                <w:i/>
                <w:color w:val="173E49"/>
                <w:sz w:val="20"/>
              </w:rPr>
              <w:t>Please tick when the attachment is included</w:t>
            </w:r>
          </w:p>
        </w:tc>
      </w:tr>
      <w:tr w:rsidR="00E1718B" w:rsidRPr="003F6662" w:rsidTr="00E1718B">
        <w:tc>
          <w:tcPr>
            <w:tcW w:w="959" w:type="dxa"/>
            <w:shd w:val="clear" w:color="auto" w:fill="B6DDE8"/>
          </w:tcPr>
          <w:p w:rsidR="00E1718B" w:rsidRPr="003F6662" w:rsidRDefault="00E1718B" w:rsidP="00AE73F9">
            <w:pPr>
              <w:spacing w:before="120" w:after="120"/>
              <w:rPr>
                <w:rFonts w:cs="Arial"/>
                <w:i/>
                <w:color w:val="404040"/>
                <w:sz w:val="20"/>
                <w:lang w:val="en-US"/>
              </w:rPr>
            </w:pPr>
            <w:r w:rsidRPr="003F6662">
              <w:rPr>
                <w:rFonts w:eastAsia="Arial" w:cs="Arial"/>
                <w:i/>
                <w:iCs/>
                <w:color w:val="404040"/>
                <w:sz w:val="20"/>
                <w:lang w:val="en-US"/>
              </w:rPr>
              <w:t>No.</w:t>
            </w:r>
          </w:p>
        </w:tc>
        <w:tc>
          <w:tcPr>
            <w:tcW w:w="8930" w:type="dxa"/>
            <w:shd w:val="clear" w:color="auto" w:fill="B6DDE8"/>
          </w:tcPr>
          <w:p w:rsidR="00E1718B" w:rsidRPr="003F6662" w:rsidRDefault="00D04B83" w:rsidP="00E1718B">
            <w:pPr>
              <w:spacing w:before="120" w:after="120"/>
              <w:jc w:val="both"/>
              <w:rPr>
                <w:rFonts w:cs="Arial"/>
                <w:i/>
                <w:sz w:val="20"/>
                <w:lang w:val="en-US"/>
              </w:rPr>
            </w:pPr>
            <w:r w:rsidRPr="003F6662">
              <w:rPr>
                <w:rFonts w:cs="Arial"/>
                <w:i/>
                <w:sz w:val="20"/>
              </w:rPr>
              <w:t>Attachment</w:t>
            </w:r>
          </w:p>
        </w:tc>
        <w:tc>
          <w:tcPr>
            <w:tcW w:w="567" w:type="dxa"/>
            <w:shd w:val="clear" w:color="auto" w:fill="B6DDE8"/>
          </w:tcPr>
          <w:p w:rsidR="00E1718B" w:rsidRPr="003F6662" w:rsidRDefault="00E1718B" w:rsidP="00E1718B">
            <w:pPr>
              <w:spacing w:before="120" w:after="120"/>
              <w:jc w:val="center"/>
              <w:rPr>
                <w:rFonts w:cs="Arial"/>
                <w:b/>
                <w:i/>
                <w:color w:val="005199"/>
                <w:sz w:val="20"/>
                <w:lang w:val="en-US"/>
              </w:rPr>
            </w:pPr>
            <w:r w:rsidRPr="003F6662">
              <w:rPr>
                <w:rFonts w:cs="Arial"/>
                <w:b/>
                <w:i/>
                <w:color w:val="005199"/>
                <w:sz w:val="20"/>
                <w:lang w:val="en-US"/>
              </w:rPr>
              <w:sym w:font="Wingdings" w:char="F0FC"/>
            </w:r>
          </w:p>
        </w:tc>
      </w:tr>
      <w:tr w:rsidR="00E1718B" w:rsidRPr="003F6662" w:rsidTr="00E1718B">
        <w:tc>
          <w:tcPr>
            <w:tcW w:w="959" w:type="dxa"/>
            <w:tcBorders>
              <w:top w:val="single" w:sz="4" w:space="0" w:color="auto"/>
            </w:tcBorders>
          </w:tcPr>
          <w:p w:rsidR="00E1718B" w:rsidRPr="003F6662" w:rsidRDefault="00E1718B" w:rsidP="00E1718B">
            <w:pPr>
              <w:spacing w:before="40" w:after="40"/>
              <w:jc w:val="both"/>
              <w:rPr>
                <w:rFonts w:cs="Arial"/>
                <w:b/>
                <w:sz w:val="20"/>
                <w:lang w:val="en-US"/>
              </w:rPr>
            </w:pPr>
            <w:r w:rsidRPr="003F6662">
              <w:rPr>
                <w:rFonts w:cs="Arial"/>
                <w:b/>
                <w:sz w:val="20"/>
                <w:lang w:val="en-US"/>
              </w:rPr>
              <w:t>1</w:t>
            </w:r>
          </w:p>
        </w:tc>
        <w:tc>
          <w:tcPr>
            <w:tcW w:w="8930" w:type="dxa"/>
            <w:tcBorders>
              <w:top w:val="nil"/>
            </w:tcBorders>
            <w:vAlign w:val="center"/>
          </w:tcPr>
          <w:p w:rsidR="00E1718B" w:rsidRPr="003F6662" w:rsidRDefault="00381E98" w:rsidP="00E1718B">
            <w:pPr>
              <w:spacing w:before="40" w:after="40"/>
              <w:jc w:val="both"/>
              <w:rPr>
                <w:rFonts w:cs="Arial"/>
                <w:b/>
                <w:sz w:val="20"/>
                <w:lang w:val="en-US"/>
              </w:rPr>
            </w:pPr>
            <w:r w:rsidRPr="003F6662">
              <w:rPr>
                <w:rFonts w:cs="Arial"/>
                <w:sz w:val="20"/>
              </w:rPr>
              <w:t>National policy, national strategy, or other documents attached to this proposal, which highlight strategic HSS interventions</w:t>
            </w:r>
          </w:p>
        </w:tc>
        <w:tc>
          <w:tcPr>
            <w:tcW w:w="567" w:type="dxa"/>
            <w:tcBorders>
              <w:top w:val="nil"/>
            </w:tcBorders>
            <w:vAlign w:val="center"/>
          </w:tcPr>
          <w:p w:rsidR="00E1718B" w:rsidRPr="003F6662" w:rsidRDefault="00E1718B" w:rsidP="00E1718B">
            <w:pPr>
              <w:spacing w:before="120" w:after="120"/>
              <w:jc w:val="center"/>
              <w:rPr>
                <w:rFonts w:cs="Arial"/>
                <w:i/>
                <w:sz w:val="20"/>
                <w:lang w:val="en-US"/>
              </w:rPr>
            </w:pPr>
            <w:r w:rsidRPr="003F6662">
              <w:rPr>
                <w:rFonts w:cs="Arial"/>
                <w:b/>
                <w:i/>
                <w:color w:val="005199"/>
                <w:sz w:val="20"/>
                <w:lang w:val="en-US"/>
              </w:rPr>
              <w:sym w:font="Wingdings" w:char="F0FC"/>
            </w:r>
          </w:p>
        </w:tc>
      </w:tr>
      <w:tr w:rsidR="00E1718B" w:rsidRPr="003F6662" w:rsidTr="00E1718B">
        <w:tc>
          <w:tcPr>
            <w:tcW w:w="959" w:type="dxa"/>
            <w:tcBorders>
              <w:top w:val="single" w:sz="4" w:space="0" w:color="auto"/>
            </w:tcBorders>
          </w:tcPr>
          <w:p w:rsidR="00E1718B" w:rsidRPr="003F6662" w:rsidRDefault="00E1718B" w:rsidP="00E1718B">
            <w:pPr>
              <w:spacing w:before="40" w:after="40"/>
              <w:jc w:val="both"/>
              <w:rPr>
                <w:rFonts w:cs="Arial"/>
                <w:b/>
                <w:sz w:val="20"/>
                <w:lang w:val="en-US"/>
              </w:rPr>
            </w:pPr>
            <w:r w:rsidRPr="003F6662">
              <w:rPr>
                <w:rFonts w:cs="Arial"/>
                <w:b/>
                <w:sz w:val="20"/>
                <w:lang w:val="en-US"/>
              </w:rPr>
              <w:t>2</w:t>
            </w:r>
          </w:p>
        </w:tc>
        <w:tc>
          <w:tcPr>
            <w:tcW w:w="8930" w:type="dxa"/>
            <w:tcBorders>
              <w:top w:val="nil"/>
            </w:tcBorders>
            <w:vAlign w:val="center"/>
          </w:tcPr>
          <w:p w:rsidR="00E1718B" w:rsidRPr="003F6662" w:rsidRDefault="00381E98" w:rsidP="00E1718B">
            <w:pPr>
              <w:spacing w:before="40" w:after="40"/>
              <w:jc w:val="both"/>
              <w:rPr>
                <w:rFonts w:cs="Arial"/>
                <w:b/>
                <w:sz w:val="20"/>
                <w:lang w:val="en-US"/>
              </w:rPr>
            </w:pPr>
            <w:proofErr w:type="spellStart"/>
            <w:r w:rsidRPr="003F6662">
              <w:rPr>
                <w:rFonts w:cs="Arial"/>
                <w:sz w:val="20"/>
              </w:rPr>
              <w:t>Logframe</w:t>
            </w:r>
            <w:proofErr w:type="spellEnd"/>
          </w:p>
        </w:tc>
        <w:tc>
          <w:tcPr>
            <w:tcW w:w="567" w:type="dxa"/>
            <w:tcBorders>
              <w:top w:val="nil"/>
            </w:tcBorders>
            <w:vAlign w:val="center"/>
          </w:tcPr>
          <w:p w:rsidR="00E1718B" w:rsidRPr="003F6662" w:rsidRDefault="00E1718B" w:rsidP="00E1718B">
            <w:pPr>
              <w:spacing w:before="120" w:after="120"/>
              <w:jc w:val="center"/>
              <w:rPr>
                <w:rFonts w:cs="Arial"/>
                <w:i/>
                <w:sz w:val="20"/>
                <w:lang w:val="en-US"/>
              </w:rPr>
            </w:pPr>
          </w:p>
        </w:tc>
      </w:tr>
      <w:tr w:rsidR="00E1718B" w:rsidRPr="003F6662" w:rsidTr="00E1718B">
        <w:tc>
          <w:tcPr>
            <w:tcW w:w="959" w:type="dxa"/>
            <w:tcBorders>
              <w:top w:val="single" w:sz="4" w:space="0" w:color="auto"/>
            </w:tcBorders>
          </w:tcPr>
          <w:p w:rsidR="00E1718B" w:rsidRPr="003F6662" w:rsidRDefault="00E1718B" w:rsidP="00E1718B">
            <w:pPr>
              <w:spacing w:before="40" w:after="40"/>
              <w:jc w:val="both"/>
              <w:rPr>
                <w:rFonts w:cs="Arial"/>
                <w:b/>
                <w:sz w:val="20"/>
                <w:lang w:val="en-US"/>
              </w:rPr>
            </w:pPr>
            <w:r w:rsidRPr="003F6662">
              <w:rPr>
                <w:rFonts w:cs="Arial"/>
                <w:b/>
                <w:sz w:val="20"/>
                <w:lang w:val="en-US"/>
              </w:rPr>
              <w:t>3</w:t>
            </w:r>
          </w:p>
        </w:tc>
        <w:tc>
          <w:tcPr>
            <w:tcW w:w="8930" w:type="dxa"/>
            <w:tcBorders>
              <w:top w:val="nil"/>
            </w:tcBorders>
            <w:vAlign w:val="center"/>
          </w:tcPr>
          <w:p w:rsidR="00E1718B" w:rsidRPr="003F6662" w:rsidRDefault="00381E98" w:rsidP="00E1718B">
            <w:pPr>
              <w:spacing w:before="40" w:after="40"/>
              <w:jc w:val="both"/>
              <w:rPr>
                <w:rFonts w:cs="Arial"/>
                <w:b/>
                <w:sz w:val="20"/>
                <w:lang w:val="en-US"/>
              </w:rPr>
            </w:pPr>
            <w:r w:rsidRPr="003F6662">
              <w:rPr>
                <w:rFonts w:cs="Arial"/>
                <w:sz w:val="20"/>
              </w:rPr>
              <w:t>National M&amp;E Plan</w:t>
            </w:r>
          </w:p>
        </w:tc>
        <w:tc>
          <w:tcPr>
            <w:tcW w:w="567" w:type="dxa"/>
            <w:tcBorders>
              <w:top w:val="nil"/>
            </w:tcBorders>
            <w:vAlign w:val="center"/>
          </w:tcPr>
          <w:p w:rsidR="00E1718B" w:rsidRPr="003F6662" w:rsidRDefault="00E1718B" w:rsidP="00E1718B">
            <w:pPr>
              <w:spacing w:before="120" w:after="120"/>
              <w:jc w:val="center"/>
              <w:rPr>
                <w:rFonts w:cs="Arial"/>
                <w:i/>
                <w:sz w:val="20"/>
                <w:lang w:val="en-US"/>
              </w:rPr>
            </w:pPr>
          </w:p>
        </w:tc>
      </w:tr>
      <w:tr w:rsidR="00E1718B" w:rsidRPr="003F6662" w:rsidTr="00E1718B">
        <w:tc>
          <w:tcPr>
            <w:tcW w:w="959" w:type="dxa"/>
            <w:tcBorders>
              <w:top w:val="single" w:sz="4" w:space="0" w:color="auto"/>
            </w:tcBorders>
          </w:tcPr>
          <w:p w:rsidR="00E1718B" w:rsidRPr="003F6662" w:rsidRDefault="00E1718B" w:rsidP="00E1718B">
            <w:pPr>
              <w:spacing w:before="40" w:after="40"/>
              <w:jc w:val="both"/>
              <w:rPr>
                <w:rFonts w:cs="Arial"/>
                <w:b/>
                <w:sz w:val="20"/>
                <w:lang w:val="en-US"/>
              </w:rPr>
            </w:pPr>
            <w:r w:rsidRPr="003F6662">
              <w:rPr>
                <w:rFonts w:cs="Arial"/>
                <w:b/>
                <w:sz w:val="20"/>
                <w:lang w:val="en-US"/>
              </w:rPr>
              <w:t>4</w:t>
            </w:r>
          </w:p>
        </w:tc>
        <w:tc>
          <w:tcPr>
            <w:tcW w:w="8930" w:type="dxa"/>
            <w:tcBorders>
              <w:top w:val="nil"/>
            </w:tcBorders>
            <w:vAlign w:val="center"/>
          </w:tcPr>
          <w:p w:rsidR="00E1718B" w:rsidRPr="003F6662" w:rsidRDefault="008B4D31" w:rsidP="00E1718B">
            <w:pPr>
              <w:spacing w:before="40" w:after="40"/>
              <w:jc w:val="both"/>
              <w:rPr>
                <w:rFonts w:cs="Arial"/>
                <w:b/>
                <w:sz w:val="20"/>
                <w:lang w:val="en-US"/>
              </w:rPr>
            </w:pPr>
            <w:r w:rsidRPr="003F6662">
              <w:rPr>
                <w:rFonts w:cs="Arial"/>
                <w:sz w:val="20"/>
              </w:rPr>
              <w:t>Performance Framework</w:t>
            </w:r>
          </w:p>
        </w:tc>
        <w:tc>
          <w:tcPr>
            <w:tcW w:w="567" w:type="dxa"/>
            <w:tcBorders>
              <w:top w:val="nil"/>
            </w:tcBorders>
            <w:vAlign w:val="center"/>
          </w:tcPr>
          <w:p w:rsidR="00E1718B" w:rsidRPr="003F6662" w:rsidRDefault="00E1718B" w:rsidP="00E1718B">
            <w:pPr>
              <w:spacing w:before="120" w:after="120"/>
              <w:jc w:val="center"/>
              <w:rPr>
                <w:rFonts w:cs="Arial"/>
                <w:i/>
                <w:sz w:val="20"/>
                <w:lang w:val="en-US"/>
              </w:rPr>
            </w:pPr>
          </w:p>
        </w:tc>
      </w:tr>
      <w:tr w:rsidR="00E1718B" w:rsidRPr="003F6662" w:rsidTr="00E1718B">
        <w:tc>
          <w:tcPr>
            <w:tcW w:w="959" w:type="dxa"/>
            <w:tcBorders>
              <w:top w:val="single" w:sz="4" w:space="0" w:color="auto"/>
            </w:tcBorders>
          </w:tcPr>
          <w:p w:rsidR="00E1718B" w:rsidRPr="003F6662" w:rsidRDefault="00E1718B" w:rsidP="00E1718B">
            <w:pPr>
              <w:spacing w:before="40" w:after="40"/>
              <w:jc w:val="both"/>
              <w:rPr>
                <w:rFonts w:cs="Arial"/>
                <w:b/>
                <w:sz w:val="20"/>
                <w:lang w:val="en-US"/>
              </w:rPr>
            </w:pPr>
            <w:r w:rsidRPr="003F6662">
              <w:rPr>
                <w:rFonts w:cs="Arial"/>
                <w:b/>
                <w:sz w:val="20"/>
                <w:lang w:val="en-US"/>
              </w:rPr>
              <w:t>5</w:t>
            </w:r>
          </w:p>
        </w:tc>
        <w:tc>
          <w:tcPr>
            <w:tcW w:w="8930" w:type="dxa"/>
            <w:tcBorders>
              <w:top w:val="nil"/>
            </w:tcBorders>
            <w:vAlign w:val="center"/>
          </w:tcPr>
          <w:p w:rsidR="00E1718B" w:rsidRPr="003F6662" w:rsidRDefault="00DD2AFF" w:rsidP="00E1718B">
            <w:pPr>
              <w:spacing w:before="40" w:after="40"/>
              <w:jc w:val="both"/>
              <w:rPr>
                <w:rFonts w:cs="Arial"/>
                <w:b/>
                <w:sz w:val="20"/>
                <w:lang w:val="en-US"/>
              </w:rPr>
            </w:pPr>
            <w:r w:rsidRPr="003F6662">
              <w:rPr>
                <w:rFonts w:cs="Arial"/>
                <w:sz w:val="20"/>
              </w:rPr>
              <w:t>Financial gap analysis, detailed work plan and detailed budget</w:t>
            </w:r>
          </w:p>
        </w:tc>
        <w:tc>
          <w:tcPr>
            <w:tcW w:w="567" w:type="dxa"/>
            <w:tcBorders>
              <w:top w:val="nil"/>
            </w:tcBorders>
            <w:vAlign w:val="center"/>
          </w:tcPr>
          <w:p w:rsidR="00E1718B" w:rsidRPr="003F6662" w:rsidRDefault="00E1718B" w:rsidP="00E1718B">
            <w:pPr>
              <w:spacing w:before="120" w:after="120"/>
              <w:jc w:val="center"/>
              <w:rPr>
                <w:rFonts w:cs="Arial"/>
                <w:i/>
                <w:sz w:val="20"/>
                <w:lang w:val="en-US"/>
              </w:rPr>
            </w:pPr>
            <w:r w:rsidRPr="003F6662">
              <w:rPr>
                <w:rFonts w:cs="Arial"/>
                <w:b/>
                <w:i/>
                <w:color w:val="005199"/>
                <w:sz w:val="20"/>
                <w:lang w:val="en-US"/>
              </w:rPr>
              <w:sym w:font="Wingdings" w:char="F0FC"/>
            </w:r>
          </w:p>
        </w:tc>
      </w:tr>
    </w:tbl>
    <w:p w:rsidR="00E1718B" w:rsidRPr="003F6662" w:rsidRDefault="00E1718B" w:rsidP="00E1718B">
      <w:pPr>
        <w:rPr>
          <w:rFonts w:cs="Arial"/>
          <w:sz w:val="20"/>
          <w:lang w:val="en-US"/>
        </w:rPr>
      </w:pPr>
    </w:p>
    <w:p w:rsidR="00E1718B" w:rsidRPr="003F6662" w:rsidRDefault="00E1718B" w:rsidP="00E1718B">
      <w:pPr>
        <w:rPr>
          <w:rFonts w:cs="Arial"/>
          <w:vanish/>
          <w:sz w:val="20"/>
          <w:lang w:val="en-US"/>
        </w:rPr>
      </w:pPr>
    </w:p>
    <w:p w:rsidR="00E1718B" w:rsidRPr="003F6662" w:rsidRDefault="00E1718B" w:rsidP="00E1718B">
      <w:pPr>
        <w:rPr>
          <w:rFonts w:cs="Arial"/>
          <w:vanish/>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tbl>
      <w:tblPr>
        <w:tblpPr w:leftFromText="180" w:rightFromText="180" w:vertAnchor="text" w:horzAnchor="margin" w:tblpY="151"/>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9"/>
        <w:gridCol w:w="8930"/>
        <w:gridCol w:w="567"/>
      </w:tblGrid>
      <w:tr w:rsidR="00E1718B" w:rsidRPr="003F6662" w:rsidTr="00E1718B">
        <w:tc>
          <w:tcPr>
            <w:tcW w:w="10456" w:type="dxa"/>
            <w:gridSpan w:val="3"/>
            <w:shd w:val="clear" w:color="auto" w:fill="B6DDE8"/>
          </w:tcPr>
          <w:p w:rsidR="00E1718B" w:rsidRPr="003F6662" w:rsidRDefault="00E1718B" w:rsidP="00E1718B">
            <w:pPr>
              <w:spacing w:before="120" w:after="120"/>
              <w:jc w:val="both"/>
              <w:rPr>
                <w:rFonts w:cs="Arial"/>
                <w:b/>
                <w:sz w:val="20"/>
                <w:lang w:val="en-US"/>
              </w:rPr>
            </w:pPr>
            <w:r w:rsidRPr="003F6662">
              <w:rPr>
                <w:rFonts w:eastAsia="Arial" w:cs="Arial"/>
                <w:b/>
                <w:bCs/>
                <w:sz w:val="20"/>
                <w:lang w:val="en-US"/>
              </w:rPr>
              <w:t xml:space="preserve">Optional </w:t>
            </w:r>
            <w:r w:rsidR="003F00B0" w:rsidRPr="003F6662">
              <w:rPr>
                <w:rFonts w:eastAsia="Arial" w:cs="Arial"/>
                <w:b/>
                <w:bCs/>
                <w:sz w:val="20"/>
                <w:lang w:val="en-US"/>
              </w:rPr>
              <w:t>Attachments</w:t>
            </w:r>
          </w:p>
          <w:p w:rsidR="00E1718B" w:rsidRPr="003F6662" w:rsidRDefault="003F00B0" w:rsidP="00E1718B">
            <w:pPr>
              <w:spacing w:after="120"/>
              <w:jc w:val="both"/>
              <w:rPr>
                <w:rFonts w:cs="Arial"/>
                <w:b/>
                <w:color w:val="173E49"/>
                <w:sz w:val="20"/>
                <w:lang w:val="en-US"/>
              </w:rPr>
            </w:pPr>
            <w:r w:rsidRPr="003F6662">
              <w:rPr>
                <w:rFonts w:cs="Arial"/>
                <w:i/>
                <w:color w:val="173E49"/>
                <w:sz w:val="20"/>
              </w:rPr>
              <w:t>→ Please tick when the attachment is included</w:t>
            </w:r>
          </w:p>
        </w:tc>
      </w:tr>
      <w:tr w:rsidR="00E1718B" w:rsidRPr="003F6662" w:rsidTr="00E1718B">
        <w:tc>
          <w:tcPr>
            <w:tcW w:w="959" w:type="dxa"/>
            <w:shd w:val="clear" w:color="auto" w:fill="B6DDE8"/>
          </w:tcPr>
          <w:p w:rsidR="00E1718B" w:rsidRPr="003F6662" w:rsidRDefault="00E1718B" w:rsidP="00E1718B">
            <w:pPr>
              <w:spacing w:before="120" w:after="120"/>
              <w:jc w:val="center"/>
              <w:rPr>
                <w:rFonts w:cs="Arial"/>
                <w:i/>
                <w:color w:val="404040"/>
                <w:sz w:val="20"/>
                <w:lang w:val="en-US"/>
              </w:rPr>
            </w:pPr>
            <w:r w:rsidRPr="003F6662">
              <w:rPr>
                <w:rFonts w:eastAsia="Arial" w:cs="Arial"/>
                <w:i/>
                <w:iCs/>
                <w:color w:val="404040"/>
                <w:sz w:val="20"/>
                <w:lang w:val="en-US"/>
              </w:rPr>
              <w:t>No.</w:t>
            </w:r>
          </w:p>
        </w:tc>
        <w:tc>
          <w:tcPr>
            <w:tcW w:w="8930" w:type="dxa"/>
            <w:shd w:val="clear" w:color="auto" w:fill="B6DDE8"/>
          </w:tcPr>
          <w:p w:rsidR="00E1718B" w:rsidRPr="003F6662" w:rsidRDefault="003F00B0" w:rsidP="00E1718B">
            <w:pPr>
              <w:spacing w:before="120" w:after="120"/>
              <w:jc w:val="both"/>
              <w:rPr>
                <w:rFonts w:cs="Arial"/>
                <w:b/>
                <w:bCs/>
                <w:i/>
                <w:sz w:val="20"/>
                <w:lang w:val="en-US"/>
              </w:rPr>
            </w:pPr>
            <w:r w:rsidRPr="003F6662">
              <w:rPr>
                <w:rFonts w:cs="Arial"/>
                <w:i/>
                <w:sz w:val="20"/>
              </w:rPr>
              <w:t>Attachment</w:t>
            </w:r>
          </w:p>
        </w:tc>
        <w:tc>
          <w:tcPr>
            <w:tcW w:w="567" w:type="dxa"/>
            <w:shd w:val="clear" w:color="auto" w:fill="B6DDE8"/>
          </w:tcPr>
          <w:p w:rsidR="00E1718B" w:rsidRPr="003F6662" w:rsidRDefault="00E1718B" w:rsidP="00E1718B">
            <w:pPr>
              <w:spacing w:before="120" w:after="120"/>
              <w:jc w:val="center"/>
              <w:rPr>
                <w:rFonts w:cs="Arial"/>
                <w:b/>
                <w:i/>
                <w:color w:val="005199"/>
                <w:sz w:val="20"/>
                <w:lang w:val="en-US"/>
              </w:rPr>
            </w:pPr>
            <w:r w:rsidRPr="003F6662">
              <w:rPr>
                <w:rFonts w:cs="Arial"/>
                <w:b/>
                <w:i/>
                <w:color w:val="005199"/>
                <w:sz w:val="20"/>
                <w:lang w:val="en-US"/>
              </w:rPr>
              <w:sym w:font="Wingdings" w:char="F0FC"/>
            </w:r>
          </w:p>
        </w:tc>
      </w:tr>
      <w:tr w:rsidR="00E1718B" w:rsidRPr="003F6662" w:rsidTr="00E1718B">
        <w:tc>
          <w:tcPr>
            <w:tcW w:w="959" w:type="dxa"/>
            <w:tcBorders>
              <w:top w:val="single" w:sz="4" w:space="0" w:color="auto"/>
              <w:bottom w:val="single" w:sz="4" w:space="0" w:color="auto"/>
            </w:tcBorders>
          </w:tcPr>
          <w:p w:rsidR="00E1718B" w:rsidRPr="003F6662" w:rsidRDefault="00E1718B" w:rsidP="00E1718B">
            <w:pPr>
              <w:spacing w:before="120" w:after="120"/>
              <w:jc w:val="center"/>
              <w:rPr>
                <w:rFonts w:cs="Arial"/>
                <w:sz w:val="20"/>
                <w:lang w:val="en-US"/>
              </w:rPr>
            </w:pPr>
            <w:r w:rsidRPr="003F6662">
              <w:rPr>
                <w:rFonts w:cs="Arial"/>
                <w:sz w:val="20"/>
                <w:lang w:val="en-US"/>
              </w:rPr>
              <w:t>6</w:t>
            </w:r>
          </w:p>
        </w:tc>
        <w:tc>
          <w:tcPr>
            <w:tcW w:w="8930" w:type="dxa"/>
            <w:tcBorders>
              <w:top w:val="nil"/>
              <w:bottom w:val="single" w:sz="4" w:space="0" w:color="auto"/>
            </w:tcBorders>
            <w:vAlign w:val="center"/>
          </w:tcPr>
          <w:p w:rsidR="00E1718B" w:rsidRPr="003F6662" w:rsidRDefault="00E1718B" w:rsidP="00E1718B">
            <w:pPr>
              <w:spacing w:before="120" w:after="120"/>
              <w:rPr>
                <w:rFonts w:cs="Arial"/>
                <w:sz w:val="20"/>
                <w:lang w:val="en-US"/>
              </w:rPr>
            </w:pPr>
          </w:p>
        </w:tc>
        <w:tc>
          <w:tcPr>
            <w:tcW w:w="567" w:type="dxa"/>
            <w:tcBorders>
              <w:top w:val="nil"/>
              <w:bottom w:val="single" w:sz="4" w:space="0" w:color="auto"/>
            </w:tcBorders>
            <w:vAlign w:val="center"/>
          </w:tcPr>
          <w:p w:rsidR="00E1718B" w:rsidRPr="003F6662" w:rsidRDefault="00E1718B" w:rsidP="00E1718B">
            <w:pPr>
              <w:spacing w:before="120" w:after="120"/>
              <w:jc w:val="center"/>
              <w:rPr>
                <w:rFonts w:cs="Arial"/>
                <w:i/>
                <w:sz w:val="20"/>
                <w:lang w:val="en-US"/>
              </w:rPr>
            </w:pPr>
          </w:p>
        </w:tc>
      </w:tr>
      <w:tr w:rsidR="00E1718B" w:rsidRPr="003F6662" w:rsidTr="00E1718B">
        <w:tc>
          <w:tcPr>
            <w:tcW w:w="959" w:type="dxa"/>
            <w:tcBorders>
              <w:top w:val="single" w:sz="4" w:space="0" w:color="auto"/>
              <w:left w:val="single" w:sz="4" w:space="0" w:color="auto"/>
              <w:bottom w:val="single" w:sz="4" w:space="0" w:color="auto"/>
              <w:right w:val="single" w:sz="4" w:space="0" w:color="auto"/>
            </w:tcBorders>
          </w:tcPr>
          <w:p w:rsidR="00E1718B" w:rsidRPr="003F6662" w:rsidRDefault="00E1718B" w:rsidP="00E1718B">
            <w:pPr>
              <w:spacing w:before="120" w:after="120"/>
              <w:jc w:val="center"/>
              <w:rPr>
                <w:rFonts w:cs="Arial"/>
                <w:sz w:val="20"/>
                <w:lang w:val="en-US"/>
              </w:rPr>
            </w:pPr>
            <w:r w:rsidRPr="003F6662">
              <w:rPr>
                <w:rFonts w:cs="Arial"/>
                <w:sz w:val="20"/>
                <w:lang w:val="en-US"/>
              </w:rPr>
              <w:t>…</w:t>
            </w:r>
          </w:p>
        </w:tc>
        <w:tc>
          <w:tcPr>
            <w:tcW w:w="8930" w:type="dxa"/>
            <w:tcBorders>
              <w:top w:val="single" w:sz="4" w:space="0" w:color="auto"/>
              <w:left w:val="single" w:sz="4" w:space="0" w:color="auto"/>
              <w:bottom w:val="single" w:sz="4" w:space="0" w:color="auto"/>
              <w:right w:val="single" w:sz="4" w:space="0" w:color="auto"/>
            </w:tcBorders>
            <w:vAlign w:val="center"/>
          </w:tcPr>
          <w:p w:rsidR="00E1718B" w:rsidRPr="003F6662" w:rsidRDefault="00E1718B" w:rsidP="00E1718B">
            <w:pPr>
              <w:spacing w:before="120" w:after="120"/>
              <w:rPr>
                <w:rFonts w:cs="Arial"/>
                <w:sz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E1718B" w:rsidRPr="003F6662" w:rsidRDefault="00E1718B" w:rsidP="00E1718B">
            <w:pPr>
              <w:spacing w:before="120" w:after="120"/>
              <w:jc w:val="center"/>
              <w:rPr>
                <w:rFonts w:cs="Arial"/>
                <w:i/>
                <w:sz w:val="20"/>
                <w:lang w:val="en-US"/>
              </w:rPr>
            </w:pPr>
          </w:p>
        </w:tc>
      </w:tr>
      <w:tr w:rsidR="00E1718B" w:rsidRPr="003F6662" w:rsidTr="00E1718B">
        <w:tc>
          <w:tcPr>
            <w:tcW w:w="959" w:type="dxa"/>
            <w:tcBorders>
              <w:top w:val="single" w:sz="4" w:space="0" w:color="auto"/>
              <w:left w:val="single" w:sz="4" w:space="0" w:color="auto"/>
              <w:bottom w:val="single" w:sz="4" w:space="0" w:color="auto"/>
              <w:right w:val="single" w:sz="4" w:space="0" w:color="auto"/>
            </w:tcBorders>
          </w:tcPr>
          <w:p w:rsidR="00E1718B" w:rsidRPr="003F6662" w:rsidRDefault="00E1718B" w:rsidP="00E1718B">
            <w:pPr>
              <w:spacing w:before="120" w:after="120"/>
              <w:jc w:val="center"/>
              <w:rPr>
                <w:rFonts w:cs="Arial"/>
                <w:sz w:val="20"/>
                <w:lang w:val="en-US"/>
              </w:rPr>
            </w:pPr>
            <w:r w:rsidRPr="003F6662">
              <w:rPr>
                <w:rFonts w:cs="Arial"/>
                <w:sz w:val="20"/>
                <w:lang w:val="en-US"/>
              </w:rPr>
              <w:t>…</w:t>
            </w:r>
          </w:p>
        </w:tc>
        <w:tc>
          <w:tcPr>
            <w:tcW w:w="8930" w:type="dxa"/>
            <w:tcBorders>
              <w:top w:val="single" w:sz="4" w:space="0" w:color="auto"/>
              <w:left w:val="single" w:sz="4" w:space="0" w:color="auto"/>
              <w:bottom w:val="single" w:sz="4" w:space="0" w:color="auto"/>
              <w:right w:val="single" w:sz="4" w:space="0" w:color="auto"/>
            </w:tcBorders>
            <w:vAlign w:val="center"/>
          </w:tcPr>
          <w:p w:rsidR="00E1718B" w:rsidRPr="003F6662" w:rsidRDefault="00E1718B" w:rsidP="00E1718B">
            <w:pPr>
              <w:spacing w:before="120" w:after="120"/>
              <w:rPr>
                <w:rFonts w:cs="Arial"/>
                <w:sz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E1718B" w:rsidRPr="003F6662" w:rsidRDefault="00E1718B" w:rsidP="00E1718B">
            <w:pPr>
              <w:spacing w:before="120" w:after="120"/>
              <w:jc w:val="center"/>
              <w:rPr>
                <w:rFonts w:cs="Arial"/>
                <w:i/>
                <w:sz w:val="20"/>
                <w:lang w:val="en-US"/>
              </w:rPr>
            </w:pPr>
          </w:p>
        </w:tc>
      </w:tr>
      <w:tr w:rsidR="00E1718B" w:rsidRPr="003F6662" w:rsidTr="00E1718B">
        <w:tc>
          <w:tcPr>
            <w:tcW w:w="959" w:type="dxa"/>
            <w:tcBorders>
              <w:top w:val="single" w:sz="4" w:space="0" w:color="auto"/>
              <w:left w:val="single" w:sz="4" w:space="0" w:color="auto"/>
              <w:bottom w:val="single" w:sz="4" w:space="0" w:color="auto"/>
              <w:right w:val="single" w:sz="4" w:space="0" w:color="auto"/>
            </w:tcBorders>
          </w:tcPr>
          <w:p w:rsidR="00E1718B" w:rsidRPr="003F6662" w:rsidRDefault="00E1718B" w:rsidP="00E1718B">
            <w:pPr>
              <w:spacing w:before="120" w:after="120"/>
              <w:jc w:val="center"/>
              <w:rPr>
                <w:rFonts w:cs="Arial"/>
                <w:sz w:val="20"/>
                <w:lang w:val="en-US"/>
              </w:rPr>
            </w:pPr>
            <w:r w:rsidRPr="003F6662">
              <w:rPr>
                <w:rFonts w:cs="Arial"/>
                <w:sz w:val="20"/>
                <w:lang w:val="en-US"/>
              </w:rPr>
              <w:t>…</w:t>
            </w:r>
          </w:p>
        </w:tc>
        <w:tc>
          <w:tcPr>
            <w:tcW w:w="8930" w:type="dxa"/>
            <w:tcBorders>
              <w:top w:val="single" w:sz="4" w:space="0" w:color="auto"/>
              <w:left w:val="single" w:sz="4" w:space="0" w:color="auto"/>
              <w:bottom w:val="single" w:sz="4" w:space="0" w:color="auto"/>
              <w:right w:val="single" w:sz="4" w:space="0" w:color="auto"/>
            </w:tcBorders>
            <w:vAlign w:val="center"/>
          </w:tcPr>
          <w:p w:rsidR="00E1718B" w:rsidRPr="003F6662" w:rsidRDefault="00E1718B" w:rsidP="00E1718B">
            <w:pPr>
              <w:spacing w:before="120" w:after="120"/>
              <w:rPr>
                <w:rFonts w:cs="Arial"/>
                <w:sz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E1718B" w:rsidRPr="003F6662" w:rsidRDefault="00E1718B" w:rsidP="00E1718B">
            <w:pPr>
              <w:spacing w:before="120" w:after="120"/>
              <w:jc w:val="center"/>
              <w:rPr>
                <w:rFonts w:cs="Arial"/>
                <w:i/>
                <w:sz w:val="20"/>
                <w:lang w:val="en-US"/>
              </w:rPr>
            </w:pPr>
          </w:p>
        </w:tc>
      </w:tr>
      <w:tr w:rsidR="00E1718B" w:rsidRPr="003F6662" w:rsidTr="00E1718B">
        <w:tc>
          <w:tcPr>
            <w:tcW w:w="959" w:type="dxa"/>
            <w:tcBorders>
              <w:top w:val="single" w:sz="4" w:space="0" w:color="auto"/>
              <w:left w:val="single" w:sz="4" w:space="0" w:color="auto"/>
              <w:bottom w:val="single" w:sz="4" w:space="0" w:color="auto"/>
              <w:right w:val="single" w:sz="4" w:space="0" w:color="auto"/>
            </w:tcBorders>
          </w:tcPr>
          <w:p w:rsidR="00E1718B" w:rsidRPr="003F6662" w:rsidRDefault="00E1718B" w:rsidP="00E1718B">
            <w:pPr>
              <w:spacing w:before="120" w:after="120"/>
              <w:jc w:val="center"/>
              <w:rPr>
                <w:rFonts w:cs="Arial"/>
                <w:sz w:val="20"/>
                <w:lang w:val="en-US"/>
              </w:rPr>
            </w:pPr>
            <w:r w:rsidRPr="003F6662">
              <w:rPr>
                <w:rFonts w:cs="Arial"/>
                <w:sz w:val="20"/>
                <w:lang w:val="en-US"/>
              </w:rPr>
              <w:t>…</w:t>
            </w:r>
          </w:p>
        </w:tc>
        <w:tc>
          <w:tcPr>
            <w:tcW w:w="8930" w:type="dxa"/>
            <w:tcBorders>
              <w:top w:val="single" w:sz="4" w:space="0" w:color="auto"/>
              <w:left w:val="single" w:sz="4" w:space="0" w:color="auto"/>
              <w:bottom w:val="single" w:sz="4" w:space="0" w:color="auto"/>
              <w:right w:val="single" w:sz="4" w:space="0" w:color="auto"/>
            </w:tcBorders>
            <w:vAlign w:val="center"/>
          </w:tcPr>
          <w:p w:rsidR="00E1718B" w:rsidRPr="003F6662" w:rsidRDefault="00E1718B" w:rsidP="00E1718B">
            <w:pPr>
              <w:spacing w:before="120" w:after="120"/>
              <w:rPr>
                <w:rFonts w:cs="Arial"/>
                <w:sz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E1718B" w:rsidRPr="003F6662" w:rsidRDefault="00E1718B" w:rsidP="00E1718B">
            <w:pPr>
              <w:spacing w:before="120" w:after="120"/>
              <w:jc w:val="center"/>
              <w:rPr>
                <w:rFonts w:cs="Arial"/>
                <w:i/>
                <w:sz w:val="20"/>
                <w:lang w:val="en-US"/>
              </w:rPr>
            </w:pPr>
          </w:p>
        </w:tc>
      </w:tr>
    </w:tbl>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E1718B" w:rsidRPr="003F6662" w:rsidRDefault="00E1718B" w:rsidP="00E1718B">
      <w:pPr>
        <w:rPr>
          <w:rFonts w:cs="Arial"/>
          <w:sz w:val="20"/>
          <w:lang w:val="en-US"/>
        </w:rPr>
      </w:pPr>
    </w:p>
    <w:p w:rsidR="007D72D1" w:rsidRPr="003F6662" w:rsidRDefault="007D72D1" w:rsidP="00E1718B">
      <w:pPr>
        <w:rPr>
          <w:rFonts w:cs="Arial"/>
          <w:sz w:val="20"/>
          <w:lang w:val="en-US"/>
        </w:rPr>
      </w:pPr>
    </w:p>
    <w:p w:rsidR="00E1718B" w:rsidRPr="003F6662" w:rsidRDefault="00E1718B" w:rsidP="00E1718B">
      <w:pPr>
        <w:rPr>
          <w:rFonts w:cs="Arial"/>
          <w:sz w:val="20"/>
          <w:lang w:val="en-US"/>
        </w:rPr>
      </w:pPr>
    </w:p>
    <w:p w:rsidR="00A656F2" w:rsidRDefault="00A656F2">
      <w:pPr>
        <w:rPr>
          <w:rFonts w:eastAsia="Arial" w:cs="Arial"/>
          <w:sz w:val="20"/>
          <w:lang w:val="en-US"/>
        </w:rPr>
      </w:pPr>
      <w:r>
        <w:rPr>
          <w:rFonts w:eastAsia="Arial" w:cs="Arial"/>
          <w:sz w:val="20"/>
          <w:lang w:val="en-US"/>
        </w:rPr>
        <w:br w:type="page"/>
      </w:r>
    </w:p>
    <w:p w:rsidR="00E1718B" w:rsidRPr="003F6662" w:rsidRDefault="00E1718B" w:rsidP="00E1718B">
      <w:pPr>
        <w:rPr>
          <w:rFonts w:eastAsia="Arial" w:cs="Arial"/>
          <w:sz w:val="20"/>
          <w:lang w:val="en-US"/>
        </w:rPr>
      </w:pPr>
      <w:r w:rsidRPr="003F6662">
        <w:rPr>
          <w:rFonts w:eastAsia="Arial" w:cs="Arial"/>
          <w:sz w:val="20"/>
          <w:lang w:val="en-US"/>
        </w:rPr>
        <w:t>Appendixes:</w:t>
      </w:r>
    </w:p>
    <w:p w:rsidR="00E1718B" w:rsidRPr="003F6662" w:rsidRDefault="00E1718B" w:rsidP="00E1718B">
      <w:pPr>
        <w:rPr>
          <w:rFonts w:cs="Arial"/>
          <w:sz w:val="20"/>
          <w:lang w:val="en-US"/>
        </w:rPr>
      </w:pPr>
    </w:p>
    <w:p w:rsidR="00E1718B" w:rsidRPr="00A656F2" w:rsidRDefault="00E1718B" w:rsidP="00E1718B">
      <w:pPr>
        <w:jc w:val="both"/>
        <w:rPr>
          <w:rFonts w:cs="Arial"/>
          <w:b/>
          <w:sz w:val="24"/>
          <w:szCs w:val="24"/>
          <w:lang w:val="en-US"/>
        </w:rPr>
      </w:pPr>
      <w:r w:rsidRPr="00A656F2">
        <w:rPr>
          <w:rFonts w:eastAsia="Arial" w:cs="Arial"/>
          <w:b/>
          <w:bCs/>
          <w:sz w:val="24"/>
          <w:szCs w:val="24"/>
          <w:lang w:val="en-US"/>
        </w:rPr>
        <w:t>Performance framework</w:t>
      </w:r>
    </w:p>
    <w:p w:rsidR="00E1718B" w:rsidRPr="003F6662" w:rsidRDefault="00E1718B" w:rsidP="00E1718B">
      <w:pPr>
        <w:jc w:val="both"/>
        <w:rPr>
          <w:rFonts w:cs="Arial"/>
          <w:b/>
          <w:sz w:val="20"/>
          <w:lang w:val="en-US"/>
        </w:rPr>
      </w:pPr>
    </w:p>
    <w:p w:rsidR="00E1718B" w:rsidRPr="003F6662" w:rsidRDefault="00E1718B" w:rsidP="00E1718B">
      <w:pPr>
        <w:jc w:val="both"/>
        <w:rPr>
          <w:rFonts w:cs="Arial"/>
          <w:b/>
          <w:sz w:val="20"/>
          <w:lang w:val="en-US"/>
        </w:rPr>
      </w:pPr>
      <w:r w:rsidRPr="003F6662">
        <w:rPr>
          <w:rFonts w:eastAsia="Arial" w:cs="Arial"/>
          <w:b/>
          <w:bCs/>
          <w:sz w:val="20"/>
          <w:lang w:val="en-US"/>
        </w:rPr>
        <w:t>Impact indicators</w:t>
      </w:r>
    </w:p>
    <w:tbl>
      <w:tblPr>
        <w:tblW w:w="5040" w:type="pct"/>
        <w:tblLayout w:type="fixed"/>
        <w:tblCellMar>
          <w:left w:w="70" w:type="dxa"/>
          <w:right w:w="70" w:type="dxa"/>
        </w:tblCellMar>
        <w:tblLook w:val="04A0" w:firstRow="1" w:lastRow="0" w:firstColumn="1" w:lastColumn="0" w:noHBand="0" w:noVBand="1"/>
      </w:tblPr>
      <w:tblGrid>
        <w:gridCol w:w="3300"/>
        <w:gridCol w:w="1291"/>
        <w:gridCol w:w="1862"/>
        <w:gridCol w:w="1185"/>
        <w:gridCol w:w="1032"/>
        <w:gridCol w:w="909"/>
        <w:gridCol w:w="849"/>
      </w:tblGrid>
      <w:tr w:rsidR="00E1718B" w:rsidRPr="003F6662" w:rsidTr="00E1718B">
        <w:trPr>
          <w:trHeight w:val="768"/>
        </w:trPr>
        <w:tc>
          <w:tcPr>
            <w:tcW w:w="1582" w:type="pct"/>
            <w:tcBorders>
              <w:top w:val="single" w:sz="4" w:space="0" w:color="auto"/>
              <w:left w:val="single" w:sz="4" w:space="0" w:color="auto"/>
              <w:bottom w:val="single" w:sz="4" w:space="0" w:color="auto"/>
              <w:right w:val="single" w:sz="4" w:space="0" w:color="auto"/>
            </w:tcBorders>
            <w:shd w:val="clear" w:color="000000" w:fill="CCCCCC"/>
          </w:tcPr>
          <w:p w:rsidR="00E1718B" w:rsidRPr="003F6662" w:rsidRDefault="00E1718B" w:rsidP="00AE73F9">
            <w:pPr>
              <w:framePr w:hSpace="181" w:wrap="around" w:vAnchor="text" w:hAnchor="page" w:x="841" w:y="426"/>
              <w:jc w:val="both"/>
              <w:rPr>
                <w:rFonts w:eastAsia="Palatino Linotype" w:cs="Arial"/>
                <w:b/>
                <w:bCs/>
                <w:sz w:val="20"/>
                <w:lang w:val="en-US" w:eastAsia="fr-FR"/>
              </w:rPr>
            </w:pPr>
          </w:p>
          <w:p w:rsidR="00E1718B" w:rsidRPr="003F6662" w:rsidRDefault="00E1718B" w:rsidP="00AE73F9">
            <w:pPr>
              <w:framePr w:hSpace="181" w:wrap="around" w:vAnchor="text" w:hAnchor="page" w:x="841" w:y="426"/>
              <w:jc w:val="both"/>
              <w:rPr>
                <w:rFonts w:cs="Arial"/>
                <w:b/>
                <w:bCs/>
                <w:sz w:val="20"/>
                <w:lang w:val="en-US" w:eastAsia="fr-FR"/>
              </w:rPr>
            </w:pPr>
            <w:r w:rsidRPr="003F6662">
              <w:rPr>
                <w:rFonts w:eastAsia="Palatino Linotype" w:cs="Arial"/>
                <w:b/>
                <w:bCs/>
                <w:sz w:val="20"/>
                <w:lang w:val="en-US" w:eastAsia="fr-FR"/>
              </w:rPr>
              <w:t>Indicators</w:t>
            </w:r>
          </w:p>
        </w:tc>
        <w:tc>
          <w:tcPr>
            <w:tcW w:w="619" w:type="pct"/>
            <w:tcBorders>
              <w:top w:val="single" w:sz="4" w:space="0" w:color="auto"/>
              <w:left w:val="nil"/>
              <w:bottom w:val="single" w:sz="4" w:space="0" w:color="auto"/>
              <w:right w:val="single" w:sz="4" w:space="0" w:color="auto"/>
            </w:tcBorders>
            <w:shd w:val="clear" w:color="000000" w:fill="CCCCCC"/>
            <w:vAlign w:val="center"/>
          </w:tcPr>
          <w:p w:rsidR="00E1718B" w:rsidRPr="003F6662" w:rsidRDefault="00E1718B" w:rsidP="00AE73F9">
            <w:pPr>
              <w:framePr w:hSpace="181" w:wrap="around" w:vAnchor="text" w:hAnchor="page" w:x="841" w:y="426"/>
              <w:rPr>
                <w:rFonts w:cs="Arial"/>
                <w:b/>
                <w:bCs/>
                <w:sz w:val="20"/>
                <w:lang w:val="en-US" w:eastAsia="fr-FR"/>
              </w:rPr>
            </w:pPr>
            <w:r w:rsidRPr="003F6662">
              <w:rPr>
                <w:rFonts w:eastAsia="Palatino Linotype" w:cs="Arial"/>
                <w:b/>
                <w:bCs/>
                <w:sz w:val="20"/>
                <w:lang w:val="en-US" w:eastAsia="fr-FR"/>
              </w:rPr>
              <w:t>Source of the data</w:t>
            </w:r>
          </w:p>
        </w:tc>
        <w:bookmarkStart w:id="37" w:name="RANGE!E4"/>
        <w:tc>
          <w:tcPr>
            <w:tcW w:w="893" w:type="pct"/>
            <w:tcBorders>
              <w:top w:val="single" w:sz="4" w:space="0" w:color="auto"/>
              <w:left w:val="nil"/>
              <w:bottom w:val="single" w:sz="4" w:space="0" w:color="auto"/>
              <w:right w:val="single" w:sz="4" w:space="0" w:color="auto"/>
            </w:tcBorders>
            <w:shd w:val="clear" w:color="000000" w:fill="CCCCCC"/>
            <w:vAlign w:val="center"/>
          </w:tcPr>
          <w:p w:rsidR="00E1718B" w:rsidRPr="003F6662" w:rsidRDefault="000B4E7F" w:rsidP="00AE73F9">
            <w:pPr>
              <w:framePr w:hSpace="181" w:wrap="around" w:vAnchor="text" w:hAnchor="page" w:x="841" w:y="426"/>
              <w:jc w:val="both"/>
              <w:rPr>
                <w:rFonts w:cs="Arial"/>
                <w:b/>
                <w:bCs/>
                <w:sz w:val="20"/>
                <w:lang w:val="en-US" w:eastAsia="fr-FR"/>
              </w:rPr>
            </w:pPr>
            <w:r w:rsidRPr="003F6662">
              <w:rPr>
                <w:rFonts w:cs="Arial"/>
                <w:b/>
                <w:bCs/>
                <w:sz w:val="20"/>
                <w:lang w:val="en-US" w:eastAsia="fr-FR"/>
              </w:rPr>
              <w:fldChar w:fldCharType="begin"/>
            </w:r>
            <w:r w:rsidR="00E1718B" w:rsidRPr="003F6662">
              <w:rPr>
                <w:rFonts w:cs="Arial"/>
                <w:b/>
                <w:bCs/>
                <w:sz w:val="20"/>
                <w:lang w:val="en-US" w:eastAsia="fr-FR"/>
              </w:rPr>
              <w:instrText xml:space="preserve"> HYPERLINK "" \l "RANGE!#REF!" </w:instrText>
            </w:r>
            <w:r w:rsidRPr="003F6662">
              <w:rPr>
                <w:rFonts w:cs="Arial"/>
                <w:b/>
                <w:bCs/>
                <w:sz w:val="20"/>
                <w:lang w:val="en-US" w:eastAsia="fr-FR"/>
              </w:rPr>
              <w:fldChar w:fldCharType="separate"/>
            </w:r>
            <w:r w:rsidR="00E1718B" w:rsidRPr="003F6662">
              <w:rPr>
                <w:rFonts w:eastAsia="Palatino Linotype" w:cs="Arial"/>
                <w:b/>
                <w:bCs/>
                <w:sz w:val="20"/>
                <w:lang w:val="en-US" w:eastAsia="fr-FR"/>
              </w:rPr>
              <w:t>Value of the baseline</w:t>
            </w:r>
            <w:r w:rsidRPr="003F6662">
              <w:rPr>
                <w:rFonts w:cs="Arial"/>
                <w:b/>
                <w:bCs/>
                <w:sz w:val="20"/>
                <w:lang w:val="en-US" w:eastAsia="fr-FR"/>
              </w:rPr>
              <w:fldChar w:fldCharType="end"/>
            </w:r>
            <w:bookmarkEnd w:id="37"/>
          </w:p>
        </w:tc>
        <w:tc>
          <w:tcPr>
            <w:tcW w:w="568" w:type="pct"/>
            <w:tcBorders>
              <w:top w:val="single" w:sz="4" w:space="0" w:color="auto"/>
              <w:left w:val="nil"/>
              <w:bottom w:val="single" w:sz="4" w:space="0" w:color="auto"/>
              <w:right w:val="single" w:sz="4" w:space="0" w:color="auto"/>
            </w:tcBorders>
            <w:shd w:val="clear" w:color="000000" w:fill="CCCCCC"/>
            <w:vAlign w:val="center"/>
          </w:tcPr>
          <w:p w:rsidR="00E1718B" w:rsidRPr="003F6662" w:rsidRDefault="00E1718B" w:rsidP="00AE73F9">
            <w:pPr>
              <w:framePr w:hSpace="181" w:wrap="around" w:vAnchor="text" w:hAnchor="page" w:x="841" w:y="426"/>
              <w:jc w:val="both"/>
              <w:rPr>
                <w:rFonts w:cs="Arial"/>
                <w:b/>
                <w:bCs/>
                <w:sz w:val="20"/>
                <w:lang w:val="en-US" w:eastAsia="fr-FR"/>
              </w:rPr>
            </w:pPr>
            <w:r w:rsidRPr="003F6662">
              <w:rPr>
                <w:rFonts w:cs="Arial"/>
                <w:b/>
                <w:bCs/>
                <w:sz w:val="20"/>
                <w:lang w:val="en-US" w:eastAsia="fr-FR"/>
              </w:rPr>
              <w:footnoteReference w:customMarkFollows="1" w:id="6"/>
              <w:t>Source</w:t>
            </w:r>
          </w:p>
        </w:tc>
        <w:tc>
          <w:tcPr>
            <w:tcW w:w="495" w:type="pct"/>
            <w:tcBorders>
              <w:top w:val="single" w:sz="4" w:space="0" w:color="auto"/>
              <w:left w:val="nil"/>
              <w:bottom w:val="single" w:sz="4" w:space="0" w:color="auto"/>
              <w:right w:val="single" w:sz="4" w:space="0" w:color="auto"/>
            </w:tcBorders>
            <w:shd w:val="clear" w:color="000000" w:fill="CCCCCC"/>
          </w:tcPr>
          <w:p w:rsidR="00E1718B" w:rsidRPr="003F6662" w:rsidRDefault="00E1718B" w:rsidP="00AE73F9">
            <w:pPr>
              <w:framePr w:hSpace="181" w:wrap="around" w:vAnchor="text" w:hAnchor="page" w:x="841" w:y="426"/>
              <w:rPr>
                <w:rFonts w:cs="Arial"/>
                <w:b/>
                <w:bCs/>
                <w:sz w:val="20"/>
                <w:lang w:val="en-US" w:eastAsia="fr-FR"/>
              </w:rPr>
            </w:pPr>
            <w:r w:rsidRPr="003F6662">
              <w:rPr>
                <w:rFonts w:eastAsia="Palatino Linotype" w:cs="Arial"/>
                <w:b/>
                <w:bCs/>
                <w:sz w:val="20"/>
                <w:lang w:val="en-US" w:eastAsia="fr-FR"/>
              </w:rPr>
              <w:t>Date of the baseline</w:t>
            </w:r>
          </w:p>
        </w:tc>
        <w:tc>
          <w:tcPr>
            <w:tcW w:w="436" w:type="pct"/>
            <w:tcBorders>
              <w:top w:val="single" w:sz="4" w:space="0" w:color="auto"/>
              <w:left w:val="nil"/>
              <w:bottom w:val="single" w:sz="4" w:space="0" w:color="auto"/>
              <w:right w:val="single" w:sz="4" w:space="0" w:color="auto"/>
            </w:tcBorders>
            <w:shd w:val="clear" w:color="000000" w:fill="CCCCCC"/>
          </w:tcPr>
          <w:p w:rsidR="00E1718B" w:rsidRPr="003F6662" w:rsidRDefault="00E1718B" w:rsidP="00AE73F9">
            <w:pPr>
              <w:framePr w:hSpace="181" w:wrap="around" w:vAnchor="text" w:hAnchor="page" w:x="841" w:y="426"/>
              <w:rPr>
                <w:rFonts w:cs="Arial"/>
                <w:b/>
                <w:bCs/>
                <w:sz w:val="20"/>
                <w:lang w:val="en-US" w:eastAsia="fr-FR"/>
              </w:rPr>
            </w:pPr>
            <w:r w:rsidRPr="003F6662">
              <w:rPr>
                <w:rFonts w:eastAsia="Palatino Linotype" w:cs="Arial"/>
                <w:b/>
                <w:bCs/>
                <w:sz w:val="20"/>
                <w:lang w:val="en-US" w:eastAsia="fr-FR"/>
              </w:rPr>
              <w:t>Objective</w:t>
            </w:r>
          </w:p>
        </w:tc>
        <w:tc>
          <w:tcPr>
            <w:tcW w:w="407" w:type="pct"/>
            <w:tcBorders>
              <w:top w:val="single" w:sz="4" w:space="0" w:color="auto"/>
              <w:left w:val="nil"/>
              <w:bottom w:val="single" w:sz="4" w:space="0" w:color="auto"/>
              <w:right w:val="single" w:sz="4" w:space="0" w:color="auto"/>
            </w:tcBorders>
            <w:shd w:val="clear" w:color="000000" w:fill="CCCCCC"/>
          </w:tcPr>
          <w:p w:rsidR="00E1718B" w:rsidRPr="003F6662" w:rsidRDefault="00E1718B" w:rsidP="00AE73F9">
            <w:pPr>
              <w:framePr w:hSpace="181" w:wrap="around" w:vAnchor="text" w:hAnchor="page" w:x="841" w:y="426"/>
              <w:jc w:val="center"/>
              <w:rPr>
                <w:rFonts w:cs="Arial"/>
                <w:b/>
                <w:bCs/>
                <w:sz w:val="20"/>
                <w:lang w:val="en-US" w:eastAsia="fr-FR"/>
              </w:rPr>
            </w:pPr>
            <w:r w:rsidRPr="003F6662">
              <w:rPr>
                <w:rFonts w:eastAsia="Palatino Linotype" w:cs="Arial"/>
                <w:b/>
                <w:bCs/>
                <w:sz w:val="20"/>
                <w:lang w:val="en-US" w:eastAsia="fr-FR"/>
              </w:rPr>
              <w:t>Deadline</w:t>
            </w:r>
          </w:p>
        </w:tc>
      </w:tr>
      <w:tr w:rsidR="00E1718B" w:rsidRPr="003F6662" w:rsidTr="00E1718B">
        <w:trPr>
          <w:trHeight w:val="601"/>
        </w:trPr>
        <w:tc>
          <w:tcPr>
            <w:tcW w:w="1582" w:type="pct"/>
            <w:tcBorders>
              <w:top w:val="nil"/>
              <w:left w:val="single" w:sz="4" w:space="0" w:color="auto"/>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both"/>
              <w:rPr>
                <w:rFonts w:cs="Arial"/>
                <w:sz w:val="20"/>
                <w:lang w:val="en-US" w:eastAsia="fr-FR"/>
              </w:rPr>
            </w:pPr>
            <w:r w:rsidRPr="003F6662">
              <w:rPr>
                <w:rFonts w:eastAsia="Palatino Linotype" w:cs="Arial"/>
                <w:sz w:val="20"/>
                <w:lang w:val="en-US" w:eastAsia="fr-FR"/>
              </w:rPr>
              <w:t>1. National immunization coverage with DPT-HepB3</w:t>
            </w:r>
          </w:p>
        </w:tc>
        <w:tc>
          <w:tcPr>
            <w:tcW w:w="619"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rPr>
                <w:rFonts w:cs="Arial"/>
                <w:sz w:val="20"/>
                <w:lang w:val="en-US" w:eastAsia="fr-FR"/>
              </w:rPr>
            </w:pPr>
            <w:r w:rsidRPr="003F6662">
              <w:rPr>
                <w:rFonts w:eastAsia="Palatino Linotype" w:cs="Arial"/>
                <w:sz w:val="20"/>
                <w:lang w:val="en-US" w:eastAsia="fr-FR"/>
              </w:rPr>
              <w:t>CNPEV</w:t>
            </w:r>
          </w:p>
        </w:tc>
        <w:tc>
          <w:tcPr>
            <w:tcW w:w="893"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eastAsia="Palatino Linotype" w:cs="Arial"/>
                <w:sz w:val="20"/>
                <w:lang w:val="en-US" w:eastAsia="fr-FR"/>
              </w:rPr>
              <w:t>74.71</w:t>
            </w:r>
          </w:p>
        </w:tc>
        <w:tc>
          <w:tcPr>
            <w:tcW w:w="568"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both"/>
              <w:rPr>
                <w:rFonts w:cs="Arial"/>
                <w:sz w:val="20"/>
                <w:lang w:val="en-US" w:eastAsia="fr-FR"/>
              </w:rPr>
            </w:pPr>
            <w:r w:rsidRPr="003F6662">
              <w:rPr>
                <w:rFonts w:eastAsia="Palatino Linotype" w:cs="Arial"/>
                <w:sz w:val="20"/>
                <w:lang w:val="en-US" w:eastAsia="fr-FR"/>
              </w:rPr>
              <w:t>JRF</w:t>
            </w:r>
          </w:p>
        </w:tc>
        <w:tc>
          <w:tcPr>
            <w:tcW w:w="495"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cs="Arial"/>
                <w:sz w:val="20"/>
                <w:lang w:val="en-US" w:eastAsia="fr-FR"/>
              </w:rPr>
              <w:t>2011</w:t>
            </w:r>
          </w:p>
        </w:tc>
        <w:tc>
          <w:tcPr>
            <w:tcW w:w="436"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cs="Arial"/>
                <w:sz w:val="20"/>
                <w:lang w:val="en-US" w:eastAsia="fr-FR"/>
              </w:rPr>
              <w:t>93</w:t>
            </w:r>
          </w:p>
        </w:tc>
        <w:tc>
          <w:tcPr>
            <w:tcW w:w="407"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cs="Arial"/>
                <w:sz w:val="20"/>
                <w:lang w:val="en-US" w:eastAsia="fr-FR"/>
              </w:rPr>
              <w:t>2014</w:t>
            </w:r>
          </w:p>
        </w:tc>
      </w:tr>
      <w:tr w:rsidR="00E1718B" w:rsidRPr="003F6662" w:rsidTr="00E1718B">
        <w:trPr>
          <w:trHeight w:val="527"/>
        </w:trPr>
        <w:tc>
          <w:tcPr>
            <w:tcW w:w="1582" w:type="pct"/>
            <w:tcBorders>
              <w:top w:val="nil"/>
              <w:left w:val="single" w:sz="4" w:space="0" w:color="auto"/>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both"/>
              <w:rPr>
                <w:rFonts w:eastAsia="Palatino Linotype" w:cs="Arial"/>
                <w:sz w:val="20"/>
                <w:lang w:val="en-US" w:eastAsia="fr-FR"/>
              </w:rPr>
            </w:pPr>
            <w:r w:rsidRPr="003F6662">
              <w:rPr>
                <w:rFonts w:eastAsia="Palatino Linotype" w:cs="Arial"/>
                <w:sz w:val="20"/>
                <w:lang w:val="en-US" w:eastAsia="fr-FR"/>
              </w:rPr>
              <w:t>2. Number of districts achieving a coverage level of ≥ 80% in DPC-HepB3</w:t>
            </w:r>
          </w:p>
        </w:tc>
        <w:tc>
          <w:tcPr>
            <w:tcW w:w="619"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both"/>
              <w:rPr>
                <w:rFonts w:cs="Arial"/>
                <w:sz w:val="20"/>
                <w:lang w:val="en-US" w:eastAsia="fr-FR"/>
              </w:rPr>
            </w:pPr>
            <w:r w:rsidRPr="003F6662">
              <w:rPr>
                <w:rFonts w:eastAsia="Palatino Linotype" w:cs="Arial"/>
                <w:sz w:val="20"/>
                <w:lang w:val="en-US" w:eastAsia="fr-FR"/>
              </w:rPr>
              <w:t>CEPEV</w:t>
            </w:r>
          </w:p>
        </w:tc>
        <w:tc>
          <w:tcPr>
            <w:tcW w:w="893"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cs="Arial"/>
                <w:sz w:val="20"/>
                <w:lang w:val="en-US" w:eastAsia="fr-FR"/>
              </w:rPr>
              <w:t>9</w:t>
            </w:r>
          </w:p>
        </w:tc>
        <w:tc>
          <w:tcPr>
            <w:tcW w:w="568"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both"/>
              <w:rPr>
                <w:rFonts w:cs="Arial"/>
                <w:sz w:val="20"/>
                <w:lang w:val="en-US" w:eastAsia="fr-FR"/>
              </w:rPr>
            </w:pPr>
            <w:r w:rsidRPr="003F6662">
              <w:rPr>
                <w:rFonts w:eastAsia="Palatino Linotype" w:cs="Arial"/>
                <w:sz w:val="20"/>
                <w:lang w:val="en-US" w:eastAsia="fr-FR"/>
              </w:rPr>
              <w:t>JRF</w:t>
            </w:r>
          </w:p>
        </w:tc>
        <w:tc>
          <w:tcPr>
            <w:tcW w:w="495"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cs="Arial"/>
                <w:sz w:val="20"/>
                <w:lang w:val="en-US" w:eastAsia="fr-FR"/>
              </w:rPr>
              <w:t>2011</w:t>
            </w:r>
          </w:p>
        </w:tc>
        <w:tc>
          <w:tcPr>
            <w:tcW w:w="436"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cs="Arial"/>
                <w:sz w:val="20"/>
                <w:lang w:val="en-US" w:eastAsia="fr-FR"/>
              </w:rPr>
              <w:t>17</w:t>
            </w:r>
          </w:p>
        </w:tc>
        <w:tc>
          <w:tcPr>
            <w:tcW w:w="407"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cs="Arial"/>
                <w:sz w:val="20"/>
                <w:lang w:val="en-US" w:eastAsia="fr-FR"/>
              </w:rPr>
              <w:t>2014</w:t>
            </w:r>
          </w:p>
        </w:tc>
      </w:tr>
      <w:tr w:rsidR="00E1718B" w:rsidRPr="003F6662" w:rsidTr="00E1718B">
        <w:trPr>
          <w:trHeight w:val="315"/>
        </w:trPr>
        <w:tc>
          <w:tcPr>
            <w:tcW w:w="1582" w:type="pct"/>
            <w:tcBorders>
              <w:top w:val="nil"/>
              <w:left w:val="single" w:sz="4" w:space="0" w:color="auto"/>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both"/>
              <w:rPr>
                <w:rFonts w:eastAsia="Palatino Linotype" w:cs="Arial"/>
                <w:sz w:val="20"/>
                <w:lang w:val="en-US" w:eastAsia="fr-FR"/>
              </w:rPr>
            </w:pPr>
            <w:r w:rsidRPr="003F6662">
              <w:rPr>
                <w:rFonts w:eastAsia="Palatino Linotype" w:cs="Arial"/>
                <w:sz w:val="20"/>
                <w:lang w:val="en-US" w:eastAsia="fr-FR"/>
              </w:rPr>
              <w:t>3. Rate of infant mortality (per 1000)</w:t>
            </w:r>
          </w:p>
        </w:tc>
        <w:tc>
          <w:tcPr>
            <w:tcW w:w="619"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both"/>
              <w:rPr>
                <w:rFonts w:cs="Arial"/>
                <w:sz w:val="20"/>
                <w:lang w:val="en-US" w:eastAsia="fr-FR"/>
              </w:rPr>
            </w:pPr>
            <w:r w:rsidRPr="003F6662">
              <w:rPr>
                <w:rFonts w:eastAsia="Palatino Linotype" w:cs="Arial"/>
                <w:sz w:val="20"/>
                <w:lang w:val="en-US" w:eastAsia="fr-FR"/>
              </w:rPr>
              <w:t>CGP</w:t>
            </w:r>
          </w:p>
        </w:tc>
        <w:tc>
          <w:tcPr>
            <w:tcW w:w="893"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eastAsia="Palatino Linotype" w:cs="Arial"/>
                <w:sz w:val="20"/>
                <w:lang w:val="en-US" w:eastAsia="fr-FR"/>
              </w:rPr>
              <w:t>83.2</w:t>
            </w:r>
          </w:p>
        </w:tc>
        <w:tc>
          <w:tcPr>
            <w:tcW w:w="568"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both"/>
              <w:rPr>
                <w:rFonts w:cs="Arial"/>
                <w:sz w:val="20"/>
                <w:lang w:val="en-US" w:eastAsia="fr-FR"/>
              </w:rPr>
            </w:pPr>
            <w:r w:rsidRPr="003F6662">
              <w:rPr>
                <w:rFonts w:eastAsia="Palatino Linotype" w:cs="Arial"/>
                <w:sz w:val="20"/>
                <w:lang w:val="en-US" w:eastAsia="fr-FR"/>
              </w:rPr>
              <w:t>RGPH</w:t>
            </w:r>
          </w:p>
        </w:tc>
        <w:tc>
          <w:tcPr>
            <w:tcW w:w="495"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cs="Arial"/>
                <w:sz w:val="20"/>
                <w:lang w:val="en-US" w:eastAsia="fr-FR"/>
              </w:rPr>
              <w:t>2003</w:t>
            </w:r>
          </w:p>
        </w:tc>
        <w:tc>
          <w:tcPr>
            <w:tcW w:w="436"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cs="Arial"/>
                <w:sz w:val="20"/>
                <w:lang w:val="en-US" w:eastAsia="fr-FR"/>
              </w:rPr>
              <w:t>40</w:t>
            </w:r>
          </w:p>
        </w:tc>
        <w:tc>
          <w:tcPr>
            <w:tcW w:w="407"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cs="Arial"/>
                <w:sz w:val="20"/>
                <w:lang w:val="en-US" w:eastAsia="fr-FR"/>
              </w:rPr>
              <w:t>2014</w:t>
            </w:r>
          </w:p>
        </w:tc>
      </w:tr>
      <w:tr w:rsidR="00E1718B" w:rsidRPr="003F6662" w:rsidTr="00E1718B">
        <w:trPr>
          <w:trHeight w:val="315"/>
        </w:trPr>
        <w:tc>
          <w:tcPr>
            <w:tcW w:w="1582" w:type="pct"/>
            <w:tcBorders>
              <w:top w:val="nil"/>
              <w:left w:val="single" w:sz="4" w:space="0" w:color="auto"/>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both"/>
              <w:rPr>
                <w:rFonts w:cs="Arial"/>
                <w:sz w:val="20"/>
                <w:lang w:val="en-US" w:eastAsia="fr-FR"/>
              </w:rPr>
            </w:pPr>
            <w:r w:rsidRPr="003F6662">
              <w:rPr>
                <w:rFonts w:eastAsia="Palatino Linotype" w:cs="Arial"/>
                <w:sz w:val="20"/>
                <w:lang w:val="en-US" w:eastAsia="fr-FR"/>
              </w:rPr>
              <w:t>Mortality rate of children under 5 (per thousand)</w:t>
            </w:r>
          </w:p>
        </w:tc>
        <w:tc>
          <w:tcPr>
            <w:tcW w:w="619"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both"/>
              <w:rPr>
                <w:rFonts w:cs="Arial"/>
                <w:sz w:val="20"/>
                <w:lang w:val="en-US" w:eastAsia="fr-FR"/>
              </w:rPr>
            </w:pPr>
            <w:r w:rsidRPr="003F6662">
              <w:rPr>
                <w:rFonts w:eastAsia="Palatino Linotype" w:cs="Arial"/>
                <w:sz w:val="20"/>
                <w:lang w:val="en-US" w:eastAsia="fr-FR"/>
              </w:rPr>
              <w:t>CGP</w:t>
            </w:r>
          </w:p>
        </w:tc>
        <w:tc>
          <w:tcPr>
            <w:tcW w:w="893"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eastAsia="Palatino Linotype" w:cs="Arial"/>
                <w:sz w:val="20"/>
                <w:lang w:val="en-US" w:eastAsia="fr-FR"/>
              </w:rPr>
              <w:t>112.9</w:t>
            </w:r>
          </w:p>
        </w:tc>
        <w:tc>
          <w:tcPr>
            <w:tcW w:w="568"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both"/>
              <w:rPr>
                <w:rFonts w:cs="Arial"/>
                <w:sz w:val="20"/>
                <w:lang w:val="en-US" w:eastAsia="fr-FR"/>
              </w:rPr>
            </w:pPr>
            <w:r w:rsidRPr="003F6662">
              <w:rPr>
                <w:rFonts w:eastAsia="Palatino Linotype" w:cs="Arial"/>
                <w:sz w:val="20"/>
                <w:lang w:val="en-US" w:eastAsia="fr-FR"/>
              </w:rPr>
              <w:t>RGPH</w:t>
            </w:r>
          </w:p>
        </w:tc>
        <w:tc>
          <w:tcPr>
            <w:tcW w:w="495"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cs="Arial"/>
                <w:sz w:val="20"/>
                <w:lang w:val="en-US" w:eastAsia="fr-FR"/>
              </w:rPr>
              <w:t>2003</w:t>
            </w:r>
          </w:p>
        </w:tc>
        <w:tc>
          <w:tcPr>
            <w:tcW w:w="436"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cs="Arial"/>
                <w:sz w:val="20"/>
                <w:lang w:val="en-US" w:eastAsia="fr-FR"/>
              </w:rPr>
              <w:t>50</w:t>
            </w:r>
          </w:p>
        </w:tc>
        <w:tc>
          <w:tcPr>
            <w:tcW w:w="407"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cs="Arial"/>
                <w:sz w:val="20"/>
                <w:lang w:val="en-US" w:eastAsia="fr-FR"/>
              </w:rPr>
              <w:t>2014</w:t>
            </w:r>
          </w:p>
        </w:tc>
      </w:tr>
      <w:tr w:rsidR="00E1718B" w:rsidRPr="003F6662" w:rsidTr="00E1718B">
        <w:trPr>
          <w:trHeight w:val="330"/>
        </w:trPr>
        <w:tc>
          <w:tcPr>
            <w:tcW w:w="1582" w:type="pct"/>
            <w:tcBorders>
              <w:top w:val="nil"/>
              <w:left w:val="single" w:sz="4" w:space="0" w:color="auto"/>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both"/>
              <w:rPr>
                <w:rFonts w:cs="Arial"/>
                <w:sz w:val="20"/>
                <w:lang w:val="en-US" w:eastAsia="fr-FR"/>
              </w:rPr>
            </w:pPr>
            <w:r w:rsidRPr="003F6662">
              <w:rPr>
                <w:rFonts w:eastAsia="Palatino Linotype" w:cs="Arial"/>
                <w:sz w:val="20"/>
                <w:lang w:val="en-US" w:eastAsia="fr-FR"/>
              </w:rPr>
              <w:t>4. Number of districts reporting a DTC dropout rate of over 10%</w:t>
            </w:r>
          </w:p>
        </w:tc>
        <w:tc>
          <w:tcPr>
            <w:tcW w:w="619"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both"/>
              <w:rPr>
                <w:rFonts w:cs="Arial"/>
                <w:sz w:val="20"/>
                <w:lang w:val="en-US" w:eastAsia="fr-FR"/>
              </w:rPr>
            </w:pPr>
            <w:r w:rsidRPr="003F6662">
              <w:rPr>
                <w:rFonts w:eastAsia="Palatino Linotype" w:cs="Arial"/>
                <w:sz w:val="20"/>
                <w:lang w:val="en-US" w:eastAsia="fr-FR"/>
              </w:rPr>
              <w:t>CNPEV</w:t>
            </w:r>
          </w:p>
        </w:tc>
        <w:tc>
          <w:tcPr>
            <w:tcW w:w="893"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cs="Arial"/>
                <w:sz w:val="20"/>
                <w:lang w:val="en-US" w:eastAsia="fr-FR"/>
              </w:rPr>
              <w:t>6</w:t>
            </w:r>
          </w:p>
        </w:tc>
        <w:tc>
          <w:tcPr>
            <w:tcW w:w="568"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both"/>
              <w:rPr>
                <w:rFonts w:cs="Arial"/>
                <w:sz w:val="20"/>
                <w:lang w:val="en-US" w:eastAsia="fr-FR"/>
              </w:rPr>
            </w:pPr>
            <w:r w:rsidRPr="003F6662">
              <w:rPr>
                <w:rFonts w:eastAsia="Palatino Linotype" w:cs="Arial"/>
                <w:sz w:val="20"/>
                <w:lang w:val="en-US" w:eastAsia="fr-FR"/>
              </w:rPr>
              <w:t>JRF</w:t>
            </w:r>
          </w:p>
        </w:tc>
        <w:tc>
          <w:tcPr>
            <w:tcW w:w="495"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cs="Arial"/>
                <w:sz w:val="20"/>
                <w:lang w:val="en-US" w:eastAsia="fr-FR"/>
              </w:rPr>
              <w:t>2011</w:t>
            </w:r>
          </w:p>
        </w:tc>
        <w:tc>
          <w:tcPr>
            <w:tcW w:w="436"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cs="Arial"/>
                <w:sz w:val="20"/>
                <w:lang w:val="en-US" w:eastAsia="fr-FR"/>
              </w:rPr>
              <w:t>0</w:t>
            </w:r>
          </w:p>
        </w:tc>
        <w:tc>
          <w:tcPr>
            <w:tcW w:w="407"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cs="Arial"/>
                <w:sz w:val="20"/>
                <w:lang w:val="en-US" w:eastAsia="fr-FR"/>
              </w:rPr>
              <w:t>2014</w:t>
            </w:r>
          </w:p>
        </w:tc>
      </w:tr>
      <w:tr w:rsidR="00E1718B" w:rsidRPr="003F6662" w:rsidTr="00E1718B">
        <w:trPr>
          <w:trHeight w:val="597"/>
        </w:trPr>
        <w:tc>
          <w:tcPr>
            <w:tcW w:w="1582" w:type="pct"/>
            <w:tcBorders>
              <w:top w:val="nil"/>
              <w:left w:val="single" w:sz="4" w:space="0" w:color="auto"/>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both"/>
              <w:rPr>
                <w:rFonts w:cs="Arial"/>
                <w:sz w:val="20"/>
                <w:lang w:val="en-US" w:eastAsia="fr-FR"/>
              </w:rPr>
            </w:pPr>
            <w:r w:rsidRPr="003F6662">
              <w:rPr>
                <w:rFonts w:eastAsia="Palatino Linotype" w:cs="Arial"/>
                <w:sz w:val="20"/>
                <w:lang w:val="en-US" w:eastAsia="fr-FR"/>
              </w:rPr>
              <w:t>5. TT2 + Immunization coverage of pregnant women (with at least 2 doses of tetanus toxoid) (%)</w:t>
            </w:r>
          </w:p>
        </w:tc>
        <w:tc>
          <w:tcPr>
            <w:tcW w:w="619"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both"/>
              <w:rPr>
                <w:rFonts w:cs="Arial"/>
                <w:sz w:val="20"/>
                <w:lang w:val="en-US" w:eastAsia="fr-FR"/>
              </w:rPr>
            </w:pPr>
            <w:r w:rsidRPr="003F6662">
              <w:rPr>
                <w:rFonts w:eastAsia="Palatino Linotype" w:cs="Arial"/>
                <w:sz w:val="20"/>
                <w:lang w:val="en-US" w:eastAsia="fr-FR"/>
              </w:rPr>
              <w:t xml:space="preserve"> CNPEV</w:t>
            </w:r>
          </w:p>
        </w:tc>
        <w:tc>
          <w:tcPr>
            <w:tcW w:w="893"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eastAsia="Palatino Linotype" w:cs="Arial"/>
                <w:sz w:val="20"/>
                <w:lang w:val="en-US" w:eastAsia="fr-FR"/>
              </w:rPr>
              <w:t>45.7</w:t>
            </w:r>
          </w:p>
        </w:tc>
        <w:tc>
          <w:tcPr>
            <w:tcW w:w="568"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both"/>
              <w:rPr>
                <w:rFonts w:cs="Arial"/>
                <w:sz w:val="20"/>
                <w:lang w:val="en-US" w:eastAsia="fr-FR"/>
              </w:rPr>
            </w:pPr>
            <w:r w:rsidRPr="003F6662">
              <w:rPr>
                <w:rFonts w:eastAsia="Palatino Linotype" w:cs="Arial"/>
                <w:sz w:val="20"/>
                <w:lang w:val="en-US" w:eastAsia="fr-FR"/>
              </w:rPr>
              <w:t>JRF</w:t>
            </w:r>
          </w:p>
        </w:tc>
        <w:tc>
          <w:tcPr>
            <w:tcW w:w="495"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cs="Arial"/>
                <w:sz w:val="20"/>
                <w:lang w:val="en-US" w:eastAsia="fr-FR"/>
              </w:rPr>
              <w:t>2011</w:t>
            </w:r>
          </w:p>
        </w:tc>
        <w:tc>
          <w:tcPr>
            <w:tcW w:w="436"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cs="Arial"/>
                <w:sz w:val="20"/>
                <w:lang w:val="en-US" w:eastAsia="fr-FR"/>
              </w:rPr>
              <w:t>65</w:t>
            </w:r>
          </w:p>
        </w:tc>
        <w:tc>
          <w:tcPr>
            <w:tcW w:w="407"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cs="Arial"/>
                <w:sz w:val="20"/>
                <w:lang w:val="en-US" w:eastAsia="fr-FR"/>
              </w:rPr>
              <w:t>2014</w:t>
            </w:r>
          </w:p>
        </w:tc>
      </w:tr>
      <w:tr w:rsidR="00E1718B" w:rsidRPr="003F6662" w:rsidTr="00E1718B">
        <w:trPr>
          <w:trHeight w:val="580"/>
        </w:trPr>
        <w:tc>
          <w:tcPr>
            <w:tcW w:w="1582" w:type="pct"/>
            <w:tcBorders>
              <w:top w:val="nil"/>
              <w:left w:val="single" w:sz="4" w:space="0" w:color="auto"/>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both"/>
              <w:rPr>
                <w:rFonts w:cs="Arial"/>
                <w:sz w:val="20"/>
                <w:lang w:val="en-US" w:eastAsia="fr-FR"/>
              </w:rPr>
            </w:pPr>
            <w:r w:rsidRPr="003F6662">
              <w:rPr>
                <w:rFonts w:eastAsia="Palatino Linotype" w:cs="Arial"/>
                <w:sz w:val="20"/>
                <w:lang w:val="en-US" w:eastAsia="fr-FR"/>
              </w:rPr>
              <w:t>6. Rate of attendance of health care facilities</w:t>
            </w:r>
          </w:p>
        </w:tc>
        <w:tc>
          <w:tcPr>
            <w:tcW w:w="619"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both"/>
              <w:rPr>
                <w:rFonts w:cs="Arial"/>
                <w:sz w:val="20"/>
                <w:lang w:val="en-US" w:eastAsia="fr-FR"/>
              </w:rPr>
            </w:pPr>
            <w:r w:rsidRPr="003F6662">
              <w:rPr>
                <w:rFonts w:eastAsia="Palatino Linotype" w:cs="Arial"/>
                <w:sz w:val="20"/>
                <w:lang w:val="en-US" w:eastAsia="fr-FR"/>
              </w:rPr>
              <w:t>Statistical reports</w:t>
            </w:r>
          </w:p>
        </w:tc>
        <w:tc>
          <w:tcPr>
            <w:tcW w:w="893"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eastAsia="Palatino Linotype" w:cs="Arial"/>
                <w:sz w:val="20"/>
                <w:lang w:val="en-US" w:eastAsia="fr-FR"/>
              </w:rPr>
              <w:t>0.19</w:t>
            </w:r>
          </w:p>
        </w:tc>
        <w:tc>
          <w:tcPr>
            <w:tcW w:w="568"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rPr>
                <w:rFonts w:cs="Arial"/>
                <w:sz w:val="20"/>
                <w:lang w:val="en-US" w:eastAsia="fr-FR"/>
              </w:rPr>
            </w:pPr>
            <w:r w:rsidRPr="003F6662">
              <w:rPr>
                <w:rFonts w:eastAsia="Palatino Linotype" w:cs="Arial"/>
                <w:sz w:val="20"/>
                <w:lang w:val="en-US" w:eastAsia="fr-FR"/>
              </w:rPr>
              <w:t>DHC evaluation reports</w:t>
            </w:r>
          </w:p>
        </w:tc>
        <w:tc>
          <w:tcPr>
            <w:tcW w:w="495"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cs="Arial"/>
                <w:sz w:val="20"/>
                <w:lang w:val="en-US" w:eastAsia="fr-FR"/>
              </w:rPr>
              <w:t>2007</w:t>
            </w:r>
          </w:p>
        </w:tc>
        <w:tc>
          <w:tcPr>
            <w:tcW w:w="436"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eastAsia="Palatino Linotype" w:cs="Arial"/>
                <w:sz w:val="20"/>
                <w:lang w:val="en-US" w:eastAsia="fr-FR"/>
              </w:rPr>
              <w:t>0.30</w:t>
            </w:r>
          </w:p>
        </w:tc>
        <w:tc>
          <w:tcPr>
            <w:tcW w:w="407" w:type="pct"/>
            <w:tcBorders>
              <w:top w:val="nil"/>
              <w:left w:val="nil"/>
              <w:bottom w:val="single" w:sz="4" w:space="0" w:color="auto"/>
              <w:right w:val="single" w:sz="4" w:space="0" w:color="auto"/>
            </w:tcBorders>
            <w:shd w:val="clear" w:color="auto" w:fill="auto"/>
          </w:tcPr>
          <w:p w:rsidR="00E1718B" w:rsidRPr="003F6662" w:rsidRDefault="00E1718B" w:rsidP="00AE73F9">
            <w:pPr>
              <w:framePr w:hSpace="181" w:wrap="around" w:vAnchor="text" w:hAnchor="page" w:x="841" w:y="426"/>
              <w:jc w:val="center"/>
              <w:rPr>
                <w:rFonts w:cs="Arial"/>
                <w:sz w:val="20"/>
                <w:lang w:val="en-US" w:eastAsia="fr-FR"/>
              </w:rPr>
            </w:pPr>
            <w:r w:rsidRPr="003F6662">
              <w:rPr>
                <w:rFonts w:cs="Arial"/>
                <w:sz w:val="20"/>
                <w:lang w:val="en-US" w:eastAsia="fr-FR"/>
              </w:rPr>
              <w:t>2014</w:t>
            </w:r>
          </w:p>
        </w:tc>
      </w:tr>
    </w:tbl>
    <w:p w:rsidR="00E1718B" w:rsidRPr="003F6662" w:rsidRDefault="00E1718B" w:rsidP="00E1718B">
      <w:pPr>
        <w:jc w:val="both"/>
        <w:rPr>
          <w:rFonts w:cs="Arial"/>
          <w:b/>
          <w:color w:val="808080"/>
          <w:sz w:val="20"/>
          <w:lang w:val="en-US"/>
        </w:rPr>
      </w:pPr>
    </w:p>
    <w:p w:rsidR="00E1718B" w:rsidRPr="003F6662" w:rsidRDefault="00E1718B" w:rsidP="00E1718B">
      <w:pPr>
        <w:jc w:val="both"/>
        <w:rPr>
          <w:rFonts w:cs="Arial"/>
          <w:b/>
          <w:color w:val="808080"/>
          <w:sz w:val="20"/>
          <w:lang w:val="en-US"/>
        </w:rPr>
      </w:pPr>
    </w:p>
    <w:p w:rsidR="00E1718B" w:rsidRPr="003F6662" w:rsidRDefault="00E1718B" w:rsidP="00E1718B">
      <w:pPr>
        <w:jc w:val="both"/>
        <w:rPr>
          <w:rFonts w:cs="Arial"/>
          <w:b/>
          <w:sz w:val="20"/>
          <w:lang w:val="en-US"/>
        </w:rPr>
      </w:pPr>
      <w:r w:rsidRPr="003F6662">
        <w:rPr>
          <w:rFonts w:eastAsia="Arial" w:cs="Arial"/>
          <w:b/>
          <w:bCs/>
          <w:sz w:val="20"/>
          <w:lang w:val="en-US"/>
        </w:rPr>
        <w:t>Output indicators</w:t>
      </w:r>
    </w:p>
    <w:tbl>
      <w:tblPr>
        <w:tblW w:w="5035" w:type="pct"/>
        <w:tblLayout w:type="fixed"/>
        <w:tblCellMar>
          <w:left w:w="70" w:type="dxa"/>
          <w:right w:w="70" w:type="dxa"/>
        </w:tblCellMar>
        <w:tblLook w:val="04A0" w:firstRow="1" w:lastRow="0" w:firstColumn="1" w:lastColumn="0" w:noHBand="0" w:noVBand="1"/>
      </w:tblPr>
      <w:tblGrid>
        <w:gridCol w:w="3297"/>
        <w:gridCol w:w="1290"/>
        <w:gridCol w:w="1860"/>
        <w:gridCol w:w="1183"/>
        <w:gridCol w:w="1031"/>
        <w:gridCol w:w="908"/>
        <w:gridCol w:w="848"/>
      </w:tblGrid>
      <w:tr w:rsidR="00E1718B" w:rsidRPr="003F6662" w:rsidTr="00E1718B">
        <w:trPr>
          <w:trHeight w:val="668"/>
        </w:trPr>
        <w:tc>
          <w:tcPr>
            <w:tcW w:w="1582" w:type="pct"/>
            <w:tcBorders>
              <w:top w:val="single" w:sz="4" w:space="0" w:color="auto"/>
              <w:left w:val="single" w:sz="4" w:space="0" w:color="auto"/>
              <w:bottom w:val="single" w:sz="4" w:space="0" w:color="auto"/>
              <w:right w:val="single" w:sz="4" w:space="0" w:color="auto"/>
            </w:tcBorders>
            <w:shd w:val="clear" w:color="000000" w:fill="CCCCCC"/>
          </w:tcPr>
          <w:p w:rsidR="00E1718B" w:rsidRPr="003F6662" w:rsidRDefault="00E1718B" w:rsidP="00E1718B">
            <w:pPr>
              <w:framePr w:hSpace="181" w:wrap="around" w:vAnchor="text" w:hAnchor="margin" w:y="429"/>
              <w:jc w:val="both"/>
              <w:rPr>
                <w:rFonts w:eastAsia="Palatino Linotype" w:cs="Arial"/>
                <w:b/>
                <w:bCs/>
                <w:sz w:val="20"/>
                <w:lang w:val="en-US" w:eastAsia="fr-FR"/>
              </w:rPr>
            </w:pPr>
          </w:p>
          <w:p w:rsidR="00E1718B" w:rsidRPr="003F6662" w:rsidRDefault="00E1718B" w:rsidP="00E1718B">
            <w:pPr>
              <w:framePr w:hSpace="181" w:wrap="around" w:vAnchor="text" w:hAnchor="margin" w:y="429"/>
              <w:jc w:val="both"/>
              <w:rPr>
                <w:rFonts w:cs="Arial"/>
                <w:b/>
                <w:bCs/>
                <w:sz w:val="20"/>
                <w:lang w:val="en-US" w:eastAsia="fr-FR"/>
              </w:rPr>
            </w:pPr>
            <w:r w:rsidRPr="003F6662">
              <w:rPr>
                <w:rFonts w:eastAsia="Palatino Linotype" w:cs="Arial"/>
                <w:b/>
                <w:bCs/>
                <w:sz w:val="20"/>
                <w:lang w:val="en-US" w:eastAsia="fr-FR"/>
              </w:rPr>
              <w:t>Indicators</w:t>
            </w:r>
          </w:p>
        </w:tc>
        <w:tc>
          <w:tcPr>
            <w:tcW w:w="619" w:type="pct"/>
            <w:tcBorders>
              <w:top w:val="single" w:sz="4" w:space="0" w:color="auto"/>
              <w:left w:val="nil"/>
              <w:bottom w:val="single" w:sz="4" w:space="0" w:color="auto"/>
              <w:right w:val="single" w:sz="4" w:space="0" w:color="auto"/>
            </w:tcBorders>
            <w:shd w:val="clear" w:color="000000" w:fill="CCCCCC"/>
            <w:vAlign w:val="center"/>
          </w:tcPr>
          <w:p w:rsidR="00E1718B" w:rsidRPr="003F6662" w:rsidRDefault="00E1718B" w:rsidP="00E1718B">
            <w:pPr>
              <w:framePr w:hSpace="181" w:wrap="around" w:vAnchor="text" w:hAnchor="margin" w:y="429"/>
              <w:rPr>
                <w:rFonts w:cs="Arial"/>
                <w:b/>
                <w:bCs/>
                <w:sz w:val="20"/>
                <w:lang w:val="en-US" w:eastAsia="fr-FR"/>
              </w:rPr>
            </w:pPr>
            <w:r w:rsidRPr="003F6662">
              <w:rPr>
                <w:rFonts w:eastAsia="Palatino Linotype" w:cs="Arial"/>
                <w:b/>
                <w:bCs/>
                <w:sz w:val="20"/>
                <w:lang w:val="en-US" w:eastAsia="fr-FR"/>
              </w:rPr>
              <w:t>Source of the data</w:t>
            </w:r>
          </w:p>
        </w:tc>
        <w:tc>
          <w:tcPr>
            <w:tcW w:w="893" w:type="pct"/>
            <w:tcBorders>
              <w:top w:val="single" w:sz="4" w:space="0" w:color="auto"/>
              <w:left w:val="nil"/>
              <w:bottom w:val="single" w:sz="4" w:space="0" w:color="auto"/>
              <w:right w:val="single" w:sz="4" w:space="0" w:color="auto"/>
            </w:tcBorders>
            <w:shd w:val="clear" w:color="000000" w:fill="CCCCCC"/>
            <w:vAlign w:val="center"/>
          </w:tcPr>
          <w:p w:rsidR="00E1718B" w:rsidRPr="003F6662" w:rsidRDefault="003F6662" w:rsidP="00E1718B">
            <w:pPr>
              <w:framePr w:hSpace="181" w:wrap="around" w:vAnchor="text" w:hAnchor="margin" w:y="429"/>
              <w:jc w:val="both"/>
              <w:rPr>
                <w:rFonts w:cs="Arial"/>
                <w:b/>
                <w:bCs/>
                <w:sz w:val="20"/>
                <w:lang w:val="en-US" w:eastAsia="fr-FR"/>
              </w:rPr>
            </w:pPr>
            <w:hyperlink w:anchor="RANGE!#REF!" w:history="1">
              <w:r w:rsidR="00E1718B" w:rsidRPr="003F6662">
                <w:rPr>
                  <w:rFonts w:eastAsia="Palatino Linotype" w:cs="Arial"/>
                  <w:b/>
                  <w:bCs/>
                  <w:sz w:val="20"/>
                  <w:lang w:val="en-US"/>
                </w:rPr>
                <w:t>Value of the baseline</w:t>
              </w:r>
            </w:hyperlink>
          </w:p>
        </w:tc>
        <w:tc>
          <w:tcPr>
            <w:tcW w:w="568" w:type="pct"/>
            <w:tcBorders>
              <w:top w:val="single" w:sz="4" w:space="0" w:color="auto"/>
              <w:left w:val="nil"/>
              <w:bottom w:val="single" w:sz="4" w:space="0" w:color="auto"/>
              <w:right w:val="single" w:sz="4" w:space="0" w:color="auto"/>
            </w:tcBorders>
            <w:shd w:val="clear" w:color="000000" w:fill="CCCCCC"/>
            <w:vAlign w:val="center"/>
          </w:tcPr>
          <w:p w:rsidR="00E1718B" w:rsidRPr="003F6662" w:rsidRDefault="00E1718B" w:rsidP="00E1718B">
            <w:pPr>
              <w:framePr w:hSpace="181" w:wrap="around" w:vAnchor="text" w:hAnchor="margin" w:y="429"/>
              <w:jc w:val="both"/>
              <w:rPr>
                <w:rFonts w:cs="Arial"/>
                <w:b/>
                <w:bCs/>
                <w:sz w:val="20"/>
                <w:lang w:val="en-US" w:eastAsia="fr-FR"/>
              </w:rPr>
            </w:pPr>
            <w:r w:rsidRPr="003F6662">
              <w:rPr>
                <w:rFonts w:cs="Arial"/>
                <w:b/>
                <w:bCs/>
                <w:sz w:val="20"/>
                <w:lang w:val="en-US" w:eastAsia="fr-FR"/>
              </w:rPr>
              <w:footnoteReference w:customMarkFollows="1" w:id="7"/>
              <w:t>Source</w:t>
            </w:r>
          </w:p>
        </w:tc>
        <w:tc>
          <w:tcPr>
            <w:tcW w:w="495" w:type="pct"/>
            <w:tcBorders>
              <w:top w:val="single" w:sz="4" w:space="0" w:color="auto"/>
              <w:left w:val="nil"/>
              <w:bottom w:val="single" w:sz="4" w:space="0" w:color="auto"/>
              <w:right w:val="single" w:sz="4" w:space="0" w:color="auto"/>
            </w:tcBorders>
            <w:shd w:val="clear" w:color="000000" w:fill="CCCCCC"/>
          </w:tcPr>
          <w:p w:rsidR="00E1718B" w:rsidRPr="003F6662" w:rsidRDefault="00E1718B" w:rsidP="00E1718B">
            <w:pPr>
              <w:framePr w:hSpace="181" w:wrap="around" w:vAnchor="text" w:hAnchor="margin" w:y="429"/>
              <w:rPr>
                <w:rFonts w:cs="Arial"/>
                <w:b/>
                <w:bCs/>
                <w:sz w:val="20"/>
                <w:lang w:val="en-US" w:eastAsia="fr-FR"/>
              </w:rPr>
            </w:pPr>
            <w:r w:rsidRPr="003F6662">
              <w:rPr>
                <w:rFonts w:eastAsia="Palatino Linotype" w:cs="Arial"/>
                <w:b/>
                <w:bCs/>
                <w:sz w:val="20"/>
                <w:lang w:val="en-US" w:eastAsia="fr-FR"/>
              </w:rPr>
              <w:t>Date of the baseline</w:t>
            </w:r>
          </w:p>
        </w:tc>
        <w:tc>
          <w:tcPr>
            <w:tcW w:w="436" w:type="pct"/>
            <w:tcBorders>
              <w:top w:val="single" w:sz="4" w:space="0" w:color="auto"/>
              <w:left w:val="nil"/>
              <w:bottom w:val="single" w:sz="4" w:space="0" w:color="auto"/>
              <w:right w:val="single" w:sz="4" w:space="0" w:color="auto"/>
            </w:tcBorders>
            <w:shd w:val="clear" w:color="000000" w:fill="CCCCCC"/>
          </w:tcPr>
          <w:p w:rsidR="00E1718B" w:rsidRPr="003F6662" w:rsidRDefault="00E1718B" w:rsidP="00E1718B">
            <w:pPr>
              <w:framePr w:hSpace="181" w:wrap="around" w:vAnchor="text" w:hAnchor="margin" w:y="429"/>
              <w:rPr>
                <w:rFonts w:cs="Arial"/>
                <w:b/>
                <w:bCs/>
                <w:sz w:val="20"/>
                <w:lang w:val="en-US" w:eastAsia="fr-FR"/>
              </w:rPr>
            </w:pPr>
            <w:r w:rsidRPr="003F6662">
              <w:rPr>
                <w:rFonts w:eastAsia="Palatino Linotype" w:cs="Arial"/>
                <w:b/>
                <w:bCs/>
                <w:sz w:val="20"/>
                <w:lang w:val="en-US" w:eastAsia="fr-FR"/>
              </w:rPr>
              <w:t>Objective</w:t>
            </w:r>
          </w:p>
        </w:tc>
        <w:tc>
          <w:tcPr>
            <w:tcW w:w="407" w:type="pct"/>
            <w:tcBorders>
              <w:top w:val="single" w:sz="4" w:space="0" w:color="auto"/>
              <w:left w:val="nil"/>
              <w:bottom w:val="single" w:sz="4" w:space="0" w:color="auto"/>
              <w:right w:val="single" w:sz="4" w:space="0" w:color="auto"/>
            </w:tcBorders>
            <w:shd w:val="clear" w:color="000000" w:fill="CCCCCC"/>
          </w:tcPr>
          <w:p w:rsidR="00E1718B" w:rsidRPr="003F6662" w:rsidRDefault="00E1718B" w:rsidP="00E1718B">
            <w:pPr>
              <w:framePr w:hSpace="181" w:wrap="around" w:vAnchor="text" w:hAnchor="margin" w:y="429"/>
              <w:jc w:val="center"/>
              <w:rPr>
                <w:rFonts w:cs="Arial"/>
                <w:b/>
                <w:bCs/>
                <w:sz w:val="20"/>
                <w:lang w:val="en-US" w:eastAsia="fr-FR"/>
              </w:rPr>
            </w:pPr>
            <w:r w:rsidRPr="003F6662">
              <w:rPr>
                <w:rFonts w:eastAsia="Palatino Linotype" w:cs="Arial"/>
                <w:b/>
                <w:bCs/>
                <w:sz w:val="20"/>
                <w:lang w:val="en-US" w:eastAsia="fr-FR"/>
              </w:rPr>
              <w:t>Deadline</w:t>
            </w:r>
          </w:p>
        </w:tc>
      </w:tr>
      <w:tr w:rsidR="00E1718B" w:rsidRPr="003F6662" w:rsidTr="00AE73F9">
        <w:trPr>
          <w:trHeight w:val="574"/>
        </w:trPr>
        <w:tc>
          <w:tcPr>
            <w:tcW w:w="1582" w:type="pct"/>
            <w:tcBorders>
              <w:top w:val="nil"/>
              <w:left w:val="single" w:sz="4" w:space="0" w:color="auto"/>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rPr>
                <w:rFonts w:cs="Arial"/>
                <w:sz w:val="20"/>
                <w:lang w:val="en-US" w:eastAsia="fr-FR"/>
              </w:rPr>
            </w:pPr>
            <w:r w:rsidRPr="003F6662">
              <w:rPr>
                <w:rFonts w:eastAsia="Palatino Linotype" w:cs="Arial"/>
                <w:sz w:val="20"/>
                <w:lang w:val="en-US" w:eastAsia="fr-FR"/>
              </w:rPr>
              <w:t>1. Percentage of posts and district health centers which offer the full PMA</w:t>
            </w:r>
          </w:p>
        </w:tc>
        <w:tc>
          <w:tcPr>
            <w:tcW w:w="619"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rPr>
                <w:rFonts w:cs="Arial"/>
                <w:sz w:val="20"/>
                <w:lang w:val="en-US" w:eastAsia="fr-FR"/>
              </w:rPr>
            </w:pPr>
            <w:r w:rsidRPr="003F6662">
              <w:rPr>
                <w:rFonts w:eastAsia="Palatino Linotype" w:cs="Arial"/>
                <w:sz w:val="20"/>
                <w:lang w:val="en-US" w:eastAsia="fr-FR"/>
              </w:rPr>
              <w:t>Activity report</w:t>
            </w:r>
          </w:p>
        </w:tc>
        <w:tc>
          <w:tcPr>
            <w:tcW w:w="893"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sz w:val="20"/>
                <w:lang w:val="en-US" w:eastAsia="fr-FR"/>
              </w:rPr>
            </w:pPr>
            <w:r w:rsidRPr="003F6662">
              <w:rPr>
                <w:rFonts w:cs="Arial"/>
                <w:sz w:val="20"/>
                <w:lang w:val="en-US" w:eastAsia="fr-FR"/>
              </w:rPr>
              <w:t>0</w:t>
            </w:r>
          </w:p>
        </w:tc>
        <w:tc>
          <w:tcPr>
            <w:tcW w:w="568"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both"/>
              <w:rPr>
                <w:rFonts w:cs="Arial"/>
                <w:sz w:val="20"/>
                <w:lang w:val="en-US" w:eastAsia="fr-FR"/>
              </w:rPr>
            </w:pPr>
            <w:r w:rsidRPr="003F6662">
              <w:rPr>
                <w:rFonts w:eastAsia="Palatino Linotype" w:cs="Arial"/>
                <w:sz w:val="20"/>
                <w:lang w:val="en-US" w:eastAsia="fr-FR"/>
              </w:rPr>
              <w:t>Evaluation report</w:t>
            </w:r>
          </w:p>
        </w:tc>
        <w:tc>
          <w:tcPr>
            <w:tcW w:w="495"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sz w:val="20"/>
                <w:lang w:val="en-US" w:eastAsia="fr-FR"/>
              </w:rPr>
            </w:pPr>
            <w:r w:rsidRPr="003F6662">
              <w:rPr>
                <w:rFonts w:cs="Arial"/>
                <w:sz w:val="20"/>
                <w:lang w:val="en-US" w:eastAsia="fr-FR"/>
              </w:rPr>
              <w:t>2011</w:t>
            </w:r>
          </w:p>
        </w:tc>
        <w:tc>
          <w:tcPr>
            <w:tcW w:w="436"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sz w:val="20"/>
                <w:lang w:val="en-US" w:eastAsia="fr-FR"/>
              </w:rPr>
            </w:pPr>
            <w:r w:rsidRPr="003F6662">
              <w:rPr>
                <w:rFonts w:cs="Arial"/>
                <w:sz w:val="20"/>
                <w:lang w:val="en-US" w:eastAsia="fr-FR"/>
              </w:rPr>
              <w:t>100</w:t>
            </w:r>
          </w:p>
        </w:tc>
        <w:tc>
          <w:tcPr>
            <w:tcW w:w="407"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sz w:val="20"/>
                <w:lang w:val="en-US" w:eastAsia="fr-FR"/>
              </w:rPr>
            </w:pPr>
            <w:r w:rsidRPr="003F6662">
              <w:rPr>
                <w:rFonts w:cs="Arial"/>
                <w:sz w:val="20"/>
                <w:lang w:val="en-US" w:eastAsia="fr-FR"/>
              </w:rPr>
              <w:t>2014</w:t>
            </w:r>
          </w:p>
        </w:tc>
      </w:tr>
      <w:tr w:rsidR="00E1718B" w:rsidRPr="003F6662" w:rsidTr="00AE73F9">
        <w:trPr>
          <w:trHeight w:val="533"/>
        </w:trPr>
        <w:tc>
          <w:tcPr>
            <w:tcW w:w="1582" w:type="pct"/>
            <w:tcBorders>
              <w:top w:val="nil"/>
              <w:left w:val="single" w:sz="4" w:space="0" w:color="auto"/>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both"/>
              <w:rPr>
                <w:rFonts w:cs="Arial"/>
                <w:sz w:val="20"/>
                <w:lang w:val="en-US" w:eastAsia="fr-FR"/>
              </w:rPr>
            </w:pPr>
            <w:r w:rsidRPr="003F6662">
              <w:rPr>
                <w:rFonts w:eastAsia="Palatino Linotype" w:cs="Arial"/>
                <w:sz w:val="20"/>
                <w:lang w:val="en-US" w:eastAsia="fr-FR"/>
              </w:rPr>
              <w:t>2. Rate of availability of essential drugs</w:t>
            </w:r>
          </w:p>
        </w:tc>
        <w:tc>
          <w:tcPr>
            <w:tcW w:w="619"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both"/>
              <w:rPr>
                <w:rFonts w:cs="Arial"/>
                <w:sz w:val="20"/>
                <w:lang w:val="en-US" w:eastAsia="fr-FR"/>
              </w:rPr>
            </w:pPr>
            <w:r w:rsidRPr="003F6662">
              <w:rPr>
                <w:rFonts w:eastAsia="Palatino Linotype" w:cs="Arial"/>
                <w:sz w:val="20"/>
                <w:lang w:val="en-US" w:eastAsia="fr-FR"/>
              </w:rPr>
              <w:t>CNPEV</w:t>
            </w:r>
          </w:p>
        </w:tc>
        <w:tc>
          <w:tcPr>
            <w:tcW w:w="893"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sz w:val="20"/>
                <w:lang w:val="en-US" w:eastAsia="fr-FR"/>
              </w:rPr>
            </w:pPr>
            <w:r w:rsidRPr="003F6662">
              <w:rPr>
                <w:rFonts w:cs="Arial"/>
                <w:sz w:val="20"/>
                <w:lang w:val="en-US" w:eastAsia="fr-FR"/>
              </w:rPr>
              <w:t>0</w:t>
            </w:r>
          </w:p>
        </w:tc>
        <w:tc>
          <w:tcPr>
            <w:tcW w:w="568"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both"/>
              <w:rPr>
                <w:rFonts w:cs="Arial"/>
                <w:sz w:val="20"/>
                <w:lang w:val="en-US" w:eastAsia="fr-FR"/>
              </w:rPr>
            </w:pPr>
            <w:r w:rsidRPr="003F6662">
              <w:rPr>
                <w:rFonts w:eastAsia="Palatino Linotype" w:cs="Arial"/>
                <w:sz w:val="20"/>
                <w:lang w:val="en-US" w:eastAsia="fr-FR"/>
              </w:rPr>
              <w:t>JRF</w:t>
            </w:r>
          </w:p>
        </w:tc>
        <w:tc>
          <w:tcPr>
            <w:tcW w:w="495"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sz w:val="20"/>
                <w:lang w:val="en-US" w:eastAsia="fr-FR"/>
              </w:rPr>
            </w:pPr>
            <w:r w:rsidRPr="003F6662">
              <w:rPr>
                <w:rFonts w:cs="Arial"/>
                <w:sz w:val="20"/>
                <w:lang w:val="en-US" w:eastAsia="fr-FR"/>
              </w:rPr>
              <w:t>2011</w:t>
            </w:r>
          </w:p>
        </w:tc>
        <w:tc>
          <w:tcPr>
            <w:tcW w:w="436"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sz w:val="20"/>
                <w:lang w:val="en-US" w:eastAsia="fr-FR"/>
              </w:rPr>
            </w:pPr>
            <w:r w:rsidRPr="003F6662">
              <w:rPr>
                <w:rFonts w:cs="Arial"/>
                <w:sz w:val="20"/>
                <w:lang w:val="en-US" w:eastAsia="fr-FR"/>
              </w:rPr>
              <w:t>100</w:t>
            </w:r>
          </w:p>
        </w:tc>
        <w:tc>
          <w:tcPr>
            <w:tcW w:w="407"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sz w:val="20"/>
                <w:lang w:val="en-US" w:eastAsia="fr-FR"/>
              </w:rPr>
            </w:pPr>
            <w:r w:rsidRPr="003F6662">
              <w:rPr>
                <w:rFonts w:cs="Arial"/>
                <w:sz w:val="20"/>
                <w:lang w:val="en-US" w:eastAsia="fr-FR"/>
              </w:rPr>
              <w:t>2014</w:t>
            </w:r>
          </w:p>
        </w:tc>
      </w:tr>
      <w:tr w:rsidR="00E1718B" w:rsidRPr="003F6662" w:rsidTr="00AE73F9">
        <w:trPr>
          <w:trHeight w:val="300"/>
        </w:trPr>
        <w:tc>
          <w:tcPr>
            <w:tcW w:w="1582" w:type="pct"/>
            <w:tcBorders>
              <w:top w:val="nil"/>
              <w:left w:val="single" w:sz="4" w:space="0" w:color="auto"/>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both"/>
              <w:rPr>
                <w:rFonts w:cs="Arial"/>
                <w:sz w:val="20"/>
                <w:lang w:val="en-US" w:eastAsia="fr-FR"/>
              </w:rPr>
            </w:pPr>
            <w:r w:rsidRPr="003F6662">
              <w:rPr>
                <w:rFonts w:eastAsia="Palatino Linotype" w:cs="Arial"/>
                <w:sz w:val="20"/>
                <w:lang w:val="en-US"/>
              </w:rPr>
              <w:t>3. Proportion of health posts and DHCs which have the requisite number of staff</w:t>
            </w:r>
          </w:p>
        </w:tc>
        <w:tc>
          <w:tcPr>
            <w:tcW w:w="619"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both"/>
              <w:rPr>
                <w:rFonts w:cs="Arial"/>
                <w:sz w:val="20"/>
                <w:lang w:val="en-US" w:eastAsia="fr-FR"/>
              </w:rPr>
            </w:pPr>
            <w:r w:rsidRPr="003F6662">
              <w:rPr>
                <w:rFonts w:eastAsia="Palatino Linotype" w:cs="Arial"/>
                <w:sz w:val="20"/>
                <w:lang w:val="en-US" w:eastAsia="fr-FR"/>
              </w:rPr>
              <w:t>Activity report</w:t>
            </w:r>
          </w:p>
        </w:tc>
        <w:tc>
          <w:tcPr>
            <w:tcW w:w="893"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sz w:val="20"/>
                <w:lang w:val="en-US" w:eastAsia="fr-FR"/>
              </w:rPr>
            </w:pPr>
            <w:r w:rsidRPr="003F6662">
              <w:rPr>
                <w:rFonts w:cs="Arial"/>
                <w:sz w:val="20"/>
                <w:lang w:val="en-US" w:eastAsia="fr-FR"/>
              </w:rPr>
              <w:t>0</w:t>
            </w:r>
          </w:p>
        </w:tc>
        <w:tc>
          <w:tcPr>
            <w:tcW w:w="568"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both"/>
              <w:rPr>
                <w:rFonts w:cs="Arial"/>
                <w:sz w:val="20"/>
                <w:lang w:val="en-US" w:eastAsia="fr-FR"/>
              </w:rPr>
            </w:pPr>
            <w:r w:rsidRPr="003F6662">
              <w:rPr>
                <w:rFonts w:eastAsia="Palatino Linotype" w:cs="Arial"/>
                <w:sz w:val="20"/>
                <w:lang w:val="en-US" w:eastAsia="fr-FR"/>
              </w:rPr>
              <w:t>District evaluation report</w:t>
            </w:r>
          </w:p>
        </w:tc>
        <w:tc>
          <w:tcPr>
            <w:tcW w:w="495"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sz w:val="20"/>
                <w:lang w:val="en-US" w:eastAsia="fr-FR"/>
              </w:rPr>
            </w:pPr>
            <w:r w:rsidRPr="003F6662">
              <w:rPr>
                <w:rFonts w:cs="Arial"/>
                <w:sz w:val="20"/>
                <w:lang w:val="en-US" w:eastAsia="fr-FR"/>
              </w:rPr>
              <w:t>2012</w:t>
            </w:r>
          </w:p>
        </w:tc>
        <w:tc>
          <w:tcPr>
            <w:tcW w:w="436"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sz w:val="20"/>
                <w:lang w:val="en-US" w:eastAsia="fr-FR"/>
              </w:rPr>
            </w:pPr>
            <w:r w:rsidRPr="003F6662">
              <w:rPr>
                <w:rFonts w:cs="Arial"/>
                <w:sz w:val="20"/>
                <w:lang w:val="en-US" w:eastAsia="fr-FR"/>
              </w:rPr>
              <w:t>90</w:t>
            </w:r>
          </w:p>
        </w:tc>
        <w:tc>
          <w:tcPr>
            <w:tcW w:w="407"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sz w:val="20"/>
                <w:lang w:val="en-US" w:eastAsia="fr-FR"/>
              </w:rPr>
            </w:pPr>
            <w:r w:rsidRPr="003F6662">
              <w:rPr>
                <w:rFonts w:cs="Arial"/>
                <w:sz w:val="20"/>
                <w:lang w:val="en-US" w:eastAsia="fr-FR"/>
              </w:rPr>
              <w:t>2014</w:t>
            </w:r>
          </w:p>
        </w:tc>
      </w:tr>
    </w:tbl>
    <w:p w:rsidR="00E1718B" w:rsidRPr="003F6662" w:rsidRDefault="00E1718B" w:rsidP="00E1718B">
      <w:pPr>
        <w:jc w:val="both"/>
        <w:rPr>
          <w:rFonts w:cs="Arial"/>
          <w:b/>
          <w:sz w:val="20"/>
          <w:lang w:val="en-US"/>
        </w:rPr>
      </w:pPr>
    </w:p>
    <w:p w:rsidR="00E1718B" w:rsidRPr="003F6662" w:rsidRDefault="00E1718B" w:rsidP="00E1718B">
      <w:pPr>
        <w:jc w:val="both"/>
        <w:rPr>
          <w:rFonts w:cs="Arial"/>
          <w:b/>
          <w:color w:val="808080"/>
          <w:sz w:val="20"/>
          <w:lang w:val="en-US"/>
        </w:rPr>
      </w:pPr>
    </w:p>
    <w:p w:rsidR="00E1718B" w:rsidRPr="003F6662" w:rsidRDefault="00E1718B" w:rsidP="00E1718B">
      <w:pPr>
        <w:jc w:val="both"/>
        <w:rPr>
          <w:rFonts w:cs="Arial"/>
          <w:b/>
          <w:color w:val="808080"/>
          <w:sz w:val="20"/>
          <w:lang w:val="en-US"/>
        </w:rPr>
      </w:pPr>
    </w:p>
    <w:p w:rsidR="00E1718B" w:rsidRPr="003F6662" w:rsidRDefault="00E1718B" w:rsidP="00E1718B">
      <w:pPr>
        <w:jc w:val="both"/>
        <w:rPr>
          <w:rFonts w:cs="Arial"/>
          <w:b/>
          <w:color w:val="808080"/>
          <w:sz w:val="20"/>
          <w:lang w:val="en-US"/>
        </w:rPr>
      </w:pPr>
    </w:p>
    <w:p w:rsidR="00E1718B" w:rsidRPr="003F6662" w:rsidRDefault="00E1718B" w:rsidP="00E1718B">
      <w:pPr>
        <w:jc w:val="both"/>
        <w:rPr>
          <w:rFonts w:cs="Arial"/>
          <w:b/>
          <w:color w:val="808080"/>
          <w:sz w:val="20"/>
          <w:lang w:val="en-US"/>
        </w:rPr>
      </w:pPr>
    </w:p>
    <w:p w:rsidR="00E1718B" w:rsidRPr="003F6662" w:rsidRDefault="00E1718B" w:rsidP="00E1718B">
      <w:pPr>
        <w:jc w:val="both"/>
        <w:rPr>
          <w:rFonts w:cs="Arial"/>
          <w:b/>
          <w:color w:val="808080"/>
          <w:sz w:val="20"/>
          <w:lang w:val="en-US"/>
        </w:rPr>
      </w:pPr>
    </w:p>
    <w:p w:rsidR="00E1718B" w:rsidRPr="003F6662" w:rsidRDefault="00E1718B" w:rsidP="00E1718B">
      <w:pPr>
        <w:jc w:val="both"/>
        <w:rPr>
          <w:rFonts w:cs="Arial"/>
          <w:b/>
          <w:color w:val="808080"/>
          <w:sz w:val="20"/>
          <w:lang w:val="en-US"/>
        </w:rPr>
      </w:pPr>
    </w:p>
    <w:p w:rsidR="00E1718B" w:rsidRPr="003F6662" w:rsidRDefault="00E1718B" w:rsidP="00E1718B">
      <w:pPr>
        <w:jc w:val="both"/>
        <w:rPr>
          <w:rFonts w:cs="Arial"/>
          <w:b/>
          <w:color w:val="808080"/>
          <w:sz w:val="20"/>
          <w:lang w:val="en-US"/>
        </w:rPr>
      </w:pPr>
    </w:p>
    <w:p w:rsidR="00E1718B" w:rsidRPr="003F6662" w:rsidRDefault="00E1718B" w:rsidP="00E1718B">
      <w:pPr>
        <w:jc w:val="both"/>
        <w:rPr>
          <w:rFonts w:cs="Arial"/>
          <w:b/>
          <w:color w:val="808080"/>
          <w:sz w:val="20"/>
          <w:lang w:val="en-US"/>
        </w:rPr>
      </w:pPr>
    </w:p>
    <w:p w:rsidR="00E1718B" w:rsidRPr="003F6662" w:rsidRDefault="00E1718B" w:rsidP="00E1718B">
      <w:pPr>
        <w:jc w:val="both"/>
        <w:rPr>
          <w:rFonts w:cs="Arial"/>
          <w:b/>
          <w:color w:val="808080"/>
          <w:sz w:val="20"/>
          <w:lang w:val="en-US"/>
        </w:rPr>
      </w:pPr>
    </w:p>
    <w:p w:rsidR="00E1718B" w:rsidRPr="003F6662" w:rsidRDefault="00E1718B" w:rsidP="00E1718B">
      <w:pPr>
        <w:jc w:val="both"/>
        <w:rPr>
          <w:rFonts w:cs="Arial"/>
          <w:b/>
          <w:color w:val="808080"/>
          <w:sz w:val="20"/>
          <w:lang w:val="en-US"/>
        </w:rPr>
      </w:pPr>
    </w:p>
    <w:p w:rsidR="00E1718B" w:rsidRPr="003F6662" w:rsidRDefault="00E1718B" w:rsidP="00E1718B">
      <w:pPr>
        <w:jc w:val="both"/>
        <w:rPr>
          <w:rFonts w:cs="Arial"/>
          <w:b/>
          <w:color w:val="808080"/>
          <w:sz w:val="20"/>
          <w:lang w:val="en-US"/>
        </w:rPr>
      </w:pPr>
    </w:p>
    <w:p w:rsidR="00BE5A09" w:rsidRPr="003F6662" w:rsidRDefault="00BE5A09" w:rsidP="00E1718B">
      <w:pPr>
        <w:jc w:val="both"/>
        <w:rPr>
          <w:rFonts w:cs="Arial"/>
          <w:b/>
          <w:color w:val="808080"/>
          <w:sz w:val="20"/>
          <w:lang w:val="en-US"/>
        </w:rPr>
      </w:pPr>
    </w:p>
    <w:p w:rsidR="00E1718B" w:rsidRPr="003F6662" w:rsidRDefault="00E1718B" w:rsidP="00E1718B">
      <w:pPr>
        <w:jc w:val="both"/>
        <w:rPr>
          <w:rFonts w:cs="Arial"/>
          <w:b/>
          <w:color w:val="808080"/>
          <w:sz w:val="20"/>
          <w:lang w:val="en-US"/>
        </w:rPr>
      </w:pPr>
    </w:p>
    <w:p w:rsidR="00A656F2" w:rsidRDefault="00A656F2">
      <w:pPr>
        <w:rPr>
          <w:rFonts w:eastAsia="Arial" w:cs="Arial"/>
          <w:b/>
          <w:bCs/>
          <w:sz w:val="20"/>
          <w:lang w:val="en-US"/>
        </w:rPr>
      </w:pPr>
      <w:r>
        <w:rPr>
          <w:rFonts w:eastAsia="Arial" w:cs="Arial"/>
          <w:b/>
          <w:bCs/>
          <w:sz w:val="20"/>
          <w:lang w:val="en-US"/>
        </w:rPr>
        <w:br w:type="page"/>
      </w:r>
    </w:p>
    <w:p w:rsidR="00E1718B" w:rsidRPr="003F6662" w:rsidRDefault="00E1718B" w:rsidP="00E1718B">
      <w:pPr>
        <w:jc w:val="both"/>
        <w:rPr>
          <w:rFonts w:cs="Arial"/>
          <w:b/>
          <w:sz w:val="20"/>
          <w:lang w:val="en-US"/>
        </w:rPr>
      </w:pPr>
      <w:r w:rsidRPr="003F6662">
        <w:rPr>
          <w:rFonts w:eastAsia="Arial" w:cs="Arial"/>
          <w:b/>
          <w:bCs/>
          <w:sz w:val="20"/>
          <w:lang w:val="en-US"/>
        </w:rPr>
        <w:t>Process indicators</w:t>
      </w:r>
    </w:p>
    <w:tbl>
      <w:tblPr>
        <w:tblW w:w="5035" w:type="pct"/>
        <w:tblLayout w:type="fixed"/>
        <w:tblCellMar>
          <w:left w:w="70" w:type="dxa"/>
          <w:right w:w="70" w:type="dxa"/>
        </w:tblCellMar>
        <w:tblLook w:val="04A0" w:firstRow="1" w:lastRow="0" w:firstColumn="1" w:lastColumn="0" w:noHBand="0" w:noVBand="1"/>
      </w:tblPr>
      <w:tblGrid>
        <w:gridCol w:w="3289"/>
        <w:gridCol w:w="1732"/>
        <w:gridCol w:w="1440"/>
        <w:gridCol w:w="1179"/>
        <w:gridCol w:w="1027"/>
        <w:gridCol w:w="900"/>
        <w:gridCol w:w="850"/>
      </w:tblGrid>
      <w:tr w:rsidR="00E1718B" w:rsidRPr="003F6662" w:rsidTr="00AE73F9">
        <w:trPr>
          <w:trHeight w:val="855"/>
        </w:trPr>
        <w:tc>
          <w:tcPr>
            <w:tcW w:w="1578" w:type="pct"/>
            <w:tcBorders>
              <w:top w:val="single" w:sz="4" w:space="0" w:color="auto"/>
              <w:left w:val="single" w:sz="4" w:space="0" w:color="auto"/>
              <w:bottom w:val="single" w:sz="4" w:space="0" w:color="auto"/>
              <w:right w:val="single" w:sz="4" w:space="0" w:color="auto"/>
            </w:tcBorders>
            <w:shd w:val="clear" w:color="000000" w:fill="CCCCCC"/>
          </w:tcPr>
          <w:p w:rsidR="00E1718B" w:rsidRPr="003F6662" w:rsidRDefault="00E1718B" w:rsidP="00E1718B">
            <w:pPr>
              <w:framePr w:hSpace="181" w:wrap="around" w:vAnchor="text" w:hAnchor="margin" w:y="429"/>
              <w:jc w:val="both"/>
              <w:rPr>
                <w:rFonts w:eastAsia="Palatino Linotype" w:cs="Arial"/>
                <w:b/>
                <w:bCs/>
                <w:sz w:val="20"/>
                <w:lang w:val="en-US" w:eastAsia="fr-FR"/>
              </w:rPr>
            </w:pPr>
          </w:p>
          <w:p w:rsidR="00E1718B" w:rsidRPr="003F6662" w:rsidRDefault="00E1718B" w:rsidP="00E1718B">
            <w:pPr>
              <w:framePr w:hSpace="181" w:wrap="around" w:vAnchor="text" w:hAnchor="margin" w:y="429"/>
              <w:jc w:val="both"/>
              <w:rPr>
                <w:rFonts w:cs="Arial"/>
                <w:b/>
                <w:bCs/>
                <w:sz w:val="20"/>
                <w:lang w:val="en-US" w:eastAsia="fr-FR"/>
              </w:rPr>
            </w:pPr>
            <w:r w:rsidRPr="003F6662">
              <w:rPr>
                <w:rFonts w:eastAsia="Palatino Linotype" w:cs="Arial"/>
                <w:b/>
                <w:bCs/>
                <w:sz w:val="20"/>
                <w:lang w:val="en-US" w:eastAsia="fr-FR"/>
              </w:rPr>
              <w:t>Indicators</w:t>
            </w:r>
          </w:p>
        </w:tc>
        <w:tc>
          <w:tcPr>
            <w:tcW w:w="831" w:type="pct"/>
            <w:tcBorders>
              <w:top w:val="single" w:sz="4" w:space="0" w:color="auto"/>
              <w:left w:val="nil"/>
              <w:bottom w:val="single" w:sz="4" w:space="0" w:color="auto"/>
              <w:right w:val="single" w:sz="4" w:space="0" w:color="auto"/>
            </w:tcBorders>
            <w:shd w:val="clear" w:color="000000" w:fill="CCCCCC"/>
            <w:vAlign w:val="center"/>
          </w:tcPr>
          <w:p w:rsidR="00E1718B" w:rsidRPr="003F6662" w:rsidRDefault="00E1718B" w:rsidP="00E1718B">
            <w:pPr>
              <w:framePr w:hSpace="181" w:wrap="around" w:vAnchor="text" w:hAnchor="margin" w:y="429"/>
              <w:rPr>
                <w:rFonts w:cs="Arial"/>
                <w:b/>
                <w:bCs/>
                <w:sz w:val="20"/>
                <w:lang w:val="en-US" w:eastAsia="fr-FR"/>
              </w:rPr>
            </w:pPr>
            <w:r w:rsidRPr="003F6662">
              <w:rPr>
                <w:rFonts w:eastAsia="Palatino Linotype" w:cs="Arial"/>
                <w:b/>
                <w:bCs/>
                <w:sz w:val="20"/>
                <w:lang w:val="en-US" w:eastAsia="fr-FR"/>
              </w:rPr>
              <w:t>Source of the data</w:t>
            </w:r>
          </w:p>
        </w:tc>
        <w:tc>
          <w:tcPr>
            <w:tcW w:w="691" w:type="pct"/>
            <w:tcBorders>
              <w:top w:val="single" w:sz="4" w:space="0" w:color="auto"/>
              <w:left w:val="nil"/>
              <w:bottom w:val="single" w:sz="4" w:space="0" w:color="auto"/>
              <w:right w:val="single" w:sz="4" w:space="0" w:color="auto"/>
            </w:tcBorders>
            <w:shd w:val="clear" w:color="000000" w:fill="CCCCCC"/>
            <w:vAlign w:val="center"/>
          </w:tcPr>
          <w:p w:rsidR="00E1718B" w:rsidRPr="003F6662" w:rsidRDefault="003F6662" w:rsidP="00AE73F9">
            <w:pPr>
              <w:framePr w:hSpace="181" w:wrap="around" w:vAnchor="text" w:hAnchor="margin" w:y="429"/>
              <w:rPr>
                <w:rFonts w:cs="Arial"/>
                <w:b/>
                <w:bCs/>
                <w:sz w:val="20"/>
                <w:lang w:val="en-US" w:eastAsia="fr-FR"/>
              </w:rPr>
            </w:pPr>
            <w:hyperlink w:anchor="RANGE!#REF!" w:history="1">
              <w:r w:rsidR="00E1718B" w:rsidRPr="003F6662">
                <w:rPr>
                  <w:rFonts w:eastAsia="Palatino Linotype" w:cs="Arial"/>
                  <w:b/>
                  <w:bCs/>
                  <w:sz w:val="20"/>
                  <w:lang w:val="en-US"/>
                </w:rPr>
                <w:t>Value of the baseline</w:t>
              </w:r>
            </w:hyperlink>
          </w:p>
        </w:tc>
        <w:tc>
          <w:tcPr>
            <w:tcW w:w="566" w:type="pct"/>
            <w:tcBorders>
              <w:top w:val="single" w:sz="4" w:space="0" w:color="auto"/>
              <w:left w:val="nil"/>
              <w:bottom w:val="single" w:sz="4" w:space="0" w:color="auto"/>
              <w:right w:val="single" w:sz="4" w:space="0" w:color="auto"/>
            </w:tcBorders>
            <w:shd w:val="clear" w:color="000000" w:fill="CCCCCC"/>
            <w:vAlign w:val="center"/>
          </w:tcPr>
          <w:p w:rsidR="00E1718B" w:rsidRPr="003F6662" w:rsidRDefault="00E1718B" w:rsidP="00E1718B">
            <w:pPr>
              <w:framePr w:hSpace="181" w:wrap="around" w:vAnchor="text" w:hAnchor="margin" w:y="429"/>
              <w:jc w:val="both"/>
              <w:rPr>
                <w:rFonts w:cs="Arial"/>
                <w:b/>
                <w:bCs/>
                <w:sz w:val="20"/>
                <w:lang w:val="en-US" w:eastAsia="fr-FR"/>
              </w:rPr>
            </w:pPr>
            <w:r w:rsidRPr="003F6662">
              <w:rPr>
                <w:rFonts w:cs="Arial"/>
                <w:b/>
                <w:bCs/>
                <w:sz w:val="20"/>
                <w:lang w:val="en-US" w:eastAsia="fr-FR"/>
              </w:rPr>
              <w:footnoteReference w:customMarkFollows="1" w:id="8"/>
              <w:t>Source</w:t>
            </w:r>
          </w:p>
        </w:tc>
        <w:tc>
          <w:tcPr>
            <w:tcW w:w="493" w:type="pct"/>
            <w:tcBorders>
              <w:top w:val="single" w:sz="4" w:space="0" w:color="auto"/>
              <w:left w:val="nil"/>
              <w:bottom w:val="single" w:sz="4" w:space="0" w:color="auto"/>
              <w:right w:val="single" w:sz="4" w:space="0" w:color="auto"/>
            </w:tcBorders>
            <w:shd w:val="clear" w:color="000000" w:fill="CCCCCC"/>
          </w:tcPr>
          <w:p w:rsidR="00E1718B" w:rsidRPr="003F6662" w:rsidRDefault="00E1718B" w:rsidP="00E1718B">
            <w:pPr>
              <w:framePr w:hSpace="181" w:wrap="around" w:vAnchor="text" w:hAnchor="margin" w:y="429"/>
              <w:rPr>
                <w:rFonts w:cs="Arial"/>
                <w:b/>
                <w:bCs/>
                <w:sz w:val="20"/>
                <w:lang w:val="en-US" w:eastAsia="fr-FR"/>
              </w:rPr>
            </w:pPr>
            <w:r w:rsidRPr="003F6662">
              <w:rPr>
                <w:rFonts w:eastAsia="Palatino Linotype" w:cs="Arial"/>
                <w:b/>
                <w:bCs/>
                <w:sz w:val="20"/>
                <w:lang w:val="en-US" w:eastAsia="fr-FR"/>
              </w:rPr>
              <w:t>Date of the baseline</w:t>
            </w:r>
          </w:p>
        </w:tc>
        <w:tc>
          <w:tcPr>
            <w:tcW w:w="432" w:type="pct"/>
            <w:tcBorders>
              <w:top w:val="single" w:sz="4" w:space="0" w:color="auto"/>
              <w:left w:val="nil"/>
              <w:bottom w:val="single" w:sz="4" w:space="0" w:color="auto"/>
              <w:right w:val="single" w:sz="4" w:space="0" w:color="auto"/>
            </w:tcBorders>
            <w:shd w:val="clear" w:color="000000" w:fill="CCCCCC"/>
          </w:tcPr>
          <w:p w:rsidR="00E1718B" w:rsidRPr="003F6662" w:rsidRDefault="00E1718B" w:rsidP="00E1718B">
            <w:pPr>
              <w:framePr w:hSpace="181" w:wrap="around" w:vAnchor="text" w:hAnchor="margin" w:y="429"/>
              <w:rPr>
                <w:rFonts w:cs="Arial"/>
                <w:b/>
                <w:bCs/>
                <w:sz w:val="20"/>
                <w:lang w:val="en-US" w:eastAsia="fr-FR"/>
              </w:rPr>
            </w:pPr>
            <w:r w:rsidRPr="003F6662">
              <w:rPr>
                <w:rFonts w:eastAsia="Palatino Linotype" w:cs="Arial"/>
                <w:b/>
                <w:bCs/>
                <w:sz w:val="20"/>
                <w:lang w:val="en-US" w:eastAsia="fr-FR"/>
              </w:rPr>
              <w:t>Objective</w:t>
            </w:r>
          </w:p>
        </w:tc>
        <w:tc>
          <w:tcPr>
            <w:tcW w:w="408" w:type="pct"/>
            <w:tcBorders>
              <w:top w:val="single" w:sz="4" w:space="0" w:color="auto"/>
              <w:left w:val="nil"/>
              <w:bottom w:val="single" w:sz="4" w:space="0" w:color="auto"/>
              <w:right w:val="single" w:sz="4" w:space="0" w:color="auto"/>
            </w:tcBorders>
            <w:shd w:val="clear" w:color="000000" w:fill="CCCCCC"/>
          </w:tcPr>
          <w:p w:rsidR="00E1718B" w:rsidRPr="003F6662" w:rsidRDefault="00E1718B" w:rsidP="00E1718B">
            <w:pPr>
              <w:framePr w:hSpace="181" w:wrap="around" w:vAnchor="text" w:hAnchor="margin" w:y="429"/>
              <w:jc w:val="center"/>
              <w:rPr>
                <w:rFonts w:cs="Arial"/>
                <w:b/>
                <w:bCs/>
                <w:sz w:val="20"/>
                <w:lang w:val="en-US" w:eastAsia="fr-FR"/>
              </w:rPr>
            </w:pPr>
            <w:r w:rsidRPr="003F6662">
              <w:rPr>
                <w:rFonts w:eastAsia="Palatino Linotype" w:cs="Arial"/>
                <w:b/>
                <w:bCs/>
                <w:sz w:val="20"/>
                <w:lang w:val="en-US" w:eastAsia="fr-FR"/>
              </w:rPr>
              <w:t>Deadline</w:t>
            </w:r>
          </w:p>
        </w:tc>
      </w:tr>
      <w:tr w:rsidR="00E1718B" w:rsidRPr="003F6662" w:rsidTr="00AE73F9">
        <w:trPr>
          <w:trHeight w:val="574"/>
        </w:trPr>
        <w:tc>
          <w:tcPr>
            <w:tcW w:w="1578" w:type="pct"/>
            <w:tcBorders>
              <w:top w:val="nil"/>
              <w:left w:val="single" w:sz="4" w:space="0" w:color="auto"/>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rPr>
                <w:rFonts w:cs="Arial"/>
                <w:color w:val="000000"/>
                <w:sz w:val="20"/>
                <w:lang w:val="en-US" w:eastAsia="fr-FR"/>
              </w:rPr>
            </w:pPr>
            <w:r w:rsidRPr="003F6662">
              <w:rPr>
                <w:rFonts w:eastAsia="Palatino Linotype" w:cs="Arial"/>
                <w:color w:val="000000"/>
                <w:sz w:val="20"/>
                <w:lang w:val="en-US" w:eastAsia="fr-FR"/>
              </w:rPr>
              <w:t>1. Percentage of health posts and district health centers that have received the initial stock of essential generic drugs (EGD)</w:t>
            </w:r>
          </w:p>
        </w:tc>
        <w:tc>
          <w:tcPr>
            <w:tcW w:w="831"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rPr>
                <w:rFonts w:cs="Arial"/>
                <w:color w:val="000000"/>
                <w:sz w:val="20"/>
                <w:lang w:val="en-US" w:eastAsia="fr-FR"/>
              </w:rPr>
            </w:pPr>
            <w:r w:rsidRPr="003F6662">
              <w:rPr>
                <w:rFonts w:eastAsia="Palatino Linotype" w:cs="Arial"/>
                <w:color w:val="000000"/>
                <w:sz w:val="20"/>
                <w:lang w:val="en-US" w:eastAsia="fr-FR"/>
              </w:rPr>
              <w:t>Activity report</w:t>
            </w:r>
          </w:p>
        </w:tc>
        <w:tc>
          <w:tcPr>
            <w:tcW w:w="691"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0</w:t>
            </w:r>
          </w:p>
        </w:tc>
        <w:tc>
          <w:tcPr>
            <w:tcW w:w="566"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both"/>
              <w:rPr>
                <w:rFonts w:cs="Arial"/>
                <w:color w:val="000000"/>
                <w:sz w:val="20"/>
                <w:lang w:val="en-US" w:eastAsia="fr-FR"/>
              </w:rPr>
            </w:pPr>
            <w:r w:rsidRPr="003F6662">
              <w:rPr>
                <w:rFonts w:eastAsia="Palatino Linotype" w:cs="Arial"/>
                <w:color w:val="000000"/>
                <w:sz w:val="20"/>
                <w:lang w:val="en-US" w:eastAsia="fr-FR"/>
              </w:rPr>
              <w:t>Evaluation report</w:t>
            </w:r>
          </w:p>
        </w:tc>
        <w:tc>
          <w:tcPr>
            <w:tcW w:w="493"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2012</w:t>
            </w:r>
          </w:p>
        </w:tc>
        <w:tc>
          <w:tcPr>
            <w:tcW w:w="432"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100</w:t>
            </w:r>
          </w:p>
        </w:tc>
        <w:tc>
          <w:tcPr>
            <w:tcW w:w="408"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2014</w:t>
            </w:r>
          </w:p>
        </w:tc>
      </w:tr>
      <w:tr w:rsidR="00E1718B" w:rsidRPr="003F6662" w:rsidTr="00AE73F9">
        <w:trPr>
          <w:trHeight w:val="870"/>
        </w:trPr>
        <w:tc>
          <w:tcPr>
            <w:tcW w:w="1578" w:type="pct"/>
            <w:tcBorders>
              <w:top w:val="nil"/>
              <w:left w:val="single" w:sz="4" w:space="0" w:color="auto"/>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both"/>
              <w:rPr>
                <w:rFonts w:cs="Arial"/>
                <w:color w:val="000000"/>
                <w:sz w:val="20"/>
                <w:lang w:val="en-US" w:eastAsia="fr-FR"/>
              </w:rPr>
            </w:pPr>
            <w:r w:rsidRPr="003F6662">
              <w:rPr>
                <w:rFonts w:eastAsia="Palatino Linotype" w:cs="Arial"/>
                <w:color w:val="000000"/>
                <w:sz w:val="20"/>
                <w:lang w:val="en-US" w:eastAsia="fr-FR"/>
              </w:rPr>
              <w:t>2. Percentage of training supervision conducted from the Central Level to the DGS</w:t>
            </w:r>
          </w:p>
        </w:tc>
        <w:tc>
          <w:tcPr>
            <w:tcW w:w="831"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both"/>
              <w:rPr>
                <w:rFonts w:cs="Arial"/>
                <w:color w:val="000000"/>
                <w:sz w:val="20"/>
                <w:lang w:val="en-US" w:eastAsia="fr-FR"/>
              </w:rPr>
            </w:pPr>
            <w:r w:rsidRPr="003F6662">
              <w:rPr>
                <w:rFonts w:eastAsia="Palatino Linotype" w:cs="Arial"/>
                <w:color w:val="000000"/>
                <w:sz w:val="20"/>
                <w:lang w:val="en-US" w:eastAsia="fr-FR"/>
              </w:rPr>
              <w:t>Activity report</w:t>
            </w:r>
          </w:p>
          <w:p w:rsidR="00E1718B" w:rsidRPr="003F6662" w:rsidRDefault="00E1718B" w:rsidP="00E1718B">
            <w:pPr>
              <w:framePr w:hSpace="181" w:wrap="around" w:vAnchor="text" w:hAnchor="margin" w:y="429"/>
              <w:jc w:val="both"/>
              <w:rPr>
                <w:rFonts w:cs="Arial"/>
                <w:color w:val="000000"/>
                <w:sz w:val="20"/>
                <w:lang w:val="en-US" w:eastAsia="fr-FR"/>
              </w:rPr>
            </w:pPr>
            <w:r w:rsidRPr="003F6662">
              <w:rPr>
                <w:rFonts w:eastAsia="Palatino Linotype" w:cs="Arial"/>
                <w:color w:val="000000"/>
                <w:sz w:val="20"/>
                <w:lang w:val="en-US" w:eastAsia="fr-FR"/>
              </w:rPr>
              <w:t>Supervision report</w:t>
            </w:r>
          </w:p>
        </w:tc>
        <w:tc>
          <w:tcPr>
            <w:tcW w:w="691"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0</w:t>
            </w:r>
          </w:p>
        </w:tc>
        <w:tc>
          <w:tcPr>
            <w:tcW w:w="566"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both"/>
              <w:rPr>
                <w:rFonts w:cs="Arial"/>
                <w:color w:val="000000"/>
                <w:sz w:val="20"/>
                <w:lang w:val="en-US" w:eastAsia="fr-FR"/>
              </w:rPr>
            </w:pPr>
            <w:r w:rsidRPr="003F6662">
              <w:rPr>
                <w:rFonts w:eastAsia="Palatino Linotype" w:cs="Arial"/>
                <w:color w:val="000000"/>
                <w:sz w:val="20"/>
                <w:lang w:val="en-US" w:eastAsia="fr-FR"/>
              </w:rPr>
              <w:t>Activity report</w:t>
            </w:r>
          </w:p>
        </w:tc>
        <w:tc>
          <w:tcPr>
            <w:tcW w:w="493"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2012</w:t>
            </w:r>
          </w:p>
        </w:tc>
        <w:tc>
          <w:tcPr>
            <w:tcW w:w="432"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80</w:t>
            </w:r>
          </w:p>
        </w:tc>
        <w:tc>
          <w:tcPr>
            <w:tcW w:w="408"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2014</w:t>
            </w:r>
          </w:p>
        </w:tc>
      </w:tr>
      <w:tr w:rsidR="00E1718B" w:rsidRPr="003F6662" w:rsidTr="00AE73F9">
        <w:trPr>
          <w:trHeight w:val="300"/>
        </w:trPr>
        <w:tc>
          <w:tcPr>
            <w:tcW w:w="1578" w:type="pct"/>
            <w:tcBorders>
              <w:top w:val="nil"/>
              <w:left w:val="single" w:sz="4" w:space="0" w:color="auto"/>
              <w:bottom w:val="single" w:sz="4" w:space="0" w:color="auto"/>
              <w:right w:val="single" w:sz="4" w:space="0" w:color="auto"/>
            </w:tcBorders>
            <w:shd w:val="clear" w:color="auto" w:fill="auto"/>
          </w:tcPr>
          <w:p w:rsidR="00E1718B" w:rsidRPr="003F6662" w:rsidRDefault="00E1718B" w:rsidP="00AE73F9">
            <w:pPr>
              <w:framePr w:hSpace="181" w:wrap="around" w:vAnchor="text" w:hAnchor="margin" w:y="429"/>
              <w:rPr>
                <w:rFonts w:cs="Arial"/>
                <w:color w:val="000000"/>
                <w:sz w:val="20"/>
                <w:lang w:val="en-US" w:eastAsia="fr-FR"/>
              </w:rPr>
            </w:pPr>
            <w:r w:rsidRPr="003F6662">
              <w:rPr>
                <w:rFonts w:eastAsia="Palatino Linotype" w:cs="Arial"/>
                <w:color w:val="000000"/>
                <w:sz w:val="20"/>
                <w:lang w:val="en-US"/>
              </w:rPr>
              <w:t>3. Percentage of the members of the management teams which are trained (one indicator by type of training)</w:t>
            </w:r>
          </w:p>
        </w:tc>
        <w:tc>
          <w:tcPr>
            <w:tcW w:w="831"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spacing w:before="140" w:after="140"/>
              <w:rPr>
                <w:rFonts w:cs="Arial"/>
                <w:color w:val="000000"/>
                <w:sz w:val="20"/>
                <w:lang w:val="en-US"/>
              </w:rPr>
            </w:pPr>
            <w:r w:rsidRPr="003F6662">
              <w:rPr>
                <w:rFonts w:eastAsia="Palatino Linotype" w:cs="Arial"/>
                <w:color w:val="000000"/>
                <w:sz w:val="20"/>
                <w:lang w:val="en-US"/>
              </w:rPr>
              <w:t>Reports of the training sessions</w:t>
            </w:r>
          </w:p>
          <w:p w:rsidR="00E1718B" w:rsidRPr="003F6662" w:rsidRDefault="00E1718B" w:rsidP="00AE73F9">
            <w:pPr>
              <w:framePr w:hSpace="181" w:wrap="around" w:vAnchor="text" w:hAnchor="margin" w:y="429"/>
              <w:rPr>
                <w:rFonts w:cs="Arial"/>
                <w:color w:val="000000"/>
                <w:sz w:val="20"/>
                <w:lang w:val="en-US" w:eastAsia="fr-FR"/>
              </w:rPr>
            </w:pPr>
            <w:r w:rsidRPr="003F6662">
              <w:rPr>
                <w:rFonts w:eastAsia="Palatino Linotype" w:cs="Arial"/>
                <w:color w:val="000000"/>
                <w:sz w:val="20"/>
                <w:lang w:val="en-US"/>
              </w:rPr>
              <w:t>Annual activity reports of the DHCs</w:t>
            </w:r>
          </w:p>
        </w:tc>
        <w:tc>
          <w:tcPr>
            <w:tcW w:w="691"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0</w:t>
            </w:r>
          </w:p>
        </w:tc>
        <w:tc>
          <w:tcPr>
            <w:tcW w:w="566"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both"/>
              <w:rPr>
                <w:rFonts w:cs="Arial"/>
                <w:color w:val="000000"/>
                <w:sz w:val="20"/>
                <w:lang w:val="en-US" w:eastAsia="fr-FR"/>
              </w:rPr>
            </w:pPr>
            <w:r w:rsidRPr="003F6662">
              <w:rPr>
                <w:rFonts w:eastAsia="Palatino Linotype" w:cs="Arial"/>
                <w:color w:val="000000"/>
                <w:sz w:val="20"/>
                <w:lang w:val="en-US" w:eastAsia="fr-FR"/>
              </w:rPr>
              <w:t>District evaluation report</w:t>
            </w:r>
          </w:p>
        </w:tc>
        <w:tc>
          <w:tcPr>
            <w:tcW w:w="493"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2012</w:t>
            </w:r>
          </w:p>
        </w:tc>
        <w:tc>
          <w:tcPr>
            <w:tcW w:w="432"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100</w:t>
            </w:r>
          </w:p>
        </w:tc>
        <w:tc>
          <w:tcPr>
            <w:tcW w:w="408"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2014</w:t>
            </w:r>
          </w:p>
        </w:tc>
      </w:tr>
      <w:tr w:rsidR="00E1718B" w:rsidRPr="003F6662" w:rsidTr="00AE73F9">
        <w:trPr>
          <w:trHeight w:val="315"/>
        </w:trPr>
        <w:tc>
          <w:tcPr>
            <w:tcW w:w="1578" w:type="pct"/>
            <w:tcBorders>
              <w:top w:val="nil"/>
              <w:left w:val="single" w:sz="4" w:space="0" w:color="auto"/>
              <w:bottom w:val="single" w:sz="4" w:space="0" w:color="auto"/>
              <w:right w:val="single" w:sz="4" w:space="0" w:color="auto"/>
            </w:tcBorders>
            <w:shd w:val="clear" w:color="auto" w:fill="auto"/>
          </w:tcPr>
          <w:p w:rsidR="00E1718B" w:rsidRPr="003F6662" w:rsidRDefault="00E1718B" w:rsidP="00AE73F9">
            <w:pPr>
              <w:framePr w:hSpace="181" w:wrap="around" w:vAnchor="text" w:hAnchor="margin" w:y="429"/>
              <w:rPr>
                <w:rFonts w:cs="Arial"/>
                <w:color w:val="000000"/>
                <w:sz w:val="20"/>
                <w:lang w:val="en-US" w:eastAsia="fr-FR"/>
              </w:rPr>
            </w:pPr>
            <w:r w:rsidRPr="003F6662">
              <w:rPr>
                <w:rFonts w:eastAsia="Palatino Linotype" w:cs="Arial"/>
                <w:color w:val="000000"/>
                <w:sz w:val="20"/>
                <w:lang w:val="en-US" w:eastAsia="fr-FR"/>
              </w:rPr>
              <w:t>4. Percentage of supervisory training conducted by DGS to the DHCs</w:t>
            </w:r>
          </w:p>
        </w:tc>
        <w:tc>
          <w:tcPr>
            <w:tcW w:w="831"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both"/>
              <w:rPr>
                <w:rFonts w:cs="Arial"/>
                <w:color w:val="000000"/>
                <w:sz w:val="20"/>
                <w:lang w:val="en-US" w:eastAsia="fr-FR"/>
              </w:rPr>
            </w:pPr>
            <w:r w:rsidRPr="003F6662">
              <w:rPr>
                <w:rFonts w:eastAsia="Palatino Linotype" w:cs="Arial"/>
                <w:color w:val="000000"/>
                <w:sz w:val="20"/>
                <w:lang w:val="en-US" w:eastAsia="fr-FR"/>
              </w:rPr>
              <w:t>Activity report</w:t>
            </w:r>
          </w:p>
        </w:tc>
        <w:tc>
          <w:tcPr>
            <w:tcW w:w="691"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0</w:t>
            </w:r>
          </w:p>
        </w:tc>
        <w:tc>
          <w:tcPr>
            <w:tcW w:w="566"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both"/>
              <w:rPr>
                <w:rFonts w:cs="Arial"/>
                <w:color w:val="000000"/>
                <w:sz w:val="20"/>
                <w:lang w:val="en-US" w:eastAsia="fr-FR"/>
              </w:rPr>
            </w:pPr>
            <w:r w:rsidRPr="003F6662">
              <w:rPr>
                <w:rFonts w:eastAsia="Palatino Linotype" w:cs="Arial"/>
                <w:color w:val="000000"/>
                <w:sz w:val="20"/>
                <w:lang w:val="en-US" w:eastAsia="fr-FR"/>
              </w:rPr>
              <w:t>Activity report</w:t>
            </w:r>
          </w:p>
        </w:tc>
        <w:tc>
          <w:tcPr>
            <w:tcW w:w="493"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2012</w:t>
            </w:r>
          </w:p>
        </w:tc>
        <w:tc>
          <w:tcPr>
            <w:tcW w:w="432"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100</w:t>
            </w:r>
          </w:p>
        </w:tc>
        <w:tc>
          <w:tcPr>
            <w:tcW w:w="408" w:type="pct"/>
            <w:tcBorders>
              <w:top w:val="nil"/>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2014</w:t>
            </w:r>
          </w:p>
        </w:tc>
      </w:tr>
      <w:tr w:rsidR="00E1718B" w:rsidRPr="003F6662" w:rsidTr="00AE73F9">
        <w:trPr>
          <w:trHeight w:val="315"/>
        </w:trPr>
        <w:tc>
          <w:tcPr>
            <w:tcW w:w="1578" w:type="pct"/>
            <w:tcBorders>
              <w:top w:val="single" w:sz="4" w:space="0" w:color="auto"/>
              <w:left w:val="single" w:sz="4" w:space="0" w:color="auto"/>
              <w:bottom w:val="single" w:sz="4" w:space="0" w:color="auto"/>
              <w:right w:val="single" w:sz="4" w:space="0" w:color="auto"/>
            </w:tcBorders>
            <w:shd w:val="clear" w:color="auto" w:fill="auto"/>
          </w:tcPr>
          <w:p w:rsidR="00E1718B" w:rsidRPr="003F6662" w:rsidRDefault="00E1718B" w:rsidP="00AE73F9">
            <w:pPr>
              <w:framePr w:hSpace="181" w:wrap="around" w:vAnchor="text" w:hAnchor="margin" w:y="429"/>
              <w:rPr>
                <w:rFonts w:cs="Arial"/>
                <w:color w:val="000000"/>
                <w:sz w:val="20"/>
                <w:lang w:val="en-US" w:eastAsia="fr-FR"/>
              </w:rPr>
            </w:pPr>
            <w:r w:rsidRPr="003F6662">
              <w:rPr>
                <w:rFonts w:eastAsia="Palatino Linotype" w:cs="Arial"/>
                <w:color w:val="000000"/>
                <w:sz w:val="20"/>
                <w:lang w:val="en-US" w:eastAsia="fr-FR"/>
              </w:rPr>
              <w:t xml:space="preserve">5. Percentage of supervisory training conducted by DHCs to the </w:t>
            </w:r>
            <w:r w:rsidR="00A034CD" w:rsidRPr="003F6662">
              <w:rPr>
                <w:rFonts w:eastAsia="Palatino Linotype" w:cs="Arial"/>
                <w:color w:val="000000"/>
                <w:sz w:val="20"/>
                <w:lang w:val="en-US" w:eastAsia="fr-FR"/>
              </w:rPr>
              <w:t>HP</w:t>
            </w:r>
          </w:p>
        </w:tc>
        <w:tc>
          <w:tcPr>
            <w:tcW w:w="831" w:type="pct"/>
            <w:tcBorders>
              <w:top w:val="single" w:sz="4" w:space="0" w:color="auto"/>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both"/>
              <w:rPr>
                <w:rFonts w:cs="Arial"/>
                <w:color w:val="000000"/>
                <w:sz w:val="20"/>
                <w:lang w:val="en-US" w:eastAsia="fr-FR"/>
              </w:rPr>
            </w:pPr>
            <w:r w:rsidRPr="003F6662">
              <w:rPr>
                <w:rFonts w:eastAsia="Palatino Linotype" w:cs="Arial"/>
                <w:color w:val="000000"/>
                <w:sz w:val="20"/>
                <w:lang w:val="en-US" w:eastAsia="fr-FR"/>
              </w:rPr>
              <w:t>Activity report</w:t>
            </w:r>
          </w:p>
        </w:tc>
        <w:tc>
          <w:tcPr>
            <w:tcW w:w="691" w:type="pct"/>
            <w:tcBorders>
              <w:top w:val="single" w:sz="4" w:space="0" w:color="auto"/>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0</w:t>
            </w:r>
          </w:p>
        </w:tc>
        <w:tc>
          <w:tcPr>
            <w:tcW w:w="566" w:type="pct"/>
            <w:tcBorders>
              <w:top w:val="single" w:sz="4" w:space="0" w:color="auto"/>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both"/>
              <w:rPr>
                <w:rFonts w:cs="Arial"/>
                <w:color w:val="000000"/>
                <w:sz w:val="20"/>
                <w:lang w:val="en-US" w:eastAsia="fr-FR"/>
              </w:rPr>
            </w:pPr>
            <w:r w:rsidRPr="003F6662">
              <w:rPr>
                <w:rFonts w:eastAsia="Palatino Linotype" w:cs="Arial"/>
                <w:color w:val="000000"/>
                <w:sz w:val="20"/>
                <w:lang w:val="en-US" w:eastAsia="fr-FR"/>
              </w:rPr>
              <w:t>Activity report</w:t>
            </w:r>
          </w:p>
        </w:tc>
        <w:tc>
          <w:tcPr>
            <w:tcW w:w="493" w:type="pct"/>
            <w:tcBorders>
              <w:top w:val="single" w:sz="4" w:space="0" w:color="auto"/>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2012</w:t>
            </w:r>
          </w:p>
        </w:tc>
        <w:tc>
          <w:tcPr>
            <w:tcW w:w="432" w:type="pct"/>
            <w:tcBorders>
              <w:top w:val="single" w:sz="4" w:space="0" w:color="auto"/>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100</w:t>
            </w:r>
          </w:p>
        </w:tc>
        <w:tc>
          <w:tcPr>
            <w:tcW w:w="408" w:type="pct"/>
            <w:tcBorders>
              <w:top w:val="single" w:sz="4" w:space="0" w:color="auto"/>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2014</w:t>
            </w:r>
          </w:p>
        </w:tc>
      </w:tr>
      <w:tr w:rsidR="00E1718B" w:rsidRPr="003F6662" w:rsidTr="00AE73F9">
        <w:trPr>
          <w:trHeight w:val="315"/>
        </w:trPr>
        <w:tc>
          <w:tcPr>
            <w:tcW w:w="1578" w:type="pct"/>
            <w:tcBorders>
              <w:top w:val="single" w:sz="4" w:space="0" w:color="auto"/>
              <w:left w:val="single" w:sz="4" w:space="0" w:color="auto"/>
              <w:bottom w:val="single" w:sz="4" w:space="0" w:color="auto"/>
              <w:right w:val="single" w:sz="4" w:space="0" w:color="auto"/>
            </w:tcBorders>
            <w:shd w:val="clear" w:color="auto" w:fill="auto"/>
          </w:tcPr>
          <w:p w:rsidR="00E1718B" w:rsidRPr="003F6662" w:rsidRDefault="00E1718B" w:rsidP="00AE73F9">
            <w:pPr>
              <w:framePr w:hSpace="181" w:wrap="around" w:vAnchor="text" w:hAnchor="margin" w:y="429"/>
              <w:rPr>
                <w:rFonts w:cs="Arial"/>
                <w:color w:val="000000"/>
                <w:sz w:val="20"/>
                <w:lang w:val="en-US" w:eastAsia="fr-FR"/>
              </w:rPr>
            </w:pPr>
            <w:r w:rsidRPr="003F6662">
              <w:rPr>
                <w:rFonts w:eastAsia="Palatino Linotype" w:cs="Arial"/>
                <w:color w:val="000000"/>
                <w:sz w:val="20"/>
                <w:lang w:val="en-US" w:eastAsia="fr-FR"/>
              </w:rPr>
              <w:t>6. Percentage of reviews conducted (annual and mid-term)</w:t>
            </w:r>
          </w:p>
        </w:tc>
        <w:tc>
          <w:tcPr>
            <w:tcW w:w="831" w:type="pct"/>
            <w:tcBorders>
              <w:top w:val="single" w:sz="4" w:space="0" w:color="auto"/>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both"/>
              <w:rPr>
                <w:rFonts w:cs="Arial"/>
                <w:color w:val="000000"/>
                <w:sz w:val="20"/>
                <w:lang w:val="en-US" w:eastAsia="fr-FR"/>
              </w:rPr>
            </w:pPr>
            <w:r w:rsidRPr="003F6662">
              <w:rPr>
                <w:rFonts w:eastAsia="Palatino Linotype" w:cs="Arial"/>
                <w:color w:val="000000"/>
                <w:sz w:val="20"/>
                <w:lang w:val="en-US" w:eastAsia="fr-FR"/>
              </w:rPr>
              <w:t>Activity report</w:t>
            </w:r>
          </w:p>
        </w:tc>
        <w:tc>
          <w:tcPr>
            <w:tcW w:w="691" w:type="pct"/>
            <w:tcBorders>
              <w:top w:val="single" w:sz="4" w:space="0" w:color="auto"/>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0</w:t>
            </w:r>
          </w:p>
        </w:tc>
        <w:tc>
          <w:tcPr>
            <w:tcW w:w="566" w:type="pct"/>
            <w:tcBorders>
              <w:top w:val="single" w:sz="4" w:space="0" w:color="auto"/>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both"/>
              <w:rPr>
                <w:rFonts w:cs="Arial"/>
                <w:color w:val="000000"/>
                <w:sz w:val="20"/>
                <w:lang w:val="en-US" w:eastAsia="fr-FR"/>
              </w:rPr>
            </w:pPr>
            <w:r w:rsidRPr="003F6662">
              <w:rPr>
                <w:rFonts w:eastAsia="Palatino Linotype" w:cs="Arial"/>
                <w:color w:val="000000"/>
                <w:sz w:val="20"/>
                <w:lang w:val="en-US" w:eastAsia="fr-FR"/>
              </w:rPr>
              <w:t>Activity report</w:t>
            </w:r>
          </w:p>
        </w:tc>
        <w:tc>
          <w:tcPr>
            <w:tcW w:w="493" w:type="pct"/>
            <w:tcBorders>
              <w:top w:val="single" w:sz="4" w:space="0" w:color="auto"/>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2012</w:t>
            </w:r>
          </w:p>
        </w:tc>
        <w:tc>
          <w:tcPr>
            <w:tcW w:w="432" w:type="pct"/>
            <w:tcBorders>
              <w:top w:val="single" w:sz="4" w:space="0" w:color="auto"/>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100</w:t>
            </w:r>
          </w:p>
        </w:tc>
        <w:tc>
          <w:tcPr>
            <w:tcW w:w="408" w:type="pct"/>
            <w:tcBorders>
              <w:top w:val="single" w:sz="4" w:space="0" w:color="auto"/>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2014</w:t>
            </w:r>
          </w:p>
        </w:tc>
      </w:tr>
      <w:tr w:rsidR="00E1718B" w:rsidRPr="003F6662" w:rsidTr="00AE73F9">
        <w:trPr>
          <w:trHeight w:val="315"/>
        </w:trPr>
        <w:tc>
          <w:tcPr>
            <w:tcW w:w="1578" w:type="pct"/>
            <w:tcBorders>
              <w:top w:val="single" w:sz="4" w:space="0" w:color="auto"/>
              <w:left w:val="single" w:sz="4" w:space="0" w:color="auto"/>
              <w:bottom w:val="single" w:sz="4" w:space="0" w:color="auto"/>
              <w:right w:val="single" w:sz="4" w:space="0" w:color="auto"/>
            </w:tcBorders>
            <w:shd w:val="clear" w:color="auto" w:fill="auto"/>
          </w:tcPr>
          <w:p w:rsidR="00E1718B" w:rsidRPr="003F6662" w:rsidRDefault="00E1718B" w:rsidP="00AE73F9">
            <w:pPr>
              <w:framePr w:hSpace="181" w:wrap="around" w:vAnchor="text" w:hAnchor="margin" w:y="429"/>
              <w:rPr>
                <w:rFonts w:cs="Arial"/>
                <w:color w:val="000000"/>
                <w:sz w:val="20"/>
                <w:lang w:val="en-US" w:eastAsia="fr-FR"/>
              </w:rPr>
            </w:pPr>
            <w:r w:rsidRPr="003F6662">
              <w:rPr>
                <w:rFonts w:eastAsia="Palatino Linotype" w:cs="Arial"/>
                <w:color w:val="000000"/>
                <w:sz w:val="20"/>
                <w:lang w:val="en-US" w:eastAsia="fr-FR"/>
              </w:rPr>
              <w:t>7. Percent of DHCs whose cost recovery system has been reviewed</w:t>
            </w:r>
          </w:p>
        </w:tc>
        <w:tc>
          <w:tcPr>
            <w:tcW w:w="831" w:type="pct"/>
            <w:tcBorders>
              <w:top w:val="single" w:sz="4" w:space="0" w:color="auto"/>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both"/>
              <w:rPr>
                <w:rFonts w:cs="Arial"/>
                <w:color w:val="000000"/>
                <w:sz w:val="20"/>
                <w:lang w:val="en-US" w:eastAsia="fr-FR"/>
              </w:rPr>
            </w:pPr>
            <w:r w:rsidRPr="003F6662">
              <w:rPr>
                <w:rFonts w:eastAsia="Palatino Linotype" w:cs="Arial"/>
                <w:color w:val="000000"/>
                <w:sz w:val="20"/>
                <w:lang w:val="en-US" w:eastAsia="fr-FR"/>
              </w:rPr>
              <w:t>Activity report</w:t>
            </w:r>
          </w:p>
        </w:tc>
        <w:tc>
          <w:tcPr>
            <w:tcW w:w="691" w:type="pct"/>
            <w:tcBorders>
              <w:top w:val="single" w:sz="4" w:space="0" w:color="auto"/>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0</w:t>
            </w:r>
          </w:p>
        </w:tc>
        <w:tc>
          <w:tcPr>
            <w:tcW w:w="566" w:type="pct"/>
            <w:tcBorders>
              <w:top w:val="single" w:sz="4" w:space="0" w:color="auto"/>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both"/>
              <w:rPr>
                <w:rFonts w:cs="Arial"/>
                <w:color w:val="000000"/>
                <w:sz w:val="20"/>
                <w:lang w:val="en-US" w:eastAsia="fr-FR"/>
              </w:rPr>
            </w:pPr>
            <w:r w:rsidRPr="003F6662">
              <w:rPr>
                <w:rFonts w:eastAsia="Palatino Linotype" w:cs="Arial"/>
                <w:color w:val="000000"/>
                <w:sz w:val="20"/>
                <w:lang w:val="en-US" w:eastAsia="fr-FR"/>
              </w:rPr>
              <w:t>Activity report</w:t>
            </w:r>
          </w:p>
        </w:tc>
        <w:tc>
          <w:tcPr>
            <w:tcW w:w="493" w:type="pct"/>
            <w:tcBorders>
              <w:top w:val="single" w:sz="4" w:space="0" w:color="auto"/>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2012</w:t>
            </w:r>
          </w:p>
        </w:tc>
        <w:tc>
          <w:tcPr>
            <w:tcW w:w="432" w:type="pct"/>
            <w:tcBorders>
              <w:top w:val="single" w:sz="4" w:space="0" w:color="auto"/>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100</w:t>
            </w:r>
          </w:p>
        </w:tc>
        <w:tc>
          <w:tcPr>
            <w:tcW w:w="408" w:type="pct"/>
            <w:tcBorders>
              <w:top w:val="single" w:sz="4" w:space="0" w:color="auto"/>
              <w:left w:val="nil"/>
              <w:bottom w:val="single" w:sz="4" w:space="0" w:color="auto"/>
              <w:right w:val="single" w:sz="4" w:space="0" w:color="auto"/>
            </w:tcBorders>
            <w:shd w:val="clear" w:color="auto" w:fill="auto"/>
          </w:tcPr>
          <w:p w:rsidR="00E1718B" w:rsidRPr="003F6662" w:rsidRDefault="00E1718B" w:rsidP="00E1718B">
            <w:pPr>
              <w:framePr w:hSpace="181" w:wrap="around" w:vAnchor="text" w:hAnchor="margin" w:y="429"/>
              <w:jc w:val="center"/>
              <w:rPr>
                <w:rFonts w:cs="Arial"/>
                <w:color w:val="000000"/>
                <w:sz w:val="20"/>
                <w:lang w:val="en-US" w:eastAsia="fr-FR"/>
              </w:rPr>
            </w:pPr>
            <w:r w:rsidRPr="003F6662">
              <w:rPr>
                <w:rFonts w:cs="Arial"/>
                <w:color w:val="000000"/>
                <w:sz w:val="20"/>
                <w:lang w:val="en-US" w:eastAsia="fr-FR"/>
              </w:rPr>
              <w:t>2014</w:t>
            </w:r>
          </w:p>
        </w:tc>
      </w:tr>
    </w:tbl>
    <w:p w:rsidR="00E1718B" w:rsidRPr="003F6662" w:rsidRDefault="00E1718B" w:rsidP="00E1718B">
      <w:pPr>
        <w:rPr>
          <w:rFonts w:cs="Arial"/>
          <w:sz w:val="20"/>
          <w:lang w:val="en-US"/>
        </w:rPr>
      </w:pPr>
    </w:p>
    <w:p w:rsidR="00E1718B" w:rsidRPr="003F6662" w:rsidRDefault="00E1718B" w:rsidP="00E1718B">
      <w:pPr>
        <w:rPr>
          <w:rFonts w:cs="Arial"/>
          <w:sz w:val="20"/>
          <w:lang w:val="en-US"/>
        </w:rPr>
        <w:sectPr w:rsidR="00E1718B" w:rsidRPr="003F6662" w:rsidSect="00E1718B">
          <w:headerReference w:type="default" r:id="rId21"/>
          <w:footerReference w:type="even" r:id="rId22"/>
          <w:footerReference w:type="default" r:id="rId23"/>
          <w:pgSz w:w="11907" w:h="16839" w:code="9"/>
          <w:pgMar w:top="993" w:right="851" w:bottom="993" w:left="851" w:header="709" w:footer="709" w:gutter="0"/>
          <w:cols w:space="708"/>
          <w:docGrid w:linePitch="360"/>
        </w:sectPr>
      </w:pPr>
    </w:p>
    <w:tbl>
      <w:tblPr>
        <w:tblW w:w="14568" w:type="dxa"/>
        <w:tblInd w:w="108" w:type="dxa"/>
        <w:tblLook w:val="04A0" w:firstRow="1" w:lastRow="0" w:firstColumn="1" w:lastColumn="0" w:noHBand="0" w:noVBand="1"/>
      </w:tblPr>
      <w:tblGrid>
        <w:gridCol w:w="2308"/>
        <w:gridCol w:w="2283"/>
        <w:gridCol w:w="483"/>
        <w:gridCol w:w="483"/>
        <w:gridCol w:w="483"/>
        <w:gridCol w:w="483"/>
        <w:gridCol w:w="483"/>
        <w:gridCol w:w="483"/>
        <w:gridCol w:w="483"/>
        <w:gridCol w:w="483"/>
        <w:gridCol w:w="483"/>
        <w:gridCol w:w="483"/>
        <w:gridCol w:w="483"/>
        <w:gridCol w:w="483"/>
        <w:gridCol w:w="1005"/>
        <w:gridCol w:w="1005"/>
        <w:gridCol w:w="963"/>
        <w:gridCol w:w="1208"/>
      </w:tblGrid>
      <w:tr w:rsidR="00E1718B" w:rsidRPr="003F6662" w:rsidTr="00E1718B">
        <w:trPr>
          <w:trHeight w:val="690"/>
        </w:trPr>
        <w:tc>
          <w:tcPr>
            <w:tcW w:w="14568" w:type="dxa"/>
            <w:gridSpan w:val="18"/>
            <w:tcBorders>
              <w:top w:val="nil"/>
              <w:left w:val="nil"/>
              <w:bottom w:val="single" w:sz="4" w:space="0" w:color="auto"/>
              <w:right w:val="single" w:sz="4" w:space="0" w:color="000000"/>
            </w:tcBorders>
            <w:shd w:val="clear" w:color="auto" w:fill="auto"/>
            <w:noWrap/>
            <w:vAlign w:val="center"/>
          </w:tcPr>
          <w:p w:rsidR="00E1718B" w:rsidRPr="003F6662" w:rsidRDefault="00E1718B" w:rsidP="00E1718B">
            <w:pPr>
              <w:jc w:val="center"/>
              <w:rPr>
                <w:rFonts w:cs="Arial"/>
                <w:b/>
                <w:bCs/>
                <w:color w:val="000000"/>
                <w:sz w:val="20"/>
                <w:lang w:val="en-US" w:eastAsia="sw-KE"/>
              </w:rPr>
            </w:pPr>
            <w:r w:rsidRPr="003F6662">
              <w:rPr>
                <w:rFonts w:eastAsia="Arial" w:cs="Arial"/>
                <w:b/>
                <w:bCs/>
                <w:color w:val="000000"/>
                <w:sz w:val="20"/>
                <w:lang w:val="en-US" w:eastAsia="sw-KE"/>
              </w:rPr>
              <w:t xml:space="preserve">Appendix 5: Summary table of the work plan and budget (See matrix for details) </w:t>
            </w:r>
          </w:p>
        </w:tc>
      </w:tr>
      <w:tr w:rsidR="00E1718B" w:rsidRPr="003F6662" w:rsidTr="008E73C1">
        <w:trPr>
          <w:trHeight w:val="373"/>
        </w:trPr>
        <w:tc>
          <w:tcPr>
            <w:tcW w:w="2308" w:type="dxa"/>
            <w:vMerge w:val="restart"/>
            <w:tcBorders>
              <w:top w:val="nil"/>
              <w:left w:val="single" w:sz="4" w:space="0" w:color="auto"/>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Area of support</w:t>
            </w:r>
          </w:p>
        </w:tc>
        <w:tc>
          <w:tcPr>
            <w:tcW w:w="4247" w:type="dxa"/>
            <w:vMerge w:val="restart"/>
            <w:tcBorders>
              <w:top w:val="nil"/>
              <w:left w:val="single" w:sz="4" w:space="0" w:color="auto"/>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Activities</w:t>
            </w:r>
          </w:p>
        </w:tc>
        <w:tc>
          <w:tcPr>
            <w:tcW w:w="3832" w:type="dxa"/>
            <w:gridSpan w:val="12"/>
            <w:tcBorders>
              <w:top w:val="single" w:sz="4" w:space="0" w:color="auto"/>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i/>
                <w:iCs/>
                <w:sz w:val="20"/>
                <w:lang w:val="en-US" w:eastAsia="sw-KE"/>
              </w:rPr>
            </w:pPr>
            <w:r w:rsidRPr="003F6662">
              <w:rPr>
                <w:rFonts w:eastAsia="Arial" w:cs="Arial"/>
                <w:b/>
                <w:bCs/>
                <w:i/>
                <w:iCs/>
                <w:sz w:val="20"/>
                <w:lang w:val="en-US" w:eastAsia="sw-KE"/>
              </w:rPr>
              <w:t>Work plan</w:t>
            </w:r>
          </w:p>
        </w:tc>
        <w:tc>
          <w:tcPr>
            <w:tcW w:w="4181" w:type="dxa"/>
            <w:gridSpan w:val="4"/>
            <w:tcBorders>
              <w:top w:val="single" w:sz="4" w:space="0" w:color="auto"/>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i/>
                <w:iCs/>
                <w:sz w:val="20"/>
                <w:lang w:val="en-US" w:eastAsia="sw-KE"/>
              </w:rPr>
            </w:pPr>
            <w:r w:rsidRPr="003F6662">
              <w:rPr>
                <w:rFonts w:eastAsia="Arial" w:cs="Arial"/>
                <w:b/>
                <w:bCs/>
                <w:i/>
                <w:iCs/>
                <w:sz w:val="20"/>
                <w:lang w:val="en-US" w:eastAsia="sw-KE"/>
              </w:rPr>
              <w:t>Budget in USD</w:t>
            </w:r>
          </w:p>
        </w:tc>
      </w:tr>
      <w:tr w:rsidR="00AE73F9" w:rsidRPr="003F6662" w:rsidTr="00E1718B">
        <w:trPr>
          <w:trHeight w:val="330"/>
        </w:trPr>
        <w:tc>
          <w:tcPr>
            <w:tcW w:w="2308"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b/>
                <w:bCs/>
                <w:sz w:val="20"/>
                <w:lang w:val="en-US" w:eastAsia="sw-KE"/>
              </w:rPr>
            </w:pPr>
          </w:p>
        </w:tc>
        <w:tc>
          <w:tcPr>
            <w:tcW w:w="4247"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b/>
                <w:bCs/>
                <w:sz w:val="20"/>
                <w:lang w:val="en-US" w:eastAsia="sw-KE"/>
              </w:rPr>
            </w:pPr>
          </w:p>
        </w:tc>
        <w:tc>
          <w:tcPr>
            <w:tcW w:w="324"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Y1</w:t>
            </w:r>
          </w:p>
        </w:tc>
        <w:tc>
          <w:tcPr>
            <w:tcW w:w="324"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Y1</w:t>
            </w:r>
          </w:p>
        </w:tc>
        <w:tc>
          <w:tcPr>
            <w:tcW w:w="31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Y1</w:t>
            </w:r>
          </w:p>
        </w:tc>
        <w:tc>
          <w:tcPr>
            <w:tcW w:w="31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Y1</w:t>
            </w:r>
          </w:p>
        </w:tc>
        <w:tc>
          <w:tcPr>
            <w:tcW w:w="324"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Y2</w:t>
            </w:r>
          </w:p>
        </w:tc>
        <w:tc>
          <w:tcPr>
            <w:tcW w:w="324"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Y2</w:t>
            </w:r>
          </w:p>
        </w:tc>
        <w:tc>
          <w:tcPr>
            <w:tcW w:w="324"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Y2</w:t>
            </w:r>
          </w:p>
        </w:tc>
        <w:tc>
          <w:tcPr>
            <w:tcW w:w="324"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Y2</w:t>
            </w:r>
          </w:p>
        </w:tc>
        <w:tc>
          <w:tcPr>
            <w:tcW w:w="324"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Y3</w:t>
            </w:r>
          </w:p>
        </w:tc>
        <w:tc>
          <w:tcPr>
            <w:tcW w:w="31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Y3</w:t>
            </w:r>
          </w:p>
        </w:tc>
        <w:tc>
          <w:tcPr>
            <w:tcW w:w="31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Y3</w:t>
            </w:r>
          </w:p>
        </w:tc>
        <w:tc>
          <w:tcPr>
            <w:tcW w:w="324"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Y3</w:t>
            </w:r>
          </w:p>
        </w:tc>
        <w:tc>
          <w:tcPr>
            <w:tcW w:w="100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Year 1</w:t>
            </w:r>
          </w:p>
        </w:tc>
        <w:tc>
          <w:tcPr>
            <w:tcW w:w="100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Year 2</w:t>
            </w:r>
          </w:p>
        </w:tc>
        <w:tc>
          <w:tcPr>
            <w:tcW w:w="963"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Year 3</w:t>
            </w:r>
          </w:p>
        </w:tc>
        <w:tc>
          <w:tcPr>
            <w:tcW w:w="1208" w:type="dxa"/>
            <w:vMerge w:val="restart"/>
            <w:tcBorders>
              <w:top w:val="nil"/>
              <w:left w:val="single" w:sz="4" w:space="0" w:color="auto"/>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TOTAL COSTS</w:t>
            </w:r>
          </w:p>
        </w:tc>
      </w:tr>
      <w:tr w:rsidR="00AE73F9" w:rsidRPr="003F6662" w:rsidTr="00E1718B">
        <w:trPr>
          <w:trHeight w:val="330"/>
        </w:trPr>
        <w:tc>
          <w:tcPr>
            <w:tcW w:w="2308"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b/>
                <w:bCs/>
                <w:sz w:val="20"/>
                <w:lang w:val="en-US" w:eastAsia="sw-KE"/>
              </w:rPr>
            </w:pPr>
          </w:p>
        </w:tc>
        <w:tc>
          <w:tcPr>
            <w:tcW w:w="4247"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b/>
                <w:bCs/>
                <w:sz w:val="20"/>
                <w:lang w:val="en-US" w:eastAsia="sw-KE"/>
              </w:rPr>
            </w:pPr>
          </w:p>
        </w:tc>
        <w:tc>
          <w:tcPr>
            <w:tcW w:w="324"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Q1</w:t>
            </w:r>
          </w:p>
        </w:tc>
        <w:tc>
          <w:tcPr>
            <w:tcW w:w="324"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Q2</w:t>
            </w:r>
          </w:p>
        </w:tc>
        <w:tc>
          <w:tcPr>
            <w:tcW w:w="31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Q3</w:t>
            </w:r>
          </w:p>
        </w:tc>
        <w:tc>
          <w:tcPr>
            <w:tcW w:w="31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Q4</w:t>
            </w:r>
          </w:p>
        </w:tc>
        <w:tc>
          <w:tcPr>
            <w:tcW w:w="324"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Q1</w:t>
            </w:r>
          </w:p>
        </w:tc>
        <w:tc>
          <w:tcPr>
            <w:tcW w:w="324"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Q2</w:t>
            </w:r>
          </w:p>
        </w:tc>
        <w:tc>
          <w:tcPr>
            <w:tcW w:w="324"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Q3</w:t>
            </w:r>
          </w:p>
        </w:tc>
        <w:tc>
          <w:tcPr>
            <w:tcW w:w="324"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Q4</w:t>
            </w:r>
          </w:p>
        </w:tc>
        <w:tc>
          <w:tcPr>
            <w:tcW w:w="324"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Q1</w:t>
            </w:r>
          </w:p>
        </w:tc>
        <w:tc>
          <w:tcPr>
            <w:tcW w:w="31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Q2</w:t>
            </w:r>
          </w:p>
        </w:tc>
        <w:tc>
          <w:tcPr>
            <w:tcW w:w="31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Q3</w:t>
            </w:r>
          </w:p>
        </w:tc>
        <w:tc>
          <w:tcPr>
            <w:tcW w:w="324"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Q4</w:t>
            </w:r>
          </w:p>
        </w:tc>
        <w:tc>
          <w:tcPr>
            <w:tcW w:w="100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 xml:space="preserve">2012  </w:t>
            </w:r>
          </w:p>
        </w:tc>
        <w:tc>
          <w:tcPr>
            <w:tcW w:w="100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 xml:space="preserve">2013  </w:t>
            </w:r>
          </w:p>
        </w:tc>
        <w:tc>
          <w:tcPr>
            <w:tcW w:w="963"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 xml:space="preserve">2014  </w:t>
            </w:r>
          </w:p>
        </w:tc>
        <w:tc>
          <w:tcPr>
            <w:tcW w:w="1208"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b/>
                <w:bCs/>
                <w:sz w:val="20"/>
                <w:lang w:val="en-US" w:eastAsia="sw-KE"/>
              </w:rPr>
            </w:pPr>
          </w:p>
        </w:tc>
      </w:tr>
      <w:tr w:rsidR="00E1718B" w:rsidRPr="003F6662" w:rsidTr="008E73C1">
        <w:trPr>
          <w:trHeight w:val="580"/>
        </w:trPr>
        <w:tc>
          <w:tcPr>
            <w:tcW w:w="10387" w:type="dxa"/>
            <w:gridSpan w:val="14"/>
            <w:tcBorders>
              <w:top w:val="single" w:sz="4" w:space="0" w:color="auto"/>
              <w:left w:val="single" w:sz="4" w:space="0" w:color="auto"/>
              <w:bottom w:val="single" w:sz="4" w:space="0" w:color="auto"/>
              <w:right w:val="single" w:sz="4" w:space="0" w:color="000000"/>
            </w:tcBorders>
            <w:shd w:val="clear" w:color="000000" w:fill="CCFFFF"/>
            <w:vAlign w:val="center"/>
          </w:tcPr>
          <w:p w:rsidR="00E1718B" w:rsidRPr="003F6662" w:rsidRDefault="00E1718B" w:rsidP="00E1718B">
            <w:pPr>
              <w:rPr>
                <w:rFonts w:cs="Arial"/>
                <w:b/>
                <w:bCs/>
                <w:color w:val="0000FF"/>
                <w:sz w:val="20"/>
                <w:lang w:val="en-US" w:eastAsia="sw-KE"/>
              </w:rPr>
            </w:pPr>
            <w:r w:rsidRPr="003F6662">
              <w:rPr>
                <w:rFonts w:cs="Arial"/>
                <w:b/>
                <w:bCs/>
                <w:color w:val="000000"/>
                <w:sz w:val="20"/>
                <w:lang w:val="en-US" w:eastAsia="sw-KE"/>
              </w:rPr>
              <w:t>Objective no.1</w:t>
            </w:r>
            <w:r w:rsidRPr="003F6662">
              <w:rPr>
                <w:rFonts w:eastAsia="Palatino Linotype" w:cs="Arial"/>
                <w:color w:val="000000"/>
                <w:sz w:val="20"/>
                <w:lang w:val="en-US" w:eastAsia="sw-KE"/>
              </w:rPr>
              <w:t>:</w:t>
            </w:r>
            <w:r w:rsidRPr="003F6662">
              <w:rPr>
                <w:rFonts w:eastAsia="Palatino Linotype" w:cs="Arial"/>
                <w:b/>
                <w:bCs/>
                <w:sz w:val="20"/>
                <w:lang w:val="en-US" w:eastAsia="sw-KE"/>
              </w:rPr>
              <w:t>Improve the organization and coordination of health services, including the immunization programs at every level of the health system</w:t>
            </w:r>
          </w:p>
        </w:tc>
        <w:tc>
          <w:tcPr>
            <w:tcW w:w="1005" w:type="dxa"/>
            <w:tcBorders>
              <w:top w:val="nil"/>
              <w:left w:val="nil"/>
              <w:bottom w:val="single" w:sz="4" w:space="0" w:color="auto"/>
              <w:right w:val="single" w:sz="4" w:space="0" w:color="auto"/>
            </w:tcBorders>
            <w:shd w:val="clear" w:color="000000" w:fill="CCFFFF"/>
            <w:vAlign w:val="center"/>
          </w:tcPr>
          <w:p w:rsidR="00E1718B" w:rsidRPr="003F6662" w:rsidRDefault="00E1718B" w:rsidP="00E1718B">
            <w:pPr>
              <w:jc w:val="center"/>
              <w:rPr>
                <w:rFonts w:cs="Arial"/>
                <w:b/>
                <w:bCs/>
                <w:color w:val="000000"/>
                <w:sz w:val="20"/>
                <w:lang w:val="en-US" w:eastAsia="sw-KE"/>
              </w:rPr>
            </w:pPr>
            <w:r w:rsidRPr="003F6662">
              <w:rPr>
                <w:rFonts w:eastAsia="Arial" w:cs="Arial"/>
                <w:b/>
                <w:bCs/>
                <w:color w:val="000000"/>
                <w:sz w:val="20"/>
                <w:lang w:val="en-US" w:eastAsia="sw-KE"/>
              </w:rPr>
              <w:t xml:space="preserve">188,949  </w:t>
            </w:r>
          </w:p>
        </w:tc>
        <w:tc>
          <w:tcPr>
            <w:tcW w:w="1005" w:type="dxa"/>
            <w:tcBorders>
              <w:top w:val="nil"/>
              <w:left w:val="nil"/>
              <w:bottom w:val="single" w:sz="4" w:space="0" w:color="auto"/>
              <w:right w:val="single" w:sz="4" w:space="0" w:color="auto"/>
            </w:tcBorders>
            <w:shd w:val="clear" w:color="000000" w:fill="CCFFFF"/>
            <w:vAlign w:val="center"/>
          </w:tcPr>
          <w:p w:rsidR="00E1718B" w:rsidRPr="003F6662" w:rsidRDefault="00E1718B" w:rsidP="00E1718B">
            <w:pPr>
              <w:jc w:val="center"/>
              <w:rPr>
                <w:rFonts w:cs="Arial"/>
                <w:b/>
                <w:bCs/>
                <w:color w:val="000000"/>
                <w:sz w:val="20"/>
                <w:lang w:val="en-US" w:eastAsia="sw-KE"/>
              </w:rPr>
            </w:pPr>
            <w:r w:rsidRPr="003F6662">
              <w:rPr>
                <w:rFonts w:eastAsia="Arial" w:cs="Arial"/>
                <w:b/>
                <w:bCs/>
                <w:color w:val="000000"/>
                <w:sz w:val="20"/>
                <w:lang w:val="en-US" w:eastAsia="sw-KE"/>
              </w:rPr>
              <w:t xml:space="preserve">141,227  </w:t>
            </w:r>
          </w:p>
        </w:tc>
        <w:tc>
          <w:tcPr>
            <w:tcW w:w="963" w:type="dxa"/>
            <w:tcBorders>
              <w:top w:val="nil"/>
              <w:left w:val="nil"/>
              <w:bottom w:val="single" w:sz="4" w:space="0" w:color="auto"/>
              <w:right w:val="single" w:sz="4" w:space="0" w:color="auto"/>
            </w:tcBorders>
            <w:shd w:val="clear" w:color="000000" w:fill="CCFFFF"/>
            <w:vAlign w:val="center"/>
          </w:tcPr>
          <w:p w:rsidR="00E1718B" w:rsidRPr="003F6662" w:rsidRDefault="00E1718B" w:rsidP="00E1718B">
            <w:pPr>
              <w:jc w:val="center"/>
              <w:rPr>
                <w:rFonts w:cs="Arial"/>
                <w:b/>
                <w:bCs/>
                <w:color w:val="000000"/>
                <w:sz w:val="20"/>
                <w:lang w:val="en-US" w:eastAsia="sw-KE"/>
              </w:rPr>
            </w:pPr>
            <w:r w:rsidRPr="003F6662">
              <w:rPr>
                <w:rFonts w:eastAsia="Arial" w:cs="Arial"/>
                <w:b/>
                <w:bCs/>
                <w:color w:val="000000"/>
                <w:sz w:val="20"/>
                <w:lang w:val="en-US" w:eastAsia="sw-KE"/>
              </w:rPr>
              <w:t xml:space="preserve">419,653  </w:t>
            </w:r>
          </w:p>
        </w:tc>
        <w:tc>
          <w:tcPr>
            <w:tcW w:w="1208" w:type="dxa"/>
            <w:tcBorders>
              <w:top w:val="nil"/>
              <w:left w:val="nil"/>
              <w:bottom w:val="single" w:sz="4" w:space="0" w:color="auto"/>
              <w:right w:val="single" w:sz="4" w:space="0" w:color="auto"/>
            </w:tcBorders>
            <w:shd w:val="clear" w:color="000000" w:fill="CCFFFF"/>
            <w:vAlign w:val="center"/>
          </w:tcPr>
          <w:p w:rsidR="00E1718B" w:rsidRPr="003F6662" w:rsidRDefault="00E1718B" w:rsidP="00E1718B">
            <w:pPr>
              <w:jc w:val="center"/>
              <w:rPr>
                <w:rFonts w:cs="Arial"/>
                <w:b/>
                <w:bCs/>
                <w:color w:val="000000"/>
                <w:sz w:val="20"/>
                <w:lang w:val="en-US" w:eastAsia="sw-KE"/>
              </w:rPr>
            </w:pPr>
            <w:r w:rsidRPr="003F6662">
              <w:rPr>
                <w:rFonts w:eastAsia="Arial" w:cs="Arial"/>
                <w:b/>
                <w:bCs/>
                <w:color w:val="000000"/>
                <w:sz w:val="20"/>
                <w:lang w:val="en-US" w:eastAsia="sw-KE"/>
              </w:rPr>
              <w:t xml:space="preserve">749,829  </w:t>
            </w:r>
          </w:p>
        </w:tc>
      </w:tr>
      <w:tr w:rsidR="00AE73F9" w:rsidRPr="003F6662" w:rsidTr="00E1718B">
        <w:trPr>
          <w:trHeight w:val="1275"/>
        </w:trPr>
        <w:tc>
          <w:tcPr>
            <w:tcW w:w="2308" w:type="dxa"/>
            <w:vMerge w:val="restart"/>
            <w:tcBorders>
              <w:top w:val="nil"/>
              <w:left w:val="single" w:sz="4" w:space="0" w:color="auto"/>
              <w:bottom w:val="single" w:sz="4" w:space="0" w:color="auto"/>
              <w:right w:val="single" w:sz="4" w:space="0" w:color="auto"/>
            </w:tcBorders>
            <w:shd w:val="clear" w:color="000000" w:fill="FFFFFF"/>
            <w:vAlign w:val="center"/>
          </w:tcPr>
          <w:p w:rsidR="00E1718B" w:rsidRPr="003F6662" w:rsidRDefault="00E1718B" w:rsidP="00E1718B">
            <w:pPr>
              <w:jc w:val="center"/>
              <w:rPr>
                <w:rFonts w:cs="Arial"/>
                <w:sz w:val="18"/>
                <w:szCs w:val="18"/>
                <w:lang w:val="en-US" w:eastAsia="sw-KE"/>
              </w:rPr>
            </w:pPr>
            <w:r w:rsidRPr="003F6662">
              <w:rPr>
                <w:rFonts w:cs="Arial"/>
                <w:b/>
                <w:bCs/>
                <w:sz w:val="18"/>
                <w:szCs w:val="18"/>
                <w:lang w:val="en-US" w:eastAsia="sw-KE"/>
              </w:rPr>
              <w:t>SDA1.1:</w:t>
            </w:r>
            <w:r w:rsidRPr="003F6662">
              <w:rPr>
                <w:rFonts w:cs="Arial"/>
                <w:sz w:val="18"/>
                <w:szCs w:val="18"/>
                <w:lang w:val="en-US" w:eastAsia="sw-KE"/>
              </w:rPr>
              <w:t>Strengthen the capacities of the managers which are responsible for the health services</w:t>
            </w:r>
          </w:p>
        </w:tc>
        <w:tc>
          <w:tcPr>
            <w:tcW w:w="4247" w:type="dxa"/>
            <w:tcBorders>
              <w:top w:val="nil"/>
              <w:left w:val="nil"/>
              <w:bottom w:val="single" w:sz="4" w:space="0" w:color="auto"/>
              <w:right w:val="single" w:sz="4" w:space="0" w:color="auto"/>
            </w:tcBorders>
            <w:shd w:val="clear" w:color="000000" w:fill="FFFFFF"/>
            <w:vAlign w:val="center"/>
          </w:tcPr>
          <w:p w:rsidR="00E1718B" w:rsidRPr="003F6662" w:rsidRDefault="00E1718B" w:rsidP="008E73C1">
            <w:pPr>
              <w:rPr>
                <w:rFonts w:cs="Arial"/>
                <w:sz w:val="18"/>
                <w:szCs w:val="18"/>
                <w:lang w:val="en-US" w:eastAsia="sw-KE"/>
              </w:rPr>
            </w:pPr>
            <w:r w:rsidRPr="003F6662">
              <w:rPr>
                <w:rFonts w:cs="Arial"/>
                <w:sz w:val="18"/>
                <w:szCs w:val="18"/>
                <w:lang w:val="en-US" w:eastAsia="sw-KE"/>
              </w:rPr>
              <w:t>A.1.1.1: Organize three training sessions for members of the district health management teams on the methods and techniques for planning and formative supervision of staff currently in health posts and DHCs (one session per island)</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100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11,976  </w:t>
            </w:r>
          </w:p>
        </w:tc>
        <w:tc>
          <w:tcPr>
            <w:tcW w:w="100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63"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1208"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11,976  </w:t>
            </w:r>
          </w:p>
        </w:tc>
      </w:tr>
      <w:tr w:rsidR="00AE73F9" w:rsidRPr="003F6662" w:rsidTr="00E1718B">
        <w:trPr>
          <w:trHeight w:val="510"/>
        </w:trPr>
        <w:tc>
          <w:tcPr>
            <w:tcW w:w="2308"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sz w:val="18"/>
                <w:szCs w:val="18"/>
                <w:lang w:val="en-US" w:eastAsia="sw-KE"/>
              </w:rPr>
            </w:pPr>
          </w:p>
        </w:tc>
        <w:tc>
          <w:tcPr>
            <w:tcW w:w="4247"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 xml:space="preserve">A.1.1.2: Organize planning workshops in the DHCs and the </w:t>
            </w:r>
            <w:r w:rsidR="00A034CD" w:rsidRPr="003F6662">
              <w:rPr>
                <w:rFonts w:cs="Arial"/>
                <w:sz w:val="18"/>
                <w:szCs w:val="18"/>
                <w:lang w:val="en-US" w:eastAsia="sw-KE"/>
              </w:rPr>
              <w:t>HP</w:t>
            </w:r>
            <w:r w:rsidRPr="003F6662">
              <w:rPr>
                <w:rFonts w:cs="Arial"/>
                <w:sz w:val="18"/>
                <w:szCs w:val="18"/>
                <w:lang w:val="en-US" w:eastAsia="sw-KE"/>
              </w:rPr>
              <w:t xml:space="preserve">. </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100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7,795  </w:t>
            </w:r>
          </w:p>
        </w:tc>
        <w:tc>
          <w:tcPr>
            <w:tcW w:w="100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8,404  </w:t>
            </w:r>
          </w:p>
        </w:tc>
        <w:tc>
          <w:tcPr>
            <w:tcW w:w="963"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9,059  </w:t>
            </w:r>
          </w:p>
        </w:tc>
        <w:tc>
          <w:tcPr>
            <w:tcW w:w="1208"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25,258  </w:t>
            </w:r>
          </w:p>
        </w:tc>
      </w:tr>
      <w:tr w:rsidR="00AE73F9" w:rsidRPr="003F6662" w:rsidTr="00E1718B">
        <w:trPr>
          <w:trHeight w:val="1020"/>
        </w:trPr>
        <w:tc>
          <w:tcPr>
            <w:tcW w:w="2308" w:type="dxa"/>
            <w:vMerge w:val="restart"/>
            <w:tcBorders>
              <w:top w:val="nil"/>
              <w:left w:val="single" w:sz="4" w:space="0" w:color="auto"/>
              <w:bottom w:val="single" w:sz="4" w:space="0" w:color="auto"/>
              <w:right w:val="single" w:sz="4" w:space="0" w:color="auto"/>
            </w:tcBorders>
            <w:shd w:val="clear" w:color="000000" w:fill="FFFFFF"/>
            <w:vAlign w:val="center"/>
          </w:tcPr>
          <w:p w:rsidR="00E1718B" w:rsidRPr="003F6662" w:rsidRDefault="00E1718B" w:rsidP="00E1718B">
            <w:pPr>
              <w:jc w:val="center"/>
              <w:rPr>
                <w:rFonts w:cs="Arial"/>
                <w:sz w:val="18"/>
                <w:szCs w:val="18"/>
                <w:lang w:val="en-US" w:eastAsia="sw-KE"/>
              </w:rPr>
            </w:pPr>
            <w:r w:rsidRPr="003F6662">
              <w:rPr>
                <w:rFonts w:cs="Arial"/>
                <w:b/>
                <w:sz w:val="18"/>
                <w:szCs w:val="18"/>
                <w:lang w:val="en-US" w:eastAsia="sw-KE"/>
              </w:rPr>
              <w:t>SDA 1.2:</w:t>
            </w:r>
            <w:r w:rsidRPr="003F6662">
              <w:rPr>
                <w:rFonts w:cs="Arial"/>
                <w:sz w:val="18"/>
                <w:szCs w:val="18"/>
                <w:lang w:val="en-US" w:eastAsia="sw-KE"/>
              </w:rPr>
              <w:t xml:space="preserve"> Strengthen the coordination, monitoring, and evaluation of </w:t>
            </w:r>
            <w:r w:rsidR="00A034CD" w:rsidRPr="003F6662">
              <w:rPr>
                <w:rFonts w:cs="Arial"/>
                <w:sz w:val="18"/>
                <w:szCs w:val="18"/>
                <w:lang w:val="en-US" w:eastAsia="sw-KE"/>
              </w:rPr>
              <w:t>HSS</w:t>
            </w:r>
            <w:r w:rsidRPr="003F6662">
              <w:rPr>
                <w:rFonts w:cs="Arial"/>
                <w:sz w:val="18"/>
                <w:szCs w:val="18"/>
                <w:lang w:val="en-US" w:eastAsia="sw-KE"/>
              </w:rPr>
              <w:t xml:space="preserve"> activities</w:t>
            </w:r>
          </w:p>
        </w:tc>
        <w:tc>
          <w:tcPr>
            <w:tcW w:w="4247"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 xml:space="preserve">A.1.2.1: Support the organization of coordination meetings of the implementation of the GAVI </w:t>
            </w:r>
            <w:r w:rsidR="00A034CD" w:rsidRPr="003F6662">
              <w:rPr>
                <w:rFonts w:cs="Arial"/>
                <w:sz w:val="18"/>
                <w:szCs w:val="18"/>
                <w:lang w:val="en-US" w:eastAsia="sw-KE"/>
              </w:rPr>
              <w:t>HSS</w:t>
            </w:r>
            <w:r w:rsidRPr="003F6662">
              <w:rPr>
                <w:rFonts w:cs="Arial"/>
                <w:sz w:val="18"/>
                <w:szCs w:val="18"/>
                <w:lang w:val="en-US" w:eastAsia="sw-KE"/>
              </w:rPr>
              <w:t xml:space="preserve"> (one meeting per quarter and per district).  </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100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2,188  </w:t>
            </w:r>
          </w:p>
        </w:tc>
        <w:tc>
          <w:tcPr>
            <w:tcW w:w="100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9,436  </w:t>
            </w:r>
          </w:p>
        </w:tc>
        <w:tc>
          <w:tcPr>
            <w:tcW w:w="963"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10,172  </w:t>
            </w:r>
          </w:p>
        </w:tc>
        <w:tc>
          <w:tcPr>
            <w:tcW w:w="1208"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21,795  </w:t>
            </w:r>
          </w:p>
        </w:tc>
      </w:tr>
      <w:tr w:rsidR="00AE73F9" w:rsidRPr="003F6662" w:rsidTr="00E1718B">
        <w:trPr>
          <w:trHeight w:val="510"/>
        </w:trPr>
        <w:tc>
          <w:tcPr>
            <w:tcW w:w="2308"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sz w:val="18"/>
                <w:szCs w:val="18"/>
                <w:lang w:val="en-US" w:eastAsia="sw-KE"/>
              </w:rPr>
            </w:pPr>
          </w:p>
        </w:tc>
        <w:tc>
          <w:tcPr>
            <w:tcW w:w="4247"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 xml:space="preserve">A.1.2.2. Provide the central and district levels with vehicles for supervision. </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100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142,443  </w:t>
            </w:r>
          </w:p>
        </w:tc>
        <w:tc>
          <w:tcPr>
            <w:tcW w:w="100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63"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264,849  </w:t>
            </w:r>
          </w:p>
        </w:tc>
        <w:tc>
          <w:tcPr>
            <w:tcW w:w="1208"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407,292  </w:t>
            </w:r>
          </w:p>
        </w:tc>
      </w:tr>
      <w:tr w:rsidR="00AE73F9" w:rsidRPr="003F6662" w:rsidTr="00E1718B">
        <w:trPr>
          <w:trHeight w:val="510"/>
        </w:trPr>
        <w:tc>
          <w:tcPr>
            <w:tcW w:w="2308"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sz w:val="18"/>
                <w:szCs w:val="18"/>
                <w:lang w:val="en-US" w:eastAsia="sw-KE"/>
              </w:rPr>
            </w:pPr>
          </w:p>
        </w:tc>
        <w:tc>
          <w:tcPr>
            <w:tcW w:w="4247"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 xml:space="preserve">A.1.2.3. Field support and supervision of the DHCs and the central level. </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100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24,546  </w:t>
            </w:r>
          </w:p>
        </w:tc>
        <w:tc>
          <w:tcPr>
            <w:tcW w:w="100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52,922  </w:t>
            </w:r>
          </w:p>
        </w:tc>
        <w:tc>
          <w:tcPr>
            <w:tcW w:w="963"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57,050  </w:t>
            </w:r>
          </w:p>
        </w:tc>
        <w:tc>
          <w:tcPr>
            <w:tcW w:w="1208"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134,518  </w:t>
            </w:r>
          </w:p>
        </w:tc>
      </w:tr>
      <w:tr w:rsidR="00AE73F9" w:rsidRPr="003F6662" w:rsidTr="00E1718B">
        <w:trPr>
          <w:trHeight w:val="510"/>
        </w:trPr>
        <w:tc>
          <w:tcPr>
            <w:tcW w:w="2308"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sz w:val="18"/>
                <w:szCs w:val="18"/>
                <w:lang w:val="en-US" w:eastAsia="sw-KE"/>
              </w:rPr>
            </w:pPr>
          </w:p>
        </w:tc>
        <w:tc>
          <w:tcPr>
            <w:tcW w:w="4247"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 xml:space="preserve">A.1.2.4. Organize a mid-term evaluation in the fourth quarter of 2013.  </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100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100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63"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13,686  </w:t>
            </w:r>
          </w:p>
        </w:tc>
        <w:tc>
          <w:tcPr>
            <w:tcW w:w="1208"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13,686  </w:t>
            </w:r>
          </w:p>
        </w:tc>
      </w:tr>
      <w:tr w:rsidR="00AE73F9" w:rsidRPr="003F6662" w:rsidTr="00E1718B">
        <w:trPr>
          <w:trHeight w:val="510"/>
        </w:trPr>
        <w:tc>
          <w:tcPr>
            <w:tcW w:w="2308"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sz w:val="18"/>
                <w:szCs w:val="18"/>
                <w:lang w:val="en-US" w:eastAsia="sw-KE"/>
              </w:rPr>
            </w:pPr>
          </w:p>
        </w:tc>
        <w:tc>
          <w:tcPr>
            <w:tcW w:w="4247"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 xml:space="preserve">A.1.2.5. Organize a final evaluation of the implementation of the GAVI </w:t>
            </w:r>
            <w:r w:rsidR="00A034CD" w:rsidRPr="003F6662">
              <w:rPr>
                <w:rFonts w:cs="Arial"/>
                <w:sz w:val="18"/>
                <w:szCs w:val="18"/>
                <w:lang w:val="en-US" w:eastAsia="sw-KE"/>
              </w:rPr>
              <w:t>HSS</w:t>
            </w:r>
            <w:r w:rsidRPr="003F6662">
              <w:rPr>
                <w:rFonts w:cs="Arial"/>
                <w:sz w:val="18"/>
                <w:szCs w:val="18"/>
                <w:lang w:val="en-US" w:eastAsia="sw-KE"/>
              </w:rPr>
              <w:t xml:space="preserve"> activities</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100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100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63"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13,686  </w:t>
            </w:r>
          </w:p>
        </w:tc>
        <w:tc>
          <w:tcPr>
            <w:tcW w:w="1208"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13,686  </w:t>
            </w:r>
          </w:p>
        </w:tc>
      </w:tr>
      <w:tr w:rsidR="00AE73F9" w:rsidRPr="003F6662" w:rsidTr="00E1718B">
        <w:trPr>
          <w:trHeight w:val="510"/>
        </w:trPr>
        <w:tc>
          <w:tcPr>
            <w:tcW w:w="2308"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sz w:val="18"/>
                <w:szCs w:val="18"/>
                <w:lang w:val="en-US" w:eastAsia="sw-KE"/>
              </w:rPr>
            </w:pPr>
          </w:p>
        </w:tc>
        <w:tc>
          <w:tcPr>
            <w:tcW w:w="4247"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A.1.2.6. Organize an external audit of the implementation of the proposal</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100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100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23,016  </w:t>
            </w:r>
          </w:p>
        </w:tc>
        <w:tc>
          <w:tcPr>
            <w:tcW w:w="963"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1208"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23,016  </w:t>
            </w:r>
          </w:p>
        </w:tc>
      </w:tr>
      <w:tr w:rsidR="00AE73F9" w:rsidRPr="003F6662" w:rsidTr="00E1718B">
        <w:trPr>
          <w:trHeight w:val="255"/>
        </w:trPr>
        <w:tc>
          <w:tcPr>
            <w:tcW w:w="2308"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sz w:val="18"/>
                <w:szCs w:val="18"/>
                <w:lang w:val="en-US" w:eastAsia="sw-KE"/>
              </w:rPr>
            </w:pPr>
          </w:p>
        </w:tc>
        <w:tc>
          <w:tcPr>
            <w:tcW w:w="4247"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 xml:space="preserve">A.1.2.7. Support the advanced strategy activities. </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1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2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100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100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47,450  </w:t>
            </w:r>
          </w:p>
        </w:tc>
        <w:tc>
          <w:tcPr>
            <w:tcW w:w="963"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51,151  </w:t>
            </w:r>
          </w:p>
        </w:tc>
        <w:tc>
          <w:tcPr>
            <w:tcW w:w="1208"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98,601  </w:t>
            </w:r>
          </w:p>
        </w:tc>
      </w:tr>
    </w:tbl>
    <w:p w:rsidR="00E1718B" w:rsidRPr="003F6662" w:rsidRDefault="00E1718B" w:rsidP="00E1718B">
      <w:pPr>
        <w:rPr>
          <w:rFonts w:cs="Arial"/>
          <w:sz w:val="20"/>
          <w:lang w:val="en-US"/>
        </w:rPr>
      </w:pPr>
    </w:p>
    <w:p w:rsidR="00E1718B" w:rsidRPr="003F6662" w:rsidRDefault="00E1718B" w:rsidP="00E1718B">
      <w:pPr>
        <w:rPr>
          <w:rFonts w:cs="Arial"/>
          <w:sz w:val="20"/>
          <w:lang w:val="en-US"/>
        </w:rPr>
      </w:pPr>
      <w:r w:rsidRPr="003F6662">
        <w:rPr>
          <w:rFonts w:cs="Arial"/>
          <w:sz w:val="20"/>
          <w:lang w:val="en-US"/>
        </w:rPr>
        <w:br w:type="page"/>
      </w:r>
    </w:p>
    <w:tbl>
      <w:tblPr>
        <w:tblW w:w="14560" w:type="dxa"/>
        <w:tblInd w:w="103" w:type="dxa"/>
        <w:tblLook w:val="04A0" w:firstRow="1" w:lastRow="0" w:firstColumn="1" w:lastColumn="0" w:noHBand="0" w:noVBand="1"/>
      </w:tblPr>
      <w:tblGrid>
        <w:gridCol w:w="1733"/>
        <w:gridCol w:w="3169"/>
        <w:gridCol w:w="483"/>
        <w:gridCol w:w="483"/>
        <w:gridCol w:w="483"/>
        <w:gridCol w:w="483"/>
        <w:gridCol w:w="483"/>
        <w:gridCol w:w="483"/>
        <w:gridCol w:w="483"/>
        <w:gridCol w:w="483"/>
        <w:gridCol w:w="483"/>
        <w:gridCol w:w="483"/>
        <w:gridCol w:w="483"/>
        <w:gridCol w:w="483"/>
        <w:gridCol w:w="939"/>
        <w:gridCol w:w="939"/>
        <w:gridCol w:w="939"/>
        <w:gridCol w:w="1045"/>
      </w:tblGrid>
      <w:tr w:rsidR="00E1718B" w:rsidRPr="003F6662" w:rsidTr="00E1718B">
        <w:trPr>
          <w:trHeight w:val="225"/>
        </w:trPr>
        <w:tc>
          <w:tcPr>
            <w:tcW w:w="2160"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Area of support</w:t>
            </w:r>
          </w:p>
        </w:tc>
        <w:tc>
          <w:tcPr>
            <w:tcW w:w="4960"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Activities</w:t>
            </w:r>
          </w:p>
        </w:tc>
        <w:tc>
          <w:tcPr>
            <w:tcW w:w="3520" w:type="dxa"/>
            <w:gridSpan w:val="12"/>
            <w:tcBorders>
              <w:top w:val="single" w:sz="4" w:space="0" w:color="auto"/>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i/>
                <w:iCs/>
                <w:sz w:val="20"/>
                <w:lang w:val="en-US" w:eastAsia="sw-KE"/>
              </w:rPr>
            </w:pPr>
            <w:r w:rsidRPr="003F6662">
              <w:rPr>
                <w:rFonts w:eastAsia="Arial" w:cs="Arial"/>
                <w:b/>
                <w:bCs/>
                <w:i/>
                <w:iCs/>
                <w:sz w:val="20"/>
                <w:lang w:val="en-US" w:eastAsia="sw-KE"/>
              </w:rPr>
              <w:t>Work plan</w:t>
            </w:r>
          </w:p>
        </w:tc>
        <w:tc>
          <w:tcPr>
            <w:tcW w:w="3920" w:type="dxa"/>
            <w:gridSpan w:val="4"/>
            <w:tcBorders>
              <w:top w:val="single" w:sz="4" w:space="0" w:color="auto"/>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i/>
                <w:iCs/>
                <w:sz w:val="20"/>
                <w:lang w:val="en-US" w:eastAsia="sw-KE"/>
              </w:rPr>
            </w:pPr>
            <w:r w:rsidRPr="003F6662">
              <w:rPr>
                <w:rFonts w:eastAsia="Arial" w:cs="Arial"/>
                <w:b/>
                <w:bCs/>
                <w:i/>
                <w:iCs/>
                <w:sz w:val="20"/>
                <w:lang w:val="en-US" w:eastAsia="sw-KE"/>
              </w:rPr>
              <w:t>Budget in USD</w:t>
            </w:r>
          </w:p>
        </w:tc>
      </w:tr>
      <w:tr w:rsidR="00AE73F9" w:rsidRPr="003F6662" w:rsidTr="00E1718B">
        <w:trPr>
          <w:trHeight w:val="330"/>
        </w:trPr>
        <w:tc>
          <w:tcPr>
            <w:tcW w:w="2160" w:type="dxa"/>
            <w:vMerge/>
            <w:tcBorders>
              <w:top w:val="single" w:sz="4" w:space="0" w:color="auto"/>
              <w:left w:val="single" w:sz="4" w:space="0" w:color="auto"/>
              <w:bottom w:val="single" w:sz="4" w:space="0" w:color="auto"/>
              <w:right w:val="single" w:sz="4" w:space="0" w:color="auto"/>
            </w:tcBorders>
            <w:vAlign w:val="center"/>
          </w:tcPr>
          <w:p w:rsidR="00E1718B" w:rsidRPr="003F6662" w:rsidRDefault="00E1718B" w:rsidP="00E1718B">
            <w:pPr>
              <w:rPr>
                <w:rFonts w:cs="Arial"/>
                <w:b/>
                <w:bCs/>
                <w:sz w:val="20"/>
                <w:lang w:val="en-US" w:eastAsia="sw-KE"/>
              </w:rPr>
            </w:pPr>
          </w:p>
        </w:tc>
        <w:tc>
          <w:tcPr>
            <w:tcW w:w="4960" w:type="dxa"/>
            <w:vMerge/>
            <w:tcBorders>
              <w:top w:val="single" w:sz="4" w:space="0" w:color="auto"/>
              <w:left w:val="single" w:sz="4" w:space="0" w:color="auto"/>
              <w:bottom w:val="single" w:sz="4" w:space="0" w:color="auto"/>
              <w:right w:val="single" w:sz="4" w:space="0" w:color="auto"/>
            </w:tcBorders>
            <w:vAlign w:val="center"/>
          </w:tcPr>
          <w:p w:rsidR="00E1718B" w:rsidRPr="003F6662" w:rsidRDefault="00E1718B" w:rsidP="00E1718B">
            <w:pPr>
              <w:rPr>
                <w:rFonts w:cs="Arial"/>
                <w:b/>
                <w:bCs/>
                <w:sz w:val="20"/>
                <w:lang w:val="en-US" w:eastAsia="sw-KE"/>
              </w:rPr>
            </w:pPr>
          </w:p>
        </w:tc>
        <w:tc>
          <w:tcPr>
            <w:tcW w:w="30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Y1</w:t>
            </w:r>
          </w:p>
        </w:tc>
        <w:tc>
          <w:tcPr>
            <w:tcW w:w="30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Y1</w:t>
            </w:r>
          </w:p>
        </w:tc>
        <w:tc>
          <w:tcPr>
            <w:tcW w:w="28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Y1</w:t>
            </w:r>
          </w:p>
        </w:tc>
        <w:tc>
          <w:tcPr>
            <w:tcW w:w="28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Y1</w:t>
            </w:r>
          </w:p>
        </w:tc>
        <w:tc>
          <w:tcPr>
            <w:tcW w:w="30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Y2</w:t>
            </w:r>
          </w:p>
        </w:tc>
        <w:tc>
          <w:tcPr>
            <w:tcW w:w="30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Y2</w:t>
            </w:r>
          </w:p>
        </w:tc>
        <w:tc>
          <w:tcPr>
            <w:tcW w:w="30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Y2</w:t>
            </w:r>
          </w:p>
        </w:tc>
        <w:tc>
          <w:tcPr>
            <w:tcW w:w="30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Y2</w:t>
            </w:r>
          </w:p>
        </w:tc>
        <w:tc>
          <w:tcPr>
            <w:tcW w:w="30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Y3</w:t>
            </w:r>
          </w:p>
        </w:tc>
        <w:tc>
          <w:tcPr>
            <w:tcW w:w="28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Y3</w:t>
            </w:r>
          </w:p>
        </w:tc>
        <w:tc>
          <w:tcPr>
            <w:tcW w:w="28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Y3</w:t>
            </w:r>
          </w:p>
        </w:tc>
        <w:tc>
          <w:tcPr>
            <w:tcW w:w="30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Y3</w:t>
            </w:r>
          </w:p>
        </w:tc>
        <w:tc>
          <w:tcPr>
            <w:tcW w:w="94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Year 1</w:t>
            </w:r>
          </w:p>
        </w:tc>
        <w:tc>
          <w:tcPr>
            <w:tcW w:w="94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Year 2</w:t>
            </w:r>
          </w:p>
        </w:tc>
        <w:tc>
          <w:tcPr>
            <w:tcW w:w="88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Year 3</w:t>
            </w:r>
          </w:p>
        </w:tc>
        <w:tc>
          <w:tcPr>
            <w:tcW w:w="1160" w:type="dxa"/>
            <w:vMerge w:val="restart"/>
            <w:tcBorders>
              <w:top w:val="nil"/>
              <w:left w:val="single" w:sz="4" w:space="0" w:color="auto"/>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TOTAL COSTS</w:t>
            </w:r>
          </w:p>
        </w:tc>
      </w:tr>
      <w:tr w:rsidR="00AE73F9" w:rsidRPr="003F6662" w:rsidTr="00E1718B">
        <w:trPr>
          <w:trHeight w:val="330"/>
        </w:trPr>
        <w:tc>
          <w:tcPr>
            <w:tcW w:w="2160" w:type="dxa"/>
            <w:vMerge/>
            <w:tcBorders>
              <w:top w:val="single" w:sz="4" w:space="0" w:color="auto"/>
              <w:left w:val="single" w:sz="4" w:space="0" w:color="auto"/>
              <w:bottom w:val="single" w:sz="4" w:space="0" w:color="auto"/>
              <w:right w:val="single" w:sz="4" w:space="0" w:color="auto"/>
            </w:tcBorders>
            <w:vAlign w:val="center"/>
          </w:tcPr>
          <w:p w:rsidR="00E1718B" w:rsidRPr="003F6662" w:rsidRDefault="00E1718B" w:rsidP="00E1718B">
            <w:pPr>
              <w:rPr>
                <w:rFonts w:cs="Arial"/>
                <w:b/>
                <w:bCs/>
                <w:sz w:val="20"/>
                <w:lang w:val="en-US" w:eastAsia="sw-KE"/>
              </w:rPr>
            </w:pPr>
          </w:p>
        </w:tc>
        <w:tc>
          <w:tcPr>
            <w:tcW w:w="4960" w:type="dxa"/>
            <w:vMerge/>
            <w:tcBorders>
              <w:top w:val="single" w:sz="4" w:space="0" w:color="auto"/>
              <w:left w:val="single" w:sz="4" w:space="0" w:color="auto"/>
              <w:bottom w:val="single" w:sz="4" w:space="0" w:color="auto"/>
              <w:right w:val="single" w:sz="4" w:space="0" w:color="auto"/>
            </w:tcBorders>
            <w:vAlign w:val="center"/>
          </w:tcPr>
          <w:p w:rsidR="00E1718B" w:rsidRPr="003F6662" w:rsidRDefault="00E1718B" w:rsidP="00E1718B">
            <w:pPr>
              <w:rPr>
                <w:rFonts w:cs="Arial"/>
                <w:b/>
                <w:bCs/>
                <w:sz w:val="20"/>
                <w:lang w:val="en-US" w:eastAsia="sw-KE"/>
              </w:rPr>
            </w:pPr>
          </w:p>
        </w:tc>
        <w:tc>
          <w:tcPr>
            <w:tcW w:w="30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Q1</w:t>
            </w:r>
          </w:p>
        </w:tc>
        <w:tc>
          <w:tcPr>
            <w:tcW w:w="30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Q2</w:t>
            </w:r>
          </w:p>
        </w:tc>
        <w:tc>
          <w:tcPr>
            <w:tcW w:w="28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Q3</w:t>
            </w:r>
          </w:p>
        </w:tc>
        <w:tc>
          <w:tcPr>
            <w:tcW w:w="28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Q4</w:t>
            </w:r>
          </w:p>
        </w:tc>
        <w:tc>
          <w:tcPr>
            <w:tcW w:w="30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Q1</w:t>
            </w:r>
          </w:p>
        </w:tc>
        <w:tc>
          <w:tcPr>
            <w:tcW w:w="30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Q2</w:t>
            </w:r>
          </w:p>
        </w:tc>
        <w:tc>
          <w:tcPr>
            <w:tcW w:w="30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Q3</w:t>
            </w:r>
          </w:p>
        </w:tc>
        <w:tc>
          <w:tcPr>
            <w:tcW w:w="30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Q4</w:t>
            </w:r>
          </w:p>
        </w:tc>
        <w:tc>
          <w:tcPr>
            <w:tcW w:w="30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Q1</w:t>
            </w:r>
          </w:p>
        </w:tc>
        <w:tc>
          <w:tcPr>
            <w:tcW w:w="28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Q2</w:t>
            </w:r>
          </w:p>
        </w:tc>
        <w:tc>
          <w:tcPr>
            <w:tcW w:w="28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Q3</w:t>
            </w:r>
          </w:p>
        </w:tc>
        <w:tc>
          <w:tcPr>
            <w:tcW w:w="30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Q4</w:t>
            </w:r>
          </w:p>
        </w:tc>
        <w:tc>
          <w:tcPr>
            <w:tcW w:w="94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 xml:space="preserve">2012  </w:t>
            </w:r>
          </w:p>
        </w:tc>
        <w:tc>
          <w:tcPr>
            <w:tcW w:w="94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 xml:space="preserve">2013  </w:t>
            </w:r>
          </w:p>
        </w:tc>
        <w:tc>
          <w:tcPr>
            <w:tcW w:w="88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20"/>
                <w:lang w:val="en-US" w:eastAsia="sw-KE"/>
              </w:rPr>
            </w:pPr>
            <w:r w:rsidRPr="003F6662">
              <w:rPr>
                <w:rFonts w:eastAsia="Arial" w:cs="Arial"/>
                <w:b/>
                <w:bCs/>
                <w:sz w:val="20"/>
                <w:lang w:val="en-US" w:eastAsia="sw-KE"/>
              </w:rPr>
              <w:t xml:space="preserve">2014  </w:t>
            </w:r>
          </w:p>
        </w:tc>
        <w:tc>
          <w:tcPr>
            <w:tcW w:w="1160"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b/>
                <w:bCs/>
                <w:sz w:val="20"/>
                <w:lang w:val="en-US" w:eastAsia="sw-KE"/>
              </w:rPr>
            </w:pPr>
          </w:p>
        </w:tc>
      </w:tr>
      <w:tr w:rsidR="00E1718B" w:rsidRPr="003F6662" w:rsidTr="00E1718B">
        <w:trPr>
          <w:trHeight w:val="855"/>
        </w:trPr>
        <w:tc>
          <w:tcPr>
            <w:tcW w:w="10640" w:type="dxa"/>
            <w:gridSpan w:val="14"/>
            <w:tcBorders>
              <w:top w:val="single" w:sz="4" w:space="0" w:color="auto"/>
              <w:left w:val="single" w:sz="4" w:space="0" w:color="auto"/>
              <w:bottom w:val="single" w:sz="4" w:space="0" w:color="auto"/>
              <w:right w:val="single" w:sz="4" w:space="0" w:color="auto"/>
            </w:tcBorders>
            <w:shd w:val="clear" w:color="000000" w:fill="CCFFFF"/>
            <w:vAlign w:val="center"/>
          </w:tcPr>
          <w:p w:rsidR="00E1718B" w:rsidRPr="003F6662" w:rsidRDefault="00E1718B" w:rsidP="00E1718B">
            <w:pPr>
              <w:rPr>
                <w:rFonts w:cs="Arial"/>
                <w:b/>
                <w:bCs/>
                <w:color w:val="0000FF"/>
                <w:sz w:val="20"/>
                <w:lang w:val="en-US" w:eastAsia="sw-KE"/>
              </w:rPr>
            </w:pPr>
            <w:r w:rsidRPr="003F6662">
              <w:rPr>
                <w:rFonts w:cs="Arial"/>
                <w:b/>
                <w:bCs/>
                <w:color w:val="000000"/>
                <w:sz w:val="20"/>
                <w:lang w:val="en-US" w:eastAsia="sw-KE"/>
              </w:rPr>
              <w:t>Objective no.2</w:t>
            </w:r>
            <w:r w:rsidRPr="003F6662">
              <w:rPr>
                <w:rFonts w:eastAsia="Palatino Linotype" w:cs="Arial"/>
                <w:color w:val="000000"/>
                <w:sz w:val="20"/>
                <w:lang w:val="en-US" w:eastAsia="sw-KE"/>
              </w:rPr>
              <w:t xml:space="preserve">: </w:t>
            </w:r>
            <w:r w:rsidRPr="003F6662">
              <w:rPr>
                <w:rFonts w:eastAsia="Palatino Linotype" w:cs="Arial"/>
                <w:b/>
                <w:bCs/>
                <w:sz w:val="20"/>
                <w:lang w:val="en-US" w:eastAsia="sw-KE"/>
              </w:rPr>
              <w:t>By 2014, the rate of district health attendance will increase from 19% to 30%, especially for women and children under 5 years of age in targeted areas</w:t>
            </w:r>
          </w:p>
        </w:tc>
        <w:tc>
          <w:tcPr>
            <w:tcW w:w="940" w:type="dxa"/>
            <w:tcBorders>
              <w:top w:val="nil"/>
              <w:left w:val="nil"/>
              <w:bottom w:val="single" w:sz="4" w:space="0" w:color="auto"/>
              <w:right w:val="single" w:sz="4" w:space="0" w:color="auto"/>
            </w:tcBorders>
            <w:shd w:val="clear" w:color="000000" w:fill="CCFFFF"/>
            <w:vAlign w:val="center"/>
          </w:tcPr>
          <w:p w:rsidR="00E1718B" w:rsidRPr="003F6662" w:rsidRDefault="00E1718B" w:rsidP="00E1718B">
            <w:pPr>
              <w:jc w:val="center"/>
              <w:rPr>
                <w:rFonts w:cs="Arial"/>
                <w:b/>
                <w:bCs/>
                <w:color w:val="000000"/>
                <w:sz w:val="20"/>
                <w:lang w:val="en-US" w:eastAsia="sw-KE"/>
              </w:rPr>
            </w:pPr>
            <w:r w:rsidRPr="003F6662">
              <w:rPr>
                <w:rFonts w:eastAsia="Arial" w:cs="Arial"/>
                <w:b/>
                <w:bCs/>
                <w:color w:val="000000"/>
                <w:sz w:val="20"/>
                <w:lang w:val="en-US" w:eastAsia="sw-KE"/>
              </w:rPr>
              <w:t xml:space="preserve">407,656  </w:t>
            </w:r>
          </w:p>
        </w:tc>
        <w:tc>
          <w:tcPr>
            <w:tcW w:w="940" w:type="dxa"/>
            <w:tcBorders>
              <w:top w:val="nil"/>
              <w:left w:val="nil"/>
              <w:bottom w:val="single" w:sz="4" w:space="0" w:color="auto"/>
              <w:right w:val="single" w:sz="4" w:space="0" w:color="auto"/>
            </w:tcBorders>
            <w:shd w:val="clear" w:color="000000" w:fill="CCFFFF"/>
            <w:vAlign w:val="center"/>
          </w:tcPr>
          <w:p w:rsidR="00E1718B" w:rsidRPr="003F6662" w:rsidRDefault="00E1718B" w:rsidP="00E1718B">
            <w:pPr>
              <w:jc w:val="center"/>
              <w:rPr>
                <w:rFonts w:cs="Arial"/>
                <w:b/>
                <w:bCs/>
                <w:color w:val="000000"/>
                <w:sz w:val="20"/>
                <w:lang w:val="en-US" w:eastAsia="sw-KE"/>
              </w:rPr>
            </w:pPr>
            <w:r w:rsidRPr="003F6662">
              <w:rPr>
                <w:rFonts w:eastAsia="Arial" w:cs="Arial"/>
                <w:b/>
                <w:bCs/>
                <w:color w:val="000000"/>
                <w:sz w:val="20"/>
                <w:lang w:val="en-US" w:eastAsia="sw-KE"/>
              </w:rPr>
              <w:t xml:space="preserve">197,010  </w:t>
            </w:r>
          </w:p>
        </w:tc>
        <w:tc>
          <w:tcPr>
            <w:tcW w:w="880" w:type="dxa"/>
            <w:tcBorders>
              <w:top w:val="nil"/>
              <w:left w:val="nil"/>
              <w:bottom w:val="single" w:sz="4" w:space="0" w:color="auto"/>
              <w:right w:val="single" w:sz="4" w:space="0" w:color="auto"/>
            </w:tcBorders>
            <w:shd w:val="clear" w:color="000000" w:fill="CCFFFF"/>
            <w:vAlign w:val="center"/>
          </w:tcPr>
          <w:p w:rsidR="00E1718B" w:rsidRPr="003F6662" w:rsidRDefault="00E1718B" w:rsidP="00E1718B">
            <w:pPr>
              <w:jc w:val="center"/>
              <w:rPr>
                <w:rFonts w:cs="Arial"/>
                <w:b/>
                <w:bCs/>
                <w:color w:val="000000"/>
                <w:sz w:val="20"/>
                <w:lang w:val="en-US" w:eastAsia="sw-KE"/>
              </w:rPr>
            </w:pPr>
            <w:r w:rsidRPr="003F6662">
              <w:rPr>
                <w:rFonts w:eastAsia="Arial" w:cs="Arial"/>
                <w:b/>
                <w:bCs/>
                <w:color w:val="000000"/>
                <w:sz w:val="20"/>
                <w:lang w:val="en-US" w:eastAsia="sw-KE"/>
              </w:rPr>
              <w:t xml:space="preserve">137,150  </w:t>
            </w:r>
          </w:p>
        </w:tc>
        <w:tc>
          <w:tcPr>
            <w:tcW w:w="1160" w:type="dxa"/>
            <w:tcBorders>
              <w:top w:val="nil"/>
              <w:left w:val="nil"/>
              <w:bottom w:val="single" w:sz="4" w:space="0" w:color="auto"/>
              <w:right w:val="single" w:sz="4" w:space="0" w:color="auto"/>
            </w:tcBorders>
            <w:shd w:val="clear" w:color="000000" w:fill="CCFFFF"/>
            <w:vAlign w:val="center"/>
          </w:tcPr>
          <w:p w:rsidR="00E1718B" w:rsidRPr="003F6662" w:rsidRDefault="00E1718B" w:rsidP="00E1718B">
            <w:pPr>
              <w:jc w:val="center"/>
              <w:rPr>
                <w:rFonts w:cs="Arial"/>
                <w:b/>
                <w:bCs/>
                <w:color w:val="000000"/>
                <w:sz w:val="20"/>
                <w:lang w:val="en-US" w:eastAsia="sw-KE"/>
              </w:rPr>
            </w:pPr>
            <w:r w:rsidRPr="003F6662">
              <w:rPr>
                <w:rFonts w:eastAsia="Arial" w:cs="Arial"/>
                <w:b/>
                <w:bCs/>
                <w:color w:val="000000"/>
                <w:sz w:val="20"/>
                <w:lang w:val="en-US" w:eastAsia="sw-KE"/>
              </w:rPr>
              <w:t xml:space="preserve">741,815  </w:t>
            </w:r>
          </w:p>
        </w:tc>
      </w:tr>
      <w:tr w:rsidR="00AE73F9" w:rsidRPr="003F6662" w:rsidTr="00E1718B">
        <w:trPr>
          <w:trHeight w:val="510"/>
        </w:trPr>
        <w:tc>
          <w:tcPr>
            <w:tcW w:w="2160" w:type="dxa"/>
            <w:vMerge w:val="restart"/>
            <w:tcBorders>
              <w:top w:val="nil"/>
              <w:left w:val="single" w:sz="4" w:space="0" w:color="auto"/>
              <w:bottom w:val="single" w:sz="4" w:space="0" w:color="auto"/>
              <w:right w:val="single" w:sz="4" w:space="0" w:color="auto"/>
            </w:tcBorders>
            <w:shd w:val="clear" w:color="000000" w:fill="FFFFFF"/>
            <w:vAlign w:val="center"/>
          </w:tcPr>
          <w:p w:rsidR="00E1718B" w:rsidRPr="003F6662" w:rsidRDefault="00E1718B" w:rsidP="00E1718B">
            <w:pPr>
              <w:jc w:val="center"/>
              <w:rPr>
                <w:rFonts w:cs="Arial"/>
                <w:sz w:val="18"/>
                <w:szCs w:val="18"/>
                <w:lang w:val="en-US" w:eastAsia="sw-KE"/>
              </w:rPr>
            </w:pPr>
            <w:r w:rsidRPr="003F6662">
              <w:rPr>
                <w:rFonts w:cs="Arial"/>
                <w:b/>
                <w:sz w:val="18"/>
                <w:szCs w:val="18"/>
                <w:lang w:val="en-US" w:eastAsia="sw-KE"/>
              </w:rPr>
              <w:t>SDA 2.1:</w:t>
            </w:r>
            <w:r w:rsidRPr="003F6662">
              <w:rPr>
                <w:rFonts w:cs="Arial"/>
                <w:sz w:val="18"/>
                <w:szCs w:val="18"/>
                <w:lang w:val="en-US" w:eastAsia="sw-KE"/>
              </w:rPr>
              <w:t xml:space="preserve"> Strengthening of the equipment and infrastructure, as well as maintaining and providing health services</w:t>
            </w:r>
          </w:p>
        </w:tc>
        <w:tc>
          <w:tcPr>
            <w:tcW w:w="4960"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A.2.1.1. Rehabilitate and re-equip the health posts in the targeted areas</w:t>
            </w: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4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263,006  </w:t>
            </w:r>
          </w:p>
        </w:tc>
        <w:tc>
          <w:tcPr>
            <w:tcW w:w="94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113,408  </w:t>
            </w:r>
          </w:p>
        </w:tc>
        <w:tc>
          <w:tcPr>
            <w:tcW w:w="8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91,690  </w:t>
            </w:r>
          </w:p>
        </w:tc>
        <w:tc>
          <w:tcPr>
            <w:tcW w:w="116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468,104  </w:t>
            </w:r>
          </w:p>
        </w:tc>
      </w:tr>
      <w:tr w:rsidR="00AE73F9" w:rsidRPr="003F6662" w:rsidTr="00E1718B">
        <w:trPr>
          <w:trHeight w:val="375"/>
        </w:trPr>
        <w:tc>
          <w:tcPr>
            <w:tcW w:w="2160"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sz w:val="18"/>
                <w:szCs w:val="18"/>
                <w:lang w:val="en-US" w:eastAsia="sw-KE"/>
              </w:rPr>
            </w:pPr>
          </w:p>
        </w:tc>
        <w:tc>
          <w:tcPr>
            <w:tcW w:w="4960"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A.2.1.2. Equip the DHCs with motorcycles for advanced strategy</w:t>
            </w: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4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23,144  </w:t>
            </w:r>
          </w:p>
        </w:tc>
        <w:tc>
          <w:tcPr>
            <w:tcW w:w="94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8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116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23,144  </w:t>
            </w:r>
          </w:p>
        </w:tc>
      </w:tr>
      <w:tr w:rsidR="00AE73F9" w:rsidRPr="003F6662" w:rsidTr="00E1718B">
        <w:trPr>
          <w:trHeight w:val="255"/>
        </w:trPr>
        <w:tc>
          <w:tcPr>
            <w:tcW w:w="2160"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sz w:val="18"/>
                <w:szCs w:val="18"/>
                <w:lang w:val="en-US" w:eastAsia="sw-KE"/>
              </w:rPr>
            </w:pPr>
          </w:p>
        </w:tc>
        <w:tc>
          <w:tcPr>
            <w:tcW w:w="4960"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A.2.1.3. Provide districts with incinerators for injection safety</w:t>
            </w: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4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71,012  </w:t>
            </w:r>
          </w:p>
        </w:tc>
        <w:tc>
          <w:tcPr>
            <w:tcW w:w="94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8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116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71,012  </w:t>
            </w:r>
          </w:p>
        </w:tc>
      </w:tr>
      <w:tr w:rsidR="00AE73F9" w:rsidRPr="003F6662" w:rsidTr="00E1718B">
        <w:trPr>
          <w:trHeight w:val="585"/>
        </w:trPr>
        <w:tc>
          <w:tcPr>
            <w:tcW w:w="2160"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sz w:val="18"/>
                <w:szCs w:val="18"/>
                <w:lang w:val="en-US" w:eastAsia="sw-KE"/>
              </w:rPr>
            </w:pPr>
          </w:p>
        </w:tc>
        <w:tc>
          <w:tcPr>
            <w:tcW w:w="4960"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 xml:space="preserve">A.2.1.4. Support the preventive maintenance of medical equipment </w:t>
            </w: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4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4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22,682  </w:t>
            </w:r>
          </w:p>
        </w:tc>
        <w:tc>
          <w:tcPr>
            <w:tcW w:w="8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24,451  </w:t>
            </w:r>
          </w:p>
        </w:tc>
        <w:tc>
          <w:tcPr>
            <w:tcW w:w="116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47,132  </w:t>
            </w:r>
          </w:p>
        </w:tc>
      </w:tr>
      <w:tr w:rsidR="00AE73F9" w:rsidRPr="003F6662" w:rsidTr="00E1718B">
        <w:trPr>
          <w:trHeight w:val="760"/>
        </w:trPr>
        <w:tc>
          <w:tcPr>
            <w:tcW w:w="2160" w:type="dxa"/>
            <w:vMerge w:val="restart"/>
            <w:tcBorders>
              <w:top w:val="nil"/>
              <w:left w:val="single" w:sz="4" w:space="0" w:color="auto"/>
              <w:bottom w:val="single" w:sz="4" w:space="0" w:color="auto"/>
              <w:right w:val="single" w:sz="4" w:space="0" w:color="auto"/>
            </w:tcBorders>
            <w:shd w:val="clear" w:color="000000" w:fill="FFFFFF"/>
            <w:vAlign w:val="center"/>
          </w:tcPr>
          <w:p w:rsidR="00E1718B" w:rsidRPr="003F6662" w:rsidRDefault="00E1718B" w:rsidP="00E1718B">
            <w:pPr>
              <w:jc w:val="center"/>
              <w:rPr>
                <w:rFonts w:cs="Arial"/>
                <w:sz w:val="18"/>
                <w:szCs w:val="18"/>
                <w:lang w:val="en-US" w:eastAsia="sw-KE"/>
              </w:rPr>
            </w:pPr>
            <w:r w:rsidRPr="003F6662">
              <w:rPr>
                <w:rFonts w:cs="Arial"/>
                <w:b/>
                <w:sz w:val="18"/>
                <w:szCs w:val="18"/>
                <w:lang w:val="en-US" w:eastAsia="sw-KE"/>
              </w:rPr>
              <w:t>SDA 2.2:</w:t>
            </w:r>
            <w:r w:rsidRPr="003F6662">
              <w:rPr>
                <w:rFonts w:cs="Arial"/>
                <w:sz w:val="18"/>
                <w:szCs w:val="18"/>
                <w:lang w:val="en-US" w:eastAsia="sw-KE"/>
              </w:rPr>
              <w:t xml:space="preserve"> Development of health human resources</w:t>
            </w:r>
          </w:p>
        </w:tc>
        <w:tc>
          <w:tcPr>
            <w:tcW w:w="4960"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 xml:space="preserve">A.2.2.1. Organize three training sessions on the implementation of the essential services packages for DHC officers. </w:t>
            </w: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4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12,150  </w:t>
            </w:r>
          </w:p>
        </w:tc>
        <w:tc>
          <w:tcPr>
            <w:tcW w:w="94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8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116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12,150  </w:t>
            </w:r>
          </w:p>
        </w:tc>
      </w:tr>
      <w:tr w:rsidR="00AE73F9" w:rsidRPr="003F6662" w:rsidTr="00E1718B">
        <w:trPr>
          <w:trHeight w:val="510"/>
        </w:trPr>
        <w:tc>
          <w:tcPr>
            <w:tcW w:w="2160"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sz w:val="18"/>
                <w:szCs w:val="18"/>
                <w:lang w:val="en-US" w:eastAsia="sw-KE"/>
              </w:rPr>
            </w:pPr>
          </w:p>
        </w:tc>
        <w:tc>
          <w:tcPr>
            <w:tcW w:w="4960"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 xml:space="preserve">A.2.2.2. Train DHC and </w:t>
            </w:r>
            <w:r w:rsidR="00A034CD" w:rsidRPr="003F6662">
              <w:rPr>
                <w:rFonts w:cs="Arial"/>
                <w:sz w:val="18"/>
                <w:szCs w:val="18"/>
                <w:lang w:val="en-US" w:eastAsia="sw-KE"/>
              </w:rPr>
              <w:t>HP</w:t>
            </w:r>
            <w:r w:rsidRPr="003F6662">
              <w:rPr>
                <w:rFonts w:cs="Arial"/>
                <w:sz w:val="18"/>
                <w:szCs w:val="18"/>
                <w:lang w:val="en-US" w:eastAsia="sw-KE"/>
              </w:rPr>
              <w:t xml:space="preserve"> officers in preventive maintenance of equipment</w:t>
            </w: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4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4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10,114  </w:t>
            </w:r>
          </w:p>
        </w:tc>
        <w:tc>
          <w:tcPr>
            <w:tcW w:w="8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116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10,114  </w:t>
            </w:r>
          </w:p>
        </w:tc>
      </w:tr>
      <w:tr w:rsidR="00AE73F9" w:rsidRPr="003F6662" w:rsidTr="00E1718B">
        <w:trPr>
          <w:trHeight w:val="510"/>
        </w:trPr>
        <w:tc>
          <w:tcPr>
            <w:tcW w:w="2160" w:type="dxa"/>
            <w:vMerge w:val="restart"/>
            <w:tcBorders>
              <w:top w:val="nil"/>
              <w:left w:val="single" w:sz="4" w:space="0" w:color="auto"/>
              <w:bottom w:val="single" w:sz="4" w:space="0" w:color="auto"/>
              <w:right w:val="single" w:sz="4" w:space="0" w:color="auto"/>
            </w:tcBorders>
            <w:shd w:val="clear" w:color="000000" w:fill="FFFFFF"/>
            <w:vAlign w:val="center"/>
          </w:tcPr>
          <w:p w:rsidR="00E1718B" w:rsidRPr="003F6662" w:rsidRDefault="00E1718B" w:rsidP="00E1718B">
            <w:pPr>
              <w:jc w:val="center"/>
              <w:rPr>
                <w:rFonts w:cs="Arial"/>
                <w:sz w:val="18"/>
                <w:szCs w:val="18"/>
                <w:lang w:val="en-US" w:eastAsia="sw-KE"/>
              </w:rPr>
            </w:pPr>
            <w:r w:rsidRPr="003F6662">
              <w:rPr>
                <w:rFonts w:cs="Arial"/>
                <w:b/>
                <w:sz w:val="18"/>
                <w:szCs w:val="18"/>
                <w:lang w:val="en-US" w:eastAsia="sw-KE"/>
              </w:rPr>
              <w:t>SDA 2.3:</w:t>
            </w:r>
            <w:r w:rsidRPr="003F6662">
              <w:rPr>
                <w:rFonts w:cs="Arial"/>
                <w:sz w:val="18"/>
                <w:szCs w:val="18"/>
                <w:lang w:val="en-US" w:eastAsia="sw-KE"/>
              </w:rPr>
              <w:t xml:space="preserve"> Strengthening of social mobilization. </w:t>
            </w:r>
          </w:p>
        </w:tc>
        <w:tc>
          <w:tcPr>
            <w:tcW w:w="4960"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 xml:space="preserve">A.2.3.1. Organize nine training sessions for the community health agents. </w:t>
            </w: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4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18,078  </w:t>
            </w:r>
          </w:p>
        </w:tc>
        <w:tc>
          <w:tcPr>
            <w:tcW w:w="94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19,488  </w:t>
            </w:r>
          </w:p>
        </w:tc>
        <w:tc>
          <w:tcPr>
            <w:tcW w:w="8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21,009  </w:t>
            </w:r>
          </w:p>
        </w:tc>
        <w:tc>
          <w:tcPr>
            <w:tcW w:w="116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58,575  </w:t>
            </w:r>
          </w:p>
        </w:tc>
      </w:tr>
      <w:tr w:rsidR="00AE73F9" w:rsidRPr="003F6662" w:rsidTr="00E1718B">
        <w:trPr>
          <w:trHeight w:val="765"/>
        </w:trPr>
        <w:tc>
          <w:tcPr>
            <w:tcW w:w="2160"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sz w:val="18"/>
                <w:szCs w:val="18"/>
                <w:lang w:val="en-US" w:eastAsia="sw-KE"/>
              </w:rPr>
            </w:pPr>
          </w:p>
        </w:tc>
        <w:tc>
          <w:tcPr>
            <w:tcW w:w="4960"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A.2.3.2. Provide the DHCs in the target areas with communications equipment for the promotion of health and the mobilization and awareness of the community</w:t>
            </w: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4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20,266  </w:t>
            </w:r>
          </w:p>
        </w:tc>
        <w:tc>
          <w:tcPr>
            <w:tcW w:w="94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8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116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20,266  </w:t>
            </w:r>
          </w:p>
        </w:tc>
      </w:tr>
      <w:tr w:rsidR="00AE73F9" w:rsidRPr="003F6662" w:rsidTr="00E1718B">
        <w:trPr>
          <w:trHeight w:val="555"/>
        </w:trPr>
        <w:tc>
          <w:tcPr>
            <w:tcW w:w="2160"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sz w:val="18"/>
                <w:szCs w:val="18"/>
                <w:lang w:val="en-US" w:eastAsia="sw-KE"/>
              </w:rPr>
            </w:pPr>
          </w:p>
        </w:tc>
        <w:tc>
          <w:tcPr>
            <w:tcW w:w="4960"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 xml:space="preserve">A.2.3.3. Organize six training workshops for the management committees of the DHCs and </w:t>
            </w:r>
            <w:r w:rsidR="00A034CD" w:rsidRPr="003F6662">
              <w:rPr>
                <w:rFonts w:cs="Arial"/>
                <w:sz w:val="18"/>
                <w:szCs w:val="18"/>
                <w:lang w:val="en-US" w:eastAsia="sw-KE"/>
              </w:rPr>
              <w:t>HP</w:t>
            </w:r>
            <w:r w:rsidRPr="003F6662">
              <w:rPr>
                <w:rFonts w:cs="Arial"/>
                <w:sz w:val="18"/>
                <w:szCs w:val="18"/>
                <w:lang w:val="en-US" w:eastAsia="sw-KE"/>
              </w:rPr>
              <w:t xml:space="preserve">  </w:t>
            </w: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X</w:t>
            </w: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4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4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20,605  </w:t>
            </w:r>
          </w:p>
        </w:tc>
        <w:tc>
          <w:tcPr>
            <w:tcW w:w="8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116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20,605  </w:t>
            </w:r>
          </w:p>
        </w:tc>
      </w:tr>
      <w:tr w:rsidR="00AE73F9" w:rsidRPr="003F6662" w:rsidTr="00E1718B">
        <w:trPr>
          <w:trHeight w:val="810"/>
        </w:trPr>
        <w:tc>
          <w:tcPr>
            <w:tcW w:w="2160"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sz w:val="18"/>
                <w:szCs w:val="18"/>
                <w:lang w:val="en-US" w:eastAsia="sw-KE"/>
              </w:rPr>
            </w:pPr>
          </w:p>
        </w:tc>
        <w:tc>
          <w:tcPr>
            <w:tcW w:w="4960"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 xml:space="preserve">A.2.3.4. Provide the Directorate of Health Promotion with the </w:t>
            </w:r>
            <w:r w:rsidR="00144BA5" w:rsidRPr="003F6662">
              <w:rPr>
                <w:rFonts w:cs="Arial"/>
                <w:sz w:val="18"/>
                <w:szCs w:val="18"/>
                <w:lang w:val="en-US" w:eastAsia="sw-KE"/>
              </w:rPr>
              <w:t>IRC</w:t>
            </w:r>
            <w:r w:rsidRPr="003F6662">
              <w:rPr>
                <w:rFonts w:cs="Arial"/>
                <w:sz w:val="18"/>
                <w:szCs w:val="18"/>
                <w:lang w:val="en-US" w:eastAsia="sw-KE"/>
              </w:rPr>
              <w:t xml:space="preserve"> materials and supplies for the mass awareness campaigns</w:t>
            </w: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2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30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4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4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10,713  </w:t>
            </w:r>
          </w:p>
        </w:tc>
        <w:tc>
          <w:tcPr>
            <w:tcW w:w="88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116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10,713  </w:t>
            </w:r>
          </w:p>
        </w:tc>
      </w:tr>
    </w:tbl>
    <w:p w:rsidR="00E1718B" w:rsidRPr="003F6662" w:rsidRDefault="00E1718B" w:rsidP="00E1718B">
      <w:pPr>
        <w:rPr>
          <w:rFonts w:cs="Arial"/>
          <w:sz w:val="20"/>
          <w:lang w:val="en-US"/>
        </w:rPr>
      </w:pPr>
    </w:p>
    <w:p w:rsidR="00E1718B" w:rsidRPr="003F6662" w:rsidRDefault="00E1718B" w:rsidP="00E1718B">
      <w:pPr>
        <w:rPr>
          <w:rFonts w:cs="Arial"/>
          <w:sz w:val="20"/>
          <w:lang w:val="en-US"/>
        </w:rPr>
      </w:pPr>
      <w:r w:rsidRPr="003F6662">
        <w:rPr>
          <w:rFonts w:cs="Arial"/>
          <w:sz w:val="20"/>
          <w:lang w:val="en-US"/>
        </w:rPr>
        <w:br w:type="page"/>
      </w:r>
    </w:p>
    <w:tbl>
      <w:tblPr>
        <w:tblW w:w="14599" w:type="dxa"/>
        <w:tblInd w:w="103" w:type="dxa"/>
        <w:tblLayout w:type="fixed"/>
        <w:tblLook w:val="04A0" w:firstRow="1" w:lastRow="0" w:firstColumn="1" w:lastColumn="0" w:noHBand="0" w:noVBand="1"/>
      </w:tblPr>
      <w:tblGrid>
        <w:gridCol w:w="1895"/>
        <w:gridCol w:w="3479"/>
        <w:gridCol w:w="455"/>
        <w:gridCol w:w="455"/>
        <w:gridCol w:w="455"/>
        <w:gridCol w:w="455"/>
        <w:gridCol w:w="455"/>
        <w:gridCol w:w="455"/>
        <w:gridCol w:w="455"/>
        <w:gridCol w:w="455"/>
        <w:gridCol w:w="455"/>
        <w:gridCol w:w="455"/>
        <w:gridCol w:w="455"/>
        <w:gridCol w:w="506"/>
        <w:gridCol w:w="820"/>
        <w:gridCol w:w="912"/>
        <w:gridCol w:w="878"/>
        <w:gridCol w:w="1104"/>
      </w:tblGrid>
      <w:tr w:rsidR="00176EFE" w:rsidRPr="003F6662" w:rsidTr="006976C0">
        <w:trPr>
          <w:trHeight w:val="225"/>
        </w:trPr>
        <w:tc>
          <w:tcPr>
            <w:tcW w:w="1895"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Area of support</w:t>
            </w:r>
          </w:p>
        </w:tc>
        <w:tc>
          <w:tcPr>
            <w:tcW w:w="3479"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Activities</w:t>
            </w:r>
          </w:p>
        </w:tc>
        <w:tc>
          <w:tcPr>
            <w:tcW w:w="5511" w:type="dxa"/>
            <w:gridSpan w:val="12"/>
            <w:tcBorders>
              <w:top w:val="single" w:sz="4" w:space="0" w:color="auto"/>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i/>
                <w:iCs/>
                <w:sz w:val="18"/>
                <w:szCs w:val="18"/>
                <w:lang w:val="en-US" w:eastAsia="sw-KE"/>
              </w:rPr>
            </w:pPr>
            <w:r w:rsidRPr="003F6662">
              <w:rPr>
                <w:rFonts w:eastAsia="Arial" w:cs="Arial"/>
                <w:b/>
                <w:bCs/>
                <w:i/>
                <w:iCs/>
                <w:sz w:val="18"/>
                <w:szCs w:val="18"/>
                <w:lang w:val="en-US" w:eastAsia="sw-KE"/>
              </w:rPr>
              <w:t>Work plan</w:t>
            </w:r>
          </w:p>
        </w:tc>
        <w:tc>
          <w:tcPr>
            <w:tcW w:w="3714" w:type="dxa"/>
            <w:gridSpan w:val="4"/>
            <w:tcBorders>
              <w:top w:val="single" w:sz="4" w:space="0" w:color="auto"/>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i/>
                <w:iCs/>
                <w:sz w:val="18"/>
                <w:szCs w:val="18"/>
                <w:lang w:val="en-US" w:eastAsia="sw-KE"/>
              </w:rPr>
            </w:pPr>
            <w:r w:rsidRPr="003F6662">
              <w:rPr>
                <w:rFonts w:eastAsia="Arial" w:cs="Arial"/>
                <w:b/>
                <w:bCs/>
                <w:i/>
                <w:iCs/>
                <w:sz w:val="18"/>
                <w:szCs w:val="18"/>
                <w:lang w:val="en-US" w:eastAsia="sw-KE"/>
              </w:rPr>
              <w:t>Budget in USD</w:t>
            </w:r>
          </w:p>
        </w:tc>
      </w:tr>
      <w:tr w:rsidR="00C167A2" w:rsidRPr="003F6662" w:rsidTr="006976C0">
        <w:trPr>
          <w:trHeight w:val="330"/>
        </w:trPr>
        <w:tc>
          <w:tcPr>
            <w:tcW w:w="1895" w:type="dxa"/>
            <w:vMerge/>
            <w:tcBorders>
              <w:top w:val="single" w:sz="4" w:space="0" w:color="auto"/>
              <w:left w:val="single" w:sz="4" w:space="0" w:color="auto"/>
              <w:bottom w:val="single" w:sz="4" w:space="0" w:color="auto"/>
              <w:right w:val="single" w:sz="4" w:space="0" w:color="auto"/>
            </w:tcBorders>
            <w:vAlign w:val="center"/>
          </w:tcPr>
          <w:p w:rsidR="00E1718B" w:rsidRPr="003F6662" w:rsidRDefault="00E1718B" w:rsidP="00E1718B">
            <w:pPr>
              <w:rPr>
                <w:rFonts w:cs="Arial"/>
                <w:b/>
                <w:bCs/>
                <w:sz w:val="18"/>
                <w:szCs w:val="18"/>
                <w:lang w:val="en-US" w:eastAsia="sw-KE"/>
              </w:rPr>
            </w:pPr>
          </w:p>
        </w:tc>
        <w:tc>
          <w:tcPr>
            <w:tcW w:w="3479" w:type="dxa"/>
            <w:vMerge/>
            <w:tcBorders>
              <w:top w:val="single" w:sz="4" w:space="0" w:color="auto"/>
              <w:left w:val="single" w:sz="4" w:space="0" w:color="auto"/>
              <w:bottom w:val="single" w:sz="4" w:space="0" w:color="auto"/>
              <w:right w:val="single" w:sz="4" w:space="0" w:color="auto"/>
            </w:tcBorders>
            <w:vAlign w:val="center"/>
          </w:tcPr>
          <w:p w:rsidR="00E1718B" w:rsidRPr="003F6662" w:rsidRDefault="00E1718B" w:rsidP="00E1718B">
            <w:pPr>
              <w:rPr>
                <w:rFonts w:cs="Arial"/>
                <w:b/>
                <w:bCs/>
                <w:sz w:val="18"/>
                <w:szCs w:val="18"/>
                <w:lang w:val="en-US" w:eastAsia="sw-KE"/>
              </w:rPr>
            </w:pPr>
          </w:p>
        </w:tc>
        <w:tc>
          <w:tcPr>
            <w:tcW w:w="45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Y1</w:t>
            </w:r>
          </w:p>
        </w:tc>
        <w:tc>
          <w:tcPr>
            <w:tcW w:w="45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Y1</w:t>
            </w:r>
          </w:p>
        </w:tc>
        <w:tc>
          <w:tcPr>
            <w:tcW w:w="45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Y1</w:t>
            </w:r>
          </w:p>
        </w:tc>
        <w:tc>
          <w:tcPr>
            <w:tcW w:w="45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Y1</w:t>
            </w:r>
          </w:p>
        </w:tc>
        <w:tc>
          <w:tcPr>
            <w:tcW w:w="45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Y2</w:t>
            </w:r>
          </w:p>
        </w:tc>
        <w:tc>
          <w:tcPr>
            <w:tcW w:w="45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Y2</w:t>
            </w:r>
          </w:p>
        </w:tc>
        <w:tc>
          <w:tcPr>
            <w:tcW w:w="45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Y2</w:t>
            </w:r>
          </w:p>
        </w:tc>
        <w:tc>
          <w:tcPr>
            <w:tcW w:w="45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Y2</w:t>
            </w:r>
          </w:p>
        </w:tc>
        <w:tc>
          <w:tcPr>
            <w:tcW w:w="45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Y3</w:t>
            </w:r>
          </w:p>
        </w:tc>
        <w:tc>
          <w:tcPr>
            <w:tcW w:w="45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Y3</w:t>
            </w:r>
          </w:p>
        </w:tc>
        <w:tc>
          <w:tcPr>
            <w:tcW w:w="45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Y3</w:t>
            </w:r>
          </w:p>
        </w:tc>
        <w:tc>
          <w:tcPr>
            <w:tcW w:w="506"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Y3</w:t>
            </w:r>
          </w:p>
        </w:tc>
        <w:tc>
          <w:tcPr>
            <w:tcW w:w="82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Year 1</w:t>
            </w:r>
          </w:p>
        </w:tc>
        <w:tc>
          <w:tcPr>
            <w:tcW w:w="912"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Year 2</w:t>
            </w:r>
          </w:p>
        </w:tc>
        <w:tc>
          <w:tcPr>
            <w:tcW w:w="878"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Year 3</w:t>
            </w:r>
          </w:p>
        </w:tc>
        <w:tc>
          <w:tcPr>
            <w:tcW w:w="1104" w:type="dxa"/>
            <w:vMerge w:val="restart"/>
            <w:tcBorders>
              <w:top w:val="nil"/>
              <w:left w:val="single" w:sz="4" w:space="0" w:color="auto"/>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TOTAL COSTS</w:t>
            </w:r>
          </w:p>
        </w:tc>
      </w:tr>
      <w:tr w:rsidR="00C167A2" w:rsidRPr="003F6662" w:rsidTr="006976C0">
        <w:trPr>
          <w:trHeight w:val="330"/>
        </w:trPr>
        <w:tc>
          <w:tcPr>
            <w:tcW w:w="1895" w:type="dxa"/>
            <w:vMerge/>
            <w:tcBorders>
              <w:top w:val="single" w:sz="4" w:space="0" w:color="auto"/>
              <w:left w:val="single" w:sz="4" w:space="0" w:color="auto"/>
              <w:bottom w:val="single" w:sz="4" w:space="0" w:color="auto"/>
              <w:right w:val="single" w:sz="4" w:space="0" w:color="auto"/>
            </w:tcBorders>
            <w:vAlign w:val="center"/>
          </w:tcPr>
          <w:p w:rsidR="00E1718B" w:rsidRPr="003F6662" w:rsidRDefault="00E1718B" w:rsidP="00E1718B">
            <w:pPr>
              <w:rPr>
                <w:rFonts w:cs="Arial"/>
                <w:b/>
                <w:bCs/>
                <w:sz w:val="18"/>
                <w:szCs w:val="18"/>
                <w:lang w:val="en-US" w:eastAsia="sw-KE"/>
              </w:rPr>
            </w:pPr>
          </w:p>
        </w:tc>
        <w:tc>
          <w:tcPr>
            <w:tcW w:w="3479" w:type="dxa"/>
            <w:vMerge/>
            <w:tcBorders>
              <w:top w:val="single" w:sz="4" w:space="0" w:color="auto"/>
              <w:left w:val="single" w:sz="4" w:space="0" w:color="auto"/>
              <w:bottom w:val="single" w:sz="4" w:space="0" w:color="auto"/>
              <w:right w:val="single" w:sz="4" w:space="0" w:color="auto"/>
            </w:tcBorders>
            <w:vAlign w:val="center"/>
          </w:tcPr>
          <w:p w:rsidR="00E1718B" w:rsidRPr="003F6662" w:rsidRDefault="00E1718B" w:rsidP="00E1718B">
            <w:pPr>
              <w:rPr>
                <w:rFonts w:cs="Arial"/>
                <w:b/>
                <w:bCs/>
                <w:sz w:val="18"/>
                <w:szCs w:val="18"/>
                <w:lang w:val="en-US" w:eastAsia="sw-KE"/>
              </w:rPr>
            </w:pPr>
          </w:p>
        </w:tc>
        <w:tc>
          <w:tcPr>
            <w:tcW w:w="45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Q1</w:t>
            </w:r>
          </w:p>
        </w:tc>
        <w:tc>
          <w:tcPr>
            <w:tcW w:w="45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Q2</w:t>
            </w:r>
          </w:p>
        </w:tc>
        <w:tc>
          <w:tcPr>
            <w:tcW w:w="45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Q3</w:t>
            </w:r>
          </w:p>
        </w:tc>
        <w:tc>
          <w:tcPr>
            <w:tcW w:w="45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Q4</w:t>
            </w:r>
          </w:p>
        </w:tc>
        <w:tc>
          <w:tcPr>
            <w:tcW w:w="45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Q1</w:t>
            </w:r>
          </w:p>
        </w:tc>
        <w:tc>
          <w:tcPr>
            <w:tcW w:w="45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Q2</w:t>
            </w:r>
          </w:p>
        </w:tc>
        <w:tc>
          <w:tcPr>
            <w:tcW w:w="45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Q3</w:t>
            </w:r>
          </w:p>
        </w:tc>
        <w:tc>
          <w:tcPr>
            <w:tcW w:w="45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Q4</w:t>
            </w:r>
          </w:p>
        </w:tc>
        <w:tc>
          <w:tcPr>
            <w:tcW w:w="45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Q1</w:t>
            </w:r>
          </w:p>
        </w:tc>
        <w:tc>
          <w:tcPr>
            <w:tcW w:w="45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Q2</w:t>
            </w:r>
          </w:p>
        </w:tc>
        <w:tc>
          <w:tcPr>
            <w:tcW w:w="455"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Q3</w:t>
            </w:r>
          </w:p>
        </w:tc>
        <w:tc>
          <w:tcPr>
            <w:tcW w:w="506"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Q4</w:t>
            </w:r>
          </w:p>
        </w:tc>
        <w:tc>
          <w:tcPr>
            <w:tcW w:w="820"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 xml:space="preserve">2012  </w:t>
            </w:r>
          </w:p>
        </w:tc>
        <w:tc>
          <w:tcPr>
            <w:tcW w:w="912"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 xml:space="preserve">2013  </w:t>
            </w:r>
          </w:p>
        </w:tc>
        <w:tc>
          <w:tcPr>
            <w:tcW w:w="878" w:type="dxa"/>
            <w:tcBorders>
              <w:top w:val="nil"/>
              <w:left w:val="nil"/>
              <w:bottom w:val="single" w:sz="4" w:space="0" w:color="auto"/>
              <w:right w:val="single" w:sz="4" w:space="0" w:color="auto"/>
            </w:tcBorders>
            <w:shd w:val="clear" w:color="000000" w:fill="C0C0C0"/>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 xml:space="preserve">2014  </w:t>
            </w:r>
          </w:p>
        </w:tc>
        <w:tc>
          <w:tcPr>
            <w:tcW w:w="1104"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b/>
                <w:bCs/>
                <w:sz w:val="18"/>
                <w:szCs w:val="18"/>
                <w:lang w:val="en-US" w:eastAsia="sw-KE"/>
              </w:rPr>
            </w:pPr>
          </w:p>
        </w:tc>
      </w:tr>
      <w:tr w:rsidR="00176EFE" w:rsidRPr="003F6662" w:rsidTr="006976C0">
        <w:trPr>
          <w:trHeight w:val="323"/>
        </w:trPr>
        <w:tc>
          <w:tcPr>
            <w:tcW w:w="10885" w:type="dxa"/>
            <w:gridSpan w:val="14"/>
            <w:tcBorders>
              <w:top w:val="single" w:sz="4" w:space="0" w:color="auto"/>
              <w:left w:val="single" w:sz="4" w:space="0" w:color="auto"/>
              <w:bottom w:val="single" w:sz="4" w:space="0" w:color="auto"/>
              <w:right w:val="single" w:sz="4" w:space="0" w:color="auto"/>
            </w:tcBorders>
            <w:shd w:val="clear" w:color="000000" w:fill="CCFFFF"/>
            <w:vAlign w:val="center"/>
          </w:tcPr>
          <w:p w:rsidR="00E1718B" w:rsidRPr="003F6662" w:rsidRDefault="00E1718B" w:rsidP="00E1718B">
            <w:pPr>
              <w:rPr>
                <w:rFonts w:cs="Arial"/>
                <w:b/>
                <w:bCs/>
                <w:sz w:val="18"/>
                <w:szCs w:val="18"/>
                <w:lang w:val="en-US" w:eastAsia="sw-KE"/>
              </w:rPr>
            </w:pPr>
            <w:r w:rsidRPr="003F6662">
              <w:rPr>
                <w:rFonts w:cs="Arial"/>
                <w:b/>
                <w:bCs/>
                <w:sz w:val="18"/>
                <w:szCs w:val="18"/>
                <w:lang w:val="en-US" w:eastAsia="sw-KE"/>
              </w:rPr>
              <w:t xml:space="preserve">Objective no.3: </w:t>
            </w:r>
            <w:r w:rsidRPr="006976C0">
              <w:rPr>
                <w:rFonts w:cs="Arial"/>
                <w:sz w:val="18"/>
                <w:szCs w:val="18"/>
                <w:lang w:val="en-US" w:eastAsia="sw-KE"/>
              </w:rPr>
              <w:t>By 2014, reduce the rate of essential drug stock shortages (out-of-stock), including vaccines and inputs, to 0%.</w:t>
            </w:r>
            <w:r w:rsidRPr="003F6662">
              <w:rPr>
                <w:rFonts w:cs="Arial"/>
                <w:b/>
                <w:sz w:val="18"/>
                <w:szCs w:val="18"/>
                <w:lang w:val="en-US" w:eastAsia="sw-KE"/>
              </w:rPr>
              <w:t xml:space="preserve"> </w:t>
            </w:r>
          </w:p>
        </w:tc>
        <w:tc>
          <w:tcPr>
            <w:tcW w:w="820" w:type="dxa"/>
            <w:tcBorders>
              <w:top w:val="nil"/>
              <w:left w:val="nil"/>
              <w:bottom w:val="single" w:sz="4" w:space="0" w:color="auto"/>
              <w:right w:val="single" w:sz="4" w:space="0" w:color="auto"/>
            </w:tcBorders>
            <w:shd w:val="clear" w:color="000000" w:fill="CCFFFF"/>
            <w:vAlign w:val="center"/>
          </w:tcPr>
          <w:p w:rsidR="00E1718B" w:rsidRPr="003F6662" w:rsidRDefault="00E1718B" w:rsidP="00E1718B">
            <w:pPr>
              <w:jc w:val="center"/>
              <w:rPr>
                <w:rFonts w:cs="Arial"/>
                <w:b/>
                <w:bCs/>
                <w:color w:val="000000"/>
                <w:sz w:val="18"/>
                <w:szCs w:val="18"/>
                <w:lang w:val="en-US" w:eastAsia="sw-KE"/>
              </w:rPr>
            </w:pPr>
          </w:p>
        </w:tc>
        <w:tc>
          <w:tcPr>
            <w:tcW w:w="912" w:type="dxa"/>
            <w:tcBorders>
              <w:top w:val="nil"/>
              <w:left w:val="nil"/>
              <w:bottom w:val="single" w:sz="4" w:space="0" w:color="auto"/>
              <w:right w:val="single" w:sz="4" w:space="0" w:color="auto"/>
            </w:tcBorders>
            <w:shd w:val="clear" w:color="000000" w:fill="CCFFFF"/>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192,733  </w:t>
            </w:r>
          </w:p>
        </w:tc>
        <w:tc>
          <w:tcPr>
            <w:tcW w:w="878" w:type="dxa"/>
            <w:tcBorders>
              <w:top w:val="nil"/>
              <w:left w:val="nil"/>
              <w:bottom w:val="single" w:sz="4" w:space="0" w:color="auto"/>
              <w:right w:val="single" w:sz="4" w:space="0" w:color="auto"/>
            </w:tcBorders>
            <w:shd w:val="clear" w:color="000000" w:fill="CCFFFF"/>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9,104  </w:t>
            </w:r>
          </w:p>
        </w:tc>
        <w:tc>
          <w:tcPr>
            <w:tcW w:w="1104" w:type="dxa"/>
            <w:tcBorders>
              <w:top w:val="nil"/>
              <w:left w:val="nil"/>
              <w:bottom w:val="single" w:sz="4" w:space="0" w:color="auto"/>
              <w:right w:val="single" w:sz="4" w:space="0" w:color="auto"/>
            </w:tcBorders>
            <w:shd w:val="clear" w:color="000000" w:fill="CCFFFF"/>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201,837  </w:t>
            </w:r>
          </w:p>
        </w:tc>
      </w:tr>
      <w:tr w:rsidR="00C167A2" w:rsidRPr="003F6662" w:rsidTr="006976C0">
        <w:trPr>
          <w:trHeight w:val="705"/>
        </w:trPr>
        <w:tc>
          <w:tcPr>
            <w:tcW w:w="1895" w:type="dxa"/>
            <w:vMerge w:val="restart"/>
            <w:tcBorders>
              <w:top w:val="nil"/>
              <w:left w:val="single" w:sz="4" w:space="0" w:color="auto"/>
              <w:bottom w:val="single" w:sz="4" w:space="0" w:color="auto"/>
              <w:right w:val="single" w:sz="4" w:space="0" w:color="auto"/>
            </w:tcBorders>
            <w:shd w:val="clear" w:color="000000" w:fill="FFFFFF"/>
            <w:vAlign w:val="center"/>
          </w:tcPr>
          <w:p w:rsidR="00E1718B" w:rsidRPr="003F6662" w:rsidRDefault="00E1718B" w:rsidP="00E1718B">
            <w:pPr>
              <w:jc w:val="center"/>
              <w:rPr>
                <w:rFonts w:cs="Arial"/>
                <w:sz w:val="18"/>
                <w:szCs w:val="18"/>
                <w:lang w:val="en-US" w:eastAsia="sw-KE"/>
              </w:rPr>
            </w:pPr>
            <w:r w:rsidRPr="003F6662">
              <w:rPr>
                <w:rFonts w:cs="Arial"/>
                <w:b/>
                <w:sz w:val="18"/>
                <w:szCs w:val="18"/>
                <w:lang w:val="en-US" w:eastAsia="sw-KE"/>
              </w:rPr>
              <w:t>SDA 3.1:</w:t>
            </w:r>
            <w:r w:rsidRPr="003F6662">
              <w:rPr>
                <w:rFonts w:cs="Arial"/>
                <w:sz w:val="18"/>
                <w:szCs w:val="18"/>
                <w:lang w:val="en-US" w:eastAsia="sw-KE"/>
              </w:rPr>
              <w:t xml:space="preserve"> Improve the storage conditions of medicines and vaccines</w:t>
            </w:r>
          </w:p>
        </w:tc>
        <w:tc>
          <w:tcPr>
            <w:tcW w:w="3479"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A 3.1.1. Provide the Independent Pharmacy (PNAC) and its branches on the islands with storage</w:t>
            </w:r>
            <w:r w:rsidR="00DE0990" w:rsidRPr="003F6662">
              <w:rPr>
                <w:rFonts w:cs="Arial"/>
                <w:sz w:val="18"/>
                <w:szCs w:val="18"/>
                <w:lang w:val="en-US" w:eastAsia="sw-KE"/>
              </w:rPr>
              <w:t xml:space="preserve"> </w:t>
            </w:r>
            <w:r w:rsidRPr="003F6662">
              <w:rPr>
                <w:rFonts w:cs="Arial"/>
                <w:sz w:val="18"/>
                <w:szCs w:val="18"/>
                <w:lang w:val="en-US" w:eastAsia="sw-KE"/>
              </w:rPr>
              <w:t xml:space="preserve">facilities. </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X</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506"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82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12"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124,749  </w:t>
            </w:r>
          </w:p>
        </w:tc>
        <w:tc>
          <w:tcPr>
            <w:tcW w:w="878"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110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124,749  </w:t>
            </w:r>
          </w:p>
        </w:tc>
      </w:tr>
      <w:tr w:rsidR="00C167A2" w:rsidRPr="003F6662" w:rsidTr="006976C0">
        <w:trPr>
          <w:trHeight w:val="450"/>
        </w:trPr>
        <w:tc>
          <w:tcPr>
            <w:tcW w:w="1895"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sz w:val="18"/>
                <w:szCs w:val="18"/>
                <w:lang w:val="en-US" w:eastAsia="sw-KE"/>
              </w:rPr>
            </w:pPr>
          </w:p>
        </w:tc>
        <w:tc>
          <w:tcPr>
            <w:tcW w:w="3479"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 xml:space="preserve">A.3.1.2. Provide the </w:t>
            </w:r>
            <w:r w:rsidR="00A034CD" w:rsidRPr="003F6662">
              <w:rPr>
                <w:rFonts w:cs="Arial"/>
                <w:sz w:val="18"/>
                <w:szCs w:val="18"/>
                <w:lang w:val="en-US" w:eastAsia="sw-KE"/>
              </w:rPr>
              <w:t>HP</w:t>
            </w:r>
            <w:r w:rsidRPr="003F6662">
              <w:rPr>
                <w:rFonts w:cs="Arial"/>
                <w:sz w:val="18"/>
                <w:szCs w:val="18"/>
                <w:lang w:val="en-US" w:eastAsia="sw-KE"/>
              </w:rPr>
              <w:t xml:space="preserve"> in the targeted areas with solar refrigerators</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X</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506"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82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12"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20,413  </w:t>
            </w:r>
          </w:p>
        </w:tc>
        <w:tc>
          <w:tcPr>
            <w:tcW w:w="878"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110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20,413  </w:t>
            </w:r>
          </w:p>
        </w:tc>
      </w:tr>
      <w:tr w:rsidR="00C167A2" w:rsidRPr="003F6662" w:rsidTr="006976C0">
        <w:trPr>
          <w:trHeight w:val="630"/>
        </w:trPr>
        <w:tc>
          <w:tcPr>
            <w:tcW w:w="1895" w:type="dxa"/>
            <w:vMerge w:val="restart"/>
            <w:tcBorders>
              <w:top w:val="nil"/>
              <w:left w:val="single" w:sz="4" w:space="0" w:color="auto"/>
              <w:bottom w:val="single" w:sz="4" w:space="0" w:color="auto"/>
              <w:right w:val="single" w:sz="4" w:space="0" w:color="auto"/>
            </w:tcBorders>
            <w:shd w:val="clear" w:color="000000" w:fill="FFFFFF"/>
            <w:vAlign w:val="center"/>
          </w:tcPr>
          <w:p w:rsidR="00E1718B" w:rsidRPr="003F6662" w:rsidRDefault="00E1718B" w:rsidP="00E1718B">
            <w:pPr>
              <w:jc w:val="center"/>
              <w:rPr>
                <w:rFonts w:cs="Arial"/>
                <w:sz w:val="18"/>
                <w:szCs w:val="18"/>
                <w:lang w:val="en-US" w:eastAsia="sw-KE"/>
              </w:rPr>
            </w:pPr>
            <w:r w:rsidRPr="003F6662">
              <w:rPr>
                <w:rFonts w:cs="Arial"/>
                <w:b/>
                <w:sz w:val="18"/>
                <w:szCs w:val="18"/>
                <w:lang w:val="en-US" w:eastAsia="sw-KE"/>
              </w:rPr>
              <w:t>SDA 3.2:</w:t>
            </w:r>
            <w:r w:rsidRPr="003F6662">
              <w:rPr>
                <w:rFonts w:cs="Arial"/>
                <w:sz w:val="18"/>
                <w:szCs w:val="18"/>
                <w:lang w:val="en-US" w:eastAsia="sw-KE"/>
              </w:rPr>
              <w:t xml:space="preserve"> Strengthening of the technical capacities of the pharmaceutical stores in the targeted areas </w:t>
            </w:r>
          </w:p>
        </w:tc>
        <w:tc>
          <w:tcPr>
            <w:tcW w:w="3479"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 xml:space="preserve">A.3.2.1. Organize six training sessions for the managers of medicines and vaccines in the use of the management tools </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X</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X</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506"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82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12"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8,445  </w:t>
            </w:r>
          </w:p>
        </w:tc>
        <w:tc>
          <w:tcPr>
            <w:tcW w:w="878"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110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8,445  </w:t>
            </w:r>
          </w:p>
        </w:tc>
      </w:tr>
      <w:tr w:rsidR="00C167A2" w:rsidRPr="003F6662" w:rsidTr="006976C0">
        <w:trPr>
          <w:trHeight w:val="720"/>
        </w:trPr>
        <w:tc>
          <w:tcPr>
            <w:tcW w:w="1895"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sz w:val="18"/>
                <w:szCs w:val="18"/>
                <w:lang w:val="en-US" w:eastAsia="sw-KE"/>
              </w:rPr>
            </w:pPr>
          </w:p>
        </w:tc>
        <w:tc>
          <w:tcPr>
            <w:tcW w:w="3479"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 xml:space="preserve">A.3.2.2. Provide the </w:t>
            </w:r>
            <w:r w:rsidR="00A034CD" w:rsidRPr="003F6662">
              <w:rPr>
                <w:rFonts w:cs="Arial"/>
                <w:sz w:val="18"/>
                <w:szCs w:val="18"/>
                <w:lang w:val="en-US" w:eastAsia="sw-KE"/>
              </w:rPr>
              <w:t>HP</w:t>
            </w:r>
            <w:r w:rsidRPr="003F6662">
              <w:rPr>
                <w:rFonts w:cs="Arial"/>
                <w:sz w:val="18"/>
                <w:szCs w:val="18"/>
                <w:lang w:val="en-US" w:eastAsia="sw-KE"/>
              </w:rPr>
              <w:t xml:space="preserve"> in the targeted areas with the essential generic medicines.</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X</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506"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82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12"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39,126  </w:t>
            </w:r>
          </w:p>
        </w:tc>
        <w:tc>
          <w:tcPr>
            <w:tcW w:w="878"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9,104  </w:t>
            </w:r>
          </w:p>
        </w:tc>
        <w:tc>
          <w:tcPr>
            <w:tcW w:w="110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48,229  </w:t>
            </w:r>
          </w:p>
        </w:tc>
      </w:tr>
      <w:tr w:rsidR="00176EFE" w:rsidRPr="003F6662" w:rsidTr="006976C0">
        <w:trPr>
          <w:trHeight w:val="287"/>
        </w:trPr>
        <w:tc>
          <w:tcPr>
            <w:tcW w:w="10885" w:type="dxa"/>
            <w:gridSpan w:val="14"/>
            <w:tcBorders>
              <w:top w:val="single" w:sz="4" w:space="0" w:color="auto"/>
              <w:left w:val="single" w:sz="4" w:space="0" w:color="auto"/>
              <w:bottom w:val="single" w:sz="4" w:space="0" w:color="auto"/>
              <w:right w:val="single" w:sz="4" w:space="0" w:color="auto"/>
            </w:tcBorders>
            <w:shd w:val="clear" w:color="000000" w:fill="CCFFFF"/>
            <w:vAlign w:val="center"/>
          </w:tcPr>
          <w:p w:rsidR="00E1718B" w:rsidRPr="003F6662" w:rsidRDefault="00E1718B" w:rsidP="00E1718B">
            <w:pPr>
              <w:rPr>
                <w:rFonts w:cs="Arial"/>
                <w:b/>
                <w:bCs/>
                <w:sz w:val="18"/>
                <w:szCs w:val="18"/>
                <w:lang w:val="en-US" w:eastAsia="sw-KE"/>
              </w:rPr>
            </w:pPr>
            <w:r w:rsidRPr="003F6662">
              <w:rPr>
                <w:rFonts w:cs="Arial"/>
                <w:b/>
                <w:bCs/>
                <w:sz w:val="18"/>
                <w:szCs w:val="18"/>
                <w:lang w:val="en-US" w:eastAsia="sw-KE"/>
              </w:rPr>
              <w:t>Objective no.4:Strengthen the Sanitary Information System</w:t>
            </w:r>
          </w:p>
        </w:tc>
        <w:tc>
          <w:tcPr>
            <w:tcW w:w="820" w:type="dxa"/>
            <w:tcBorders>
              <w:top w:val="nil"/>
              <w:left w:val="nil"/>
              <w:bottom w:val="single" w:sz="4" w:space="0" w:color="auto"/>
              <w:right w:val="single" w:sz="4" w:space="0" w:color="auto"/>
            </w:tcBorders>
            <w:shd w:val="clear" w:color="000000" w:fill="CCFFFF"/>
            <w:vAlign w:val="center"/>
          </w:tcPr>
          <w:p w:rsidR="00E1718B" w:rsidRPr="003F6662" w:rsidRDefault="00E1718B" w:rsidP="00E1718B">
            <w:pPr>
              <w:jc w:val="center"/>
              <w:rPr>
                <w:rFonts w:cs="Arial"/>
                <w:b/>
                <w:bCs/>
                <w:color w:val="000000"/>
                <w:sz w:val="18"/>
                <w:szCs w:val="18"/>
                <w:lang w:val="en-US" w:eastAsia="sw-KE"/>
              </w:rPr>
            </w:pPr>
          </w:p>
        </w:tc>
        <w:tc>
          <w:tcPr>
            <w:tcW w:w="912" w:type="dxa"/>
            <w:tcBorders>
              <w:top w:val="nil"/>
              <w:left w:val="nil"/>
              <w:bottom w:val="single" w:sz="4" w:space="0" w:color="auto"/>
              <w:right w:val="single" w:sz="4" w:space="0" w:color="auto"/>
            </w:tcBorders>
            <w:shd w:val="clear" w:color="000000" w:fill="CCFFFF"/>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70,801  </w:t>
            </w:r>
          </w:p>
        </w:tc>
        <w:tc>
          <w:tcPr>
            <w:tcW w:w="878" w:type="dxa"/>
            <w:tcBorders>
              <w:top w:val="nil"/>
              <w:left w:val="nil"/>
              <w:bottom w:val="single" w:sz="4" w:space="0" w:color="auto"/>
              <w:right w:val="single" w:sz="4" w:space="0" w:color="auto"/>
            </w:tcBorders>
            <w:shd w:val="clear" w:color="000000" w:fill="CCFFFF"/>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34,983  </w:t>
            </w:r>
          </w:p>
        </w:tc>
        <w:tc>
          <w:tcPr>
            <w:tcW w:w="1104" w:type="dxa"/>
            <w:tcBorders>
              <w:top w:val="nil"/>
              <w:left w:val="nil"/>
              <w:bottom w:val="single" w:sz="4" w:space="0" w:color="auto"/>
              <w:right w:val="single" w:sz="4" w:space="0" w:color="auto"/>
            </w:tcBorders>
            <w:shd w:val="clear" w:color="000000" w:fill="CCFFFF"/>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105,784  </w:t>
            </w:r>
          </w:p>
        </w:tc>
      </w:tr>
      <w:tr w:rsidR="00C167A2" w:rsidRPr="003F6662" w:rsidTr="006976C0">
        <w:trPr>
          <w:trHeight w:val="450"/>
        </w:trPr>
        <w:tc>
          <w:tcPr>
            <w:tcW w:w="1895" w:type="dxa"/>
            <w:vMerge w:val="restart"/>
            <w:tcBorders>
              <w:top w:val="nil"/>
              <w:left w:val="single" w:sz="4" w:space="0" w:color="auto"/>
              <w:bottom w:val="single" w:sz="4" w:space="0" w:color="auto"/>
              <w:right w:val="single" w:sz="4" w:space="0" w:color="auto"/>
            </w:tcBorders>
            <w:shd w:val="clear" w:color="000000" w:fill="FFFFFF"/>
            <w:vAlign w:val="center"/>
          </w:tcPr>
          <w:p w:rsidR="00E1718B" w:rsidRPr="003F6662" w:rsidRDefault="00E1718B" w:rsidP="00E1718B">
            <w:pPr>
              <w:jc w:val="center"/>
              <w:rPr>
                <w:rFonts w:cs="Arial"/>
                <w:sz w:val="18"/>
                <w:szCs w:val="18"/>
                <w:lang w:val="en-US" w:eastAsia="sw-KE"/>
              </w:rPr>
            </w:pPr>
            <w:r w:rsidRPr="003F6662">
              <w:rPr>
                <w:rFonts w:cs="Arial"/>
                <w:b/>
                <w:sz w:val="18"/>
                <w:szCs w:val="18"/>
                <w:lang w:val="en-US" w:eastAsia="sw-KE"/>
              </w:rPr>
              <w:t>SDA 4.1:</w:t>
            </w:r>
            <w:r w:rsidRPr="003F6662">
              <w:rPr>
                <w:rFonts w:cs="Arial"/>
                <w:sz w:val="18"/>
                <w:szCs w:val="18"/>
                <w:lang w:val="en-US" w:eastAsia="sw-KE"/>
              </w:rPr>
              <w:t xml:space="preserve"> Improving the quality of the data</w:t>
            </w:r>
          </w:p>
        </w:tc>
        <w:tc>
          <w:tcPr>
            <w:tcW w:w="3479"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 xml:space="preserve">A.4.1.1. Organize two training sessions on data analysis and use for the DHC and </w:t>
            </w:r>
            <w:r w:rsidR="00A034CD" w:rsidRPr="003F6662">
              <w:rPr>
                <w:rFonts w:cs="Arial"/>
                <w:sz w:val="18"/>
                <w:szCs w:val="18"/>
                <w:lang w:val="en-US" w:eastAsia="sw-KE"/>
              </w:rPr>
              <w:t>HP</w:t>
            </w:r>
            <w:r w:rsidRPr="003F6662">
              <w:rPr>
                <w:rFonts w:cs="Arial"/>
                <w:sz w:val="18"/>
                <w:szCs w:val="18"/>
                <w:lang w:val="en-US" w:eastAsia="sw-KE"/>
              </w:rPr>
              <w:t xml:space="preserve"> information managers</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X</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506"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82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12"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2,815  </w:t>
            </w:r>
          </w:p>
        </w:tc>
        <w:tc>
          <w:tcPr>
            <w:tcW w:w="878"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110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2,815  </w:t>
            </w:r>
          </w:p>
        </w:tc>
      </w:tr>
      <w:tr w:rsidR="00C167A2" w:rsidRPr="003F6662" w:rsidTr="006976C0">
        <w:trPr>
          <w:trHeight w:val="450"/>
        </w:trPr>
        <w:tc>
          <w:tcPr>
            <w:tcW w:w="1895"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sz w:val="18"/>
                <w:szCs w:val="18"/>
                <w:lang w:val="en-US" w:eastAsia="sw-KE"/>
              </w:rPr>
            </w:pPr>
          </w:p>
        </w:tc>
        <w:tc>
          <w:tcPr>
            <w:tcW w:w="3479"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 xml:space="preserve">A.4.1.2.  Support the assessment of data quality in the DHCs and </w:t>
            </w:r>
            <w:r w:rsidR="00A034CD" w:rsidRPr="003F6662">
              <w:rPr>
                <w:rFonts w:cs="Arial"/>
                <w:sz w:val="18"/>
                <w:szCs w:val="18"/>
                <w:lang w:val="en-US" w:eastAsia="sw-KE"/>
              </w:rPr>
              <w:t>HP</w:t>
            </w:r>
            <w:r w:rsidRPr="003F6662">
              <w:rPr>
                <w:rFonts w:cs="Arial"/>
                <w:sz w:val="18"/>
                <w:szCs w:val="18"/>
                <w:lang w:val="en-US" w:eastAsia="sw-KE"/>
              </w:rPr>
              <w:t xml:space="preserve"> of the targeted areas</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X</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506"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X</w:t>
            </w:r>
          </w:p>
        </w:tc>
        <w:tc>
          <w:tcPr>
            <w:tcW w:w="82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12"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12,696  </w:t>
            </w:r>
          </w:p>
        </w:tc>
        <w:tc>
          <w:tcPr>
            <w:tcW w:w="878"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110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12,696  </w:t>
            </w:r>
          </w:p>
        </w:tc>
      </w:tr>
      <w:tr w:rsidR="00C167A2" w:rsidRPr="003F6662" w:rsidTr="006976C0">
        <w:trPr>
          <w:trHeight w:val="450"/>
        </w:trPr>
        <w:tc>
          <w:tcPr>
            <w:tcW w:w="1895"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sz w:val="18"/>
                <w:szCs w:val="18"/>
                <w:lang w:val="en-US" w:eastAsia="sw-KE"/>
              </w:rPr>
            </w:pPr>
          </w:p>
        </w:tc>
        <w:tc>
          <w:tcPr>
            <w:tcW w:w="3479"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 xml:space="preserve">A.4.1.3. Provide the DHCs and </w:t>
            </w:r>
            <w:r w:rsidR="00A034CD" w:rsidRPr="003F6662">
              <w:rPr>
                <w:rFonts w:cs="Arial"/>
                <w:sz w:val="18"/>
                <w:szCs w:val="18"/>
                <w:lang w:val="en-US" w:eastAsia="sw-KE"/>
              </w:rPr>
              <w:t>HP</w:t>
            </w:r>
            <w:r w:rsidRPr="003F6662">
              <w:rPr>
                <w:rFonts w:cs="Arial"/>
                <w:sz w:val="18"/>
                <w:szCs w:val="18"/>
                <w:lang w:val="en-US" w:eastAsia="sw-KE"/>
              </w:rPr>
              <w:t xml:space="preserve"> with tools for data collection.</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X</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X</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506"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82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12"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2,744  </w:t>
            </w:r>
          </w:p>
        </w:tc>
        <w:tc>
          <w:tcPr>
            <w:tcW w:w="878"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2,958  </w:t>
            </w:r>
          </w:p>
        </w:tc>
        <w:tc>
          <w:tcPr>
            <w:tcW w:w="110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5,702  </w:t>
            </w:r>
          </w:p>
        </w:tc>
      </w:tr>
      <w:tr w:rsidR="00C167A2" w:rsidRPr="003F6662" w:rsidTr="006976C0">
        <w:trPr>
          <w:trHeight w:val="450"/>
        </w:trPr>
        <w:tc>
          <w:tcPr>
            <w:tcW w:w="1895" w:type="dxa"/>
            <w:vMerge w:val="restart"/>
            <w:tcBorders>
              <w:top w:val="nil"/>
              <w:left w:val="single" w:sz="4" w:space="0" w:color="auto"/>
              <w:bottom w:val="single" w:sz="4" w:space="0" w:color="auto"/>
              <w:right w:val="single" w:sz="4" w:space="0" w:color="auto"/>
            </w:tcBorders>
            <w:shd w:val="clear" w:color="000000" w:fill="FFFFFF"/>
            <w:vAlign w:val="center"/>
          </w:tcPr>
          <w:p w:rsidR="00E1718B" w:rsidRPr="003F6662" w:rsidRDefault="00E1718B" w:rsidP="00621BFB">
            <w:pPr>
              <w:jc w:val="center"/>
              <w:rPr>
                <w:rFonts w:cs="Arial"/>
                <w:sz w:val="18"/>
                <w:szCs w:val="18"/>
                <w:lang w:val="en-US" w:eastAsia="sw-KE"/>
              </w:rPr>
            </w:pPr>
            <w:r w:rsidRPr="003F6662">
              <w:rPr>
                <w:rFonts w:cs="Arial"/>
                <w:b/>
                <w:sz w:val="18"/>
                <w:szCs w:val="18"/>
                <w:lang w:val="en-US" w:eastAsia="sw-KE"/>
              </w:rPr>
              <w:t>SDA 4.2:</w:t>
            </w:r>
            <w:r w:rsidRPr="003F6662">
              <w:rPr>
                <w:rFonts w:cs="Arial"/>
                <w:sz w:val="18"/>
                <w:szCs w:val="18"/>
                <w:lang w:val="en-US" w:eastAsia="sw-KE"/>
              </w:rPr>
              <w:t xml:space="preserve"> Publication and dissemination</w:t>
            </w:r>
            <w:r w:rsidR="00621BFB" w:rsidRPr="003F6662">
              <w:rPr>
                <w:rFonts w:cs="Arial"/>
                <w:sz w:val="18"/>
                <w:szCs w:val="18"/>
                <w:lang w:val="en-US" w:eastAsia="sw-KE"/>
              </w:rPr>
              <w:t xml:space="preserve"> </w:t>
            </w:r>
            <w:r w:rsidRPr="003F6662">
              <w:rPr>
                <w:rFonts w:cs="Arial"/>
                <w:sz w:val="18"/>
                <w:szCs w:val="18"/>
                <w:lang w:val="en-US" w:eastAsia="sw-KE"/>
              </w:rPr>
              <w:t xml:space="preserve">of health information </w:t>
            </w:r>
          </w:p>
        </w:tc>
        <w:tc>
          <w:tcPr>
            <w:tcW w:w="3479"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A.4.2.1.  Support the production and dissemination of the statistical yearbook in order to report the achievements</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X</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506"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X</w:t>
            </w:r>
          </w:p>
        </w:tc>
        <w:tc>
          <w:tcPr>
            <w:tcW w:w="82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12"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14,176  </w:t>
            </w:r>
          </w:p>
        </w:tc>
        <w:tc>
          <w:tcPr>
            <w:tcW w:w="878"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15,282  </w:t>
            </w:r>
          </w:p>
        </w:tc>
        <w:tc>
          <w:tcPr>
            <w:tcW w:w="110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29,458  </w:t>
            </w:r>
          </w:p>
        </w:tc>
      </w:tr>
      <w:tr w:rsidR="00C167A2" w:rsidRPr="003F6662" w:rsidTr="006976C0">
        <w:trPr>
          <w:trHeight w:val="450"/>
        </w:trPr>
        <w:tc>
          <w:tcPr>
            <w:tcW w:w="1895"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sz w:val="18"/>
                <w:szCs w:val="18"/>
                <w:lang w:val="en-US" w:eastAsia="sw-KE"/>
              </w:rPr>
            </w:pPr>
          </w:p>
        </w:tc>
        <w:tc>
          <w:tcPr>
            <w:tcW w:w="3479" w:type="dxa"/>
            <w:tcBorders>
              <w:top w:val="nil"/>
              <w:left w:val="nil"/>
              <w:bottom w:val="single" w:sz="4" w:space="0" w:color="auto"/>
              <w:right w:val="single" w:sz="4" w:space="0" w:color="auto"/>
            </w:tcBorders>
            <w:shd w:val="clear" w:color="000000" w:fill="FFFFFF"/>
            <w:vAlign w:val="center"/>
          </w:tcPr>
          <w:p w:rsidR="00E1718B" w:rsidRPr="003F6662" w:rsidRDefault="00E1718B" w:rsidP="00646CC6">
            <w:pPr>
              <w:rPr>
                <w:rFonts w:cs="Arial"/>
                <w:sz w:val="18"/>
                <w:szCs w:val="18"/>
                <w:lang w:val="en-US" w:eastAsia="sw-KE"/>
              </w:rPr>
            </w:pPr>
            <w:r w:rsidRPr="003F6662">
              <w:rPr>
                <w:rFonts w:cs="Arial"/>
                <w:sz w:val="18"/>
                <w:szCs w:val="18"/>
                <w:lang w:val="en-US" w:eastAsia="sw-KE"/>
              </w:rPr>
              <w:t>A.4.2.2.  Provide the CNPEV and the DHCs  in the targeted areas with internet connections, in order to facilitate the transmission of data</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X</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506"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82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12"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22,839  </w:t>
            </w:r>
          </w:p>
        </w:tc>
        <w:tc>
          <w:tcPr>
            <w:tcW w:w="878"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110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22,839  </w:t>
            </w:r>
          </w:p>
        </w:tc>
      </w:tr>
      <w:tr w:rsidR="00C167A2" w:rsidRPr="003F6662" w:rsidTr="006976C0">
        <w:trPr>
          <w:trHeight w:val="450"/>
        </w:trPr>
        <w:tc>
          <w:tcPr>
            <w:tcW w:w="1895" w:type="dxa"/>
            <w:vMerge w:val="restart"/>
            <w:tcBorders>
              <w:top w:val="nil"/>
              <w:left w:val="single" w:sz="4" w:space="0" w:color="auto"/>
              <w:bottom w:val="single" w:sz="4" w:space="0" w:color="auto"/>
              <w:right w:val="single" w:sz="4" w:space="0" w:color="auto"/>
            </w:tcBorders>
            <w:shd w:val="clear" w:color="000000" w:fill="FFFFFF"/>
            <w:vAlign w:val="center"/>
          </w:tcPr>
          <w:p w:rsidR="00E1718B" w:rsidRPr="003F6662" w:rsidRDefault="00E1718B" w:rsidP="00E1718B">
            <w:pPr>
              <w:jc w:val="center"/>
              <w:rPr>
                <w:rFonts w:cs="Arial"/>
                <w:sz w:val="18"/>
                <w:szCs w:val="18"/>
                <w:lang w:val="en-US" w:eastAsia="sw-KE"/>
              </w:rPr>
            </w:pPr>
            <w:r w:rsidRPr="003F6662">
              <w:rPr>
                <w:rFonts w:cs="Arial"/>
                <w:b/>
                <w:sz w:val="18"/>
                <w:szCs w:val="18"/>
                <w:lang w:val="en-US" w:eastAsia="sw-KE"/>
              </w:rPr>
              <w:t>SDA 4.3:</w:t>
            </w:r>
            <w:r w:rsidRPr="003F6662">
              <w:rPr>
                <w:rFonts w:cs="Arial"/>
                <w:sz w:val="18"/>
                <w:szCs w:val="18"/>
                <w:lang w:val="en-US" w:eastAsia="sw-KE"/>
              </w:rPr>
              <w:t xml:space="preserve"> Development of health system research</w:t>
            </w:r>
          </w:p>
        </w:tc>
        <w:tc>
          <w:tcPr>
            <w:tcW w:w="3479"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 xml:space="preserve">A.4.3.1. Support two operational researches on the reasons for </w:t>
            </w:r>
            <w:r w:rsidR="00FD3954" w:rsidRPr="003F6662">
              <w:rPr>
                <w:rFonts w:cs="Arial"/>
                <w:sz w:val="18"/>
                <w:szCs w:val="18"/>
                <w:lang w:val="en-US" w:eastAsia="sw-KE"/>
              </w:rPr>
              <w:t xml:space="preserve"> </w:t>
            </w:r>
            <w:proofErr w:type="spellStart"/>
            <w:r w:rsidR="00FD3954" w:rsidRPr="003F6662">
              <w:rPr>
                <w:rFonts w:cs="Arial"/>
                <w:sz w:val="18"/>
                <w:szCs w:val="18"/>
                <w:lang w:val="en-US" w:eastAsia="sw-KE"/>
              </w:rPr>
              <w:t xml:space="preserve">non </w:t>
            </w:r>
            <w:r w:rsidR="00EB01FF" w:rsidRPr="003F6662">
              <w:rPr>
                <w:rFonts w:cs="Arial"/>
                <w:sz w:val="18"/>
                <w:szCs w:val="18"/>
                <w:lang w:val="en-US" w:eastAsia="sw-KE"/>
              </w:rPr>
              <w:t>immunization</w:t>
            </w:r>
            <w:proofErr w:type="spellEnd"/>
            <w:r w:rsidRPr="003F6662">
              <w:rPr>
                <w:rFonts w:cs="Arial"/>
                <w:sz w:val="18"/>
                <w:szCs w:val="18"/>
                <w:lang w:val="en-US" w:eastAsia="sw-KE"/>
              </w:rPr>
              <w:t xml:space="preserve"> of children under 11 months in the DHCs</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X</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X</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506"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82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12"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12,696  </w:t>
            </w:r>
          </w:p>
        </w:tc>
        <w:tc>
          <w:tcPr>
            <w:tcW w:w="878"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13,686  </w:t>
            </w:r>
          </w:p>
        </w:tc>
        <w:tc>
          <w:tcPr>
            <w:tcW w:w="110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26,382  </w:t>
            </w:r>
          </w:p>
        </w:tc>
      </w:tr>
      <w:tr w:rsidR="00C167A2" w:rsidRPr="003F6662" w:rsidTr="006976C0">
        <w:trPr>
          <w:trHeight w:val="225"/>
        </w:trPr>
        <w:tc>
          <w:tcPr>
            <w:tcW w:w="1895" w:type="dxa"/>
            <w:vMerge/>
            <w:tcBorders>
              <w:top w:val="nil"/>
              <w:left w:val="single" w:sz="4" w:space="0" w:color="auto"/>
              <w:bottom w:val="single" w:sz="4" w:space="0" w:color="auto"/>
              <w:right w:val="single" w:sz="4" w:space="0" w:color="auto"/>
            </w:tcBorders>
            <w:vAlign w:val="center"/>
          </w:tcPr>
          <w:p w:rsidR="00E1718B" w:rsidRPr="003F6662" w:rsidRDefault="00E1718B" w:rsidP="00E1718B">
            <w:pPr>
              <w:rPr>
                <w:rFonts w:cs="Arial"/>
                <w:sz w:val="18"/>
                <w:szCs w:val="18"/>
                <w:lang w:val="en-US" w:eastAsia="sw-KE"/>
              </w:rPr>
            </w:pPr>
          </w:p>
        </w:tc>
        <w:tc>
          <w:tcPr>
            <w:tcW w:w="3479" w:type="dxa"/>
            <w:tcBorders>
              <w:top w:val="nil"/>
              <w:left w:val="nil"/>
              <w:bottom w:val="single" w:sz="4" w:space="0" w:color="auto"/>
              <w:right w:val="single" w:sz="4" w:space="0" w:color="auto"/>
            </w:tcBorders>
            <w:shd w:val="clear" w:color="000000" w:fill="FFFFFF"/>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A.4.3.2. Publish and disseminate the results of these studies</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X</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r w:rsidRPr="003F6662">
              <w:rPr>
                <w:rFonts w:cs="Arial"/>
                <w:sz w:val="18"/>
                <w:szCs w:val="18"/>
                <w:lang w:val="en-US" w:eastAsia="sw-KE"/>
              </w:rPr>
              <w:t>X</w:t>
            </w:r>
          </w:p>
        </w:tc>
        <w:tc>
          <w:tcPr>
            <w:tcW w:w="455"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506"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rPr>
                <w:rFonts w:cs="Arial"/>
                <w:sz w:val="18"/>
                <w:szCs w:val="18"/>
                <w:lang w:val="en-US" w:eastAsia="sw-KE"/>
              </w:rPr>
            </w:pPr>
          </w:p>
        </w:tc>
        <w:tc>
          <w:tcPr>
            <w:tcW w:w="820"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p>
        </w:tc>
        <w:tc>
          <w:tcPr>
            <w:tcW w:w="912"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2,835  </w:t>
            </w:r>
          </w:p>
        </w:tc>
        <w:tc>
          <w:tcPr>
            <w:tcW w:w="878"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color w:val="000000"/>
                <w:sz w:val="18"/>
                <w:szCs w:val="18"/>
                <w:lang w:val="en-US" w:eastAsia="sw-KE"/>
              </w:rPr>
            </w:pPr>
            <w:r w:rsidRPr="003F6662">
              <w:rPr>
                <w:rFonts w:eastAsia="Arial" w:cs="Arial"/>
                <w:color w:val="000000"/>
                <w:sz w:val="18"/>
                <w:szCs w:val="18"/>
                <w:lang w:val="en-US" w:eastAsia="sw-KE"/>
              </w:rPr>
              <w:t xml:space="preserve">3,056  </w:t>
            </w:r>
          </w:p>
        </w:tc>
        <w:tc>
          <w:tcPr>
            <w:tcW w:w="1104" w:type="dxa"/>
            <w:tcBorders>
              <w:top w:val="nil"/>
              <w:left w:val="nil"/>
              <w:bottom w:val="single" w:sz="4" w:space="0" w:color="auto"/>
              <w:right w:val="single" w:sz="4" w:space="0" w:color="auto"/>
            </w:tcBorders>
            <w:shd w:val="clear" w:color="auto" w:fill="auto"/>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5,892  </w:t>
            </w:r>
          </w:p>
        </w:tc>
      </w:tr>
      <w:tr w:rsidR="00176EFE" w:rsidRPr="003F6662" w:rsidTr="006976C0">
        <w:trPr>
          <w:trHeight w:val="305"/>
        </w:trPr>
        <w:tc>
          <w:tcPr>
            <w:tcW w:w="10885" w:type="dxa"/>
            <w:gridSpan w:val="14"/>
            <w:tcBorders>
              <w:top w:val="single" w:sz="4" w:space="0" w:color="auto"/>
              <w:left w:val="single" w:sz="4" w:space="0" w:color="auto"/>
              <w:bottom w:val="single" w:sz="4" w:space="0" w:color="auto"/>
              <w:right w:val="single" w:sz="4" w:space="0" w:color="auto"/>
            </w:tcBorders>
            <w:shd w:val="clear" w:color="000000" w:fill="CCFFFF"/>
            <w:vAlign w:val="center"/>
          </w:tcPr>
          <w:p w:rsidR="00E1718B" w:rsidRPr="003F6662" w:rsidRDefault="00E1718B" w:rsidP="00E1718B">
            <w:pPr>
              <w:jc w:val="center"/>
              <w:rPr>
                <w:rFonts w:cs="Arial"/>
                <w:b/>
                <w:bCs/>
                <w:sz w:val="18"/>
                <w:szCs w:val="18"/>
                <w:lang w:val="en-US" w:eastAsia="sw-KE"/>
              </w:rPr>
            </w:pPr>
            <w:r w:rsidRPr="003F6662">
              <w:rPr>
                <w:rFonts w:eastAsia="Arial" w:cs="Arial"/>
                <w:b/>
                <w:bCs/>
                <w:sz w:val="18"/>
                <w:szCs w:val="18"/>
                <w:lang w:val="en-US" w:eastAsia="sw-KE"/>
              </w:rPr>
              <w:t>TOTAL COST OF THE PROPOSAL</w:t>
            </w:r>
          </w:p>
        </w:tc>
        <w:tc>
          <w:tcPr>
            <w:tcW w:w="820" w:type="dxa"/>
            <w:tcBorders>
              <w:top w:val="nil"/>
              <w:left w:val="nil"/>
              <w:bottom w:val="single" w:sz="4" w:space="0" w:color="auto"/>
              <w:right w:val="single" w:sz="4" w:space="0" w:color="auto"/>
            </w:tcBorders>
            <w:shd w:val="clear" w:color="000000" w:fill="CCFFFF"/>
            <w:vAlign w:val="center"/>
          </w:tcPr>
          <w:p w:rsidR="00E1718B" w:rsidRPr="003F6662" w:rsidRDefault="00E1718B" w:rsidP="006976C0">
            <w:pPr>
              <w:ind w:left="-98"/>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596,605  </w:t>
            </w:r>
          </w:p>
        </w:tc>
        <w:tc>
          <w:tcPr>
            <w:tcW w:w="912" w:type="dxa"/>
            <w:tcBorders>
              <w:top w:val="nil"/>
              <w:left w:val="nil"/>
              <w:bottom w:val="single" w:sz="4" w:space="0" w:color="auto"/>
              <w:right w:val="single" w:sz="4" w:space="0" w:color="auto"/>
            </w:tcBorders>
            <w:shd w:val="clear" w:color="000000" w:fill="CCFFFF"/>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601,771  </w:t>
            </w:r>
          </w:p>
        </w:tc>
        <w:tc>
          <w:tcPr>
            <w:tcW w:w="878" w:type="dxa"/>
            <w:tcBorders>
              <w:top w:val="nil"/>
              <w:left w:val="nil"/>
              <w:bottom w:val="single" w:sz="4" w:space="0" w:color="auto"/>
              <w:right w:val="single" w:sz="4" w:space="0" w:color="auto"/>
            </w:tcBorders>
            <w:shd w:val="clear" w:color="000000" w:fill="CCFFFF"/>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600,889  </w:t>
            </w:r>
          </w:p>
        </w:tc>
        <w:tc>
          <w:tcPr>
            <w:tcW w:w="1104" w:type="dxa"/>
            <w:tcBorders>
              <w:top w:val="nil"/>
              <w:left w:val="nil"/>
              <w:bottom w:val="single" w:sz="4" w:space="0" w:color="auto"/>
              <w:right w:val="single" w:sz="4" w:space="0" w:color="auto"/>
            </w:tcBorders>
            <w:shd w:val="clear" w:color="000000" w:fill="CCFFFF"/>
            <w:vAlign w:val="center"/>
          </w:tcPr>
          <w:p w:rsidR="00E1718B" w:rsidRPr="003F6662" w:rsidRDefault="00E1718B" w:rsidP="00E1718B">
            <w:pPr>
              <w:jc w:val="center"/>
              <w:rPr>
                <w:rFonts w:cs="Arial"/>
                <w:b/>
                <w:bCs/>
                <w:color w:val="000000"/>
                <w:sz w:val="18"/>
                <w:szCs w:val="18"/>
                <w:lang w:val="en-US" w:eastAsia="sw-KE"/>
              </w:rPr>
            </w:pPr>
            <w:r w:rsidRPr="003F6662">
              <w:rPr>
                <w:rFonts w:eastAsia="Arial" w:cs="Arial"/>
                <w:b/>
                <w:bCs/>
                <w:color w:val="000000"/>
                <w:sz w:val="18"/>
                <w:szCs w:val="18"/>
                <w:lang w:val="en-US" w:eastAsia="sw-KE"/>
              </w:rPr>
              <w:t xml:space="preserve">1,799,265  </w:t>
            </w:r>
          </w:p>
        </w:tc>
      </w:tr>
    </w:tbl>
    <w:p w:rsidR="00E1718B" w:rsidRPr="003F6662" w:rsidRDefault="00E1718B" w:rsidP="006976C0">
      <w:pPr>
        <w:rPr>
          <w:rFonts w:cs="Arial"/>
          <w:sz w:val="20"/>
          <w:lang w:val="fr-FR"/>
        </w:rPr>
      </w:pPr>
      <w:bookmarkStart w:id="38" w:name="_GoBack"/>
      <w:bookmarkEnd w:id="38"/>
    </w:p>
    <w:sectPr w:rsidR="00E1718B" w:rsidRPr="003F6662" w:rsidSect="00646CC6">
      <w:headerReference w:type="default" r:id="rId24"/>
      <w:footerReference w:type="even" r:id="rId25"/>
      <w:footerReference w:type="default" r:id="rId26"/>
      <w:pgSz w:w="16839" w:h="11907" w:orient="landscape" w:code="9"/>
      <w:pgMar w:top="540" w:right="994" w:bottom="850" w:left="99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6F2" w:rsidRDefault="00A656F2">
      <w:r>
        <w:separator/>
      </w:r>
    </w:p>
  </w:endnote>
  <w:endnote w:type="continuationSeparator" w:id="0">
    <w:p w:rsidR="00A656F2" w:rsidRDefault="00A6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FZShuTi"/>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6F2" w:rsidRDefault="00A656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56F2" w:rsidRDefault="00A656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6F2" w:rsidRDefault="00A656F2">
    <w:pPr>
      <w:pStyle w:val="Footer"/>
      <w:jc w:val="right"/>
    </w:pPr>
    <w:r>
      <w:fldChar w:fldCharType="begin"/>
    </w:r>
    <w:r>
      <w:instrText>PAGE   \* MERGEFORMAT</w:instrText>
    </w:r>
    <w:r>
      <w:fldChar w:fldCharType="separate"/>
    </w:r>
    <w:r w:rsidR="006976C0" w:rsidRPr="006976C0">
      <w:rPr>
        <w:noProof/>
        <w:lang w:val="fr-FR"/>
      </w:rPr>
      <w:t>28</w:t>
    </w:r>
    <w:r>
      <w:rPr>
        <w:noProof/>
        <w:lang w:val="fr-FR"/>
      </w:rPr>
      <w:fldChar w:fldCharType="end"/>
    </w:r>
  </w:p>
  <w:p w:rsidR="00A656F2" w:rsidRPr="00654AD7" w:rsidRDefault="00A656F2" w:rsidP="00E1718B">
    <w:pPr>
      <w:pStyle w:val="Footer"/>
      <w:tabs>
        <w:tab w:val="clear" w:pos="8306"/>
        <w:tab w:val="right" w:pos="10206"/>
      </w:tabs>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6F2" w:rsidRDefault="00A656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56F2" w:rsidRDefault="00A656F2">
    <w:pPr>
      <w:pStyle w:val="Footer"/>
      <w:ind w:right="360"/>
    </w:pPr>
  </w:p>
  <w:p w:rsidR="00A656F2" w:rsidRDefault="00A656F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6F2" w:rsidRDefault="00A656F2">
    <w:pPr>
      <w:pStyle w:val="Footer"/>
      <w:jc w:val="right"/>
    </w:pPr>
    <w:r>
      <w:fldChar w:fldCharType="begin"/>
    </w:r>
    <w:r>
      <w:instrText>PAGE   \* MERGEFORMAT</w:instrText>
    </w:r>
    <w:r>
      <w:fldChar w:fldCharType="separate"/>
    </w:r>
    <w:r w:rsidR="006976C0" w:rsidRPr="006976C0">
      <w:rPr>
        <w:noProof/>
        <w:lang w:val="fr-FR"/>
      </w:rPr>
      <w:t>35</w:t>
    </w:r>
    <w:r>
      <w:rPr>
        <w:noProof/>
        <w:lang w:val="fr-FR"/>
      </w:rPr>
      <w:fldChar w:fldCharType="end"/>
    </w:r>
  </w:p>
  <w:p w:rsidR="00A656F2" w:rsidRPr="00654AD7" w:rsidRDefault="00A656F2" w:rsidP="00021154">
    <w:pPr>
      <w:pStyle w:val="Footer"/>
      <w:tabs>
        <w:tab w:val="clear" w:pos="8306"/>
        <w:tab w:val="right" w:pos="10206"/>
      </w:tabs>
      <w:rPr>
        <w:lang w:val="fr-FR"/>
      </w:rPr>
    </w:pPr>
  </w:p>
  <w:p w:rsidR="00A656F2" w:rsidRDefault="00A656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6F2" w:rsidRDefault="00A656F2">
      <w:r>
        <w:separator/>
      </w:r>
    </w:p>
  </w:footnote>
  <w:footnote w:type="continuationSeparator" w:id="0">
    <w:p w:rsidR="00A656F2" w:rsidRDefault="00A656F2">
      <w:r>
        <w:continuationSeparator/>
      </w:r>
    </w:p>
  </w:footnote>
  <w:footnote w:id="1">
    <w:p w:rsidR="00A656F2" w:rsidRPr="00681A69" w:rsidRDefault="00A656F2" w:rsidP="00021154">
      <w:pPr>
        <w:pStyle w:val="FootnoteText"/>
        <w:rPr>
          <w:lang w:val="en-US"/>
        </w:rPr>
      </w:pPr>
      <w:r>
        <w:rPr>
          <w:rStyle w:val="FootnoteReference"/>
        </w:rPr>
        <w:footnoteRef/>
      </w:r>
      <w:r w:rsidRPr="00C61D52">
        <w:rPr>
          <w:rFonts w:ascii="Garamond" w:eastAsia="Garamond" w:hAnsi="Garamond" w:cs="Garamond"/>
          <w:sz w:val="18"/>
          <w:szCs w:val="18"/>
        </w:rPr>
        <w:t>Report of the Validation Survey on the elimination of neonatal tetanus in the Comoros, Ministry of Health, November 2009.</w:t>
      </w:r>
    </w:p>
  </w:footnote>
  <w:footnote w:id="2">
    <w:p w:rsidR="00A656F2" w:rsidRPr="00681A69" w:rsidRDefault="00A656F2" w:rsidP="00021154">
      <w:pPr>
        <w:pStyle w:val="FootnoteText"/>
        <w:rPr>
          <w:rFonts w:ascii="Garamond" w:hAnsi="Garamond"/>
          <w:sz w:val="18"/>
          <w:szCs w:val="18"/>
          <w:lang w:val="en-US"/>
        </w:rPr>
      </w:pPr>
      <w:r>
        <w:rPr>
          <w:rStyle w:val="FootnoteReference"/>
        </w:rPr>
        <w:footnoteRef/>
      </w:r>
      <w:r w:rsidRPr="00B11668">
        <w:rPr>
          <w:rFonts w:ascii="Garamond" w:eastAsia="Garamond" w:hAnsi="Garamond" w:cs="Garamond"/>
          <w:sz w:val="18"/>
          <w:szCs w:val="18"/>
        </w:rPr>
        <w:t>RGPH, 2003</w:t>
      </w:r>
    </w:p>
  </w:footnote>
  <w:footnote w:id="3">
    <w:p w:rsidR="00A656F2" w:rsidRPr="00681A69" w:rsidRDefault="00A656F2" w:rsidP="00021154">
      <w:pPr>
        <w:pStyle w:val="FootnoteText"/>
        <w:rPr>
          <w:rFonts w:ascii="Garamond" w:hAnsi="Garamond"/>
          <w:sz w:val="18"/>
          <w:szCs w:val="18"/>
          <w:lang w:val="en-US"/>
        </w:rPr>
      </w:pPr>
      <w:r w:rsidRPr="001A7AFA">
        <w:rPr>
          <w:rFonts w:ascii="Garamond" w:hAnsi="Garamond"/>
          <w:sz w:val="18"/>
          <w:szCs w:val="18"/>
          <w:lang w:val="fr-FR"/>
        </w:rPr>
        <w:footnoteRef/>
      </w:r>
      <w:r w:rsidRPr="001A7AFA">
        <w:rPr>
          <w:rFonts w:ascii="Garamond" w:eastAsia="Garamond" w:hAnsi="Garamond" w:cs="Garamond"/>
          <w:sz w:val="18"/>
          <w:szCs w:val="18"/>
        </w:rPr>
        <w:t xml:space="preserve"> Evaluation report of the nutritional status of children under 5 years, UNICEF, 2008.</w:t>
      </w:r>
    </w:p>
  </w:footnote>
  <w:footnote w:id="4">
    <w:p w:rsidR="00A656F2" w:rsidRPr="00681A69" w:rsidRDefault="00A656F2" w:rsidP="00021154">
      <w:pPr>
        <w:pStyle w:val="FootnoteText"/>
        <w:rPr>
          <w:rFonts w:ascii="Garamond" w:hAnsi="Garamond"/>
          <w:sz w:val="18"/>
          <w:szCs w:val="18"/>
          <w:lang w:val="en-US"/>
        </w:rPr>
      </w:pPr>
      <w:r>
        <w:rPr>
          <w:rStyle w:val="FootnoteReference"/>
        </w:rPr>
        <w:footnoteRef/>
      </w:r>
      <w:r w:rsidRPr="00B11668">
        <w:rPr>
          <w:rFonts w:ascii="Garamond" w:eastAsia="Garamond" w:hAnsi="Garamond" w:cs="Garamond"/>
          <w:sz w:val="18"/>
          <w:szCs w:val="18"/>
        </w:rPr>
        <w:t>EPI report, 2009</w:t>
      </w:r>
    </w:p>
  </w:footnote>
  <w:footnote w:id="5">
    <w:p w:rsidR="00A656F2" w:rsidRPr="00681A69" w:rsidRDefault="00A656F2" w:rsidP="00021154">
      <w:pPr>
        <w:pStyle w:val="FootnoteText"/>
        <w:rPr>
          <w:lang w:val="en-US"/>
        </w:rPr>
      </w:pPr>
      <w:r>
        <w:rPr>
          <w:rStyle w:val="FootnoteReference"/>
          <w:i/>
          <w:iCs/>
          <w:sz w:val="16"/>
          <w:szCs w:val="16"/>
        </w:rPr>
        <w:footnoteRef/>
      </w:r>
      <w:r>
        <w:rPr>
          <w:rFonts w:eastAsia="Arial" w:cs="Arial"/>
          <w:i/>
          <w:iCs/>
          <w:sz w:val="16"/>
          <w:szCs w:val="16"/>
        </w:rPr>
        <w:t xml:space="preserve"> Source: Health District Rapid Assessment Report in 2007</w:t>
      </w:r>
    </w:p>
  </w:footnote>
  <w:footnote w:id="6">
    <w:p w:rsidR="00A656F2" w:rsidRPr="00395FCC" w:rsidRDefault="00A656F2" w:rsidP="00E1718B">
      <w:pPr>
        <w:rPr>
          <w:lang w:val="en-US"/>
        </w:rPr>
      </w:pPr>
    </w:p>
    <w:p w:rsidR="00A656F2" w:rsidRPr="00395FCC" w:rsidRDefault="00A656F2" w:rsidP="00E1718B">
      <w:pPr>
        <w:rPr>
          <w:lang w:val="en-US"/>
        </w:rPr>
      </w:pPr>
    </w:p>
  </w:footnote>
  <w:footnote w:id="7">
    <w:p w:rsidR="00A656F2" w:rsidRPr="00395FCC" w:rsidRDefault="00A656F2" w:rsidP="00E1718B">
      <w:pPr>
        <w:rPr>
          <w:lang w:val="en-US"/>
        </w:rPr>
      </w:pPr>
    </w:p>
    <w:p w:rsidR="00A656F2" w:rsidRPr="00395FCC" w:rsidRDefault="00A656F2" w:rsidP="00E1718B">
      <w:pPr>
        <w:rPr>
          <w:lang w:val="en-US"/>
        </w:rPr>
      </w:pPr>
    </w:p>
  </w:footnote>
  <w:footnote w:id="8">
    <w:p w:rsidR="00A656F2" w:rsidRPr="00395FCC" w:rsidRDefault="00A656F2" w:rsidP="00E1718B">
      <w:pPr>
        <w:rPr>
          <w:lang w:val="en-US"/>
        </w:rPr>
      </w:pPr>
    </w:p>
    <w:p w:rsidR="00A656F2" w:rsidRPr="00395FCC" w:rsidRDefault="00A656F2" w:rsidP="00E1718B">
      <w:pPr>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6F2" w:rsidRPr="00962900" w:rsidRDefault="00A656F2" w:rsidP="00E1718B">
    <w:pPr>
      <w:pStyle w:val="Heade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6F2" w:rsidRPr="00962900" w:rsidRDefault="00A656F2" w:rsidP="00021154">
    <w:pPr>
      <w:pStyle w:val="Header"/>
      <w:jc w:val="right"/>
      <w:rPr>
        <w:lang w:val="fr-FR"/>
      </w:rPr>
    </w:pPr>
  </w:p>
  <w:p w:rsidR="00A656F2" w:rsidRDefault="00A656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singleLevel"/>
    <w:tmpl w:val="00000022"/>
    <w:name w:val="WW8Num34"/>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1CD40D7"/>
    <w:multiLevelType w:val="multilevel"/>
    <w:tmpl w:val="8CCAB04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8DB75C4"/>
    <w:multiLevelType w:val="hybridMultilevel"/>
    <w:tmpl w:val="74D20DB4"/>
    <w:lvl w:ilvl="0" w:tplc="4F4C9E4C">
      <w:start w:val="1"/>
      <w:numFmt w:val="bullet"/>
      <w:lvlText w:val=""/>
      <w:lvlJc w:val="left"/>
      <w:pPr>
        <w:ind w:left="720" w:hanging="360"/>
      </w:pPr>
      <w:rPr>
        <w:rFonts w:ascii="Symbol" w:hAnsi="Symbol" w:hint="default"/>
      </w:rPr>
    </w:lvl>
    <w:lvl w:ilvl="1" w:tplc="70F0270E" w:tentative="1">
      <w:start w:val="1"/>
      <w:numFmt w:val="bullet"/>
      <w:lvlText w:val="o"/>
      <w:lvlJc w:val="left"/>
      <w:pPr>
        <w:ind w:left="1440" w:hanging="360"/>
      </w:pPr>
      <w:rPr>
        <w:rFonts w:ascii="Courier New" w:hAnsi="Courier New" w:cs="Courier New" w:hint="default"/>
      </w:rPr>
    </w:lvl>
    <w:lvl w:ilvl="2" w:tplc="8BB4DE20" w:tentative="1">
      <w:start w:val="1"/>
      <w:numFmt w:val="bullet"/>
      <w:lvlText w:val=""/>
      <w:lvlJc w:val="left"/>
      <w:pPr>
        <w:ind w:left="2160" w:hanging="360"/>
      </w:pPr>
      <w:rPr>
        <w:rFonts w:ascii="Wingdings" w:hAnsi="Wingdings" w:hint="default"/>
      </w:rPr>
    </w:lvl>
    <w:lvl w:ilvl="3" w:tplc="2CD06EF8" w:tentative="1">
      <w:start w:val="1"/>
      <w:numFmt w:val="bullet"/>
      <w:lvlText w:val=""/>
      <w:lvlJc w:val="left"/>
      <w:pPr>
        <w:ind w:left="2880" w:hanging="360"/>
      </w:pPr>
      <w:rPr>
        <w:rFonts w:ascii="Symbol" w:hAnsi="Symbol" w:hint="default"/>
      </w:rPr>
    </w:lvl>
    <w:lvl w:ilvl="4" w:tplc="7DF49A48" w:tentative="1">
      <w:start w:val="1"/>
      <w:numFmt w:val="bullet"/>
      <w:lvlText w:val="o"/>
      <w:lvlJc w:val="left"/>
      <w:pPr>
        <w:ind w:left="3600" w:hanging="360"/>
      </w:pPr>
      <w:rPr>
        <w:rFonts w:ascii="Courier New" w:hAnsi="Courier New" w:cs="Courier New" w:hint="default"/>
      </w:rPr>
    </w:lvl>
    <w:lvl w:ilvl="5" w:tplc="3F0C3134" w:tentative="1">
      <w:start w:val="1"/>
      <w:numFmt w:val="bullet"/>
      <w:lvlText w:val=""/>
      <w:lvlJc w:val="left"/>
      <w:pPr>
        <w:ind w:left="4320" w:hanging="360"/>
      </w:pPr>
      <w:rPr>
        <w:rFonts w:ascii="Wingdings" w:hAnsi="Wingdings" w:hint="default"/>
      </w:rPr>
    </w:lvl>
    <w:lvl w:ilvl="6" w:tplc="DF54185C" w:tentative="1">
      <w:start w:val="1"/>
      <w:numFmt w:val="bullet"/>
      <w:lvlText w:val=""/>
      <w:lvlJc w:val="left"/>
      <w:pPr>
        <w:ind w:left="5040" w:hanging="360"/>
      </w:pPr>
      <w:rPr>
        <w:rFonts w:ascii="Symbol" w:hAnsi="Symbol" w:hint="default"/>
      </w:rPr>
    </w:lvl>
    <w:lvl w:ilvl="7" w:tplc="FA180A2A" w:tentative="1">
      <w:start w:val="1"/>
      <w:numFmt w:val="bullet"/>
      <w:lvlText w:val="o"/>
      <w:lvlJc w:val="left"/>
      <w:pPr>
        <w:ind w:left="5760" w:hanging="360"/>
      </w:pPr>
      <w:rPr>
        <w:rFonts w:ascii="Courier New" w:hAnsi="Courier New" w:cs="Courier New" w:hint="default"/>
      </w:rPr>
    </w:lvl>
    <w:lvl w:ilvl="8" w:tplc="4C8E3F4C" w:tentative="1">
      <w:start w:val="1"/>
      <w:numFmt w:val="bullet"/>
      <w:lvlText w:val=""/>
      <w:lvlJc w:val="left"/>
      <w:pPr>
        <w:ind w:left="6480" w:hanging="360"/>
      </w:pPr>
      <w:rPr>
        <w:rFonts w:ascii="Wingdings" w:hAnsi="Wingdings" w:hint="default"/>
      </w:rPr>
    </w:lvl>
  </w:abstractNum>
  <w:abstractNum w:abstractNumId="3">
    <w:nsid w:val="0E5F029C"/>
    <w:multiLevelType w:val="hybridMultilevel"/>
    <w:tmpl w:val="917A9290"/>
    <w:lvl w:ilvl="0" w:tplc="3D8EBE9E">
      <w:start w:val="1"/>
      <w:numFmt w:val="bullet"/>
      <w:lvlText w:val=""/>
      <w:lvlJc w:val="left"/>
      <w:pPr>
        <w:ind w:left="720" w:hanging="360"/>
      </w:pPr>
      <w:rPr>
        <w:rFonts w:ascii="Symbol" w:hAnsi="Symbol" w:hint="default"/>
      </w:rPr>
    </w:lvl>
    <w:lvl w:ilvl="1" w:tplc="6158CEA8" w:tentative="1">
      <w:start w:val="1"/>
      <w:numFmt w:val="bullet"/>
      <w:lvlText w:val="o"/>
      <w:lvlJc w:val="left"/>
      <w:pPr>
        <w:ind w:left="1440" w:hanging="360"/>
      </w:pPr>
      <w:rPr>
        <w:rFonts w:ascii="Courier New" w:hAnsi="Courier New" w:cs="Courier New" w:hint="default"/>
      </w:rPr>
    </w:lvl>
    <w:lvl w:ilvl="2" w:tplc="A1C8FCC0" w:tentative="1">
      <w:start w:val="1"/>
      <w:numFmt w:val="bullet"/>
      <w:lvlText w:val=""/>
      <w:lvlJc w:val="left"/>
      <w:pPr>
        <w:ind w:left="2160" w:hanging="360"/>
      </w:pPr>
      <w:rPr>
        <w:rFonts w:ascii="Wingdings" w:hAnsi="Wingdings" w:hint="default"/>
      </w:rPr>
    </w:lvl>
    <w:lvl w:ilvl="3" w:tplc="EE26E776" w:tentative="1">
      <w:start w:val="1"/>
      <w:numFmt w:val="bullet"/>
      <w:lvlText w:val=""/>
      <w:lvlJc w:val="left"/>
      <w:pPr>
        <w:ind w:left="2880" w:hanging="360"/>
      </w:pPr>
      <w:rPr>
        <w:rFonts w:ascii="Symbol" w:hAnsi="Symbol" w:hint="default"/>
      </w:rPr>
    </w:lvl>
    <w:lvl w:ilvl="4" w:tplc="3676DFA2" w:tentative="1">
      <w:start w:val="1"/>
      <w:numFmt w:val="bullet"/>
      <w:lvlText w:val="o"/>
      <w:lvlJc w:val="left"/>
      <w:pPr>
        <w:ind w:left="3600" w:hanging="360"/>
      </w:pPr>
      <w:rPr>
        <w:rFonts w:ascii="Courier New" w:hAnsi="Courier New" w:cs="Courier New" w:hint="default"/>
      </w:rPr>
    </w:lvl>
    <w:lvl w:ilvl="5" w:tplc="DBB40C9E" w:tentative="1">
      <w:start w:val="1"/>
      <w:numFmt w:val="bullet"/>
      <w:lvlText w:val=""/>
      <w:lvlJc w:val="left"/>
      <w:pPr>
        <w:ind w:left="4320" w:hanging="360"/>
      </w:pPr>
      <w:rPr>
        <w:rFonts w:ascii="Wingdings" w:hAnsi="Wingdings" w:hint="default"/>
      </w:rPr>
    </w:lvl>
    <w:lvl w:ilvl="6" w:tplc="83E0C7B6" w:tentative="1">
      <w:start w:val="1"/>
      <w:numFmt w:val="bullet"/>
      <w:lvlText w:val=""/>
      <w:lvlJc w:val="left"/>
      <w:pPr>
        <w:ind w:left="5040" w:hanging="360"/>
      </w:pPr>
      <w:rPr>
        <w:rFonts w:ascii="Symbol" w:hAnsi="Symbol" w:hint="default"/>
      </w:rPr>
    </w:lvl>
    <w:lvl w:ilvl="7" w:tplc="1A6AD434" w:tentative="1">
      <w:start w:val="1"/>
      <w:numFmt w:val="bullet"/>
      <w:lvlText w:val="o"/>
      <w:lvlJc w:val="left"/>
      <w:pPr>
        <w:ind w:left="5760" w:hanging="360"/>
      </w:pPr>
      <w:rPr>
        <w:rFonts w:ascii="Courier New" w:hAnsi="Courier New" w:cs="Courier New" w:hint="default"/>
      </w:rPr>
    </w:lvl>
    <w:lvl w:ilvl="8" w:tplc="6B4470DC" w:tentative="1">
      <w:start w:val="1"/>
      <w:numFmt w:val="bullet"/>
      <w:lvlText w:val=""/>
      <w:lvlJc w:val="left"/>
      <w:pPr>
        <w:ind w:left="6480" w:hanging="360"/>
      </w:pPr>
      <w:rPr>
        <w:rFonts w:ascii="Wingdings" w:hAnsi="Wingdings" w:hint="default"/>
      </w:rPr>
    </w:lvl>
  </w:abstractNum>
  <w:abstractNum w:abstractNumId="4">
    <w:nsid w:val="0F9F7E68"/>
    <w:multiLevelType w:val="hybridMultilevel"/>
    <w:tmpl w:val="80FA7AA6"/>
    <w:lvl w:ilvl="0" w:tplc="EF66A7CE">
      <w:start w:val="1"/>
      <w:numFmt w:val="bullet"/>
      <w:lvlText w:val=""/>
      <w:lvlJc w:val="left"/>
      <w:pPr>
        <w:ind w:left="720" w:hanging="360"/>
      </w:pPr>
      <w:rPr>
        <w:rFonts w:ascii="Symbol" w:hAnsi="Symbol" w:hint="default"/>
      </w:rPr>
    </w:lvl>
    <w:lvl w:ilvl="1" w:tplc="F3E42CD6" w:tentative="1">
      <w:start w:val="1"/>
      <w:numFmt w:val="bullet"/>
      <w:lvlText w:val="o"/>
      <w:lvlJc w:val="left"/>
      <w:pPr>
        <w:ind w:left="1440" w:hanging="360"/>
      </w:pPr>
      <w:rPr>
        <w:rFonts w:ascii="Courier New" w:hAnsi="Courier New" w:cs="Courier New" w:hint="default"/>
      </w:rPr>
    </w:lvl>
    <w:lvl w:ilvl="2" w:tplc="5758343A" w:tentative="1">
      <w:start w:val="1"/>
      <w:numFmt w:val="bullet"/>
      <w:lvlText w:val=""/>
      <w:lvlJc w:val="left"/>
      <w:pPr>
        <w:ind w:left="2160" w:hanging="360"/>
      </w:pPr>
      <w:rPr>
        <w:rFonts w:ascii="Wingdings" w:hAnsi="Wingdings" w:hint="default"/>
      </w:rPr>
    </w:lvl>
    <w:lvl w:ilvl="3" w:tplc="FB5228AA" w:tentative="1">
      <w:start w:val="1"/>
      <w:numFmt w:val="bullet"/>
      <w:lvlText w:val=""/>
      <w:lvlJc w:val="left"/>
      <w:pPr>
        <w:ind w:left="2880" w:hanging="360"/>
      </w:pPr>
      <w:rPr>
        <w:rFonts w:ascii="Symbol" w:hAnsi="Symbol" w:hint="default"/>
      </w:rPr>
    </w:lvl>
    <w:lvl w:ilvl="4" w:tplc="6326390C" w:tentative="1">
      <w:start w:val="1"/>
      <w:numFmt w:val="bullet"/>
      <w:lvlText w:val="o"/>
      <w:lvlJc w:val="left"/>
      <w:pPr>
        <w:ind w:left="3600" w:hanging="360"/>
      </w:pPr>
      <w:rPr>
        <w:rFonts w:ascii="Courier New" w:hAnsi="Courier New" w:cs="Courier New" w:hint="default"/>
      </w:rPr>
    </w:lvl>
    <w:lvl w:ilvl="5" w:tplc="E51ABA06" w:tentative="1">
      <w:start w:val="1"/>
      <w:numFmt w:val="bullet"/>
      <w:lvlText w:val=""/>
      <w:lvlJc w:val="left"/>
      <w:pPr>
        <w:ind w:left="4320" w:hanging="360"/>
      </w:pPr>
      <w:rPr>
        <w:rFonts w:ascii="Wingdings" w:hAnsi="Wingdings" w:hint="default"/>
      </w:rPr>
    </w:lvl>
    <w:lvl w:ilvl="6" w:tplc="1890CD2C" w:tentative="1">
      <w:start w:val="1"/>
      <w:numFmt w:val="bullet"/>
      <w:lvlText w:val=""/>
      <w:lvlJc w:val="left"/>
      <w:pPr>
        <w:ind w:left="5040" w:hanging="360"/>
      </w:pPr>
      <w:rPr>
        <w:rFonts w:ascii="Symbol" w:hAnsi="Symbol" w:hint="default"/>
      </w:rPr>
    </w:lvl>
    <w:lvl w:ilvl="7" w:tplc="CCA0BA46" w:tentative="1">
      <w:start w:val="1"/>
      <w:numFmt w:val="bullet"/>
      <w:lvlText w:val="o"/>
      <w:lvlJc w:val="left"/>
      <w:pPr>
        <w:ind w:left="5760" w:hanging="360"/>
      </w:pPr>
      <w:rPr>
        <w:rFonts w:ascii="Courier New" w:hAnsi="Courier New" w:cs="Courier New" w:hint="default"/>
      </w:rPr>
    </w:lvl>
    <w:lvl w:ilvl="8" w:tplc="C7E4F3AC" w:tentative="1">
      <w:start w:val="1"/>
      <w:numFmt w:val="bullet"/>
      <w:lvlText w:val=""/>
      <w:lvlJc w:val="left"/>
      <w:pPr>
        <w:ind w:left="6480" w:hanging="360"/>
      </w:pPr>
      <w:rPr>
        <w:rFonts w:ascii="Wingdings" w:hAnsi="Wingdings" w:hint="default"/>
      </w:rPr>
    </w:lvl>
  </w:abstractNum>
  <w:abstractNum w:abstractNumId="5">
    <w:nsid w:val="0FCF21A3"/>
    <w:multiLevelType w:val="hybridMultilevel"/>
    <w:tmpl w:val="3DD0E864"/>
    <w:lvl w:ilvl="0" w:tplc="37E23F36">
      <w:start w:val="1"/>
      <w:numFmt w:val="lowerLetter"/>
      <w:lvlText w:val="%1)"/>
      <w:lvlJc w:val="left"/>
      <w:pPr>
        <w:ind w:left="720" w:hanging="360"/>
      </w:pPr>
      <w:rPr>
        <w:rFonts w:hint="default"/>
      </w:rPr>
    </w:lvl>
    <w:lvl w:ilvl="1" w:tplc="4A4EF252" w:tentative="1">
      <w:start w:val="1"/>
      <w:numFmt w:val="lowerLetter"/>
      <w:lvlText w:val="%2."/>
      <w:lvlJc w:val="left"/>
      <w:pPr>
        <w:ind w:left="1440" w:hanging="360"/>
      </w:pPr>
    </w:lvl>
    <w:lvl w:ilvl="2" w:tplc="D6203BC8" w:tentative="1">
      <w:start w:val="1"/>
      <w:numFmt w:val="lowerRoman"/>
      <w:lvlText w:val="%3."/>
      <w:lvlJc w:val="right"/>
      <w:pPr>
        <w:ind w:left="2160" w:hanging="180"/>
      </w:pPr>
    </w:lvl>
    <w:lvl w:ilvl="3" w:tplc="EB16312E" w:tentative="1">
      <w:start w:val="1"/>
      <w:numFmt w:val="decimal"/>
      <w:lvlText w:val="%4."/>
      <w:lvlJc w:val="left"/>
      <w:pPr>
        <w:ind w:left="2880" w:hanging="360"/>
      </w:pPr>
    </w:lvl>
    <w:lvl w:ilvl="4" w:tplc="1A6ABE1E" w:tentative="1">
      <w:start w:val="1"/>
      <w:numFmt w:val="lowerLetter"/>
      <w:lvlText w:val="%5."/>
      <w:lvlJc w:val="left"/>
      <w:pPr>
        <w:ind w:left="3600" w:hanging="360"/>
      </w:pPr>
    </w:lvl>
    <w:lvl w:ilvl="5" w:tplc="3C12CF46" w:tentative="1">
      <w:start w:val="1"/>
      <w:numFmt w:val="lowerRoman"/>
      <w:lvlText w:val="%6."/>
      <w:lvlJc w:val="right"/>
      <w:pPr>
        <w:ind w:left="4320" w:hanging="180"/>
      </w:pPr>
    </w:lvl>
    <w:lvl w:ilvl="6" w:tplc="3A8A2A66" w:tentative="1">
      <w:start w:val="1"/>
      <w:numFmt w:val="decimal"/>
      <w:lvlText w:val="%7."/>
      <w:lvlJc w:val="left"/>
      <w:pPr>
        <w:ind w:left="5040" w:hanging="360"/>
      </w:pPr>
    </w:lvl>
    <w:lvl w:ilvl="7" w:tplc="FF6C7128" w:tentative="1">
      <w:start w:val="1"/>
      <w:numFmt w:val="lowerLetter"/>
      <w:lvlText w:val="%8."/>
      <w:lvlJc w:val="left"/>
      <w:pPr>
        <w:ind w:left="5760" w:hanging="360"/>
      </w:pPr>
    </w:lvl>
    <w:lvl w:ilvl="8" w:tplc="80B4F3C0" w:tentative="1">
      <w:start w:val="1"/>
      <w:numFmt w:val="lowerRoman"/>
      <w:lvlText w:val="%9."/>
      <w:lvlJc w:val="right"/>
      <w:pPr>
        <w:ind w:left="6480" w:hanging="180"/>
      </w:pPr>
    </w:lvl>
  </w:abstractNum>
  <w:abstractNum w:abstractNumId="6">
    <w:nsid w:val="16E91D37"/>
    <w:multiLevelType w:val="hybridMultilevel"/>
    <w:tmpl w:val="FE383D08"/>
    <w:lvl w:ilvl="0" w:tplc="8B46731A">
      <w:start w:val="1"/>
      <w:numFmt w:val="decimal"/>
      <w:lvlText w:val="%1."/>
      <w:lvlJc w:val="left"/>
      <w:pPr>
        <w:ind w:left="720" w:hanging="360"/>
      </w:pPr>
      <w:rPr>
        <w:rFonts w:hint="default"/>
      </w:rPr>
    </w:lvl>
    <w:lvl w:ilvl="1" w:tplc="2B68C0FE">
      <w:start w:val="1"/>
      <w:numFmt w:val="lowerLetter"/>
      <w:lvlText w:val="%2."/>
      <w:lvlJc w:val="left"/>
      <w:pPr>
        <w:ind w:left="1440" w:hanging="360"/>
      </w:pPr>
    </w:lvl>
    <w:lvl w:ilvl="2" w:tplc="6002A9DE" w:tentative="1">
      <w:start w:val="1"/>
      <w:numFmt w:val="lowerRoman"/>
      <w:lvlText w:val="%3."/>
      <w:lvlJc w:val="right"/>
      <w:pPr>
        <w:ind w:left="2160" w:hanging="180"/>
      </w:pPr>
    </w:lvl>
    <w:lvl w:ilvl="3" w:tplc="5650953E" w:tentative="1">
      <w:start w:val="1"/>
      <w:numFmt w:val="decimal"/>
      <w:lvlText w:val="%4."/>
      <w:lvlJc w:val="left"/>
      <w:pPr>
        <w:ind w:left="2880" w:hanging="360"/>
      </w:pPr>
    </w:lvl>
    <w:lvl w:ilvl="4" w:tplc="D8F4AFA6" w:tentative="1">
      <w:start w:val="1"/>
      <w:numFmt w:val="lowerLetter"/>
      <w:lvlText w:val="%5."/>
      <w:lvlJc w:val="left"/>
      <w:pPr>
        <w:ind w:left="3600" w:hanging="360"/>
      </w:pPr>
    </w:lvl>
    <w:lvl w:ilvl="5" w:tplc="F236A26E" w:tentative="1">
      <w:start w:val="1"/>
      <w:numFmt w:val="lowerRoman"/>
      <w:lvlText w:val="%6."/>
      <w:lvlJc w:val="right"/>
      <w:pPr>
        <w:ind w:left="4320" w:hanging="180"/>
      </w:pPr>
    </w:lvl>
    <w:lvl w:ilvl="6" w:tplc="BED6D238" w:tentative="1">
      <w:start w:val="1"/>
      <w:numFmt w:val="decimal"/>
      <w:lvlText w:val="%7."/>
      <w:lvlJc w:val="left"/>
      <w:pPr>
        <w:ind w:left="5040" w:hanging="360"/>
      </w:pPr>
    </w:lvl>
    <w:lvl w:ilvl="7" w:tplc="3C0288A0" w:tentative="1">
      <w:start w:val="1"/>
      <w:numFmt w:val="lowerLetter"/>
      <w:lvlText w:val="%8."/>
      <w:lvlJc w:val="left"/>
      <w:pPr>
        <w:ind w:left="5760" w:hanging="360"/>
      </w:pPr>
    </w:lvl>
    <w:lvl w:ilvl="8" w:tplc="D9FAE920" w:tentative="1">
      <w:start w:val="1"/>
      <w:numFmt w:val="lowerRoman"/>
      <w:lvlText w:val="%9."/>
      <w:lvlJc w:val="right"/>
      <w:pPr>
        <w:ind w:left="6480" w:hanging="180"/>
      </w:pPr>
    </w:lvl>
  </w:abstractNum>
  <w:abstractNum w:abstractNumId="7">
    <w:nsid w:val="17D27FAB"/>
    <w:multiLevelType w:val="hybridMultilevel"/>
    <w:tmpl w:val="7C3A368A"/>
    <w:lvl w:ilvl="0" w:tplc="BA6AEEC4">
      <w:start w:val="1"/>
      <w:numFmt w:val="lowerLetter"/>
      <w:lvlText w:val="%1)"/>
      <w:lvlJc w:val="left"/>
      <w:pPr>
        <w:ind w:left="720" w:hanging="360"/>
      </w:pPr>
      <w:rPr>
        <w:rFonts w:cs="Times New Roman" w:hint="default"/>
        <w:i/>
      </w:rPr>
    </w:lvl>
    <w:lvl w:ilvl="1" w:tplc="550879A8" w:tentative="1">
      <w:start w:val="1"/>
      <w:numFmt w:val="lowerLetter"/>
      <w:lvlText w:val="%2."/>
      <w:lvlJc w:val="left"/>
      <w:pPr>
        <w:ind w:left="1440" w:hanging="360"/>
      </w:pPr>
      <w:rPr>
        <w:rFonts w:cs="Times New Roman"/>
      </w:rPr>
    </w:lvl>
    <w:lvl w:ilvl="2" w:tplc="B40A9C24" w:tentative="1">
      <w:start w:val="1"/>
      <w:numFmt w:val="lowerRoman"/>
      <w:lvlText w:val="%3."/>
      <w:lvlJc w:val="right"/>
      <w:pPr>
        <w:ind w:left="2160" w:hanging="180"/>
      </w:pPr>
      <w:rPr>
        <w:rFonts w:cs="Times New Roman"/>
      </w:rPr>
    </w:lvl>
    <w:lvl w:ilvl="3" w:tplc="7C8697E8" w:tentative="1">
      <w:start w:val="1"/>
      <w:numFmt w:val="decimal"/>
      <w:lvlText w:val="%4."/>
      <w:lvlJc w:val="left"/>
      <w:pPr>
        <w:ind w:left="2880" w:hanging="360"/>
      </w:pPr>
      <w:rPr>
        <w:rFonts w:cs="Times New Roman"/>
      </w:rPr>
    </w:lvl>
    <w:lvl w:ilvl="4" w:tplc="42D67BA8" w:tentative="1">
      <w:start w:val="1"/>
      <w:numFmt w:val="lowerLetter"/>
      <w:lvlText w:val="%5."/>
      <w:lvlJc w:val="left"/>
      <w:pPr>
        <w:ind w:left="3600" w:hanging="360"/>
      </w:pPr>
      <w:rPr>
        <w:rFonts w:cs="Times New Roman"/>
      </w:rPr>
    </w:lvl>
    <w:lvl w:ilvl="5" w:tplc="717AF330" w:tentative="1">
      <w:start w:val="1"/>
      <w:numFmt w:val="lowerRoman"/>
      <w:lvlText w:val="%6."/>
      <w:lvlJc w:val="right"/>
      <w:pPr>
        <w:ind w:left="4320" w:hanging="180"/>
      </w:pPr>
      <w:rPr>
        <w:rFonts w:cs="Times New Roman"/>
      </w:rPr>
    </w:lvl>
    <w:lvl w:ilvl="6" w:tplc="0372650C" w:tentative="1">
      <w:start w:val="1"/>
      <w:numFmt w:val="decimal"/>
      <w:lvlText w:val="%7."/>
      <w:lvlJc w:val="left"/>
      <w:pPr>
        <w:ind w:left="5040" w:hanging="360"/>
      </w:pPr>
      <w:rPr>
        <w:rFonts w:cs="Times New Roman"/>
      </w:rPr>
    </w:lvl>
    <w:lvl w:ilvl="7" w:tplc="0512D0FE" w:tentative="1">
      <w:start w:val="1"/>
      <w:numFmt w:val="lowerLetter"/>
      <w:lvlText w:val="%8."/>
      <w:lvlJc w:val="left"/>
      <w:pPr>
        <w:ind w:left="5760" w:hanging="360"/>
      </w:pPr>
      <w:rPr>
        <w:rFonts w:cs="Times New Roman"/>
      </w:rPr>
    </w:lvl>
    <w:lvl w:ilvl="8" w:tplc="60DE8A7E" w:tentative="1">
      <w:start w:val="1"/>
      <w:numFmt w:val="lowerRoman"/>
      <w:lvlText w:val="%9."/>
      <w:lvlJc w:val="right"/>
      <w:pPr>
        <w:ind w:left="6480" w:hanging="180"/>
      </w:pPr>
      <w:rPr>
        <w:rFonts w:cs="Times New Roman"/>
      </w:rPr>
    </w:lvl>
  </w:abstractNum>
  <w:abstractNum w:abstractNumId="8">
    <w:nsid w:val="18D5560B"/>
    <w:multiLevelType w:val="multilevel"/>
    <w:tmpl w:val="3BAEDBA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C965446"/>
    <w:multiLevelType w:val="hybridMultilevel"/>
    <w:tmpl w:val="8FE84BB0"/>
    <w:lvl w:ilvl="0" w:tplc="14DEF77C">
      <w:numFmt w:val="bullet"/>
      <w:lvlText w:val="-"/>
      <w:lvlJc w:val="left"/>
      <w:pPr>
        <w:ind w:left="720" w:hanging="360"/>
      </w:pPr>
      <w:rPr>
        <w:rFonts w:ascii="Garamond" w:eastAsia="Times New Roman" w:hAnsi="Garamond" w:cs="Times New Roman" w:hint="default"/>
      </w:rPr>
    </w:lvl>
    <w:lvl w:ilvl="1" w:tplc="17F46728" w:tentative="1">
      <w:start w:val="1"/>
      <w:numFmt w:val="bullet"/>
      <w:lvlText w:val="o"/>
      <w:lvlJc w:val="left"/>
      <w:pPr>
        <w:ind w:left="1440" w:hanging="360"/>
      </w:pPr>
      <w:rPr>
        <w:rFonts w:ascii="Courier New" w:hAnsi="Courier New" w:cs="Courier New" w:hint="default"/>
      </w:rPr>
    </w:lvl>
    <w:lvl w:ilvl="2" w:tplc="F9D29F54" w:tentative="1">
      <w:start w:val="1"/>
      <w:numFmt w:val="bullet"/>
      <w:lvlText w:val=""/>
      <w:lvlJc w:val="left"/>
      <w:pPr>
        <w:ind w:left="2160" w:hanging="360"/>
      </w:pPr>
      <w:rPr>
        <w:rFonts w:ascii="Wingdings" w:hAnsi="Wingdings" w:hint="default"/>
      </w:rPr>
    </w:lvl>
    <w:lvl w:ilvl="3" w:tplc="E0EA349E" w:tentative="1">
      <w:start w:val="1"/>
      <w:numFmt w:val="bullet"/>
      <w:lvlText w:val=""/>
      <w:lvlJc w:val="left"/>
      <w:pPr>
        <w:ind w:left="2880" w:hanging="360"/>
      </w:pPr>
      <w:rPr>
        <w:rFonts w:ascii="Symbol" w:hAnsi="Symbol" w:hint="default"/>
      </w:rPr>
    </w:lvl>
    <w:lvl w:ilvl="4" w:tplc="EBBAD23C" w:tentative="1">
      <w:start w:val="1"/>
      <w:numFmt w:val="bullet"/>
      <w:lvlText w:val="o"/>
      <w:lvlJc w:val="left"/>
      <w:pPr>
        <w:ind w:left="3600" w:hanging="360"/>
      </w:pPr>
      <w:rPr>
        <w:rFonts w:ascii="Courier New" w:hAnsi="Courier New" w:cs="Courier New" w:hint="default"/>
      </w:rPr>
    </w:lvl>
    <w:lvl w:ilvl="5" w:tplc="F62A5362" w:tentative="1">
      <w:start w:val="1"/>
      <w:numFmt w:val="bullet"/>
      <w:lvlText w:val=""/>
      <w:lvlJc w:val="left"/>
      <w:pPr>
        <w:ind w:left="4320" w:hanging="360"/>
      </w:pPr>
      <w:rPr>
        <w:rFonts w:ascii="Wingdings" w:hAnsi="Wingdings" w:hint="default"/>
      </w:rPr>
    </w:lvl>
    <w:lvl w:ilvl="6" w:tplc="6EF87E26" w:tentative="1">
      <w:start w:val="1"/>
      <w:numFmt w:val="bullet"/>
      <w:lvlText w:val=""/>
      <w:lvlJc w:val="left"/>
      <w:pPr>
        <w:ind w:left="5040" w:hanging="360"/>
      </w:pPr>
      <w:rPr>
        <w:rFonts w:ascii="Symbol" w:hAnsi="Symbol" w:hint="default"/>
      </w:rPr>
    </w:lvl>
    <w:lvl w:ilvl="7" w:tplc="05BEA828" w:tentative="1">
      <w:start w:val="1"/>
      <w:numFmt w:val="bullet"/>
      <w:lvlText w:val="o"/>
      <w:lvlJc w:val="left"/>
      <w:pPr>
        <w:ind w:left="5760" w:hanging="360"/>
      </w:pPr>
      <w:rPr>
        <w:rFonts w:ascii="Courier New" w:hAnsi="Courier New" w:cs="Courier New" w:hint="default"/>
      </w:rPr>
    </w:lvl>
    <w:lvl w:ilvl="8" w:tplc="90C8D2BE" w:tentative="1">
      <w:start w:val="1"/>
      <w:numFmt w:val="bullet"/>
      <w:lvlText w:val=""/>
      <w:lvlJc w:val="left"/>
      <w:pPr>
        <w:ind w:left="6480" w:hanging="360"/>
      </w:pPr>
      <w:rPr>
        <w:rFonts w:ascii="Wingdings" w:hAnsi="Wingdings" w:hint="default"/>
      </w:rPr>
    </w:lvl>
  </w:abstractNum>
  <w:abstractNum w:abstractNumId="10">
    <w:nsid w:val="2086792B"/>
    <w:multiLevelType w:val="hybridMultilevel"/>
    <w:tmpl w:val="DCCCFB74"/>
    <w:lvl w:ilvl="0" w:tplc="2D7C403E">
      <w:start w:val="1"/>
      <w:numFmt w:val="decimal"/>
      <w:lvlText w:val="%1."/>
      <w:lvlJc w:val="left"/>
      <w:pPr>
        <w:ind w:left="720" w:hanging="360"/>
      </w:pPr>
      <w:rPr>
        <w:rFonts w:hint="default"/>
      </w:rPr>
    </w:lvl>
    <w:lvl w:ilvl="1" w:tplc="1C4A8250" w:tentative="1">
      <w:start w:val="1"/>
      <w:numFmt w:val="lowerLetter"/>
      <w:lvlText w:val="%2."/>
      <w:lvlJc w:val="left"/>
      <w:pPr>
        <w:ind w:left="1440" w:hanging="360"/>
      </w:pPr>
    </w:lvl>
    <w:lvl w:ilvl="2" w:tplc="C74A1E02">
      <w:start w:val="1"/>
      <w:numFmt w:val="lowerRoman"/>
      <w:lvlText w:val="%3."/>
      <w:lvlJc w:val="right"/>
      <w:pPr>
        <w:ind w:left="2160" w:hanging="180"/>
      </w:pPr>
    </w:lvl>
    <w:lvl w:ilvl="3" w:tplc="73A4C412" w:tentative="1">
      <w:start w:val="1"/>
      <w:numFmt w:val="decimal"/>
      <w:lvlText w:val="%4."/>
      <w:lvlJc w:val="left"/>
      <w:pPr>
        <w:ind w:left="2880" w:hanging="360"/>
      </w:pPr>
    </w:lvl>
    <w:lvl w:ilvl="4" w:tplc="6D84CC78" w:tentative="1">
      <w:start w:val="1"/>
      <w:numFmt w:val="lowerLetter"/>
      <w:lvlText w:val="%5."/>
      <w:lvlJc w:val="left"/>
      <w:pPr>
        <w:ind w:left="3600" w:hanging="360"/>
      </w:pPr>
    </w:lvl>
    <w:lvl w:ilvl="5" w:tplc="9CEA6268" w:tentative="1">
      <w:start w:val="1"/>
      <w:numFmt w:val="lowerRoman"/>
      <w:lvlText w:val="%6."/>
      <w:lvlJc w:val="right"/>
      <w:pPr>
        <w:ind w:left="4320" w:hanging="180"/>
      </w:pPr>
    </w:lvl>
    <w:lvl w:ilvl="6" w:tplc="83EC96D4" w:tentative="1">
      <w:start w:val="1"/>
      <w:numFmt w:val="decimal"/>
      <w:lvlText w:val="%7."/>
      <w:lvlJc w:val="left"/>
      <w:pPr>
        <w:ind w:left="5040" w:hanging="360"/>
      </w:pPr>
    </w:lvl>
    <w:lvl w:ilvl="7" w:tplc="E12C04F8" w:tentative="1">
      <w:start w:val="1"/>
      <w:numFmt w:val="lowerLetter"/>
      <w:lvlText w:val="%8."/>
      <w:lvlJc w:val="left"/>
      <w:pPr>
        <w:ind w:left="5760" w:hanging="360"/>
      </w:pPr>
    </w:lvl>
    <w:lvl w:ilvl="8" w:tplc="0B00653A" w:tentative="1">
      <w:start w:val="1"/>
      <w:numFmt w:val="lowerRoman"/>
      <w:lvlText w:val="%9."/>
      <w:lvlJc w:val="right"/>
      <w:pPr>
        <w:ind w:left="6480" w:hanging="180"/>
      </w:pPr>
    </w:lvl>
  </w:abstractNum>
  <w:abstractNum w:abstractNumId="11">
    <w:nsid w:val="276E597A"/>
    <w:multiLevelType w:val="hybridMultilevel"/>
    <w:tmpl w:val="B330F01E"/>
    <w:lvl w:ilvl="0" w:tplc="16D69188">
      <w:start w:val="1"/>
      <w:numFmt w:val="bullet"/>
      <w:lvlText w:val=""/>
      <w:lvlJc w:val="left"/>
      <w:pPr>
        <w:ind w:left="360" w:hanging="360"/>
      </w:pPr>
      <w:rPr>
        <w:rFonts w:ascii="Symbol" w:hAnsi="Symbol" w:hint="default"/>
        <w:color w:val="000000"/>
      </w:rPr>
    </w:lvl>
    <w:lvl w:ilvl="1" w:tplc="9B269496" w:tentative="1">
      <w:start w:val="1"/>
      <w:numFmt w:val="bullet"/>
      <w:lvlText w:val="o"/>
      <w:lvlJc w:val="left"/>
      <w:pPr>
        <w:ind w:left="1080" w:hanging="360"/>
      </w:pPr>
      <w:rPr>
        <w:rFonts w:ascii="Courier New" w:hAnsi="Courier New" w:hint="default"/>
      </w:rPr>
    </w:lvl>
    <w:lvl w:ilvl="2" w:tplc="B53681BE" w:tentative="1">
      <w:start w:val="1"/>
      <w:numFmt w:val="bullet"/>
      <w:lvlText w:val=""/>
      <w:lvlJc w:val="left"/>
      <w:pPr>
        <w:ind w:left="1800" w:hanging="360"/>
      </w:pPr>
      <w:rPr>
        <w:rFonts w:ascii="Wingdings" w:hAnsi="Wingdings" w:hint="default"/>
      </w:rPr>
    </w:lvl>
    <w:lvl w:ilvl="3" w:tplc="C14ABD6E" w:tentative="1">
      <w:start w:val="1"/>
      <w:numFmt w:val="bullet"/>
      <w:lvlText w:val=""/>
      <w:lvlJc w:val="left"/>
      <w:pPr>
        <w:ind w:left="2520" w:hanging="360"/>
      </w:pPr>
      <w:rPr>
        <w:rFonts w:ascii="Symbol" w:hAnsi="Symbol" w:hint="default"/>
      </w:rPr>
    </w:lvl>
    <w:lvl w:ilvl="4" w:tplc="CB42247C" w:tentative="1">
      <w:start w:val="1"/>
      <w:numFmt w:val="bullet"/>
      <w:lvlText w:val="o"/>
      <w:lvlJc w:val="left"/>
      <w:pPr>
        <w:ind w:left="3240" w:hanging="360"/>
      </w:pPr>
      <w:rPr>
        <w:rFonts w:ascii="Courier New" w:hAnsi="Courier New" w:hint="default"/>
      </w:rPr>
    </w:lvl>
    <w:lvl w:ilvl="5" w:tplc="1A6E6EAA" w:tentative="1">
      <w:start w:val="1"/>
      <w:numFmt w:val="bullet"/>
      <w:lvlText w:val=""/>
      <w:lvlJc w:val="left"/>
      <w:pPr>
        <w:ind w:left="3960" w:hanging="360"/>
      </w:pPr>
      <w:rPr>
        <w:rFonts w:ascii="Wingdings" w:hAnsi="Wingdings" w:hint="default"/>
      </w:rPr>
    </w:lvl>
    <w:lvl w:ilvl="6" w:tplc="DC1A8350" w:tentative="1">
      <w:start w:val="1"/>
      <w:numFmt w:val="bullet"/>
      <w:lvlText w:val=""/>
      <w:lvlJc w:val="left"/>
      <w:pPr>
        <w:ind w:left="4680" w:hanging="360"/>
      </w:pPr>
      <w:rPr>
        <w:rFonts w:ascii="Symbol" w:hAnsi="Symbol" w:hint="default"/>
      </w:rPr>
    </w:lvl>
    <w:lvl w:ilvl="7" w:tplc="F9946526" w:tentative="1">
      <w:start w:val="1"/>
      <w:numFmt w:val="bullet"/>
      <w:lvlText w:val="o"/>
      <w:lvlJc w:val="left"/>
      <w:pPr>
        <w:ind w:left="5400" w:hanging="360"/>
      </w:pPr>
      <w:rPr>
        <w:rFonts w:ascii="Courier New" w:hAnsi="Courier New" w:hint="default"/>
      </w:rPr>
    </w:lvl>
    <w:lvl w:ilvl="8" w:tplc="03A8BC74" w:tentative="1">
      <w:start w:val="1"/>
      <w:numFmt w:val="bullet"/>
      <w:lvlText w:val=""/>
      <w:lvlJc w:val="left"/>
      <w:pPr>
        <w:ind w:left="6120" w:hanging="360"/>
      </w:pPr>
      <w:rPr>
        <w:rFonts w:ascii="Wingdings" w:hAnsi="Wingdings" w:hint="default"/>
      </w:rPr>
    </w:lvl>
  </w:abstractNum>
  <w:abstractNum w:abstractNumId="12">
    <w:nsid w:val="30C668CE"/>
    <w:multiLevelType w:val="hybridMultilevel"/>
    <w:tmpl w:val="9B1E4070"/>
    <w:lvl w:ilvl="0" w:tplc="AB48790C">
      <w:start w:val="1"/>
      <w:numFmt w:val="decimal"/>
      <w:lvlText w:val="%1."/>
      <w:lvlJc w:val="left"/>
      <w:pPr>
        <w:ind w:left="720" w:hanging="360"/>
      </w:pPr>
    </w:lvl>
    <w:lvl w:ilvl="1" w:tplc="3B6E5844" w:tentative="1">
      <w:start w:val="1"/>
      <w:numFmt w:val="lowerLetter"/>
      <w:lvlText w:val="%2."/>
      <w:lvlJc w:val="left"/>
      <w:pPr>
        <w:ind w:left="1440" w:hanging="360"/>
      </w:pPr>
    </w:lvl>
    <w:lvl w:ilvl="2" w:tplc="C558776E" w:tentative="1">
      <w:start w:val="1"/>
      <w:numFmt w:val="lowerRoman"/>
      <w:lvlText w:val="%3."/>
      <w:lvlJc w:val="right"/>
      <w:pPr>
        <w:ind w:left="2160" w:hanging="180"/>
      </w:pPr>
    </w:lvl>
    <w:lvl w:ilvl="3" w:tplc="330251A8" w:tentative="1">
      <w:start w:val="1"/>
      <w:numFmt w:val="decimal"/>
      <w:lvlText w:val="%4."/>
      <w:lvlJc w:val="left"/>
      <w:pPr>
        <w:ind w:left="2880" w:hanging="360"/>
      </w:pPr>
    </w:lvl>
    <w:lvl w:ilvl="4" w:tplc="0C6E1DD4" w:tentative="1">
      <w:start w:val="1"/>
      <w:numFmt w:val="lowerLetter"/>
      <w:lvlText w:val="%5."/>
      <w:lvlJc w:val="left"/>
      <w:pPr>
        <w:ind w:left="3600" w:hanging="360"/>
      </w:pPr>
    </w:lvl>
    <w:lvl w:ilvl="5" w:tplc="A2E6F020" w:tentative="1">
      <w:start w:val="1"/>
      <w:numFmt w:val="lowerRoman"/>
      <w:lvlText w:val="%6."/>
      <w:lvlJc w:val="right"/>
      <w:pPr>
        <w:ind w:left="4320" w:hanging="180"/>
      </w:pPr>
    </w:lvl>
    <w:lvl w:ilvl="6" w:tplc="7BD89E90" w:tentative="1">
      <w:start w:val="1"/>
      <w:numFmt w:val="decimal"/>
      <w:lvlText w:val="%7."/>
      <w:lvlJc w:val="left"/>
      <w:pPr>
        <w:ind w:left="5040" w:hanging="360"/>
      </w:pPr>
    </w:lvl>
    <w:lvl w:ilvl="7" w:tplc="773E2358" w:tentative="1">
      <w:start w:val="1"/>
      <w:numFmt w:val="lowerLetter"/>
      <w:lvlText w:val="%8."/>
      <w:lvlJc w:val="left"/>
      <w:pPr>
        <w:ind w:left="5760" w:hanging="360"/>
      </w:pPr>
    </w:lvl>
    <w:lvl w:ilvl="8" w:tplc="6C2A1EC4" w:tentative="1">
      <w:start w:val="1"/>
      <w:numFmt w:val="lowerRoman"/>
      <w:lvlText w:val="%9."/>
      <w:lvlJc w:val="right"/>
      <w:pPr>
        <w:ind w:left="6480" w:hanging="180"/>
      </w:pPr>
    </w:lvl>
  </w:abstractNum>
  <w:abstractNum w:abstractNumId="13">
    <w:nsid w:val="30F27069"/>
    <w:multiLevelType w:val="hybridMultilevel"/>
    <w:tmpl w:val="9BF0C344"/>
    <w:lvl w:ilvl="0" w:tplc="FFFFFFFF">
      <w:start w:val="1"/>
      <w:numFmt w:val="lowerLetter"/>
      <w:lvlText w:val="%1)"/>
      <w:lvlJc w:val="left"/>
      <w:pPr>
        <w:tabs>
          <w:tab w:val="num" w:pos="360"/>
        </w:tabs>
        <w:ind w:left="360" w:hanging="360"/>
      </w:pPr>
      <w:rPr>
        <w:strike w:val="0"/>
        <w:dstrike w:val="0"/>
        <w:u w:val="none"/>
        <w:effect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3DC90F49"/>
    <w:multiLevelType w:val="multilevel"/>
    <w:tmpl w:val="F7D2C0FA"/>
    <w:lvl w:ilvl="0">
      <w:start w:val="1"/>
      <w:numFmt w:val="upperRoman"/>
      <w:lvlText w:val="%1."/>
      <w:lvlJc w:val="left"/>
      <w:pPr>
        <w:ind w:left="720" w:hanging="360"/>
      </w:pPr>
      <w:rPr>
        <w:rFonts w:hint="default"/>
      </w:rPr>
    </w:lvl>
    <w:lvl w:ilvl="1">
      <w:start w:val="1"/>
      <w:numFmt w:val="decimal"/>
      <w:isLgl/>
      <w:lvlText w:val="%1.%2"/>
      <w:lvlJc w:val="left"/>
      <w:pPr>
        <w:ind w:left="6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24A50B2"/>
    <w:multiLevelType w:val="multilevel"/>
    <w:tmpl w:val="04F0C58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nsid w:val="43875829"/>
    <w:multiLevelType w:val="hybridMultilevel"/>
    <w:tmpl w:val="3FE21062"/>
    <w:lvl w:ilvl="0" w:tplc="E2FC9B70">
      <w:start w:val="1"/>
      <w:numFmt w:val="bullet"/>
      <w:lvlText w:val=""/>
      <w:lvlJc w:val="left"/>
      <w:pPr>
        <w:tabs>
          <w:tab w:val="num" w:pos="720"/>
        </w:tabs>
        <w:ind w:left="720" w:hanging="360"/>
      </w:pPr>
      <w:rPr>
        <w:rFonts w:ascii="Wingdings" w:hAnsi="Wingdings" w:cs="Wingdings" w:hint="default"/>
      </w:rPr>
    </w:lvl>
    <w:lvl w:ilvl="1" w:tplc="C0B2E624">
      <w:start w:val="1"/>
      <w:numFmt w:val="lowerRoman"/>
      <w:lvlText w:val="%2."/>
      <w:lvlJc w:val="right"/>
      <w:pPr>
        <w:tabs>
          <w:tab w:val="num" w:pos="1440"/>
        </w:tabs>
        <w:ind w:left="1440" w:hanging="360"/>
      </w:pPr>
      <w:rPr>
        <w:rFonts w:hint="default"/>
      </w:rPr>
    </w:lvl>
    <w:lvl w:ilvl="2" w:tplc="A860E578">
      <w:start w:val="1"/>
      <w:numFmt w:val="bullet"/>
      <w:lvlText w:val=""/>
      <w:lvlJc w:val="left"/>
      <w:pPr>
        <w:tabs>
          <w:tab w:val="num" w:pos="2160"/>
        </w:tabs>
        <w:ind w:left="2160" w:hanging="360"/>
      </w:pPr>
      <w:rPr>
        <w:rFonts w:ascii="Wingdings" w:hAnsi="Wingdings" w:cs="Wingdings" w:hint="default"/>
      </w:rPr>
    </w:lvl>
    <w:lvl w:ilvl="3" w:tplc="CD861CAC">
      <w:start w:val="1"/>
      <w:numFmt w:val="bullet"/>
      <w:lvlText w:val=""/>
      <w:lvlJc w:val="left"/>
      <w:pPr>
        <w:tabs>
          <w:tab w:val="num" w:pos="2880"/>
        </w:tabs>
        <w:ind w:left="2880" w:hanging="360"/>
      </w:pPr>
      <w:rPr>
        <w:rFonts w:ascii="Symbol" w:hAnsi="Symbol" w:cs="Symbol" w:hint="default"/>
      </w:rPr>
    </w:lvl>
    <w:lvl w:ilvl="4" w:tplc="60749D2A">
      <w:start w:val="1"/>
      <w:numFmt w:val="bullet"/>
      <w:lvlText w:val="o"/>
      <w:lvlJc w:val="left"/>
      <w:pPr>
        <w:tabs>
          <w:tab w:val="num" w:pos="3600"/>
        </w:tabs>
        <w:ind w:left="3600" w:hanging="360"/>
      </w:pPr>
      <w:rPr>
        <w:rFonts w:ascii="Courier New" w:hAnsi="Courier New" w:cs="Courier New" w:hint="default"/>
      </w:rPr>
    </w:lvl>
    <w:lvl w:ilvl="5" w:tplc="EF3696E0">
      <w:start w:val="1"/>
      <w:numFmt w:val="bullet"/>
      <w:lvlText w:val=""/>
      <w:lvlJc w:val="left"/>
      <w:pPr>
        <w:tabs>
          <w:tab w:val="num" w:pos="4320"/>
        </w:tabs>
        <w:ind w:left="4320" w:hanging="360"/>
      </w:pPr>
      <w:rPr>
        <w:rFonts w:ascii="Wingdings" w:hAnsi="Wingdings" w:cs="Wingdings" w:hint="default"/>
      </w:rPr>
    </w:lvl>
    <w:lvl w:ilvl="6" w:tplc="8ED62B4E">
      <w:start w:val="1"/>
      <w:numFmt w:val="bullet"/>
      <w:lvlText w:val=""/>
      <w:lvlJc w:val="left"/>
      <w:pPr>
        <w:tabs>
          <w:tab w:val="num" w:pos="5040"/>
        </w:tabs>
        <w:ind w:left="5040" w:hanging="360"/>
      </w:pPr>
      <w:rPr>
        <w:rFonts w:ascii="Symbol" w:hAnsi="Symbol" w:cs="Symbol" w:hint="default"/>
      </w:rPr>
    </w:lvl>
    <w:lvl w:ilvl="7" w:tplc="9A7ABEBE">
      <w:start w:val="1"/>
      <w:numFmt w:val="bullet"/>
      <w:lvlText w:val="o"/>
      <w:lvlJc w:val="left"/>
      <w:pPr>
        <w:tabs>
          <w:tab w:val="num" w:pos="5760"/>
        </w:tabs>
        <w:ind w:left="5760" w:hanging="360"/>
      </w:pPr>
      <w:rPr>
        <w:rFonts w:ascii="Courier New" w:hAnsi="Courier New" w:cs="Courier New" w:hint="default"/>
      </w:rPr>
    </w:lvl>
    <w:lvl w:ilvl="8" w:tplc="0180F4BE">
      <w:start w:val="1"/>
      <w:numFmt w:val="bullet"/>
      <w:lvlText w:val=""/>
      <w:lvlJc w:val="left"/>
      <w:pPr>
        <w:tabs>
          <w:tab w:val="num" w:pos="6480"/>
        </w:tabs>
        <w:ind w:left="6480" w:hanging="360"/>
      </w:pPr>
      <w:rPr>
        <w:rFonts w:ascii="Wingdings" w:hAnsi="Wingdings" w:cs="Wingdings" w:hint="default"/>
      </w:rPr>
    </w:lvl>
  </w:abstractNum>
  <w:abstractNum w:abstractNumId="17">
    <w:nsid w:val="448C634A"/>
    <w:multiLevelType w:val="multilevel"/>
    <w:tmpl w:val="C8AE4C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4925625"/>
    <w:multiLevelType w:val="hybridMultilevel"/>
    <w:tmpl w:val="47EEECA8"/>
    <w:lvl w:ilvl="0" w:tplc="A1C4532A">
      <w:start w:val="1"/>
      <w:numFmt w:val="bullet"/>
      <w:lvlText w:val=""/>
      <w:lvlJc w:val="left"/>
      <w:pPr>
        <w:ind w:left="720" w:hanging="360"/>
      </w:pPr>
      <w:rPr>
        <w:rFonts w:ascii="Symbol" w:eastAsia="Times New Roman" w:hAnsi="Symbol" w:cs="Calibri" w:hint="default"/>
      </w:rPr>
    </w:lvl>
    <w:lvl w:ilvl="1" w:tplc="D02824DE" w:tentative="1">
      <w:start w:val="1"/>
      <w:numFmt w:val="bullet"/>
      <w:lvlText w:val="o"/>
      <w:lvlJc w:val="left"/>
      <w:pPr>
        <w:ind w:left="1440" w:hanging="360"/>
      </w:pPr>
      <w:rPr>
        <w:rFonts w:ascii="Courier New" w:hAnsi="Courier New" w:cs="Courier New" w:hint="default"/>
      </w:rPr>
    </w:lvl>
    <w:lvl w:ilvl="2" w:tplc="BCFEF334" w:tentative="1">
      <w:start w:val="1"/>
      <w:numFmt w:val="bullet"/>
      <w:lvlText w:val=""/>
      <w:lvlJc w:val="left"/>
      <w:pPr>
        <w:ind w:left="2160" w:hanging="360"/>
      </w:pPr>
      <w:rPr>
        <w:rFonts w:ascii="Wingdings" w:hAnsi="Wingdings" w:hint="default"/>
      </w:rPr>
    </w:lvl>
    <w:lvl w:ilvl="3" w:tplc="B2E0E26E" w:tentative="1">
      <w:start w:val="1"/>
      <w:numFmt w:val="bullet"/>
      <w:lvlText w:val=""/>
      <w:lvlJc w:val="left"/>
      <w:pPr>
        <w:ind w:left="2880" w:hanging="360"/>
      </w:pPr>
      <w:rPr>
        <w:rFonts w:ascii="Symbol" w:hAnsi="Symbol" w:hint="default"/>
      </w:rPr>
    </w:lvl>
    <w:lvl w:ilvl="4" w:tplc="47305170" w:tentative="1">
      <w:start w:val="1"/>
      <w:numFmt w:val="bullet"/>
      <w:lvlText w:val="o"/>
      <w:lvlJc w:val="left"/>
      <w:pPr>
        <w:ind w:left="3600" w:hanging="360"/>
      </w:pPr>
      <w:rPr>
        <w:rFonts w:ascii="Courier New" w:hAnsi="Courier New" w:cs="Courier New" w:hint="default"/>
      </w:rPr>
    </w:lvl>
    <w:lvl w:ilvl="5" w:tplc="AD7E6992" w:tentative="1">
      <w:start w:val="1"/>
      <w:numFmt w:val="bullet"/>
      <w:lvlText w:val=""/>
      <w:lvlJc w:val="left"/>
      <w:pPr>
        <w:ind w:left="4320" w:hanging="360"/>
      </w:pPr>
      <w:rPr>
        <w:rFonts w:ascii="Wingdings" w:hAnsi="Wingdings" w:hint="default"/>
      </w:rPr>
    </w:lvl>
    <w:lvl w:ilvl="6" w:tplc="6E2ACAA8" w:tentative="1">
      <w:start w:val="1"/>
      <w:numFmt w:val="bullet"/>
      <w:lvlText w:val=""/>
      <w:lvlJc w:val="left"/>
      <w:pPr>
        <w:ind w:left="5040" w:hanging="360"/>
      </w:pPr>
      <w:rPr>
        <w:rFonts w:ascii="Symbol" w:hAnsi="Symbol" w:hint="default"/>
      </w:rPr>
    </w:lvl>
    <w:lvl w:ilvl="7" w:tplc="2A161318" w:tentative="1">
      <w:start w:val="1"/>
      <w:numFmt w:val="bullet"/>
      <w:lvlText w:val="o"/>
      <w:lvlJc w:val="left"/>
      <w:pPr>
        <w:ind w:left="5760" w:hanging="360"/>
      </w:pPr>
      <w:rPr>
        <w:rFonts w:ascii="Courier New" w:hAnsi="Courier New" w:cs="Courier New" w:hint="default"/>
      </w:rPr>
    </w:lvl>
    <w:lvl w:ilvl="8" w:tplc="D4708216" w:tentative="1">
      <w:start w:val="1"/>
      <w:numFmt w:val="bullet"/>
      <w:lvlText w:val=""/>
      <w:lvlJc w:val="left"/>
      <w:pPr>
        <w:ind w:left="6480" w:hanging="360"/>
      </w:pPr>
      <w:rPr>
        <w:rFonts w:ascii="Wingdings" w:hAnsi="Wingdings" w:hint="default"/>
      </w:rPr>
    </w:lvl>
  </w:abstractNum>
  <w:abstractNum w:abstractNumId="19">
    <w:nsid w:val="47AD6C98"/>
    <w:multiLevelType w:val="hybridMultilevel"/>
    <w:tmpl w:val="F9F6D8C6"/>
    <w:lvl w:ilvl="0" w:tplc="B74EDA00">
      <w:start w:val="15"/>
      <w:numFmt w:val="bullet"/>
      <w:lvlText w:val="-"/>
      <w:lvlJc w:val="left"/>
      <w:pPr>
        <w:ind w:left="720" w:hanging="360"/>
      </w:pPr>
      <w:rPr>
        <w:rFonts w:ascii="Palatino Linotype" w:eastAsia="Times New Roman" w:hAnsi="Palatino Linotype" w:cs="Times New Roman" w:hint="default"/>
        <w:b w:val="0"/>
      </w:rPr>
    </w:lvl>
    <w:lvl w:ilvl="1" w:tplc="B416605C" w:tentative="1">
      <w:start w:val="1"/>
      <w:numFmt w:val="bullet"/>
      <w:lvlText w:val="o"/>
      <w:lvlJc w:val="left"/>
      <w:pPr>
        <w:ind w:left="1440" w:hanging="360"/>
      </w:pPr>
      <w:rPr>
        <w:rFonts w:ascii="Courier New" w:hAnsi="Courier New" w:cs="Courier New" w:hint="default"/>
      </w:rPr>
    </w:lvl>
    <w:lvl w:ilvl="2" w:tplc="15C21502" w:tentative="1">
      <w:start w:val="1"/>
      <w:numFmt w:val="bullet"/>
      <w:lvlText w:val=""/>
      <w:lvlJc w:val="left"/>
      <w:pPr>
        <w:ind w:left="2160" w:hanging="360"/>
      </w:pPr>
      <w:rPr>
        <w:rFonts w:ascii="Wingdings" w:hAnsi="Wingdings" w:hint="default"/>
      </w:rPr>
    </w:lvl>
    <w:lvl w:ilvl="3" w:tplc="429E1FA6" w:tentative="1">
      <w:start w:val="1"/>
      <w:numFmt w:val="bullet"/>
      <w:lvlText w:val=""/>
      <w:lvlJc w:val="left"/>
      <w:pPr>
        <w:ind w:left="2880" w:hanging="360"/>
      </w:pPr>
      <w:rPr>
        <w:rFonts w:ascii="Symbol" w:hAnsi="Symbol" w:hint="default"/>
      </w:rPr>
    </w:lvl>
    <w:lvl w:ilvl="4" w:tplc="746EFC9C" w:tentative="1">
      <w:start w:val="1"/>
      <w:numFmt w:val="bullet"/>
      <w:lvlText w:val="o"/>
      <w:lvlJc w:val="left"/>
      <w:pPr>
        <w:ind w:left="3600" w:hanging="360"/>
      </w:pPr>
      <w:rPr>
        <w:rFonts w:ascii="Courier New" w:hAnsi="Courier New" w:cs="Courier New" w:hint="default"/>
      </w:rPr>
    </w:lvl>
    <w:lvl w:ilvl="5" w:tplc="A192DCFC" w:tentative="1">
      <w:start w:val="1"/>
      <w:numFmt w:val="bullet"/>
      <w:lvlText w:val=""/>
      <w:lvlJc w:val="left"/>
      <w:pPr>
        <w:ind w:left="4320" w:hanging="360"/>
      </w:pPr>
      <w:rPr>
        <w:rFonts w:ascii="Wingdings" w:hAnsi="Wingdings" w:hint="default"/>
      </w:rPr>
    </w:lvl>
    <w:lvl w:ilvl="6" w:tplc="2E28281C" w:tentative="1">
      <w:start w:val="1"/>
      <w:numFmt w:val="bullet"/>
      <w:lvlText w:val=""/>
      <w:lvlJc w:val="left"/>
      <w:pPr>
        <w:ind w:left="5040" w:hanging="360"/>
      </w:pPr>
      <w:rPr>
        <w:rFonts w:ascii="Symbol" w:hAnsi="Symbol" w:hint="default"/>
      </w:rPr>
    </w:lvl>
    <w:lvl w:ilvl="7" w:tplc="34BA43C2" w:tentative="1">
      <w:start w:val="1"/>
      <w:numFmt w:val="bullet"/>
      <w:lvlText w:val="o"/>
      <w:lvlJc w:val="left"/>
      <w:pPr>
        <w:ind w:left="5760" w:hanging="360"/>
      </w:pPr>
      <w:rPr>
        <w:rFonts w:ascii="Courier New" w:hAnsi="Courier New" w:cs="Courier New" w:hint="default"/>
      </w:rPr>
    </w:lvl>
    <w:lvl w:ilvl="8" w:tplc="F7D090D6" w:tentative="1">
      <w:start w:val="1"/>
      <w:numFmt w:val="bullet"/>
      <w:lvlText w:val=""/>
      <w:lvlJc w:val="left"/>
      <w:pPr>
        <w:ind w:left="6480" w:hanging="360"/>
      </w:pPr>
      <w:rPr>
        <w:rFonts w:ascii="Wingdings" w:hAnsi="Wingdings" w:hint="default"/>
      </w:rPr>
    </w:lvl>
  </w:abstractNum>
  <w:abstractNum w:abstractNumId="20">
    <w:nsid w:val="48800CBA"/>
    <w:multiLevelType w:val="multilevel"/>
    <w:tmpl w:val="E1225D9E"/>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1">
    <w:nsid w:val="4966209E"/>
    <w:multiLevelType w:val="hybridMultilevel"/>
    <w:tmpl w:val="1182FB76"/>
    <w:lvl w:ilvl="0" w:tplc="36FCD732">
      <w:start w:val="1"/>
      <w:numFmt w:val="bullet"/>
      <w:lvlText w:val=""/>
      <w:lvlJc w:val="left"/>
      <w:pPr>
        <w:ind w:left="720" w:hanging="360"/>
      </w:pPr>
      <w:rPr>
        <w:rFonts w:ascii="Wingdings" w:hAnsi="Wingdings" w:hint="default"/>
      </w:rPr>
    </w:lvl>
    <w:lvl w:ilvl="1" w:tplc="1B4A3B30" w:tentative="1">
      <w:start w:val="1"/>
      <w:numFmt w:val="bullet"/>
      <w:lvlText w:val="o"/>
      <w:lvlJc w:val="left"/>
      <w:pPr>
        <w:ind w:left="1440" w:hanging="360"/>
      </w:pPr>
      <w:rPr>
        <w:rFonts w:ascii="Courier New" w:hAnsi="Courier New" w:cs="Courier New" w:hint="default"/>
      </w:rPr>
    </w:lvl>
    <w:lvl w:ilvl="2" w:tplc="06869816" w:tentative="1">
      <w:start w:val="1"/>
      <w:numFmt w:val="bullet"/>
      <w:lvlText w:val=""/>
      <w:lvlJc w:val="left"/>
      <w:pPr>
        <w:ind w:left="2160" w:hanging="360"/>
      </w:pPr>
      <w:rPr>
        <w:rFonts w:ascii="Wingdings" w:hAnsi="Wingdings" w:hint="default"/>
      </w:rPr>
    </w:lvl>
    <w:lvl w:ilvl="3" w:tplc="048A61D0" w:tentative="1">
      <w:start w:val="1"/>
      <w:numFmt w:val="bullet"/>
      <w:lvlText w:val=""/>
      <w:lvlJc w:val="left"/>
      <w:pPr>
        <w:ind w:left="2880" w:hanging="360"/>
      </w:pPr>
      <w:rPr>
        <w:rFonts w:ascii="Symbol" w:hAnsi="Symbol" w:hint="default"/>
      </w:rPr>
    </w:lvl>
    <w:lvl w:ilvl="4" w:tplc="0672B96A" w:tentative="1">
      <w:start w:val="1"/>
      <w:numFmt w:val="bullet"/>
      <w:lvlText w:val="o"/>
      <w:lvlJc w:val="left"/>
      <w:pPr>
        <w:ind w:left="3600" w:hanging="360"/>
      </w:pPr>
      <w:rPr>
        <w:rFonts w:ascii="Courier New" w:hAnsi="Courier New" w:cs="Courier New" w:hint="default"/>
      </w:rPr>
    </w:lvl>
    <w:lvl w:ilvl="5" w:tplc="92264A88" w:tentative="1">
      <w:start w:val="1"/>
      <w:numFmt w:val="bullet"/>
      <w:lvlText w:val=""/>
      <w:lvlJc w:val="left"/>
      <w:pPr>
        <w:ind w:left="4320" w:hanging="360"/>
      </w:pPr>
      <w:rPr>
        <w:rFonts w:ascii="Wingdings" w:hAnsi="Wingdings" w:hint="default"/>
      </w:rPr>
    </w:lvl>
    <w:lvl w:ilvl="6" w:tplc="D3CE1D08" w:tentative="1">
      <w:start w:val="1"/>
      <w:numFmt w:val="bullet"/>
      <w:lvlText w:val=""/>
      <w:lvlJc w:val="left"/>
      <w:pPr>
        <w:ind w:left="5040" w:hanging="360"/>
      </w:pPr>
      <w:rPr>
        <w:rFonts w:ascii="Symbol" w:hAnsi="Symbol" w:hint="default"/>
      </w:rPr>
    </w:lvl>
    <w:lvl w:ilvl="7" w:tplc="351E20D6" w:tentative="1">
      <w:start w:val="1"/>
      <w:numFmt w:val="bullet"/>
      <w:lvlText w:val="o"/>
      <w:lvlJc w:val="left"/>
      <w:pPr>
        <w:ind w:left="5760" w:hanging="360"/>
      </w:pPr>
      <w:rPr>
        <w:rFonts w:ascii="Courier New" w:hAnsi="Courier New" w:cs="Courier New" w:hint="default"/>
      </w:rPr>
    </w:lvl>
    <w:lvl w:ilvl="8" w:tplc="15D4DB1A" w:tentative="1">
      <w:start w:val="1"/>
      <w:numFmt w:val="bullet"/>
      <w:lvlText w:val=""/>
      <w:lvlJc w:val="left"/>
      <w:pPr>
        <w:ind w:left="6480" w:hanging="360"/>
      </w:pPr>
      <w:rPr>
        <w:rFonts w:ascii="Wingdings" w:hAnsi="Wingdings" w:hint="default"/>
      </w:rPr>
    </w:lvl>
  </w:abstractNum>
  <w:abstractNum w:abstractNumId="22">
    <w:nsid w:val="4B9A0532"/>
    <w:multiLevelType w:val="hybridMultilevel"/>
    <w:tmpl w:val="FE383D08"/>
    <w:lvl w:ilvl="0" w:tplc="261C48FC">
      <w:start w:val="1"/>
      <w:numFmt w:val="decimal"/>
      <w:lvlText w:val="%1."/>
      <w:lvlJc w:val="left"/>
      <w:pPr>
        <w:ind w:left="720" w:hanging="360"/>
      </w:pPr>
      <w:rPr>
        <w:rFonts w:hint="default"/>
      </w:rPr>
    </w:lvl>
    <w:lvl w:ilvl="1" w:tplc="7FA44230">
      <w:start w:val="1"/>
      <w:numFmt w:val="lowerLetter"/>
      <w:lvlText w:val="%2."/>
      <w:lvlJc w:val="left"/>
      <w:pPr>
        <w:ind w:left="1440" w:hanging="360"/>
      </w:pPr>
    </w:lvl>
    <w:lvl w:ilvl="2" w:tplc="9A461438" w:tentative="1">
      <w:start w:val="1"/>
      <w:numFmt w:val="lowerRoman"/>
      <w:lvlText w:val="%3."/>
      <w:lvlJc w:val="right"/>
      <w:pPr>
        <w:ind w:left="2160" w:hanging="180"/>
      </w:pPr>
    </w:lvl>
    <w:lvl w:ilvl="3" w:tplc="ED64AB50" w:tentative="1">
      <w:start w:val="1"/>
      <w:numFmt w:val="decimal"/>
      <w:lvlText w:val="%4."/>
      <w:lvlJc w:val="left"/>
      <w:pPr>
        <w:ind w:left="2880" w:hanging="360"/>
      </w:pPr>
    </w:lvl>
    <w:lvl w:ilvl="4" w:tplc="CEF64C6C" w:tentative="1">
      <w:start w:val="1"/>
      <w:numFmt w:val="lowerLetter"/>
      <w:lvlText w:val="%5."/>
      <w:lvlJc w:val="left"/>
      <w:pPr>
        <w:ind w:left="3600" w:hanging="360"/>
      </w:pPr>
    </w:lvl>
    <w:lvl w:ilvl="5" w:tplc="54C69836" w:tentative="1">
      <w:start w:val="1"/>
      <w:numFmt w:val="lowerRoman"/>
      <w:lvlText w:val="%6."/>
      <w:lvlJc w:val="right"/>
      <w:pPr>
        <w:ind w:left="4320" w:hanging="180"/>
      </w:pPr>
    </w:lvl>
    <w:lvl w:ilvl="6" w:tplc="ED962FE2" w:tentative="1">
      <w:start w:val="1"/>
      <w:numFmt w:val="decimal"/>
      <w:lvlText w:val="%7."/>
      <w:lvlJc w:val="left"/>
      <w:pPr>
        <w:ind w:left="5040" w:hanging="360"/>
      </w:pPr>
    </w:lvl>
    <w:lvl w:ilvl="7" w:tplc="4A08AAB8" w:tentative="1">
      <w:start w:val="1"/>
      <w:numFmt w:val="lowerLetter"/>
      <w:lvlText w:val="%8."/>
      <w:lvlJc w:val="left"/>
      <w:pPr>
        <w:ind w:left="5760" w:hanging="360"/>
      </w:pPr>
    </w:lvl>
    <w:lvl w:ilvl="8" w:tplc="D58E4962" w:tentative="1">
      <w:start w:val="1"/>
      <w:numFmt w:val="lowerRoman"/>
      <w:lvlText w:val="%9."/>
      <w:lvlJc w:val="right"/>
      <w:pPr>
        <w:ind w:left="6480" w:hanging="180"/>
      </w:pPr>
    </w:lvl>
  </w:abstractNum>
  <w:abstractNum w:abstractNumId="23">
    <w:nsid w:val="4CCB510B"/>
    <w:multiLevelType w:val="multilevel"/>
    <w:tmpl w:val="C3AE9164"/>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4D8A7E26"/>
    <w:multiLevelType w:val="multilevel"/>
    <w:tmpl w:val="9644367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15D1EF5"/>
    <w:multiLevelType w:val="hybridMultilevel"/>
    <w:tmpl w:val="8E5C05AC"/>
    <w:lvl w:ilvl="0" w:tplc="43487FC8">
      <w:start w:val="1"/>
      <w:numFmt w:val="lowerRoman"/>
      <w:lvlText w:val="(%1)"/>
      <w:lvlJc w:val="left"/>
      <w:pPr>
        <w:ind w:left="720" w:hanging="720"/>
      </w:pPr>
      <w:rPr>
        <w:rFonts w:cs="Times New Roman" w:hint="default"/>
        <w:i w:val="0"/>
        <w:color w:val="auto"/>
      </w:rPr>
    </w:lvl>
    <w:lvl w:ilvl="1" w:tplc="B22CCB06" w:tentative="1">
      <w:start w:val="1"/>
      <w:numFmt w:val="lowerLetter"/>
      <w:lvlText w:val="%2."/>
      <w:lvlJc w:val="left"/>
      <w:pPr>
        <w:ind w:left="1080" w:hanging="360"/>
      </w:pPr>
      <w:rPr>
        <w:rFonts w:cs="Times New Roman"/>
      </w:rPr>
    </w:lvl>
    <w:lvl w:ilvl="2" w:tplc="60AE5518" w:tentative="1">
      <w:start w:val="1"/>
      <w:numFmt w:val="lowerRoman"/>
      <w:lvlText w:val="%3."/>
      <w:lvlJc w:val="right"/>
      <w:pPr>
        <w:ind w:left="1800" w:hanging="180"/>
      </w:pPr>
      <w:rPr>
        <w:rFonts w:cs="Times New Roman"/>
      </w:rPr>
    </w:lvl>
    <w:lvl w:ilvl="3" w:tplc="D6C843B8" w:tentative="1">
      <w:start w:val="1"/>
      <w:numFmt w:val="decimal"/>
      <w:lvlText w:val="%4."/>
      <w:lvlJc w:val="left"/>
      <w:pPr>
        <w:ind w:left="2520" w:hanging="360"/>
      </w:pPr>
      <w:rPr>
        <w:rFonts w:cs="Times New Roman"/>
      </w:rPr>
    </w:lvl>
    <w:lvl w:ilvl="4" w:tplc="75B410C0" w:tentative="1">
      <w:start w:val="1"/>
      <w:numFmt w:val="lowerLetter"/>
      <w:lvlText w:val="%5."/>
      <w:lvlJc w:val="left"/>
      <w:pPr>
        <w:ind w:left="3240" w:hanging="360"/>
      </w:pPr>
      <w:rPr>
        <w:rFonts w:cs="Times New Roman"/>
      </w:rPr>
    </w:lvl>
    <w:lvl w:ilvl="5" w:tplc="147E77E8" w:tentative="1">
      <w:start w:val="1"/>
      <w:numFmt w:val="lowerRoman"/>
      <w:lvlText w:val="%6."/>
      <w:lvlJc w:val="right"/>
      <w:pPr>
        <w:ind w:left="3960" w:hanging="180"/>
      </w:pPr>
      <w:rPr>
        <w:rFonts w:cs="Times New Roman"/>
      </w:rPr>
    </w:lvl>
    <w:lvl w:ilvl="6" w:tplc="8FBC9562" w:tentative="1">
      <w:start w:val="1"/>
      <w:numFmt w:val="decimal"/>
      <w:lvlText w:val="%7."/>
      <w:lvlJc w:val="left"/>
      <w:pPr>
        <w:ind w:left="4680" w:hanging="360"/>
      </w:pPr>
      <w:rPr>
        <w:rFonts w:cs="Times New Roman"/>
      </w:rPr>
    </w:lvl>
    <w:lvl w:ilvl="7" w:tplc="697A0C14" w:tentative="1">
      <w:start w:val="1"/>
      <w:numFmt w:val="lowerLetter"/>
      <w:lvlText w:val="%8."/>
      <w:lvlJc w:val="left"/>
      <w:pPr>
        <w:ind w:left="5400" w:hanging="360"/>
      </w:pPr>
      <w:rPr>
        <w:rFonts w:cs="Times New Roman"/>
      </w:rPr>
    </w:lvl>
    <w:lvl w:ilvl="8" w:tplc="B7B4F2C4" w:tentative="1">
      <w:start w:val="1"/>
      <w:numFmt w:val="lowerRoman"/>
      <w:lvlText w:val="%9."/>
      <w:lvlJc w:val="right"/>
      <w:pPr>
        <w:ind w:left="6120" w:hanging="180"/>
      </w:pPr>
      <w:rPr>
        <w:rFonts w:cs="Times New Roman"/>
      </w:rPr>
    </w:lvl>
  </w:abstractNum>
  <w:abstractNum w:abstractNumId="26">
    <w:nsid w:val="54A169D6"/>
    <w:multiLevelType w:val="hybridMultilevel"/>
    <w:tmpl w:val="27CAC7F8"/>
    <w:lvl w:ilvl="0" w:tplc="FFFFFFFF">
      <w:start w:val="1"/>
      <w:numFmt w:val="bullet"/>
      <w:lvlText w:val=""/>
      <w:lvlJc w:val="left"/>
      <w:pPr>
        <w:ind w:left="360" w:hanging="360"/>
      </w:pPr>
      <w:rPr>
        <w:rFonts w:ascii="Symbol" w:hAnsi="Symbol" w:hint="default"/>
        <w:color w:val="3366CC"/>
      </w:rPr>
    </w:lvl>
    <w:lvl w:ilvl="1" w:tplc="04060003" w:tentative="1">
      <w:start w:val="1"/>
      <w:numFmt w:val="bullet"/>
      <w:lvlText w:val="o"/>
      <w:lvlJc w:val="left"/>
      <w:pPr>
        <w:ind w:left="1080" w:hanging="360"/>
      </w:pPr>
      <w:rPr>
        <w:rFonts w:ascii="Courier New" w:hAnsi="Courier New" w:cs="Calibri"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alibri"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alibri" w:hint="default"/>
      </w:rPr>
    </w:lvl>
    <w:lvl w:ilvl="8" w:tplc="04060005" w:tentative="1">
      <w:start w:val="1"/>
      <w:numFmt w:val="bullet"/>
      <w:lvlText w:val=""/>
      <w:lvlJc w:val="left"/>
      <w:pPr>
        <w:ind w:left="6120" w:hanging="360"/>
      </w:pPr>
      <w:rPr>
        <w:rFonts w:ascii="Wingdings" w:hAnsi="Wingdings" w:hint="default"/>
      </w:rPr>
    </w:lvl>
  </w:abstractNum>
  <w:abstractNum w:abstractNumId="27">
    <w:nsid w:val="600D0ECC"/>
    <w:multiLevelType w:val="hybridMultilevel"/>
    <w:tmpl w:val="9198F0E0"/>
    <w:lvl w:ilvl="0" w:tplc="CD8C0A44">
      <w:start w:val="1"/>
      <w:numFmt w:val="bullet"/>
      <w:lvlText w:val=""/>
      <w:lvlJc w:val="left"/>
      <w:pPr>
        <w:ind w:left="770" w:hanging="360"/>
      </w:pPr>
      <w:rPr>
        <w:rFonts w:ascii="Wingdings" w:hAnsi="Wingdings" w:hint="default"/>
      </w:rPr>
    </w:lvl>
    <w:lvl w:ilvl="1" w:tplc="2536F898" w:tentative="1">
      <w:start w:val="1"/>
      <w:numFmt w:val="bullet"/>
      <w:lvlText w:val="o"/>
      <w:lvlJc w:val="left"/>
      <w:pPr>
        <w:ind w:left="1490" w:hanging="360"/>
      </w:pPr>
      <w:rPr>
        <w:rFonts w:ascii="Courier New" w:hAnsi="Courier New" w:cs="Courier New" w:hint="default"/>
      </w:rPr>
    </w:lvl>
    <w:lvl w:ilvl="2" w:tplc="A29E14A6" w:tentative="1">
      <w:start w:val="1"/>
      <w:numFmt w:val="bullet"/>
      <w:lvlText w:val=""/>
      <w:lvlJc w:val="left"/>
      <w:pPr>
        <w:ind w:left="2210" w:hanging="360"/>
      </w:pPr>
      <w:rPr>
        <w:rFonts w:ascii="Wingdings" w:hAnsi="Wingdings" w:hint="default"/>
      </w:rPr>
    </w:lvl>
    <w:lvl w:ilvl="3" w:tplc="7186AD50" w:tentative="1">
      <w:start w:val="1"/>
      <w:numFmt w:val="bullet"/>
      <w:lvlText w:val=""/>
      <w:lvlJc w:val="left"/>
      <w:pPr>
        <w:ind w:left="2930" w:hanging="360"/>
      </w:pPr>
      <w:rPr>
        <w:rFonts w:ascii="Symbol" w:hAnsi="Symbol" w:hint="default"/>
      </w:rPr>
    </w:lvl>
    <w:lvl w:ilvl="4" w:tplc="866A0CE2" w:tentative="1">
      <w:start w:val="1"/>
      <w:numFmt w:val="bullet"/>
      <w:lvlText w:val="o"/>
      <w:lvlJc w:val="left"/>
      <w:pPr>
        <w:ind w:left="3650" w:hanging="360"/>
      </w:pPr>
      <w:rPr>
        <w:rFonts w:ascii="Courier New" w:hAnsi="Courier New" w:cs="Courier New" w:hint="default"/>
      </w:rPr>
    </w:lvl>
    <w:lvl w:ilvl="5" w:tplc="990866D6" w:tentative="1">
      <w:start w:val="1"/>
      <w:numFmt w:val="bullet"/>
      <w:lvlText w:val=""/>
      <w:lvlJc w:val="left"/>
      <w:pPr>
        <w:ind w:left="4370" w:hanging="360"/>
      </w:pPr>
      <w:rPr>
        <w:rFonts w:ascii="Wingdings" w:hAnsi="Wingdings" w:hint="default"/>
      </w:rPr>
    </w:lvl>
    <w:lvl w:ilvl="6" w:tplc="955EE284" w:tentative="1">
      <w:start w:val="1"/>
      <w:numFmt w:val="bullet"/>
      <w:lvlText w:val=""/>
      <w:lvlJc w:val="left"/>
      <w:pPr>
        <w:ind w:left="5090" w:hanging="360"/>
      </w:pPr>
      <w:rPr>
        <w:rFonts w:ascii="Symbol" w:hAnsi="Symbol" w:hint="default"/>
      </w:rPr>
    </w:lvl>
    <w:lvl w:ilvl="7" w:tplc="7A6607B0" w:tentative="1">
      <w:start w:val="1"/>
      <w:numFmt w:val="bullet"/>
      <w:lvlText w:val="o"/>
      <w:lvlJc w:val="left"/>
      <w:pPr>
        <w:ind w:left="5810" w:hanging="360"/>
      </w:pPr>
      <w:rPr>
        <w:rFonts w:ascii="Courier New" w:hAnsi="Courier New" w:cs="Courier New" w:hint="default"/>
      </w:rPr>
    </w:lvl>
    <w:lvl w:ilvl="8" w:tplc="555C3F8A" w:tentative="1">
      <w:start w:val="1"/>
      <w:numFmt w:val="bullet"/>
      <w:lvlText w:val=""/>
      <w:lvlJc w:val="left"/>
      <w:pPr>
        <w:ind w:left="6530" w:hanging="360"/>
      </w:pPr>
      <w:rPr>
        <w:rFonts w:ascii="Wingdings" w:hAnsi="Wingdings" w:hint="default"/>
      </w:rPr>
    </w:lvl>
  </w:abstractNum>
  <w:abstractNum w:abstractNumId="28">
    <w:nsid w:val="627601D8"/>
    <w:multiLevelType w:val="hybridMultilevel"/>
    <w:tmpl w:val="FE383D08"/>
    <w:lvl w:ilvl="0" w:tplc="C022540C">
      <w:start w:val="1"/>
      <w:numFmt w:val="decimal"/>
      <w:lvlText w:val="%1."/>
      <w:lvlJc w:val="left"/>
      <w:pPr>
        <w:ind w:left="720" w:hanging="360"/>
      </w:pPr>
      <w:rPr>
        <w:rFonts w:hint="default"/>
      </w:rPr>
    </w:lvl>
    <w:lvl w:ilvl="1" w:tplc="B8089D8E">
      <w:start w:val="1"/>
      <w:numFmt w:val="lowerLetter"/>
      <w:lvlText w:val="%2."/>
      <w:lvlJc w:val="left"/>
      <w:pPr>
        <w:ind w:left="1440" w:hanging="360"/>
      </w:pPr>
    </w:lvl>
    <w:lvl w:ilvl="2" w:tplc="DA5A4206" w:tentative="1">
      <w:start w:val="1"/>
      <w:numFmt w:val="lowerRoman"/>
      <w:lvlText w:val="%3."/>
      <w:lvlJc w:val="right"/>
      <w:pPr>
        <w:ind w:left="2160" w:hanging="180"/>
      </w:pPr>
    </w:lvl>
    <w:lvl w:ilvl="3" w:tplc="42EA7566" w:tentative="1">
      <w:start w:val="1"/>
      <w:numFmt w:val="decimal"/>
      <w:lvlText w:val="%4."/>
      <w:lvlJc w:val="left"/>
      <w:pPr>
        <w:ind w:left="2880" w:hanging="360"/>
      </w:pPr>
    </w:lvl>
    <w:lvl w:ilvl="4" w:tplc="65D2C80A" w:tentative="1">
      <w:start w:val="1"/>
      <w:numFmt w:val="lowerLetter"/>
      <w:lvlText w:val="%5."/>
      <w:lvlJc w:val="left"/>
      <w:pPr>
        <w:ind w:left="3600" w:hanging="360"/>
      </w:pPr>
    </w:lvl>
    <w:lvl w:ilvl="5" w:tplc="B48CD474" w:tentative="1">
      <w:start w:val="1"/>
      <w:numFmt w:val="lowerRoman"/>
      <w:lvlText w:val="%6."/>
      <w:lvlJc w:val="right"/>
      <w:pPr>
        <w:ind w:left="4320" w:hanging="180"/>
      </w:pPr>
    </w:lvl>
    <w:lvl w:ilvl="6" w:tplc="E32A69C6" w:tentative="1">
      <w:start w:val="1"/>
      <w:numFmt w:val="decimal"/>
      <w:lvlText w:val="%7."/>
      <w:lvlJc w:val="left"/>
      <w:pPr>
        <w:ind w:left="5040" w:hanging="360"/>
      </w:pPr>
    </w:lvl>
    <w:lvl w:ilvl="7" w:tplc="651660F8" w:tentative="1">
      <w:start w:val="1"/>
      <w:numFmt w:val="lowerLetter"/>
      <w:lvlText w:val="%8."/>
      <w:lvlJc w:val="left"/>
      <w:pPr>
        <w:ind w:left="5760" w:hanging="360"/>
      </w:pPr>
    </w:lvl>
    <w:lvl w:ilvl="8" w:tplc="7F58EAB4" w:tentative="1">
      <w:start w:val="1"/>
      <w:numFmt w:val="lowerRoman"/>
      <w:lvlText w:val="%9."/>
      <w:lvlJc w:val="right"/>
      <w:pPr>
        <w:ind w:left="6480" w:hanging="180"/>
      </w:pPr>
    </w:lvl>
  </w:abstractNum>
  <w:abstractNum w:abstractNumId="29">
    <w:nsid w:val="628272C3"/>
    <w:multiLevelType w:val="hybridMultilevel"/>
    <w:tmpl w:val="6D8C0378"/>
    <w:lvl w:ilvl="0" w:tplc="467EB330">
      <w:numFmt w:val="bullet"/>
      <w:lvlText w:val=""/>
      <w:lvlJc w:val="left"/>
      <w:pPr>
        <w:ind w:left="360" w:hanging="360"/>
      </w:pPr>
      <w:rPr>
        <w:rFonts w:ascii="Wingdings" w:eastAsia="SimSun" w:hAnsi="Wingdings" w:hint="default"/>
      </w:rPr>
    </w:lvl>
    <w:lvl w:ilvl="1" w:tplc="CA4E971E" w:tentative="1">
      <w:start w:val="1"/>
      <w:numFmt w:val="bullet"/>
      <w:lvlText w:val="o"/>
      <w:lvlJc w:val="left"/>
      <w:pPr>
        <w:ind w:left="1440" w:hanging="360"/>
      </w:pPr>
      <w:rPr>
        <w:rFonts w:ascii="Courier New" w:hAnsi="Courier New" w:hint="default"/>
      </w:rPr>
    </w:lvl>
    <w:lvl w:ilvl="2" w:tplc="EA485558" w:tentative="1">
      <w:start w:val="1"/>
      <w:numFmt w:val="bullet"/>
      <w:lvlText w:val=""/>
      <w:lvlJc w:val="left"/>
      <w:pPr>
        <w:ind w:left="2160" w:hanging="360"/>
      </w:pPr>
      <w:rPr>
        <w:rFonts w:ascii="Wingdings" w:hAnsi="Wingdings" w:hint="default"/>
      </w:rPr>
    </w:lvl>
    <w:lvl w:ilvl="3" w:tplc="81E6DD78" w:tentative="1">
      <w:start w:val="1"/>
      <w:numFmt w:val="bullet"/>
      <w:lvlText w:val=""/>
      <w:lvlJc w:val="left"/>
      <w:pPr>
        <w:ind w:left="2880" w:hanging="360"/>
      </w:pPr>
      <w:rPr>
        <w:rFonts w:ascii="Symbol" w:hAnsi="Symbol" w:hint="default"/>
      </w:rPr>
    </w:lvl>
    <w:lvl w:ilvl="4" w:tplc="DAFA66D2" w:tentative="1">
      <w:start w:val="1"/>
      <w:numFmt w:val="bullet"/>
      <w:lvlText w:val="o"/>
      <w:lvlJc w:val="left"/>
      <w:pPr>
        <w:ind w:left="3600" w:hanging="360"/>
      </w:pPr>
      <w:rPr>
        <w:rFonts w:ascii="Courier New" w:hAnsi="Courier New" w:hint="default"/>
      </w:rPr>
    </w:lvl>
    <w:lvl w:ilvl="5" w:tplc="2700AFD6" w:tentative="1">
      <w:start w:val="1"/>
      <w:numFmt w:val="bullet"/>
      <w:lvlText w:val=""/>
      <w:lvlJc w:val="left"/>
      <w:pPr>
        <w:ind w:left="4320" w:hanging="360"/>
      </w:pPr>
      <w:rPr>
        <w:rFonts w:ascii="Wingdings" w:hAnsi="Wingdings" w:hint="default"/>
      </w:rPr>
    </w:lvl>
    <w:lvl w:ilvl="6" w:tplc="209ED6EA" w:tentative="1">
      <w:start w:val="1"/>
      <w:numFmt w:val="bullet"/>
      <w:lvlText w:val=""/>
      <w:lvlJc w:val="left"/>
      <w:pPr>
        <w:ind w:left="5040" w:hanging="360"/>
      </w:pPr>
      <w:rPr>
        <w:rFonts w:ascii="Symbol" w:hAnsi="Symbol" w:hint="default"/>
      </w:rPr>
    </w:lvl>
    <w:lvl w:ilvl="7" w:tplc="818E932C" w:tentative="1">
      <w:start w:val="1"/>
      <w:numFmt w:val="bullet"/>
      <w:lvlText w:val="o"/>
      <w:lvlJc w:val="left"/>
      <w:pPr>
        <w:ind w:left="5760" w:hanging="360"/>
      </w:pPr>
      <w:rPr>
        <w:rFonts w:ascii="Courier New" w:hAnsi="Courier New" w:hint="default"/>
      </w:rPr>
    </w:lvl>
    <w:lvl w:ilvl="8" w:tplc="A552C87C" w:tentative="1">
      <w:start w:val="1"/>
      <w:numFmt w:val="bullet"/>
      <w:lvlText w:val=""/>
      <w:lvlJc w:val="left"/>
      <w:pPr>
        <w:ind w:left="6480" w:hanging="360"/>
      </w:pPr>
      <w:rPr>
        <w:rFonts w:ascii="Wingdings" w:hAnsi="Wingdings" w:hint="default"/>
      </w:rPr>
    </w:lvl>
  </w:abstractNum>
  <w:abstractNum w:abstractNumId="30">
    <w:nsid w:val="65471365"/>
    <w:multiLevelType w:val="multilevel"/>
    <w:tmpl w:val="56B4A97C"/>
    <w:lvl w:ilvl="0">
      <w:start w:val="3"/>
      <w:numFmt w:val="decimal"/>
      <w:lvlText w:val="%1"/>
      <w:lvlJc w:val="left"/>
      <w:pPr>
        <w:ind w:left="360" w:hanging="360"/>
      </w:pPr>
      <w:rPr>
        <w:rFonts w:cs="Times New Roman" w:hint="default"/>
        <w:color w:val="auto"/>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1">
    <w:nsid w:val="69040A06"/>
    <w:multiLevelType w:val="multilevel"/>
    <w:tmpl w:val="7A9890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C2A50BB"/>
    <w:multiLevelType w:val="hybridMultilevel"/>
    <w:tmpl w:val="013E0358"/>
    <w:lvl w:ilvl="0" w:tplc="3DE26102">
      <w:start w:val="1"/>
      <w:numFmt w:val="decimal"/>
      <w:lvlText w:val="%1."/>
      <w:lvlJc w:val="left"/>
      <w:pPr>
        <w:ind w:left="720" w:hanging="360"/>
      </w:pPr>
      <w:rPr>
        <w:rFonts w:hint="default"/>
      </w:rPr>
    </w:lvl>
    <w:lvl w:ilvl="1" w:tplc="1BF29048" w:tentative="1">
      <w:start w:val="1"/>
      <w:numFmt w:val="lowerLetter"/>
      <w:lvlText w:val="%2."/>
      <w:lvlJc w:val="left"/>
      <w:pPr>
        <w:ind w:left="1440" w:hanging="360"/>
      </w:pPr>
    </w:lvl>
    <w:lvl w:ilvl="2" w:tplc="C714BCA2">
      <w:start w:val="1"/>
      <w:numFmt w:val="lowerRoman"/>
      <w:lvlText w:val="%3."/>
      <w:lvlJc w:val="right"/>
      <w:pPr>
        <w:ind w:left="2160" w:hanging="180"/>
      </w:pPr>
    </w:lvl>
    <w:lvl w:ilvl="3" w:tplc="1CE84E62" w:tentative="1">
      <w:start w:val="1"/>
      <w:numFmt w:val="decimal"/>
      <w:lvlText w:val="%4."/>
      <w:lvlJc w:val="left"/>
      <w:pPr>
        <w:ind w:left="2880" w:hanging="360"/>
      </w:pPr>
    </w:lvl>
    <w:lvl w:ilvl="4" w:tplc="5BB80B78" w:tentative="1">
      <w:start w:val="1"/>
      <w:numFmt w:val="lowerLetter"/>
      <w:lvlText w:val="%5."/>
      <w:lvlJc w:val="left"/>
      <w:pPr>
        <w:ind w:left="3600" w:hanging="360"/>
      </w:pPr>
    </w:lvl>
    <w:lvl w:ilvl="5" w:tplc="49A0EDD4" w:tentative="1">
      <w:start w:val="1"/>
      <w:numFmt w:val="lowerRoman"/>
      <w:lvlText w:val="%6."/>
      <w:lvlJc w:val="right"/>
      <w:pPr>
        <w:ind w:left="4320" w:hanging="180"/>
      </w:pPr>
    </w:lvl>
    <w:lvl w:ilvl="6" w:tplc="82789F0A" w:tentative="1">
      <w:start w:val="1"/>
      <w:numFmt w:val="decimal"/>
      <w:lvlText w:val="%7."/>
      <w:lvlJc w:val="left"/>
      <w:pPr>
        <w:ind w:left="5040" w:hanging="360"/>
      </w:pPr>
    </w:lvl>
    <w:lvl w:ilvl="7" w:tplc="DA7C571C" w:tentative="1">
      <w:start w:val="1"/>
      <w:numFmt w:val="lowerLetter"/>
      <w:lvlText w:val="%8."/>
      <w:lvlJc w:val="left"/>
      <w:pPr>
        <w:ind w:left="5760" w:hanging="360"/>
      </w:pPr>
    </w:lvl>
    <w:lvl w:ilvl="8" w:tplc="2E4A2DE6" w:tentative="1">
      <w:start w:val="1"/>
      <w:numFmt w:val="lowerRoman"/>
      <w:lvlText w:val="%9."/>
      <w:lvlJc w:val="right"/>
      <w:pPr>
        <w:ind w:left="6480" w:hanging="180"/>
      </w:pPr>
    </w:lvl>
  </w:abstractNum>
  <w:abstractNum w:abstractNumId="33">
    <w:nsid w:val="700417AA"/>
    <w:multiLevelType w:val="hybridMultilevel"/>
    <w:tmpl w:val="F41C65BC"/>
    <w:lvl w:ilvl="0" w:tplc="9754F6EA">
      <w:start w:val="1"/>
      <w:numFmt w:val="bullet"/>
      <w:lvlText w:val=""/>
      <w:lvlJc w:val="left"/>
      <w:pPr>
        <w:tabs>
          <w:tab w:val="num" w:pos="360"/>
        </w:tabs>
        <w:ind w:left="360" w:hanging="360"/>
      </w:pPr>
      <w:rPr>
        <w:rFonts w:ascii="Wingdings" w:hAnsi="Wingdings" w:cs="Wingdings" w:hint="default"/>
        <w:sz w:val="24"/>
        <w:szCs w:val="24"/>
      </w:rPr>
    </w:lvl>
    <w:lvl w:ilvl="1" w:tplc="034CB1FA">
      <w:start w:val="1"/>
      <w:numFmt w:val="bullet"/>
      <w:lvlText w:val="o"/>
      <w:lvlJc w:val="left"/>
      <w:pPr>
        <w:tabs>
          <w:tab w:val="num" w:pos="1440"/>
        </w:tabs>
        <w:ind w:left="1440" w:hanging="360"/>
      </w:pPr>
      <w:rPr>
        <w:rFonts w:ascii="Courier New" w:hAnsi="Courier New" w:cs="Courier New" w:hint="default"/>
      </w:rPr>
    </w:lvl>
    <w:lvl w:ilvl="2" w:tplc="6BDAE1F2">
      <w:start w:val="1"/>
      <w:numFmt w:val="bullet"/>
      <w:lvlText w:val=""/>
      <w:lvlJc w:val="left"/>
      <w:pPr>
        <w:tabs>
          <w:tab w:val="num" w:pos="2160"/>
        </w:tabs>
        <w:ind w:left="2160" w:hanging="360"/>
      </w:pPr>
      <w:rPr>
        <w:rFonts w:ascii="Wingdings" w:hAnsi="Wingdings" w:cs="Wingdings" w:hint="default"/>
      </w:rPr>
    </w:lvl>
    <w:lvl w:ilvl="3" w:tplc="9D80BFBA">
      <w:start w:val="1"/>
      <w:numFmt w:val="bullet"/>
      <w:lvlText w:val=""/>
      <w:lvlJc w:val="left"/>
      <w:pPr>
        <w:tabs>
          <w:tab w:val="num" w:pos="2880"/>
        </w:tabs>
        <w:ind w:left="2880" w:hanging="360"/>
      </w:pPr>
      <w:rPr>
        <w:rFonts w:ascii="Symbol" w:hAnsi="Symbol" w:cs="Symbol" w:hint="default"/>
      </w:rPr>
    </w:lvl>
    <w:lvl w:ilvl="4" w:tplc="BE684F08">
      <w:start w:val="1"/>
      <w:numFmt w:val="bullet"/>
      <w:lvlText w:val="o"/>
      <w:lvlJc w:val="left"/>
      <w:pPr>
        <w:tabs>
          <w:tab w:val="num" w:pos="3600"/>
        </w:tabs>
        <w:ind w:left="3600" w:hanging="360"/>
      </w:pPr>
      <w:rPr>
        <w:rFonts w:ascii="Courier New" w:hAnsi="Courier New" w:cs="Courier New" w:hint="default"/>
      </w:rPr>
    </w:lvl>
    <w:lvl w:ilvl="5" w:tplc="3DA2FD34">
      <w:start w:val="1"/>
      <w:numFmt w:val="bullet"/>
      <w:lvlText w:val=""/>
      <w:lvlJc w:val="left"/>
      <w:pPr>
        <w:tabs>
          <w:tab w:val="num" w:pos="4320"/>
        </w:tabs>
        <w:ind w:left="4320" w:hanging="360"/>
      </w:pPr>
      <w:rPr>
        <w:rFonts w:ascii="Wingdings" w:hAnsi="Wingdings" w:cs="Wingdings" w:hint="default"/>
      </w:rPr>
    </w:lvl>
    <w:lvl w:ilvl="6" w:tplc="641025B2">
      <w:start w:val="1"/>
      <w:numFmt w:val="bullet"/>
      <w:lvlText w:val=""/>
      <w:lvlJc w:val="left"/>
      <w:pPr>
        <w:tabs>
          <w:tab w:val="num" w:pos="5040"/>
        </w:tabs>
        <w:ind w:left="5040" w:hanging="360"/>
      </w:pPr>
      <w:rPr>
        <w:rFonts w:ascii="Symbol" w:hAnsi="Symbol" w:cs="Symbol" w:hint="default"/>
      </w:rPr>
    </w:lvl>
    <w:lvl w:ilvl="7" w:tplc="A83CABF8">
      <w:start w:val="1"/>
      <w:numFmt w:val="bullet"/>
      <w:lvlText w:val="o"/>
      <w:lvlJc w:val="left"/>
      <w:pPr>
        <w:tabs>
          <w:tab w:val="num" w:pos="5760"/>
        </w:tabs>
        <w:ind w:left="5760" w:hanging="360"/>
      </w:pPr>
      <w:rPr>
        <w:rFonts w:ascii="Courier New" w:hAnsi="Courier New" w:cs="Courier New" w:hint="default"/>
      </w:rPr>
    </w:lvl>
    <w:lvl w:ilvl="8" w:tplc="B92428E6">
      <w:start w:val="1"/>
      <w:numFmt w:val="bullet"/>
      <w:lvlText w:val=""/>
      <w:lvlJc w:val="left"/>
      <w:pPr>
        <w:tabs>
          <w:tab w:val="num" w:pos="6480"/>
        </w:tabs>
        <w:ind w:left="6480" w:hanging="360"/>
      </w:pPr>
      <w:rPr>
        <w:rFonts w:ascii="Wingdings" w:hAnsi="Wingdings" w:cs="Wingdings" w:hint="default"/>
      </w:rPr>
    </w:lvl>
  </w:abstractNum>
  <w:abstractNum w:abstractNumId="34">
    <w:nsid w:val="73B0045A"/>
    <w:multiLevelType w:val="hybridMultilevel"/>
    <w:tmpl w:val="20DE646A"/>
    <w:lvl w:ilvl="0" w:tplc="1B167064">
      <w:start w:val="1"/>
      <w:numFmt w:val="decimal"/>
      <w:lvlText w:val="%1."/>
      <w:lvlJc w:val="left"/>
      <w:pPr>
        <w:ind w:left="720" w:hanging="360"/>
      </w:pPr>
    </w:lvl>
    <w:lvl w:ilvl="1" w:tplc="38E05F38">
      <w:start w:val="1"/>
      <w:numFmt w:val="lowerLetter"/>
      <w:lvlText w:val="%2."/>
      <w:lvlJc w:val="left"/>
      <w:pPr>
        <w:ind w:left="1440" w:hanging="360"/>
      </w:pPr>
    </w:lvl>
    <w:lvl w:ilvl="2" w:tplc="76DEC866">
      <w:start w:val="1"/>
      <w:numFmt w:val="lowerRoman"/>
      <w:lvlText w:val="%3."/>
      <w:lvlJc w:val="right"/>
      <w:pPr>
        <w:ind w:left="2160" w:hanging="180"/>
      </w:pPr>
    </w:lvl>
    <w:lvl w:ilvl="3" w:tplc="85CEC87A">
      <w:start w:val="1"/>
      <w:numFmt w:val="decimal"/>
      <w:lvlText w:val="%4."/>
      <w:lvlJc w:val="left"/>
      <w:pPr>
        <w:ind w:left="2880" w:hanging="360"/>
      </w:pPr>
    </w:lvl>
    <w:lvl w:ilvl="4" w:tplc="A03C8546">
      <w:start w:val="1"/>
      <w:numFmt w:val="lowerLetter"/>
      <w:lvlText w:val="%5."/>
      <w:lvlJc w:val="left"/>
      <w:pPr>
        <w:ind w:left="3600" w:hanging="360"/>
      </w:pPr>
    </w:lvl>
    <w:lvl w:ilvl="5" w:tplc="5D60A12C">
      <w:start w:val="1"/>
      <w:numFmt w:val="lowerRoman"/>
      <w:lvlText w:val="%6."/>
      <w:lvlJc w:val="right"/>
      <w:pPr>
        <w:ind w:left="4320" w:hanging="180"/>
      </w:pPr>
    </w:lvl>
    <w:lvl w:ilvl="6" w:tplc="AE9E69E0">
      <w:start w:val="1"/>
      <w:numFmt w:val="decimal"/>
      <w:lvlText w:val="%7."/>
      <w:lvlJc w:val="left"/>
      <w:pPr>
        <w:ind w:left="5040" w:hanging="360"/>
      </w:pPr>
    </w:lvl>
    <w:lvl w:ilvl="7" w:tplc="12CA3C0A">
      <w:start w:val="1"/>
      <w:numFmt w:val="lowerLetter"/>
      <w:lvlText w:val="%8."/>
      <w:lvlJc w:val="left"/>
      <w:pPr>
        <w:ind w:left="5760" w:hanging="360"/>
      </w:pPr>
    </w:lvl>
    <w:lvl w:ilvl="8" w:tplc="B9B28932">
      <w:start w:val="1"/>
      <w:numFmt w:val="lowerRoman"/>
      <w:lvlText w:val="%9."/>
      <w:lvlJc w:val="right"/>
      <w:pPr>
        <w:ind w:left="6480" w:hanging="180"/>
      </w:pPr>
    </w:lvl>
  </w:abstractNum>
  <w:abstractNum w:abstractNumId="35">
    <w:nsid w:val="74F82B9D"/>
    <w:multiLevelType w:val="multilevel"/>
    <w:tmpl w:val="8B409300"/>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79254692"/>
    <w:multiLevelType w:val="hybridMultilevel"/>
    <w:tmpl w:val="3AF65748"/>
    <w:lvl w:ilvl="0" w:tplc="D57A246E">
      <w:start w:val="1"/>
      <w:numFmt w:val="bullet"/>
      <w:lvlText w:val=""/>
      <w:lvlJc w:val="left"/>
      <w:pPr>
        <w:ind w:left="1074" w:hanging="360"/>
      </w:pPr>
      <w:rPr>
        <w:rFonts w:ascii="Symbol" w:hAnsi="Symbol" w:hint="default"/>
        <w:color w:val="215868"/>
      </w:rPr>
    </w:lvl>
    <w:lvl w:ilvl="1" w:tplc="195E9C7C" w:tentative="1">
      <w:start w:val="1"/>
      <w:numFmt w:val="bullet"/>
      <w:lvlText w:val="o"/>
      <w:lvlJc w:val="left"/>
      <w:pPr>
        <w:ind w:left="1794" w:hanging="360"/>
      </w:pPr>
      <w:rPr>
        <w:rFonts w:ascii="Courier New" w:hAnsi="Courier New" w:hint="default"/>
      </w:rPr>
    </w:lvl>
    <w:lvl w:ilvl="2" w:tplc="E008296E" w:tentative="1">
      <w:start w:val="1"/>
      <w:numFmt w:val="bullet"/>
      <w:lvlText w:val=""/>
      <w:lvlJc w:val="left"/>
      <w:pPr>
        <w:ind w:left="2514" w:hanging="360"/>
      </w:pPr>
      <w:rPr>
        <w:rFonts w:ascii="Wingdings" w:hAnsi="Wingdings" w:hint="default"/>
      </w:rPr>
    </w:lvl>
    <w:lvl w:ilvl="3" w:tplc="EA08F236" w:tentative="1">
      <w:start w:val="1"/>
      <w:numFmt w:val="bullet"/>
      <w:lvlText w:val=""/>
      <w:lvlJc w:val="left"/>
      <w:pPr>
        <w:ind w:left="3234" w:hanging="360"/>
      </w:pPr>
      <w:rPr>
        <w:rFonts w:ascii="Symbol" w:hAnsi="Symbol" w:hint="default"/>
      </w:rPr>
    </w:lvl>
    <w:lvl w:ilvl="4" w:tplc="97B2F796" w:tentative="1">
      <w:start w:val="1"/>
      <w:numFmt w:val="bullet"/>
      <w:lvlText w:val="o"/>
      <w:lvlJc w:val="left"/>
      <w:pPr>
        <w:ind w:left="3954" w:hanging="360"/>
      </w:pPr>
      <w:rPr>
        <w:rFonts w:ascii="Courier New" w:hAnsi="Courier New" w:hint="default"/>
      </w:rPr>
    </w:lvl>
    <w:lvl w:ilvl="5" w:tplc="01F42E6A" w:tentative="1">
      <w:start w:val="1"/>
      <w:numFmt w:val="bullet"/>
      <w:lvlText w:val=""/>
      <w:lvlJc w:val="left"/>
      <w:pPr>
        <w:ind w:left="4674" w:hanging="360"/>
      </w:pPr>
      <w:rPr>
        <w:rFonts w:ascii="Wingdings" w:hAnsi="Wingdings" w:hint="default"/>
      </w:rPr>
    </w:lvl>
    <w:lvl w:ilvl="6" w:tplc="F45647C6" w:tentative="1">
      <w:start w:val="1"/>
      <w:numFmt w:val="bullet"/>
      <w:lvlText w:val=""/>
      <w:lvlJc w:val="left"/>
      <w:pPr>
        <w:ind w:left="5394" w:hanging="360"/>
      </w:pPr>
      <w:rPr>
        <w:rFonts w:ascii="Symbol" w:hAnsi="Symbol" w:hint="default"/>
      </w:rPr>
    </w:lvl>
    <w:lvl w:ilvl="7" w:tplc="00727C70" w:tentative="1">
      <w:start w:val="1"/>
      <w:numFmt w:val="bullet"/>
      <w:lvlText w:val="o"/>
      <w:lvlJc w:val="left"/>
      <w:pPr>
        <w:ind w:left="6114" w:hanging="360"/>
      </w:pPr>
      <w:rPr>
        <w:rFonts w:ascii="Courier New" w:hAnsi="Courier New" w:hint="default"/>
      </w:rPr>
    </w:lvl>
    <w:lvl w:ilvl="8" w:tplc="48F40DF2" w:tentative="1">
      <w:start w:val="1"/>
      <w:numFmt w:val="bullet"/>
      <w:lvlText w:val=""/>
      <w:lvlJc w:val="left"/>
      <w:pPr>
        <w:ind w:left="6834" w:hanging="360"/>
      </w:pPr>
      <w:rPr>
        <w:rFonts w:ascii="Wingdings" w:hAnsi="Wingdings" w:hint="default"/>
      </w:rPr>
    </w:lvl>
  </w:abstractNum>
  <w:abstractNum w:abstractNumId="37">
    <w:nsid w:val="79CD6EC9"/>
    <w:multiLevelType w:val="hybridMultilevel"/>
    <w:tmpl w:val="C644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814560"/>
    <w:multiLevelType w:val="hybridMultilevel"/>
    <w:tmpl w:val="F250ADFC"/>
    <w:lvl w:ilvl="0" w:tplc="39AAA420">
      <w:start w:val="1"/>
      <w:numFmt w:val="lowerLetter"/>
      <w:lvlText w:val="%1)"/>
      <w:lvlJc w:val="left"/>
      <w:pPr>
        <w:ind w:left="720" w:hanging="360"/>
      </w:pPr>
      <w:rPr>
        <w:rFonts w:cs="Times New Roman" w:hint="default"/>
      </w:rPr>
    </w:lvl>
    <w:lvl w:ilvl="1" w:tplc="CD98B922">
      <w:start w:val="1"/>
      <w:numFmt w:val="lowerLetter"/>
      <w:lvlText w:val="%2."/>
      <w:lvlJc w:val="left"/>
      <w:pPr>
        <w:ind w:left="1440" w:hanging="360"/>
      </w:pPr>
      <w:rPr>
        <w:rFonts w:cs="Times New Roman"/>
      </w:rPr>
    </w:lvl>
    <w:lvl w:ilvl="2" w:tplc="E4AC241E" w:tentative="1">
      <w:start w:val="1"/>
      <w:numFmt w:val="lowerRoman"/>
      <w:lvlText w:val="%3."/>
      <w:lvlJc w:val="right"/>
      <w:pPr>
        <w:ind w:left="2160" w:hanging="180"/>
      </w:pPr>
      <w:rPr>
        <w:rFonts w:cs="Times New Roman"/>
      </w:rPr>
    </w:lvl>
    <w:lvl w:ilvl="3" w:tplc="11BA7CF6" w:tentative="1">
      <w:start w:val="1"/>
      <w:numFmt w:val="decimal"/>
      <w:lvlText w:val="%4."/>
      <w:lvlJc w:val="left"/>
      <w:pPr>
        <w:ind w:left="2880" w:hanging="360"/>
      </w:pPr>
      <w:rPr>
        <w:rFonts w:cs="Times New Roman"/>
      </w:rPr>
    </w:lvl>
    <w:lvl w:ilvl="4" w:tplc="80384D1A" w:tentative="1">
      <w:start w:val="1"/>
      <w:numFmt w:val="lowerLetter"/>
      <w:lvlText w:val="%5."/>
      <w:lvlJc w:val="left"/>
      <w:pPr>
        <w:ind w:left="3600" w:hanging="360"/>
      </w:pPr>
      <w:rPr>
        <w:rFonts w:cs="Times New Roman"/>
      </w:rPr>
    </w:lvl>
    <w:lvl w:ilvl="5" w:tplc="4DE0EE16" w:tentative="1">
      <w:start w:val="1"/>
      <w:numFmt w:val="lowerRoman"/>
      <w:lvlText w:val="%6."/>
      <w:lvlJc w:val="right"/>
      <w:pPr>
        <w:ind w:left="4320" w:hanging="180"/>
      </w:pPr>
      <w:rPr>
        <w:rFonts w:cs="Times New Roman"/>
      </w:rPr>
    </w:lvl>
    <w:lvl w:ilvl="6" w:tplc="43849C70" w:tentative="1">
      <w:start w:val="1"/>
      <w:numFmt w:val="decimal"/>
      <w:lvlText w:val="%7."/>
      <w:lvlJc w:val="left"/>
      <w:pPr>
        <w:ind w:left="5040" w:hanging="360"/>
      </w:pPr>
      <w:rPr>
        <w:rFonts w:cs="Times New Roman"/>
      </w:rPr>
    </w:lvl>
    <w:lvl w:ilvl="7" w:tplc="E43666E8" w:tentative="1">
      <w:start w:val="1"/>
      <w:numFmt w:val="lowerLetter"/>
      <w:lvlText w:val="%8."/>
      <w:lvlJc w:val="left"/>
      <w:pPr>
        <w:ind w:left="5760" w:hanging="360"/>
      </w:pPr>
      <w:rPr>
        <w:rFonts w:cs="Times New Roman"/>
      </w:rPr>
    </w:lvl>
    <w:lvl w:ilvl="8" w:tplc="37A06F2E" w:tentative="1">
      <w:start w:val="1"/>
      <w:numFmt w:val="lowerRoman"/>
      <w:lvlText w:val="%9."/>
      <w:lvlJc w:val="right"/>
      <w:pPr>
        <w:ind w:left="6480" w:hanging="180"/>
      </w:pPr>
      <w:rPr>
        <w:rFonts w:cs="Times New Roman"/>
      </w:rPr>
    </w:lvl>
  </w:abstractNum>
  <w:num w:numId="1">
    <w:abstractNumId w:val="15"/>
  </w:num>
  <w:num w:numId="2">
    <w:abstractNumId w:val="17"/>
  </w:num>
  <w:num w:numId="3">
    <w:abstractNumId w:val="25"/>
  </w:num>
  <w:num w:numId="4">
    <w:abstractNumId w:val="20"/>
  </w:num>
  <w:num w:numId="5">
    <w:abstractNumId w:val="35"/>
  </w:num>
  <w:num w:numId="6">
    <w:abstractNumId w:val="30"/>
  </w:num>
  <w:num w:numId="7">
    <w:abstractNumId w:val="36"/>
  </w:num>
  <w:num w:numId="8">
    <w:abstractNumId w:val="11"/>
  </w:num>
  <w:num w:numId="9">
    <w:abstractNumId w:val="1"/>
  </w:num>
  <w:num w:numId="10">
    <w:abstractNumId w:val="8"/>
  </w:num>
  <w:num w:numId="11">
    <w:abstractNumId w:val="7"/>
  </w:num>
  <w:num w:numId="12">
    <w:abstractNumId w:val="29"/>
  </w:num>
  <w:num w:numId="13">
    <w:abstractNumId w:val="38"/>
  </w:num>
  <w:num w:numId="14">
    <w:abstractNumId w:val="23"/>
  </w:num>
  <w:num w:numId="15">
    <w:abstractNumId w:val="16"/>
  </w:num>
  <w:num w:numId="16">
    <w:abstractNumId w:val="18"/>
  </w:num>
  <w:num w:numId="17">
    <w:abstractNumId w:val="3"/>
  </w:num>
  <w:num w:numId="18">
    <w:abstractNumId w:val="14"/>
  </w:num>
  <w:num w:numId="19">
    <w:abstractNumId w:val="27"/>
  </w:num>
  <w:num w:numId="20">
    <w:abstractNumId w:val="33"/>
  </w:num>
  <w:num w:numId="21">
    <w:abstractNumId w:val="24"/>
  </w:num>
  <w:num w:numId="22">
    <w:abstractNumId w:val="10"/>
  </w:num>
  <w:num w:numId="23">
    <w:abstractNumId w:val="34"/>
  </w:num>
  <w:num w:numId="24">
    <w:abstractNumId w:val="22"/>
  </w:num>
  <w:num w:numId="25">
    <w:abstractNumId w:val="5"/>
  </w:num>
  <w:num w:numId="26">
    <w:abstractNumId w:val="6"/>
  </w:num>
  <w:num w:numId="27">
    <w:abstractNumId w:val="4"/>
  </w:num>
  <w:num w:numId="28">
    <w:abstractNumId w:val="2"/>
  </w:num>
  <w:num w:numId="29">
    <w:abstractNumId w:val="21"/>
  </w:num>
  <w:num w:numId="30">
    <w:abstractNumId w:val="12"/>
  </w:num>
  <w:num w:numId="31">
    <w:abstractNumId w:val="32"/>
  </w:num>
  <w:num w:numId="32">
    <w:abstractNumId w:val="31"/>
  </w:num>
  <w:num w:numId="33">
    <w:abstractNumId w:val="19"/>
  </w:num>
  <w:num w:numId="34">
    <w:abstractNumId w:val="9"/>
  </w:num>
  <w:num w:numId="35">
    <w:abstractNumId w:val="28"/>
  </w:num>
  <w:num w:numId="36">
    <w:abstractNumId w:val="13"/>
  </w:num>
  <w:num w:numId="37">
    <w:abstractNumId w:val="2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82"/>
    <w:rsid w:val="00013BC7"/>
    <w:rsid w:val="00021154"/>
    <w:rsid w:val="00023FCE"/>
    <w:rsid w:val="00034BBB"/>
    <w:rsid w:val="00036FBC"/>
    <w:rsid w:val="000377EB"/>
    <w:rsid w:val="000423F3"/>
    <w:rsid w:val="0005514F"/>
    <w:rsid w:val="00062052"/>
    <w:rsid w:val="00065512"/>
    <w:rsid w:val="00072E13"/>
    <w:rsid w:val="0008305A"/>
    <w:rsid w:val="000935D3"/>
    <w:rsid w:val="0009388C"/>
    <w:rsid w:val="00094FFA"/>
    <w:rsid w:val="0009547C"/>
    <w:rsid w:val="00095DF9"/>
    <w:rsid w:val="000A122F"/>
    <w:rsid w:val="000A1732"/>
    <w:rsid w:val="000B4E7F"/>
    <w:rsid w:val="000D7F70"/>
    <w:rsid w:val="000E08D0"/>
    <w:rsid w:val="000E2769"/>
    <w:rsid w:val="000E3FED"/>
    <w:rsid w:val="000F2804"/>
    <w:rsid w:val="00117664"/>
    <w:rsid w:val="001429CD"/>
    <w:rsid w:val="00143D1C"/>
    <w:rsid w:val="00144BA5"/>
    <w:rsid w:val="001468C4"/>
    <w:rsid w:val="001546A1"/>
    <w:rsid w:val="00170989"/>
    <w:rsid w:val="00176EFE"/>
    <w:rsid w:val="00177683"/>
    <w:rsid w:val="00186450"/>
    <w:rsid w:val="001906A0"/>
    <w:rsid w:val="001911FA"/>
    <w:rsid w:val="001B0FAB"/>
    <w:rsid w:val="001C2DB9"/>
    <w:rsid w:val="001D7D55"/>
    <w:rsid w:val="001E0F4C"/>
    <w:rsid w:val="001F0AD2"/>
    <w:rsid w:val="00200924"/>
    <w:rsid w:val="00211EE3"/>
    <w:rsid w:val="00212858"/>
    <w:rsid w:val="00216297"/>
    <w:rsid w:val="00236756"/>
    <w:rsid w:val="0024590E"/>
    <w:rsid w:val="00263C6D"/>
    <w:rsid w:val="00271B8F"/>
    <w:rsid w:val="002803D7"/>
    <w:rsid w:val="00283CCB"/>
    <w:rsid w:val="00284651"/>
    <w:rsid w:val="002848F4"/>
    <w:rsid w:val="00295D9D"/>
    <w:rsid w:val="002A18C6"/>
    <w:rsid w:val="002C7070"/>
    <w:rsid w:val="002D46C1"/>
    <w:rsid w:val="002D7B63"/>
    <w:rsid w:val="002E23CF"/>
    <w:rsid w:val="002F7E71"/>
    <w:rsid w:val="003265C8"/>
    <w:rsid w:val="00341DB9"/>
    <w:rsid w:val="00352682"/>
    <w:rsid w:val="00360ED9"/>
    <w:rsid w:val="003805EE"/>
    <w:rsid w:val="00381E98"/>
    <w:rsid w:val="003843F1"/>
    <w:rsid w:val="0039368A"/>
    <w:rsid w:val="003C7D95"/>
    <w:rsid w:val="003E7FC4"/>
    <w:rsid w:val="003F00B0"/>
    <w:rsid w:val="003F30F6"/>
    <w:rsid w:val="003F4F65"/>
    <w:rsid w:val="003F6662"/>
    <w:rsid w:val="003F7979"/>
    <w:rsid w:val="00411902"/>
    <w:rsid w:val="004222D8"/>
    <w:rsid w:val="00422FD4"/>
    <w:rsid w:val="00427A57"/>
    <w:rsid w:val="00434B2D"/>
    <w:rsid w:val="00450EE5"/>
    <w:rsid w:val="00453180"/>
    <w:rsid w:val="00467E92"/>
    <w:rsid w:val="00472CE1"/>
    <w:rsid w:val="00483A3D"/>
    <w:rsid w:val="004972FE"/>
    <w:rsid w:val="00497B3D"/>
    <w:rsid w:val="004A2DEB"/>
    <w:rsid w:val="004A4B61"/>
    <w:rsid w:val="004B458F"/>
    <w:rsid w:val="004C5699"/>
    <w:rsid w:val="004E1D14"/>
    <w:rsid w:val="004E4941"/>
    <w:rsid w:val="004E61BE"/>
    <w:rsid w:val="004E67C2"/>
    <w:rsid w:val="004F54B2"/>
    <w:rsid w:val="00506C2C"/>
    <w:rsid w:val="00507BA7"/>
    <w:rsid w:val="00513057"/>
    <w:rsid w:val="005210D5"/>
    <w:rsid w:val="00521F7E"/>
    <w:rsid w:val="005221CB"/>
    <w:rsid w:val="0052431F"/>
    <w:rsid w:val="005406EA"/>
    <w:rsid w:val="005547D4"/>
    <w:rsid w:val="00554B5A"/>
    <w:rsid w:val="005551C4"/>
    <w:rsid w:val="00566990"/>
    <w:rsid w:val="00587E33"/>
    <w:rsid w:val="00590071"/>
    <w:rsid w:val="005914D6"/>
    <w:rsid w:val="0059779B"/>
    <w:rsid w:val="005B738A"/>
    <w:rsid w:val="005E428C"/>
    <w:rsid w:val="005F0F4E"/>
    <w:rsid w:val="005F541E"/>
    <w:rsid w:val="005F7907"/>
    <w:rsid w:val="00610E12"/>
    <w:rsid w:val="00612646"/>
    <w:rsid w:val="006166A5"/>
    <w:rsid w:val="00621BFB"/>
    <w:rsid w:val="00623E05"/>
    <w:rsid w:val="00626807"/>
    <w:rsid w:val="006317BE"/>
    <w:rsid w:val="00637A45"/>
    <w:rsid w:val="00646CC6"/>
    <w:rsid w:val="006635BB"/>
    <w:rsid w:val="006803B9"/>
    <w:rsid w:val="00681A69"/>
    <w:rsid w:val="006924AD"/>
    <w:rsid w:val="006976C0"/>
    <w:rsid w:val="006C2A5F"/>
    <w:rsid w:val="006D4533"/>
    <w:rsid w:val="006E1968"/>
    <w:rsid w:val="006F3A94"/>
    <w:rsid w:val="00716F2A"/>
    <w:rsid w:val="007268AD"/>
    <w:rsid w:val="00735F52"/>
    <w:rsid w:val="0074356B"/>
    <w:rsid w:val="00754BD2"/>
    <w:rsid w:val="007671BB"/>
    <w:rsid w:val="0077048C"/>
    <w:rsid w:val="007C4632"/>
    <w:rsid w:val="007D2313"/>
    <w:rsid w:val="007D72D1"/>
    <w:rsid w:val="007E3D3C"/>
    <w:rsid w:val="007F7A31"/>
    <w:rsid w:val="008311FE"/>
    <w:rsid w:val="008417F5"/>
    <w:rsid w:val="00870E7C"/>
    <w:rsid w:val="00872CA7"/>
    <w:rsid w:val="008768AC"/>
    <w:rsid w:val="00877AD8"/>
    <w:rsid w:val="00893A01"/>
    <w:rsid w:val="00896335"/>
    <w:rsid w:val="008A62A4"/>
    <w:rsid w:val="008B4D31"/>
    <w:rsid w:val="008C66C8"/>
    <w:rsid w:val="008D1595"/>
    <w:rsid w:val="008D523A"/>
    <w:rsid w:val="008E1EEA"/>
    <w:rsid w:val="008E4327"/>
    <w:rsid w:val="008E49A2"/>
    <w:rsid w:val="008E73C1"/>
    <w:rsid w:val="00914D1D"/>
    <w:rsid w:val="00932D84"/>
    <w:rsid w:val="009633D0"/>
    <w:rsid w:val="00970B8C"/>
    <w:rsid w:val="0098295B"/>
    <w:rsid w:val="00985E9D"/>
    <w:rsid w:val="00992069"/>
    <w:rsid w:val="009922D9"/>
    <w:rsid w:val="009A14AD"/>
    <w:rsid w:val="009C78A8"/>
    <w:rsid w:val="009F609C"/>
    <w:rsid w:val="00A034CD"/>
    <w:rsid w:val="00A06CB1"/>
    <w:rsid w:val="00A10C30"/>
    <w:rsid w:val="00A175B3"/>
    <w:rsid w:val="00A177B6"/>
    <w:rsid w:val="00A43047"/>
    <w:rsid w:val="00A52B15"/>
    <w:rsid w:val="00A52CA1"/>
    <w:rsid w:val="00A5485C"/>
    <w:rsid w:val="00A55FC8"/>
    <w:rsid w:val="00A57377"/>
    <w:rsid w:val="00A656F2"/>
    <w:rsid w:val="00A67AC4"/>
    <w:rsid w:val="00A70CDC"/>
    <w:rsid w:val="00A95BAD"/>
    <w:rsid w:val="00AA47F9"/>
    <w:rsid w:val="00AB062F"/>
    <w:rsid w:val="00AB4026"/>
    <w:rsid w:val="00AB6FCA"/>
    <w:rsid w:val="00AC7E95"/>
    <w:rsid w:val="00AD147A"/>
    <w:rsid w:val="00AE0C07"/>
    <w:rsid w:val="00AE169D"/>
    <w:rsid w:val="00AE73F9"/>
    <w:rsid w:val="00B01E05"/>
    <w:rsid w:val="00B04311"/>
    <w:rsid w:val="00B141FC"/>
    <w:rsid w:val="00B17BFA"/>
    <w:rsid w:val="00B26A8E"/>
    <w:rsid w:val="00B32A24"/>
    <w:rsid w:val="00B5793F"/>
    <w:rsid w:val="00B65ABC"/>
    <w:rsid w:val="00B7405B"/>
    <w:rsid w:val="00B74D77"/>
    <w:rsid w:val="00B81009"/>
    <w:rsid w:val="00B8399E"/>
    <w:rsid w:val="00B92D8C"/>
    <w:rsid w:val="00B94668"/>
    <w:rsid w:val="00BA7B85"/>
    <w:rsid w:val="00BB4DE7"/>
    <w:rsid w:val="00BB7192"/>
    <w:rsid w:val="00BC25F4"/>
    <w:rsid w:val="00BE3089"/>
    <w:rsid w:val="00BE5A09"/>
    <w:rsid w:val="00C02895"/>
    <w:rsid w:val="00C167A2"/>
    <w:rsid w:val="00C44E98"/>
    <w:rsid w:val="00C50701"/>
    <w:rsid w:val="00C558E5"/>
    <w:rsid w:val="00C56587"/>
    <w:rsid w:val="00C56874"/>
    <w:rsid w:val="00C60EA7"/>
    <w:rsid w:val="00C673AF"/>
    <w:rsid w:val="00C72747"/>
    <w:rsid w:val="00C8311A"/>
    <w:rsid w:val="00C957FC"/>
    <w:rsid w:val="00CB1D18"/>
    <w:rsid w:val="00CD211C"/>
    <w:rsid w:val="00CF0822"/>
    <w:rsid w:val="00CF28FD"/>
    <w:rsid w:val="00CF69D2"/>
    <w:rsid w:val="00D04B83"/>
    <w:rsid w:val="00D2508A"/>
    <w:rsid w:val="00D260FF"/>
    <w:rsid w:val="00D3657D"/>
    <w:rsid w:val="00D44D77"/>
    <w:rsid w:val="00D6103C"/>
    <w:rsid w:val="00D63F01"/>
    <w:rsid w:val="00D648C0"/>
    <w:rsid w:val="00D66B0E"/>
    <w:rsid w:val="00D75075"/>
    <w:rsid w:val="00D754A1"/>
    <w:rsid w:val="00D767BC"/>
    <w:rsid w:val="00D806F6"/>
    <w:rsid w:val="00DA0FA6"/>
    <w:rsid w:val="00DA4BF6"/>
    <w:rsid w:val="00DB3317"/>
    <w:rsid w:val="00DB6AB7"/>
    <w:rsid w:val="00DC2CA5"/>
    <w:rsid w:val="00DD1058"/>
    <w:rsid w:val="00DD2AFF"/>
    <w:rsid w:val="00DD69F4"/>
    <w:rsid w:val="00DE0990"/>
    <w:rsid w:val="00DF0BAE"/>
    <w:rsid w:val="00DF0F2A"/>
    <w:rsid w:val="00E06F35"/>
    <w:rsid w:val="00E12835"/>
    <w:rsid w:val="00E1718B"/>
    <w:rsid w:val="00E33071"/>
    <w:rsid w:val="00E97752"/>
    <w:rsid w:val="00EA2069"/>
    <w:rsid w:val="00EB01FF"/>
    <w:rsid w:val="00EB61D4"/>
    <w:rsid w:val="00EB7C62"/>
    <w:rsid w:val="00EC7F5B"/>
    <w:rsid w:val="00ED061F"/>
    <w:rsid w:val="00ED10AD"/>
    <w:rsid w:val="00ED2879"/>
    <w:rsid w:val="00EE0CAD"/>
    <w:rsid w:val="00F05375"/>
    <w:rsid w:val="00F13077"/>
    <w:rsid w:val="00F24529"/>
    <w:rsid w:val="00F359DF"/>
    <w:rsid w:val="00F44017"/>
    <w:rsid w:val="00F440BC"/>
    <w:rsid w:val="00F47D82"/>
    <w:rsid w:val="00F65FB0"/>
    <w:rsid w:val="00F74223"/>
    <w:rsid w:val="00F87169"/>
    <w:rsid w:val="00F91B3A"/>
    <w:rsid w:val="00FA05BB"/>
    <w:rsid w:val="00FA702E"/>
    <w:rsid w:val="00FB4843"/>
    <w:rsid w:val="00FC2CEF"/>
    <w:rsid w:val="00FD3954"/>
    <w:rsid w:val="00FE0E0B"/>
    <w:rsid w:val="00FE7100"/>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7FF"/>
    <w:rPr>
      <w:rFonts w:ascii="Arial" w:hAnsi="Arial"/>
      <w:sz w:val="22"/>
      <w:lang w:val="en-GB" w:eastAsia="en-GB"/>
    </w:rPr>
  </w:style>
  <w:style w:type="paragraph" w:styleId="Heading1">
    <w:name w:val="heading 1"/>
    <w:basedOn w:val="Normal"/>
    <w:next w:val="Normal"/>
    <w:link w:val="Heading1Char"/>
    <w:uiPriority w:val="9"/>
    <w:qFormat/>
    <w:rsid w:val="001147FF"/>
    <w:pPr>
      <w:keepNext/>
      <w:jc w:val="center"/>
      <w:outlineLvl w:val="0"/>
    </w:pPr>
    <w:rPr>
      <w:i/>
    </w:rPr>
  </w:style>
  <w:style w:type="paragraph" w:styleId="Heading2">
    <w:name w:val="heading 2"/>
    <w:basedOn w:val="Normal"/>
    <w:next w:val="Normal"/>
    <w:link w:val="Heading2Char"/>
    <w:uiPriority w:val="9"/>
    <w:qFormat/>
    <w:rsid w:val="001147FF"/>
    <w:pPr>
      <w:keepNext/>
      <w:outlineLvl w:val="1"/>
    </w:pPr>
    <w:rPr>
      <w:u w:val="single"/>
    </w:rPr>
  </w:style>
  <w:style w:type="paragraph" w:styleId="Heading3">
    <w:name w:val="heading 3"/>
    <w:basedOn w:val="Normal"/>
    <w:next w:val="Normal"/>
    <w:link w:val="Heading3Char"/>
    <w:uiPriority w:val="9"/>
    <w:qFormat/>
    <w:rsid w:val="001147FF"/>
    <w:pPr>
      <w:keepNext/>
      <w:jc w:val="both"/>
      <w:outlineLvl w:val="2"/>
    </w:pPr>
    <w:rPr>
      <w:b/>
      <w:i/>
      <w:color w:val="008080"/>
    </w:rPr>
  </w:style>
  <w:style w:type="paragraph" w:styleId="Heading4">
    <w:name w:val="heading 4"/>
    <w:basedOn w:val="Normal"/>
    <w:next w:val="Normal"/>
    <w:link w:val="Heading4Char"/>
    <w:uiPriority w:val="9"/>
    <w:qFormat/>
    <w:rsid w:val="001147FF"/>
    <w:pPr>
      <w:keepNext/>
      <w:jc w:val="both"/>
      <w:outlineLvl w:val="3"/>
    </w:pPr>
    <w:rPr>
      <w:rFonts w:ascii="Calibri" w:hAnsi="Calibri"/>
      <w:b/>
      <w:bCs/>
      <w:sz w:val="28"/>
      <w:szCs w:val="28"/>
    </w:rPr>
  </w:style>
  <w:style w:type="paragraph" w:styleId="Heading5">
    <w:name w:val="heading 5"/>
    <w:basedOn w:val="Normal"/>
    <w:next w:val="Normal"/>
    <w:link w:val="Heading5Char"/>
    <w:uiPriority w:val="9"/>
    <w:qFormat/>
    <w:rsid w:val="001147F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1147FF"/>
    <w:pPr>
      <w:spacing w:before="240" w:after="60"/>
      <w:outlineLvl w:val="5"/>
    </w:pPr>
    <w:rPr>
      <w:rFonts w:ascii="Calibri" w:hAnsi="Calibri"/>
      <w:b/>
    </w:rPr>
  </w:style>
  <w:style w:type="paragraph" w:styleId="Heading7">
    <w:name w:val="heading 7"/>
    <w:basedOn w:val="Normal"/>
    <w:next w:val="Normal"/>
    <w:link w:val="Heading7Char"/>
    <w:uiPriority w:val="9"/>
    <w:qFormat/>
    <w:rsid w:val="001147FF"/>
    <w:pPr>
      <w:spacing w:before="240" w:after="60"/>
      <w:outlineLvl w:val="6"/>
    </w:pPr>
    <w:rPr>
      <w:rFonts w:ascii="Calibri" w:hAnsi="Calibri"/>
      <w:sz w:val="24"/>
    </w:rPr>
  </w:style>
  <w:style w:type="paragraph" w:styleId="Heading8">
    <w:name w:val="heading 8"/>
    <w:basedOn w:val="Normal"/>
    <w:next w:val="Normal"/>
    <w:link w:val="Heading8Char"/>
    <w:uiPriority w:val="9"/>
    <w:qFormat/>
    <w:rsid w:val="001147FF"/>
    <w:pPr>
      <w:keepNext/>
      <w:jc w:val="center"/>
      <w:outlineLvl w:val="7"/>
    </w:pPr>
    <w:rPr>
      <w:rFonts w:ascii="Calibri" w:hAnsi="Calibri"/>
      <w:i/>
      <w:iCs/>
      <w:sz w:val="24"/>
      <w:szCs w:val="24"/>
    </w:rPr>
  </w:style>
  <w:style w:type="paragraph" w:styleId="Heading9">
    <w:name w:val="heading 9"/>
    <w:basedOn w:val="Normal"/>
    <w:next w:val="Normal"/>
    <w:link w:val="Heading9Char"/>
    <w:uiPriority w:val="9"/>
    <w:qFormat/>
    <w:rsid w:val="001147FF"/>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7FF"/>
    <w:rPr>
      <w:rFonts w:ascii="Arial" w:hAnsi="Arial"/>
      <w:i/>
      <w:sz w:val="22"/>
      <w:lang w:val="en-GB" w:eastAsia="en-GB"/>
    </w:rPr>
  </w:style>
  <w:style w:type="character" w:customStyle="1" w:styleId="Heading2Char">
    <w:name w:val="Heading 2 Char"/>
    <w:link w:val="Heading2"/>
    <w:uiPriority w:val="9"/>
    <w:locked/>
    <w:rsid w:val="001147FF"/>
    <w:rPr>
      <w:rFonts w:ascii="Arial" w:hAnsi="Arial"/>
      <w:sz w:val="22"/>
      <w:u w:val="single"/>
      <w:lang w:val="en-GB" w:eastAsia="en-GB"/>
    </w:rPr>
  </w:style>
  <w:style w:type="character" w:customStyle="1" w:styleId="Heading3Char">
    <w:name w:val="Heading 3 Char"/>
    <w:link w:val="Heading3"/>
    <w:uiPriority w:val="9"/>
    <w:locked/>
    <w:rsid w:val="00157CCC"/>
    <w:rPr>
      <w:rFonts w:ascii="Arial" w:hAnsi="Arial"/>
      <w:b/>
      <w:i/>
      <w:color w:val="008080"/>
      <w:sz w:val="22"/>
    </w:rPr>
  </w:style>
  <w:style w:type="character" w:customStyle="1" w:styleId="Heading4Char">
    <w:name w:val="Heading 4 Char"/>
    <w:link w:val="Heading4"/>
    <w:uiPriority w:val="9"/>
    <w:semiHidden/>
    <w:rsid w:val="001147FF"/>
    <w:rPr>
      <w:rFonts w:ascii="Calibri" w:eastAsia="Times New Roman" w:hAnsi="Calibri" w:cs="Times New Roman"/>
      <w:b/>
      <w:bCs/>
      <w:sz w:val="28"/>
      <w:szCs w:val="28"/>
      <w:lang w:val="en-GB" w:eastAsia="en-GB"/>
    </w:rPr>
  </w:style>
  <w:style w:type="character" w:customStyle="1" w:styleId="Heading5Char">
    <w:name w:val="Heading 5 Char"/>
    <w:link w:val="Heading5"/>
    <w:uiPriority w:val="9"/>
    <w:semiHidden/>
    <w:rsid w:val="001147FF"/>
    <w:rPr>
      <w:rFonts w:ascii="Calibri" w:eastAsia="Times New Roman" w:hAnsi="Calibri" w:cs="Times New Roman"/>
      <w:b/>
      <w:bCs/>
      <w:i/>
      <w:iCs/>
      <w:sz w:val="26"/>
      <w:szCs w:val="26"/>
      <w:lang w:val="en-GB" w:eastAsia="en-GB"/>
    </w:rPr>
  </w:style>
  <w:style w:type="character" w:customStyle="1" w:styleId="Heading6Char">
    <w:name w:val="Heading 6 Char"/>
    <w:link w:val="Heading6"/>
    <w:uiPriority w:val="9"/>
    <w:semiHidden/>
    <w:locked/>
    <w:rsid w:val="001147FF"/>
    <w:rPr>
      <w:rFonts w:ascii="Calibri" w:hAnsi="Calibri"/>
      <w:b/>
      <w:sz w:val="22"/>
      <w:lang w:val="en-GB" w:eastAsia="en-GB"/>
    </w:rPr>
  </w:style>
  <w:style w:type="character" w:customStyle="1" w:styleId="Heading7Char">
    <w:name w:val="Heading 7 Char"/>
    <w:link w:val="Heading7"/>
    <w:uiPriority w:val="9"/>
    <w:semiHidden/>
    <w:locked/>
    <w:rsid w:val="001147FF"/>
    <w:rPr>
      <w:rFonts w:ascii="Calibri" w:hAnsi="Calibri"/>
      <w:sz w:val="24"/>
      <w:lang w:val="en-GB" w:eastAsia="en-GB"/>
    </w:rPr>
  </w:style>
  <w:style w:type="character" w:customStyle="1" w:styleId="Heading8Char">
    <w:name w:val="Heading 8 Char"/>
    <w:link w:val="Heading8"/>
    <w:uiPriority w:val="9"/>
    <w:semiHidden/>
    <w:rsid w:val="001147FF"/>
    <w:rPr>
      <w:rFonts w:ascii="Calibri" w:eastAsia="Times New Roman" w:hAnsi="Calibri" w:cs="Times New Roman"/>
      <w:i/>
      <w:iCs/>
      <w:sz w:val="24"/>
      <w:szCs w:val="24"/>
      <w:lang w:val="en-GB" w:eastAsia="en-GB"/>
    </w:rPr>
  </w:style>
  <w:style w:type="character" w:customStyle="1" w:styleId="Heading9Char">
    <w:name w:val="Heading 9 Char"/>
    <w:link w:val="Heading9"/>
    <w:uiPriority w:val="9"/>
    <w:semiHidden/>
    <w:locked/>
    <w:rsid w:val="001147FF"/>
    <w:rPr>
      <w:rFonts w:ascii="Cambria" w:hAnsi="Cambria"/>
      <w:sz w:val="22"/>
      <w:lang w:val="en-GB" w:eastAsia="en-GB"/>
    </w:rPr>
  </w:style>
  <w:style w:type="paragraph" w:styleId="Footer">
    <w:name w:val="footer"/>
    <w:basedOn w:val="Normal"/>
    <w:link w:val="FooterChar"/>
    <w:uiPriority w:val="99"/>
    <w:rsid w:val="001147FF"/>
    <w:pPr>
      <w:tabs>
        <w:tab w:val="center" w:pos="4153"/>
        <w:tab w:val="right" w:pos="8306"/>
      </w:tabs>
    </w:pPr>
  </w:style>
  <w:style w:type="character" w:customStyle="1" w:styleId="FooterChar">
    <w:name w:val="Footer Char"/>
    <w:link w:val="Footer"/>
    <w:uiPriority w:val="99"/>
    <w:locked/>
    <w:rsid w:val="001147FF"/>
    <w:rPr>
      <w:rFonts w:ascii="Arial" w:hAnsi="Arial"/>
      <w:sz w:val="22"/>
      <w:lang w:val="en-GB" w:eastAsia="en-GB"/>
    </w:rPr>
  </w:style>
  <w:style w:type="character" w:styleId="PageNumber">
    <w:name w:val="page number"/>
    <w:uiPriority w:val="99"/>
    <w:rsid w:val="001147FF"/>
    <w:rPr>
      <w:rFonts w:cs="Times New Roman"/>
    </w:rPr>
  </w:style>
  <w:style w:type="paragraph" w:styleId="NormalWeb">
    <w:name w:val="Normal (Web)"/>
    <w:basedOn w:val="Normal"/>
    <w:uiPriority w:val="99"/>
    <w:rsid w:val="001147FF"/>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rsid w:val="001147FF"/>
    <w:rPr>
      <w:rFonts w:ascii="Tahoma" w:hAnsi="Tahoma"/>
      <w:sz w:val="16"/>
      <w:szCs w:val="16"/>
    </w:rPr>
  </w:style>
  <w:style w:type="character" w:customStyle="1" w:styleId="BalloonTextChar">
    <w:name w:val="Balloon Text Char"/>
    <w:link w:val="BalloonText"/>
    <w:uiPriority w:val="99"/>
    <w:semiHidden/>
    <w:rsid w:val="001147FF"/>
    <w:rPr>
      <w:rFonts w:ascii="Tahoma" w:hAnsi="Tahoma" w:cs="Tahoma"/>
      <w:sz w:val="16"/>
      <w:szCs w:val="16"/>
      <w:lang w:val="en-GB" w:eastAsia="en-GB"/>
    </w:rPr>
  </w:style>
  <w:style w:type="character" w:styleId="Hyperlink">
    <w:name w:val="Hyperlink"/>
    <w:uiPriority w:val="99"/>
    <w:rsid w:val="001147FF"/>
    <w:rPr>
      <w:color w:val="0000FF"/>
      <w:u w:val="single"/>
    </w:rPr>
  </w:style>
  <w:style w:type="paragraph" w:styleId="BodyText">
    <w:name w:val="Body Text"/>
    <w:basedOn w:val="Normal"/>
    <w:link w:val="BodyTextChar"/>
    <w:uiPriority w:val="99"/>
    <w:semiHidden/>
    <w:rsid w:val="001147FF"/>
    <w:pPr>
      <w:jc w:val="both"/>
    </w:pPr>
  </w:style>
  <w:style w:type="character" w:customStyle="1" w:styleId="BodyTextChar">
    <w:name w:val="Body Text Char"/>
    <w:link w:val="BodyText"/>
    <w:uiPriority w:val="99"/>
    <w:semiHidden/>
    <w:locked/>
    <w:rsid w:val="001147FF"/>
    <w:rPr>
      <w:rFonts w:ascii="Arial" w:hAnsi="Arial"/>
      <w:sz w:val="22"/>
    </w:rPr>
  </w:style>
  <w:style w:type="paragraph" w:styleId="BodyTextIndent">
    <w:name w:val="Body Text Indent"/>
    <w:basedOn w:val="Normal"/>
    <w:link w:val="BodyTextIndentChar"/>
    <w:uiPriority w:val="99"/>
    <w:semiHidden/>
    <w:rsid w:val="001147FF"/>
    <w:pPr>
      <w:ind w:left="360" w:hanging="360"/>
      <w:jc w:val="both"/>
    </w:pPr>
  </w:style>
  <w:style w:type="character" w:customStyle="1" w:styleId="BodyTextIndentChar">
    <w:name w:val="Body Text Indent Char"/>
    <w:link w:val="BodyTextIndent"/>
    <w:uiPriority w:val="99"/>
    <w:semiHidden/>
    <w:rsid w:val="001147FF"/>
    <w:rPr>
      <w:rFonts w:ascii="Arial" w:hAnsi="Arial"/>
      <w:sz w:val="22"/>
      <w:lang w:val="en-GB" w:eastAsia="en-GB"/>
    </w:rPr>
  </w:style>
  <w:style w:type="paragraph" w:styleId="BodyText2">
    <w:name w:val="Body Text 2"/>
    <w:basedOn w:val="Normal"/>
    <w:link w:val="BodyText2Char"/>
    <w:uiPriority w:val="99"/>
    <w:semiHidden/>
    <w:rsid w:val="001147FF"/>
    <w:pPr>
      <w:jc w:val="both"/>
    </w:pPr>
  </w:style>
  <w:style w:type="character" w:customStyle="1" w:styleId="BodyText2Char">
    <w:name w:val="Body Text 2 Char"/>
    <w:link w:val="BodyText2"/>
    <w:uiPriority w:val="99"/>
    <w:semiHidden/>
    <w:rsid w:val="001147FF"/>
    <w:rPr>
      <w:rFonts w:ascii="Arial" w:hAnsi="Arial"/>
      <w:sz w:val="22"/>
      <w:lang w:val="en-GB" w:eastAsia="en-GB"/>
    </w:rPr>
  </w:style>
  <w:style w:type="paragraph" w:styleId="BodyText3">
    <w:name w:val="Body Text 3"/>
    <w:basedOn w:val="Normal"/>
    <w:link w:val="BodyText3Char"/>
    <w:semiHidden/>
    <w:rsid w:val="001147FF"/>
    <w:pPr>
      <w:jc w:val="both"/>
    </w:pPr>
    <w:rPr>
      <w:sz w:val="16"/>
      <w:szCs w:val="16"/>
    </w:rPr>
  </w:style>
  <w:style w:type="character" w:customStyle="1" w:styleId="BodyText3Char">
    <w:name w:val="Body Text 3 Char"/>
    <w:link w:val="BodyText3"/>
    <w:uiPriority w:val="99"/>
    <w:semiHidden/>
    <w:rsid w:val="001147FF"/>
    <w:rPr>
      <w:rFonts w:ascii="Arial" w:hAnsi="Arial"/>
      <w:sz w:val="16"/>
      <w:szCs w:val="16"/>
      <w:lang w:val="en-GB" w:eastAsia="en-GB"/>
    </w:rPr>
  </w:style>
  <w:style w:type="character" w:styleId="CommentReference">
    <w:name w:val="annotation reference"/>
    <w:uiPriority w:val="99"/>
    <w:semiHidden/>
    <w:rsid w:val="001147FF"/>
    <w:rPr>
      <w:sz w:val="16"/>
    </w:rPr>
  </w:style>
  <w:style w:type="paragraph" w:styleId="CommentText">
    <w:name w:val="annotation text"/>
    <w:basedOn w:val="Normal"/>
    <w:link w:val="CommentTextChar"/>
    <w:uiPriority w:val="99"/>
    <w:semiHidden/>
    <w:rsid w:val="001147FF"/>
    <w:rPr>
      <w:sz w:val="20"/>
    </w:rPr>
  </w:style>
  <w:style w:type="character" w:customStyle="1" w:styleId="CommentTextChar">
    <w:name w:val="Comment Text Char"/>
    <w:link w:val="CommentText"/>
    <w:uiPriority w:val="99"/>
    <w:semiHidden/>
    <w:locked/>
    <w:rsid w:val="001147FF"/>
    <w:rPr>
      <w:rFonts w:ascii="Arial" w:hAnsi="Arial"/>
      <w:lang w:val="en-GB" w:eastAsia="en-GB"/>
    </w:rPr>
  </w:style>
  <w:style w:type="paragraph" w:styleId="CommentSubject">
    <w:name w:val="annotation subject"/>
    <w:basedOn w:val="CommentText"/>
    <w:next w:val="CommentText"/>
    <w:link w:val="CommentSubjectChar"/>
    <w:uiPriority w:val="99"/>
    <w:semiHidden/>
    <w:rsid w:val="001147FF"/>
    <w:rPr>
      <w:b/>
      <w:bCs/>
    </w:rPr>
  </w:style>
  <w:style w:type="character" w:customStyle="1" w:styleId="CommentSubjectChar">
    <w:name w:val="Comment Subject Char"/>
    <w:link w:val="CommentSubject"/>
    <w:uiPriority w:val="99"/>
    <w:semiHidden/>
    <w:rsid w:val="001147FF"/>
    <w:rPr>
      <w:rFonts w:ascii="Arial" w:hAnsi="Arial"/>
      <w:b/>
      <w:bCs/>
      <w:lang w:val="en-GB" w:eastAsia="en-GB"/>
    </w:rPr>
  </w:style>
  <w:style w:type="paragraph" w:customStyle="1" w:styleId="ColorfulList-Accent11">
    <w:name w:val="Colorful List - Accent 11"/>
    <w:basedOn w:val="Normal"/>
    <w:qFormat/>
    <w:rsid w:val="001147FF"/>
    <w:pPr>
      <w:spacing w:after="200" w:line="276" w:lineRule="auto"/>
      <w:ind w:left="720"/>
    </w:pPr>
    <w:rPr>
      <w:rFonts w:ascii="Calibri" w:hAnsi="Calibri"/>
    </w:rPr>
  </w:style>
  <w:style w:type="paragraph" w:styleId="FootnoteText">
    <w:name w:val="footnote text"/>
    <w:basedOn w:val="Normal"/>
    <w:link w:val="FootnoteTextChar"/>
    <w:uiPriority w:val="99"/>
    <w:semiHidden/>
    <w:rsid w:val="001147FF"/>
    <w:rPr>
      <w:sz w:val="20"/>
    </w:rPr>
  </w:style>
  <w:style w:type="character" w:customStyle="1" w:styleId="FootnoteTextChar">
    <w:name w:val="Footnote Text Char"/>
    <w:link w:val="FootnoteText"/>
    <w:uiPriority w:val="99"/>
    <w:locked/>
    <w:rsid w:val="00157CCC"/>
    <w:rPr>
      <w:rFonts w:ascii="Arial" w:hAnsi="Arial"/>
    </w:rPr>
  </w:style>
  <w:style w:type="character" w:styleId="FootnoteReference">
    <w:name w:val="footnote reference"/>
    <w:uiPriority w:val="99"/>
    <w:semiHidden/>
    <w:rsid w:val="001147FF"/>
    <w:rPr>
      <w:vertAlign w:val="superscript"/>
    </w:rPr>
  </w:style>
  <w:style w:type="table" w:styleId="TableGrid">
    <w:name w:val="Table Grid"/>
    <w:basedOn w:val="TableNormal"/>
    <w:uiPriority w:val="59"/>
    <w:rsid w:val="00114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98285B"/>
    <w:pPr>
      <w:tabs>
        <w:tab w:val="right" w:leader="dot" w:pos="9628"/>
      </w:tabs>
      <w:ind w:left="476" w:hanging="50"/>
    </w:pPr>
    <w:rPr>
      <w:rFonts w:cs="Arial"/>
      <w:b/>
      <w:noProof/>
    </w:rPr>
  </w:style>
  <w:style w:type="paragraph" w:styleId="TOC3">
    <w:name w:val="toc 3"/>
    <w:basedOn w:val="Normal"/>
    <w:next w:val="Normal"/>
    <w:autoRedefine/>
    <w:uiPriority w:val="39"/>
    <w:rsid w:val="001147FF"/>
    <w:pPr>
      <w:ind w:left="440"/>
    </w:pPr>
  </w:style>
  <w:style w:type="paragraph" w:styleId="Header">
    <w:name w:val="header"/>
    <w:basedOn w:val="Normal"/>
    <w:link w:val="HeaderChar"/>
    <w:rsid w:val="001147FF"/>
    <w:pPr>
      <w:tabs>
        <w:tab w:val="center" w:pos="4153"/>
        <w:tab w:val="right" w:pos="8306"/>
      </w:tabs>
    </w:pPr>
  </w:style>
  <w:style w:type="character" w:customStyle="1" w:styleId="HeaderChar">
    <w:name w:val="Header Char"/>
    <w:link w:val="Header"/>
    <w:locked/>
    <w:rsid w:val="000029AA"/>
    <w:rPr>
      <w:rFonts w:ascii="Arial" w:hAnsi="Arial"/>
      <w:sz w:val="22"/>
    </w:rPr>
  </w:style>
  <w:style w:type="paragraph" w:styleId="TOC1">
    <w:name w:val="toc 1"/>
    <w:basedOn w:val="Normal"/>
    <w:next w:val="Normal"/>
    <w:autoRedefine/>
    <w:uiPriority w:val="39"/>
    <w:rsid w:val="001147FF"/>
  </w:style>
  <w:style w:type="paragraph" w:customStyle="1" w:styleId="Default">
    <w:name w:val="Default"/>
    <w:rsid w:val="001147FF"/>
    <w:pPr>
      <w:autoSpaceDE w:val="0"/>
      <w:autoSpaceDN w:val="0"/>
      <w:adjustRightInd w:val="0"/>
    </w:pPr>
    <w:rPr>
      <w:rFonts w:ascii="Trebuchet MS" w:hAnsi="Trebuchet MS" w:cs="Trebuchet MS"/>
      <w:color w:val="000000"/>
      <w:sz w:val="24"/>
      <w:szCs w:val="24"/>
      <w:lang w:val="en-GB" w:eastAsia="en-GB"/>
    </w:rPr>
  </w:style>
  <w:style w:type="character" w:styleId="FollowedHyperlink">
    <w:name w:val="FollowedHyperlink"/>
    <w:uiPriority w:val="99"/>
    <w:semiHidden/>
    <w:unhideWhenUsed/>
    <w:rsid w:val="001147FF"/>
    <w:rPr>
      <w:color w:val="800080"/>
      <w:u w:val="single"/>
    </w:rPr>
  </w:style>
  <w:style w:type="character" w:customStyle="1" w:styleId="CharChar8">
    <w:name w:val="Char Char8"/>
    <w:locked/>
    <w:rsid w:val="001147FF"/>
    <w:rPr>
      <w:rFonts w:ascii="Arial" w:hAnsi="Arial"/>
      <w:i/>
      <w:sz w:val="20"/>
      <w:lang w:eastAsia="en-GB"/>
    </w:rPr>
  </w:style>
  <w:style w:type="character" w:customStyle="1" w:styleId="ContentsTitle">
    <w:name w:val="Contents Title"/>
    <w:rsid w:val="001147FF"/>
    <w:rPr>
      <w:rFonts w:ascii="Arial" w:hAnsi="Arial"/>
      <w:color w:val="005199"/>
      <w:sz w:val="36"/>
    </w:rPr>
  </w:style>
  <w:style w:type="paragraph" w:customStyle="1" w:styleId="ColorfulList-Accent12">
    <w:name w:val="Colorful List - Accent 12"/>
    <w:basedOn w:val="Normal"/>
    <w:qFormat/>
    <w:rsid w:val="001147FF"/>
    <w:pPr>
      <w:ind w:left="720"/>
      <w:contextualSpacing/>
    </w:pPr>
    <w:rPr>
      <w:szCs w:val="24"/>
      <w:lang w:val="en-US" w:eastAsia="en-US"/>
    </w:rPr>
  </w:style>
  <w:style w:type="paragraph" w:styleId="Revision">
    <w:name w:val="Revision"/>
    <w:hidden/>
    <w:uiPriority w:val="99"/>
    <w:rsid w:val="005C3141"/>
    <w:rPr>
      <w:rFonts w:ascii="Arial" w:hAnsi="Arial"/>
      <w:sz w:val="22"/>
      <w:lang w:val="en-GB" w:eastAsia="en-GB"/>
    </w:rPr>
  </w:style>
  <w:style w:type="paragraph" w:styleId="ListParagraph">
    <w:name w:val="List Paragraph"/>
    <w:basedOn w:val="Normal"/>
    <w:link w:val="ListParagraphChar"/>
    <w:uiPriority w:val="34"/>
    <w:qFormat/>
    <w:rsid w:val="00157CCC"/>
    <w:pPr>
      <w:ind w:left="720"/>
      <w:contextualSpacing/>
    </w:pPr>
  </w:style>
  <w:style w:type="paragraph" w:styleId="z-TopofForm">
    <w:name w:val="HTML Top of Form"/>
    <w:basedOn w:val="Normal"/>
    <w:next w:val="Normal"/>
    <w:link w:val="z-TopofFormChar"/>
    <w:hidden/>
    <w:uiPriority w:val="99"/>
    <w:rsid w:val="00B07E54"/>
    <w:pPr>
      <w:pBdr>
        <w:bottom w:val="single" w:sz="6" w:space="1" w:color="auto"/>
      </w:pBdr>
      <w:jc w:val="center"/>
    </w:pPr>
    <w:rPr>
      <w:vanish/>
      <w:sz w:val="16"/>
    </w:rPr>
  </w:style>
  <w:style w:type="character" w:customStyle="1" w:styleId="z-TopofFormChar">
    <w:name w:val="z-Top of Form Char"/>
    <w:link w:val="z-TopofForm"/>
    <w:uiPriority w:val="99"/>
    <w:locked/>
    <w:rsid w:val="00B07E54"/>
    <w:rPr>
      <w:rFonts w:ascii="Arial" w:hAnsi="Arial"/>
      <w:vanish/>
      <w:sz w:val="16"/>
    </w:rPr>
  </w:style>
  <w:style w:type="paragraph" w:styleId="z-BottomofForm">
    <w:name w:val="HTML Bottom of Form"/>
    <w:basedOn w:val="Normal"/>
    <w:next w:val="Normal"/>
    <w:link w:val="z-BottomofFormChar"/>
    <w:hidden/>
    <w:uiPriority w:val="99"/>
    <w:rsid w:val="00B07E54"/>
    <w:pPr>
      <w:pBdr>
        <w:top w:val="single" w:sz="6" w:space="1" w:color="auto"/>
      </w:pBdr>
      <w:jc w:val="center"/>
    </w:pPr>
    <w:rPr>
      <w:vanish/>
      <w:sz w:val="16"/>
    </w:rPr>
  </w:style>
  <w:style w:type="character" w:customStyle="1" w:styleId="z-BottomofFormChar">
    <w:name w:val="z-Bottom of Form Char"/>
    <w:link w:val="z-BottomofForm"/>
    <w:uiPriority w:val="99"/>
    <w:locked/>
    <w:rsid w:val="00B07E54"/>
    <w:rPr>
      <w:rFonts w:ascii="Arial" w:hAnsi="Arial"/>
      <w:vanish/>
      <w:sz w:val="16"/>
    </w:rPr>
  </w:style>
  <w:style w:type="paragraph" w:customStyle="1" w:styleId="Style14">
    <w:name w:val="Style14"/>
    <w:basedOn w:val="Normal"/>
    <w:rsid w:val="00C9152D"/>
    <w:pPr>
      <w:jc w:val="right"/>
      <w:outlineLvl w:val="0"/>
    </w:pPr>
    <w:rPr>
      <w:rFonts w:ascii="Century Gothic" w:eastAsia="Calibri" w:hAnsi="Century Gothic" w:cs="Century Gothic"/>
      <w:caps/>
      <w:color w:val="808000"/>
      <w:sz w:val="48"/>
      <w:szCs w:val="48"/>
      <w:lang w:val="fr-FR" w:eastAsia="fr-FR"/>
    </w:rPr>
  </w:style>
  <w:style w:type="character" w:customStyle="1" w:styleId="ListParagraphChar">
    <w:name w:val="List Paragraph Char"/>
    <w:link w:val="ListParagraph"/>
    <w:locked/>
    <w:rsid w:val="00FE41D3"/>
    <w:rPr>
      <w:rFonts w:ascii="Arial" w:hAnsi="Arial"/>
      <w:sz w:val="22"/>
      <w:lang w:val="en-GB" w:eastAsia="en-GB"/>
    </w:rPr>
  </w:style>
  <w:style w:type="character" w:customStyle="1" w:styleId="hps">
    <w:name w:val="hps"/>
    <w:basedOn w:val="DefaultParagraphFont"/>
    <w:rsid w:val="001C2D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7FF"/>
    <w:rPr>
      <w:rFonts w:ascii="Arial" w:hAnsi="Arial"/>
      <w:sz w:val="22"/>
      <w:lang w:val="en-GB" w:eastAsia="en-GB"/>
    </w:rPr>
  </w:style>
  <w:style w:type="paragraph" w:styleId="Heading1">
    <w:name w:val="heading 1"/>
    <w:basedOn w:val="Normal"/>
    <w:next w:val="Normal"/>
    <w:link w:val="Heading1Char"/>
    <w:uiPriority w:val="9"/>
    <w:qFormat/>
    <w:rsid w:val="001147FF"/>
    <w:pPr>
      <w:keepNext/>
      <w:jc w:val="center"/>
      <w:outlineLvl w:val="0"/>
    </w:pPr>
    <w:rPr>
      <w:i/>
    </w:rPr>
  </w:style>
  <w:style w:type="paragraph" w:styleId="Heading2">
    <w:name w:val="heading 2"/>
    <w:basedOn w:val="Normal"/>
    <w:next w:val="Normal"/>
    <w:link w:val="Heading2Char"/>
    <w:uiPriority w:val="9"/>
    <w:qFormat/>
    <w:rsid w:val="001147FF"/>
    <w:pPr>
      <w:keepNext/>
      <w:outlineLvl w:val="1"/>
    </w:pPr>
    <w:rPr>
      <w:u w:val="single"/>
    </w:rPr>
  </w:style>
  <w:style w:type="paragraph" w:styleId="Heading3">
    <w:name w:val="heading 3"/>
    <w:basedOn w:val="Normal"/>
    <w:next w:val="Normal"/>
    <w:link w:val="Heading3Char"/>
    <w:uiPriority w:val="9"/>
    <w:qFormat/>
    <w:rsid w:val="001147FF"/>
    <w:pPr>
      <w:keepNext/>
      <w:jc w:val="both"/>
      <w:outlineLvl w:val="2"/>
    </w:pPr>
    <w:rPr>
      <w:b/>
      <w:i/>
      <w:color w:val="008080"/>
    </w:rPr>
  </w:style>
  <w:style w:type="paragraph" w:styleId="Heading4">
    <w:name w:val="heading 4"/>
    <w:basedOn w:val="Normal"/>
    <w:next w:val="Normal"/>
    <w:link w:val="Heading4Char"/>
    <w:uiPriority w:val="9"/>
    <w:qFormat/>
    <w:rsid w:val="001147FF"/>
    <w:pPr>
      <w:keepNext/>
      <w:jc w:val="both"/>
      <w:outlineLvl w:val="3"/>
    </w:pPr>
    <w:rPr>
      <w:rFonts w:ascii="Calibri" w:hAnsi="Calibri"/>
      <w:b/>
      <w:bCs/>
      <w:sz w:val="28"/>
      <w:szCs w:val="28"/>
    </w:rPr>
  </w:style>
  <w:style w:type="paragraph" w:styleId="Heading5">
    <w:name w:val="heading 5"/>
    <w:basedOn w:val="Normal"/>
    <w:next w:val="Normal"/>
    <w:link w:val="Heading5Char"/>
    <w:uiPriority w:val="9"/>
    <w:qFormat/>
    <w:rsid w:val="001147F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1147FF"/>
    <w:pPr>
      <w:spacing w:before="240" w:after="60"/>
      <w:outlineLvl w:val="5"/>
    </w:pPr>
    <w:rPr>
      <w:rFonts w:ascii="Calibri" w:hAnsi="Calibri"/>
      <w:b/>
    </w:rPr>
  </w:style>
  <w:style w:type="paragraph" w:styleId="Heading7">
    <w:name w:val="heading 7"/>
    <w:basedOn w:val="Normal"/>
    <w:next w:val="Normal"/>
    <w:link w:val="Heading7Char"/>
    <w:uiPriority w:val="9"/>
    <w:qFormat/>
    <w:rsid w:val="001147FF"/>
    <w:pPr>
      <w:spacing w:before="240" w:after="60"/>
      <w:outlineLvl w:val="6"/>
    </w:pPr>
    <w:rPr>
      <w:rFonts w:ascii="Calibri" w:hAnsi="Calibri"/>
      <w:sz w:val="24"/>
    </w:rPr>
  </w:style>
  <w:style w:type="paragraph" w:styleId="Heading8">
    <w:name w:val="heading 8"/>
    <w:basedOn w:val="Normal"/>
    <w:next w:val="Normal"/>
    <w:link w:val="Heading8Char"/>
    <w:uiPriority w:val="9"/>
    <w:qFormat/>
    <w:rsid w:val="001147FF"/>
    <w:pPr>
      <w:keepNext/>
      <w:jc w:val="center"/>
      <w:outlineLvl w:val="7"/>
    </w:pPr>
    <w:rPr>
      <w:rFonts w:ascii="Calibri" w:hAnsi="Calibri"/>
      <w:i/>
      <w:iCs/>
      <w:sz w:val="24"/>
      <w:szCs w:val="24"/>
    </w:rPr>
  </w:style>
  <w:style w:type="paragraph" w:styleId="Heading9">
    <w:name w:val="heading 9"/>
    <w:basedOn w:val="Normal"/>
    <w:next w:val="Normal"/>
    <w:link w:val="Heading9Char"/>
    <w:uiPriority w:val="9"/>
    <w:qFormat/>
    <w:rsid w:val="001147FF"/>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7FF"/>
    <w:rPr>
      <w:rFonts w:ascii="Arial" w:hAnsi="Arial"/>
      <w:i/>
      <w:sz w:val="22"/>
      <w:lang w:val="en-GB" w:eastAsia="en-GB"/>
    </w:rPr>
  </w:style>
  <w:style w:type="character" w:customStyle="1" w:styleId="Heading2Char">
    <w:name w:val="Heading 2 Char"/>
    <w:link w:val="Heading2"/>
    <w:uiPriority w:val="9"/>
    <w:locked/>
    <w:rsid w:val="001147FF"/>
    <w:rPr>
      <w:rFonts w:ascii="Arial" w:hAnsi="Arial"/>
      <w:sz w:val="22"/>
      <w:u w:val="single"/>
      <w:lang w:val="en-GB" w:eastAsia="en-GB"/>
    </w:rPr>
  </w:style>
  <w:style w:type="character" w:customStyle="1" w:styleId="Heading3Char">
    <w:name w:val="Heading 3 Char"/>
    <w:link w:val="Heading3"/>
    <w:uiPriority w:val="9"/>
    <w:locked/>
    <w:rsid w:val="00157CCC"/>
    <w:rPr>
      <w:rFonts w:ascii="Arial" w:hAnsi="Arial"/>
      <w:b/>
      <w:i/>
      <w:color w:val="008080"/>
      <w:sz w:val="22"/>
    </w:rPr>
  </w:style>
  <w:style w:type="character" w:customStyle="1" w:styleId="Heading4Char">
    <w:name w:val="Heading 4 Char"/>
    <w:link w:val="Heading4"/>
    <w:uiPriority w:val="9"/>
    <w:semiHidden/>
    <w:rsid w:val="001147FF"/>
    <w:rPr>
      <w:rFonts w:ascii="Calibri" w:eastAsia="Times New Roman" w:hAnsi="Calibri" w:cs="Times New Roman"/>
      <w:b/>
      <w:bCs/>
      <w:sz w:val="28"/>
      <w:szCs w:val="28"/>
      <w:lang w:val="en-GB" w:eastAsia="en-GB"/>
    </w:rPr>
  </w:style>
  <w:style w:type="character" w:customStyle="1" w:styleId="Heading5Char">
    <w:name w:val="Heading 5 Char"/>
    <w:link w:val="Heading5"/>
    <w:uiPriority w:val="9"/>
    <w:semiHidden/>
    <w:rsid w:val="001147FF"/>
    <w:rPr>
      <w:rFonts w:ascii="Calibri" w:eastAsia="Times New Roman" w:hAnsi="Calibri" w:cs="Times New Roman"/>
      <w:b/>
      <w:bCs/>
      <w:i/>
      <w:iCs/>
      <w:sz w:val="26"/>
      <w:szCs w:val="26"/>
      <w:lang w:val="en-GB" w:eastAsia="en-GB"/>
    </w:rPr>
  </w:style>
  <w:style w:type="character" w:customStyle="1" w:styleId="Heading6Char">
    <w:name w:val="Heading 6 Char"/>
    <w:link w:val="Heading6"/>
    <w:uiPriority w:val="9"/>
    <w:semiHidden/>
    <w:locked/>
    <w:rsid w:val="001147FF"/>
    <w:rPr>
      <w:rFonts w:ascii="Calibri" w:hAnsi="Calibri"/>
      <w:b/>
      <w:sz w:val="22"/>
      <w:lang w:val="en-GB" w:eastAsia="en-GB"/>
    </w:rPr>
  </w:style>
  <w:style w:type="character" w:customStyle="1" w:styleId="Heading7Char">
    <w:name w:val="Heading 7 Char"/>
    <w:link w:val="Heading7"/>
    <w:uiPriority w:val="9"/>
    <w:semiHidden/>
    <w:locked/>
    <w:rsid w:val="001147FF"/>
    <w:rPr>
      <w:rFonts w:ascii="Calibri" w:hAnsi="Calibri"/>
      <w:sz w:val="24"/>
      <w:lang w:val="en-GB" w:eastAsia="en-GB"/>
    </w:rPr>
  </w:style>
  <w:style w:type="character" w:customStyle="1" w:styleId="Heading8Char">
    <w:name w:val="Heading 8 Char"/>
    <w:link w:val="Heading8"/>
    <w:uiPriority w:val="9"/>
    <w:semiHidden/>
    <w:rsid w:val="001147FF"/>
    <w:rPr>
      <w:rFonts w:ascii="Calibri" w:eastAsia="Times New Roman" w:hAnsi="Calibri" w:cs="Times New Roman"/>
      <w:i/>
      <w:iCs/>
      <w:sz w:val="24"/>
      <w:szCs w:val="24"/>
      <w:lang w:val="en-GB" w:eastAsia="en-GB"/>
    </w:rPr>
  </w:style>
  <w:style w:type="character" w:customStyle="1" w:styleId="Heading9Char">
    <w:name w:val="Heading 9 Char"/>
    <w:link w:val="Heading9"/>
    <w:uiPriority w:val="9"/>
    <w:semiHidden/>
    <w:locked/>
    <w:rsid w:val="001147FF"/>
    <w:rPr>
      <w:rFonts w:ascii="Cambria" w:hAnsi="Cambria"/>
      <w:sz w:val="22"/>
      <w:lang w:val="en-GB" w:eastAsia="en-GB"/>
    </w:rPr>
  </w:style>
  <w:style w:type="paragraph" w:styleId="Footer">
    <w:name w:val="footer"/>
    <w:basedOn w:val="Normal"/>
    <w:link w:val="FooterChar"/>
    <w:uiPriority w:val="99"/>
    <w:rsid w:val="001147FF"/>
    <w:pPr>
      <w:tabs>
        <w:tab w:val="center" w:pos="4153"/>
        <w:tab w:val="right" w:pos="8306"/>
      </w:tabs>
    </w:pPr>
  </w:style>
  <w:style w:type="character" w:customStyle="1" w:styleId="FooterChar">
    <w:name w:val="Footer Char"/>
    <w:link w:val="Footer"/>
    <w:uiPriority w:val="99"/>
    <w:locked/>
    <w:rsid w:val="001147FF"/>
    <w:rPr>
      <w:rFonts w:ascii="Arial" w:hAnsi="Arial"/>
      <w:sz w:val="22"/>
      <w:lang w:val="en-GB" w:eastAsia="en-GB"/>
    </w:rPr>
  </w:style>
  <w:style w:type="character" w:styleId="PageNumber">
    <w:name w:val="page number"/>
    <w:uiPriority w:val="99"/>
    <w:rsid w:val="001147FF"/>
    <w:rPr>
      <w:rFonts w:cs="Times New Roman"/>
    </w:rPr>
  </w:style>
  <w:style w:type="paragraph" w:styleId="NormalWeb">
    <w:name w:val="Normal (Web)"/>
    <w:basedOn w:val="Normal"/>
    <w:uiPriority w:val="99"/>
    <w:rsid w:val="001147FF"/>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rsid w:val="001147FF"/>
    <w:rPr>
      <w:rFonts w:ascii="Tahoma" w:hAnsi="Tahoma"/>
      <w:sz w:val="16"/>
      <w:szCs w:val="16"/>
    </w:rPr>
  </w:style>
  <w:style w:type="character" w:customStyle="1" w:styleId="BalloonTextChar">
    <w:name w:val="Balloon Text Char"/>
    <w:link w:val="BalloonText"/>
    <w:uiPriority w:val="99"/>
    <w:semiHidden/>
    <w:rsid w:val="001147FF"/>
    <w:rPr>
      <w:rFonts w:ascii="Tahoma" w:hAnsi="Tahoma" w:cs="Tahoma"/>
      <w:sz w:val="16"/>
      <w:szCs w:val="16"/>
      <w:lang w:val="en-GB" w:eastAsia="en-GB"/>
    </w:rPr>
  </w:style>
  <w:style w:type="character" w:styleId="Hyperlink">
    <w:name w:val="Hyperlink"/>
    <w:uiPriority w:val="99"/>
    <w:rsid w:val="001147FF"/>
    <w:rPr>
      <w:color w:val="0000FF"/>
      <w:u w:val="single"/>
    </w:rPr>
  </w:style>
  <w:style w:type="paragraph" w:styleId="BodyText">
    <w:name w:val="Body Text"/>
    <w:basedOn w:val="Normal"/>
    <w:link w:val="BodyTextChar"/>
    <w:uiPriority w:val="99"/>
    <w:semiHidden/>
    <w:rsid w:val="001147FF"/>
    <w:pPr>
      <w:jc w:val="both"/>
    </w:pPr>
  </w:style>
  <w:style w:type="character" w:customStyle="1" w:styleId="BodyTextChar">
    <w:name w:val="Body Text Char"/>
    <w:link w:val="BodyText"/>
    <w:uiPriority w:val="99"/>
    <w:semiHidden/>
    <w:locked/>
    <w:rsid w:val="001147FF"/>
    <w:rPr>
      <w:rFonts w:ascii="Arial" w:hAnsi="Arial"/>
      <w:sz w:val="22"/>
    </w:rPr>
  </w:style>
  <w:style w:type="paragraph" w:styleId="BodyTextIndent">
    <w:name w:val="Body Text Indent"/>
    <w:basedOn w:val="Normal"/>
    <w:link w:val="BodyTextIndentChar"/>
    <w:uiPriority w:val="99"/>
    <w:semiHidden/>
    <w:rsid w:val="001147FF"/>
    <w:pPr>
      <w:ind w:left="360" w:hanging="360"/>
      <w:jc w:val="both"/>
    </w:pPr>
  </w:style>
  <w:style w:type="character" w:customStyle="1" w:styleId="BodyTextIndentChar">
    <w:name w:val="Body Text Indent Char"/>
    <w:link w:val="BodyTextIndent"/>
    <w:uiPriority w:val="99"/>
    <w:semiHidden/>
    <w:rsid w:val="001147FF"/>
    <w:rPr>
      <w:rFonts w:ascii="Arial" w:hAnsi="Arial"/>
      <w:sz w:val="22"/>
      <w:lang w:val="en-GB" w:eastAsia="en-GB"/>
    </w:rPr>
  </w:style>
  <w:style w:type="paragraph" w:styleId="BodyText2">
    <w:name w:val="Body Text 2"/>
    <w:basedOn w:val="Normal"/>
    <w:link w:val="BodyText2Char"/>
    <w:uiPriority w:val="99"/>
    <w:semiHidden/>
    <w:rsid w:val="001147FF"/>
    <w:pPr>
      <w:jc w:val="both"/>
    </w:pPr>
  </w:style>
  <w:style w:type="character" w:customStyle="1" w:styleId="BodyText2Char">
    <w:name w:val="Body Text 2 Char"/>
    <w:link w:val="BodyText2"/>
    <w:uiPriority w:val="99"/>
    <w:semiHidden/>
    <w:rsid w:val="001147FF"/>
    <w:rPr>
      <w:rFonts w:ascii="Arial" w:hAnsi="Arial"/>
      <w:sz w:val="22"/>
      <w:lang w:val="en-GB" w:eastAsia="en-GB"/>
    </w:rPr>
  </w:style>
  <w:style w:type="paragraph" w:styleId="BodyText3">
    <w:name w:val="Body Text 3"/>
    <w:basedOn w:val="Normal"/>
    <w:link w:val="BodyText3Char"/>
    <w:semiHidden/>
    <w:rsid w:val="001147FF"/>
    <w:pPr>
      <w:jc w:val="both"/>
    </w:pPr>
    <w:rPr>
      <w:sz w:val="16"/>
      <w:szCs w:val="16"/>
    </w:rPr>
  </w:style>
  <w:style w:type="character" w:customStyle="1" w:styleId="BodyText3Char">
    <w:name w:val="Body Text 3 Char"/>
    <w:link w:val="BodyText3"/>
    <w:uiPriority w:val="99"/>
    <w:semiHidden/>
    <w:rsid w:val="001147FF"/>
    <w:rPr>
      <w:rFonts w:ascii="Arial" w:hAnsi="Arial"/>
      <w:sz w:val="16"/>
      <w:szCs w:val="16"/>
      <w:lang w:val="en-GB" w:eastAsia="en-GB"/>
    </w:rPr>
  </w:style>
  <w:style w:type="character" w:styleId="CommentReference">
    <w:name w:val="annotation reference"/>
    <w:uiPriority w:val="99"/>
    <w:semiHidden/>
    <w:rsid w:val="001147FF"/>
    <w:rPr>
      <w:sz w:val="16"/>
    </w:rPr>
  </w:style>
  <w:style w:type="paragraph" w:styleId="CommentText">
    <w:name w:val="annotation text"/>
    <w:basedOn w:val="Normal"/>
    <w:link w:val="CommentTextChar"/>
    <w:uiPriority w:val="99"/>
    <w:semiHidden/>
    <w:rsid w:val="001147FF"/>
    <w:rPr>
      <w:sz w:val="20"/>
    </w:rPr>
  </w:style>
  <w:style w:type="character" w:customStyle="1" w:styleId="CommentTextChar">
    <w:name w:val="Comment Text Char"/>
    <w:link w:val="CommentText"/>
    <w:uiPriority w:val="99"/>
    <w:semiHidden/>
    <w:locked/>
    <w:rsid w:val="001147FF"/>
    <w:rPr>
      <w:rFonts w:ascii="Arial" w:hAnsi="Arial"/>
      <w:lang w:val="en-GB" w:eastAsia="en-GB"/>
    </w:rPr>
  </w:style>
  <w:style w:type="paragraph" w:styleId="CommentSubject">
    <w:name w:val="annotation subject"/>
    <w:basedOn w:val="CommentText"/>
    <w:next w:val="CommentText"/>
    <w:link w:val="CommentSubjectChar"/>
    <w:uiPriority w:val="99"/>
    <w:semiHidden/>
    <w:rsid w:val="001147FF"/>
    <w:rPr>
      <w:b/>
      <w:bCs/>
    </w:rPr>
  </w:style>
  <w:style w:type="character" w:customStyle="1" w:styleId="CommentSubjectChar">
    <w:name w:val="Comment Subject Char"/>
    <w:link w:val="CommentSubject"/>
    <w:uiPriority w:val="99"/>
    <w:semiHidden/>
    <w:rsid w:val="001147FF"/>
    <w:rPr>
      <w:rFonts w:ascii="Arial" w:hAnsi="Arial"/>
      <w:b/>
      <w:bCs/>
      <w:lang w:val="en-GB" w:eastAsia="en-GB"/>
    </w:rPr>
  </w:style>
  <w:style w:type="paragraph" w:customStyle="1" w:styleId="ColorfulList-Accent11">
    <w:name w:val="Colorful List - Accent 11"/>
    <w:basedOn w:val="Normal"/>
    <w:qFormat/>
    <w:rsid w:val="001147FF"/>
    <w:pPr>
      <w:spacing w:after="200" w:line="276" w:lineRule="auto"/>
      <w:ind w:left="720"/>
    </w:pPr>
    <w:rPr>
      <w:rFonts w:ascii="Calibri" w:hAnsi="Calibri"/>
    </w:rPr>
  </w:style>
  <w:style w:type="paragraph" w:styleId="FootnoteText">
    <w:name w:val="footnote text"/>
    <w:basedOn w:val="Normal"/>
    <w:link w:val="FootnoteTextChar"/>
    <w:uiPriority w:val="99"/>
    <w:semiHidden/>
    <w:rsid w:val="001147FF"/>
    <w:rPr>
      <w:sz w:val="20"/>
    </w:rPr>
  </w:style>
  <w:style w:type="character" w:customStyle="1" w:styleId="FootnoteTextChar">
    <w:name w:val="Footnote Text Char"/>
    <w:link w:val="FootnoteText"/>
    <w:uiPriority w:val="99"/>
    <w:locked/>
    <w:rsid w:val="00157CCC"/>
    <w:rPr>
      <w:rFonts w:ascii="Arial" w:hAnsi="Arial"/>
    </w:rPr>
  </w:style>
  <w:style w:type="character" w:styleId="FootnoteReference">
    <w:name w:val="footnote reference"/>
    <w:uiPriority w:val="99"/>
    <w:semiHidden/>
    <w:rsid w:val="001147FF"/>
    <w:rPr>
      <w:vertAlign w:val="superscript"/>
    </w:rPr>
  </w:style>
  <w:style w:type="table" w:styleId="TableGrid">
    <w:name w:val="Table Grid"/>
    <w:basedOn w:val="TableNormal"/>
    <w:uiPriority w:val="59"/>
    <w:rsid w:val="00114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98285B"/>
    <w:pPr>
      <w:tabs>
        <w:tab w:val="right" w:leader="dot" w:pos="9628"/>
      </w:tabs>
      <w:ind w:left="476" w:hanging="50"/>
    </w:pPr>
    <w:rPr>
      <w:rFonts w:cs="Arial"/>
      <w:b/>
      <w:noProof/>
    </w:rPr>
  </w:style>
  <w:style w:type="paragraph" w:styleId="TOC3">
    <w:name w:val="toc 3"/>
    <w:basedOn w:val="Normal"/>
    <w:next w:val="Normal"/>
    <w:autoRedefine/>
    <w:uiPriority w:val="39"/>
    <w:rsid w:val="001147FF"/>
    <w:pPr>
      <w:ind w:left="440"/>
    </w:pPr>
  </w:style>
  <w:style w:type="paragraph" w:styleId="Header">
    <w:name w:val="header"/>
    <w:basedOn w:val="Normal"/>
    <w:link w:val="HeaderChar"/>
    <w:rsid w:val="001147FF"/>
    <w:pPr>
      <w:tabs>
        <w:tab w:val="center" w:pos="4153"/>
        <w:tab w:val="right" w:pos="8306"/>
      </w:tabs>
    </w:pPr>
  </w:style>
  <w:style w:type="character" w:customStyle="1" w:styleId="HeaderChar">
    <w:name w:val="Header Char"/>
    <w:link w:val="Header"/>
    <w:locked/>
    <w:rsid w:val="000029AA"/>
    <w:rPr>
      <w:rFonts w:ascii="Arial" w:hAnsi="Arial"/>
      <w:sz w:val="22"/>
    </w:rPr>
  </w:style>
  <w:style w:type="paragraph" w:styleId="TOC1">
    <w:name w:val="toc 1"/>
    <w:basedOn w:val="Normal"/>
    <w:next w:val="Normal"/>
    <w:autoRedefine/>
    <w:uiPriority w:val="39"/>
    <w:rsid w:val="001147FF"/>
  </w:style>
  <w:style w:type="paragraph" w:customStyle="1" w:styleId="Default">
    <w:name w:val="Default"/>
    <w:rsid w:val="001147FF"/>
    <w:pPr>
      <w:autoSpaceDE w:val="0"/>
      <w:autoSpaceDN w:val="0"/>
      <w:adjustRightInd w:val="0"/>
    </w:pPr>
    <w:rPr>
      <w:rFonts w:ascii="Trebuchet MS" w:hAnsi="Trebuchet MS" w:cs="Trebuchet MS"/>
      <w:color w:val="000000"/>
      <w:sz w:val="24"/>
      <w:szCs w:val="24"/>
      <w:lang w:val="en-GB" w:eastAsia="en-GB"/>
    </w:rPr>
  </w:style>
  <w:style w:type="character" w:styleId="FollowedHyperlink">
    <w:name w:val="FollowedHyperlink"/>
    <w:uiPriority w:val="99"/>
    <w:semiHidden/>
    <w:unhideWhenUsed/>
    <w:rsid w:val="001147FF"/>
    <w:rPr>
      <w:color w:val="800080"/>
      <w:u w:val="single"/>
    </w:rPr>
  </w:style>
  <w:style w:type="character" w:customStyle="1" w:styleId="CharChar8">
    <w:name w:val="Char Char8"/>
    <w:locked/>
    <w:rsid w:val="001147FF"/>
    <w:rPr>
      <w:rFonts w:ascii="Arial" w:hAnsi="Arial"/>
      <w:i/>
      <w:sz w:val="20"/>
      <w:lang w:eastAsia="en-GB"/>
    </w:rPr>
  </w:style>
  <w:style w:type="character" w:customStyle="1" w:styleId="ContentsTitle">
    <w:name w:val="Contents Title"/>
    <w:rsid w:val="001147FF"/>
    <w:rPr>
      <w:rFonts w:ascii="Arial" w:hAnsi="Arial"/>
      <w:color w:val="005199"/>
      <w:sz w:val="36"/>
    </w:rPr>
  </w:style>
  <w:style w:type="paragraph" w:customStyle="1" w:styleId="ColorfulList-Accent12">
    <w:name w:val="Colorful List - Accent 12"/>
    <w:basedOn w:val="Normal"/>
    <w:qFormat/>
    <w:rsid w:val="001147FF"/>
    <w:pPr>
      <w:ind w:left="720"/>
      <w:contextualSpacing/>
    </w:pPr>
    <w:rPr>
      <w:szCs w:val="24"/>
      <w:lang w:val="en-US" w:eastAsia="en-US"/>
    </w:rPr>
  </w:style>
  <w:style w:type="paragraph" w:styleId="Revision">
    <w:name w:val="Revision"/>
    <w:hidden/>
    <w:uiPriority w:val="99"/>
    <w:rsid w:val="005C3141"/>
    <w:rPr>
      <w:rFonts w:ascii="Arial" w:hAnsi="Arial"/>
      <w:sz w:val="22"/>
      <w:lang w:val="en-GB" w:eastAsia="en-GB"/>
    </w:rPr>
  </w:style>
  <w:style w:type="paragraph" w:styleId="ListParagraph">
    <w:name w:val="List Paragraph"/>
    <w:basedOn w:val="Normal"/>
    <w:link w:val="ListParagraphChar"/>
    <w:uiPriority w:val="34"/>
    <w:qFormat/>
    <w:rsid w:val="00157CCC"/>
    <w:pPr>
      <w:ind w:left="720"/>
      <w:contextualSpacing/>
    </w:pPr>
  </w:style>
  <w:style w:type="paragraph" w:styleId="z-TopofForm">
    <w:name w:val="HTML Top of Form"/>
    <w:basedOn w:val="Normal"/>
    <w:next w:val="Normal"/>
    <w:link w:val="z-TopofFormChar"/>
    <w:hidden/>
    <w:uiPriority w:val="99"/>
    <w:rsid w:val="00B07E54"/>
    <w:pPr>
      <w:pBdr>
        <w:bottom w:val="single" w:sz="6" w:space="1" w:color="auto"/>
      </w:pBdr>
      <w:jc w:val="center"/>
    </w:pPr>
    <w:rPr>
      <w:vanish/>
      <w:sz w:val="16"/>
    </w:rPr>
  </w:style>
  <w:style w:type="character" w:customStyle="1" w:styleId="z-TopofFormChar">
    <w:name w:val="z-Top of Form Char"/>
    <w:link w:val="z-TopofForm"/>
    <w:uiPriority w:val="99"/>
    <w:locked/>
    <w:rsid w:val="00B07E54"/>
    <w:rPr>
      <w:rFonts w:ascii="Arial" w:hAnsi="Arial"/>
      <w:vanish/>
      <w:sz w:val="16"/>
    </w:rPr>
  </w:style>
  <w:style w:type="paragraph" w:styleId="z-BottomofForm">
    <w:name w:val="HTML Bottom of Form"/>
    <w:basedOn w:val="Normal"/>
    <w:next w:val="Normal"/>
    <w:link w:val="z-BottomofFormChar"/>
    <w:hidden/>
    <w:uiPriority w:val="99"/>
    <w:rsid w:val="00B07E54"/>
    <w:pPr>
      <w:pBdr>
        <w:top w:val="single" w:sz="6" w:space="1" w:color="auto"/>
      </w:pBdr>
      <w:jc w:val="center"/>
    </w:pPr>
    <w:rPr>
      <w:vanish/>
      <w:sz w:val="16"/>
    </w:rPr>
  </w:style>
  <w:style w:type="character" w:customStyle="1" w:styleId="z-BottomofFormChar">
    <w:name w:val="z-Bottom of Form Char"/>
    <w:link w:val="z-BottomofForm"/>
    <w:uiPriority w:val="99"/>
    <w:locked/>
    <w:rsid w:val="00B07E54"/>
    <w:rPr>
      <w:rFonts w:ascii="Arial" w:hAnsi="Arial"/>
      <w:vanish/>
      <w:sz w:val="16"/>
    </w:rPr>
  </w:style>
  <w:style w:type="paragraph" w:customStyle="1" w:styleId="Style14">
    <w:name w:val="Style14"/>
    <w:basedOn w:val="Normal"/>
    <w:rsid w:val="00C9152D"/>
    <w:pPr>
      <w:jc w:val="right"/>
      <w:outlineLvl w:val="0"/>
    </w:pPr>
    <w:rPr>
      <w:rFonts w:ascii="Century Gothic" w:eastAsia="Calibri" w:hAnsi="Century Gothic" w:cs="Century Gothic"/>
      <w:caps/>
      <w:color w:val="808000"/>
      <w:sz w:val="48"/>
      <w:szCs w:val="48"/>
      <w:lang w:val="fr-FR" w:eastAsia="fr-FR"/>
    </w:rPr>
  </w:style>
  <w:style w:type="character" w:customStyle="1" w:styleId="ListParagraphChar">
    <w:name w:val="List Paragraph Char"/>
    <w:link w:val="ListParagraph"/>
    <w:locked/>
    <w:rsid w:val="00FE41D3"/>
    <w:rPr>
      <w:rFonts w:ascii="Arial" w:hAnsi="Arial"/>
      <w:sz w:val="22"/>
      <w:lang w:val="en-GB" w:eastAsia="en-GB"/>
    </w:rPr>
  </w:style>
  <w:style w:type="character" w:customStyle="1" w:styleId="hps">
    <w:name w:val="hps"/>
    <w:basedOn w:val="DefaultParagraphFont"/>
    <w:rsid w:val="001C2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theglobalfund.org/en/application/materials/document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godaally@gmail.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godaally@yahoo.fr" TargetMode="External"/><Relationship Id="rId20" Type="http://schemas.openxmlformats.org/officeDocument/2006/relationships/hyperlink" Target="http://www.theglobalfund.org/en/application/infono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gavialliance.org/support/apply/countries-eligible-for-suppor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7326E40CB31F45B21EB8ECE521E9C0" ma:contentTypeVersion="0" ma:contentTypeDescription="Create a new document." ma:contentTypeScope="" ma:versionID="22398753f02057eced975e9ed76ecde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DFD65-3AC7-4E92-A5E6-2BA940017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F59674-4680-49F6-9CAD-A7D65D6B5905}">
  <ds:schemaRefs>
    <ds:schemaRef ds:uri="http://schemas.microsoft.com/sharepoint/v3/contenttype/forms"/>
  </ds:schemaRefs>
</ds:datastoreItem>
</file>

<file path=customXml/itemProps3.xml><?xml version="1.0" encoding="utf-8"?>
<ds:datastoreItem xmlns:ds="http://schemas.openxmlformats.org/officeDocument/2006/customXml" ds:itemID="{8DA72EB7-396E-4014-B9CD-6BAFF0E738BA}">
  <ds:schemaRef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1A75AB9-6EDC-4C62-92B8-1A3123CD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14734</Words>
  <Characters>83984</Characters>
  <Application>Microsoft Office Word</Application>
  <DocSecurity>0</DocSecurity>
  <Lines>699</Lines>
  <Paragraphs>197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Health Systems Funding Platform</vt:lpstr>
      <vt:lpstr>Health Systems Funding Platform</vt:lpstr>
    </vt:vector>
  </TitlesOfParts>
  <Company>Toshiba</Company>
  <LinksUpToDate>false</LinksUpToDate>
  <CharactersWithSpaces>98521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Systems Funding Platform</dc:title>
  <dc:creator>den30068</dc:creator>
  <cp:lastModifiedBy>Adina </cp:lastModifiedBy>
  <cp:revision>3</cp:revision>
  <cp:lastPrinted>2012-03-27T20:32:00Z</cp:lastPrinted>
  <dcterms:created xsi:type="dcterms:W3CDTF">2012-04-11T08:01:00Z</dcterms:created>
  <dcterms:modified xsi:type="dcterms:W3CDTF">2012-04-11T08:35:00Z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NewReviewCycle">
    <vt:lpwstr/>
  </property>
</Properties>
</file>