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6F35B" w14:textId="77777777" w:rsidR="00304CD8" w:rsidRPr="009E09CD" w:rsidRDefault="00C84CC8" w:rsidP="6B5A1CA1">
      <w:pPr>
        <w:tabs>
          <w:tab w:val="left" w:pos="415"/>
          <w:tab w:val="center" w:pos="4513"/>
        </w:tabs>
        <w:spacing w:before="60" w:after="60" w:line="240" w:lineRule="auto"/>
        <w:rPr>
          <w:rFonts w:cs="Arial"/>
          <w:color w:val="0070C0"/>
          <w:sz w:val="20"/>
          <w:szCs w:val="20"/>
        </w:rPr>
      </w:pPr>
      <w:r w:rsidRPr="00E6542E">
        <w:rPr>
          <w:rFonts w:cs="Arial"/>
          <w:b/>
          <w:bCs/>
          <w:color w:val="0070C0"/>
          <w:sz w:val="28"/>
          <w:szCs w:val="28"/>
        </w:rPr>
        <w:tab/>
      </w:r>
      <w:r w:rsidRPr="00E6542E">
        <w:rPr>
          <w:rFonts w:cs="Arial"/>
          <w:b/>
          <w:bCs/>
          <w:color w:val="0070C0"/>
          <w:sz w:val="28"/>
          <w:szCs w:val="28"/>
        </w:rPr>
        <w:tab/>
      </w:r>
      <w:r w:rsidR="00F80D03" w:rsidRPr="00E6542E">
        <w:rPr>
          <w:rFonts w:cs="Arial"/>
          <w:b/>
          <w:bCs/>
          <w:color w:val="0070C0"/>
          <w:sz w:val="28"/>
          <w:szCs w:val="28"/>
        </w:rPr>
        <w:t xml:space="preserve"> </w:t>
      </w:r>
      <w:r w:rsidR="00304CD8" w:rsidRPr="009E09CD">
        <w:rPr>
          <w:rFonts w:cs="Arial"/>
          <w:b/>
          <w:bCs/>
          <w:color w:val="0070C0"/>
          <w:sz w:val="28"/>
          <w:szCs w:val="28"/>
        </w:rPr>
        <w:t>[Country Name]</w:t>
      </w:r>
    </w:p>
    <w:p w14:paraId="75E6F35C" w14:textId="5E54849B" w:rsidR="009A18C5" w:rsidRPr="009E09CD" w:rsidRDefault="002D758B" w:rsidP="6B5A1CA1">
      <w:pPr>
        <w:spacing w:before="60" w:after="60" w:line="240" w:lineRule="auto"/>
        <w:jc w:val="center"/>
        <w:rPr>
          <w:rFonts w:cs="Arial"/>
          <w:b/>
          <w:bCs/>
          <w:sz w:val="28"/>
          <w:szCs w:val="28"/>
        </w:rPr>
      </w:pPr>
      <w:r w:rsidRPr="009E09CD">
        <w:rPr>
          <w:rFonts w:cs="Arial"/>
          <w:b/>
          <w:bCs/>
          <w:sz w:val="28"/>
          <w:szCs w:val="28"/>
        </w:rPr>
        <w:t>20</w:t>
      </w:r>
      <w:r w:rsidR="00754BB7">
        <w:rPr>
          <w:rFonts w:cs="Arial"/>
          <w:b/>
          <w:bCs/>
          <w:sz w:val="28"/>
          <w:szCs w:val="28"/>
        </w:rPr>
        <w:t>20</w:t>
      </w:r>
      <w:r w:rsidRPr="009E09CD">
        <w:rPr>
          <w:rFonts w:cs="Arial"/>
          <w:b/>
          <w:bCs/>
          <w:sz w:val="28"/>
          <w:szCs w:val="28"/>
        </w:rPr>
        <w:t xml:space="preserve"> </w:t>
      </w:r>
      <w:r w:rsidR="6B5A1CA1" w:rsidRPr="009E09CD">
        <w:rPr>
          <w:rFonts w:cs="Arial"/>
          <w:b/>
          <w:bCs/>
          <w:sz w:val="28"/>
          <w:szCs w:val="28"/>
        </w:rPr>
        <w:t xml:space="preserve">Programme Support Rationale </w:t>
      </w:r>
    </w:p>
    <w:p w14:paraId="75E6F35D" w14:textId="77777777" w:rsidR="00B35BA1" w:rsidRPr="009E09CD" w:rsidRDefault="6B5A1CA1" w:rsidP="6B5A1CA1">
      <w:pPr>
        <w:spacing w:before="60" w:after="60" w:line="240" w:lineRule="auto"/>
        <w:jc w:val="center"/>
        <w:rPr>
          <w:rFonts w:cs="Arial"/>
          <w:b/>
          <w:bCs/>
          <w:color w:val="0070C0"/>
          <w:sz w:val="20"/>
          <w:szCs w:val="20"/>
        </w:rPr>
      </w:pPr>
      <w:r w:rsidRPr="009E09CD">
        <w:rPr>
          <w:rFonts w:cs="Arial"/>
          <w:b/>
          <w:bCs/>
          <w:color w:val="0070C0"/>
          <w:sz w:val="20"/>
          <w:szCs w:val="20"/>
        </w:rPr>
        <w:t>[Strategic period (duration of PSR)]</w:t>
      </w:r>
    </w:p>
    <w:p w14:paraId="75E6F35E" w14:textId="77777777" w:rsidR="00304CD8" w:rsidRPr="009E09CD" w:rsidRDefault="00304CD8" w:rsidP="00304CD8">
      <w:pPr>
        <w:spacing w:before="60" w:after="60" w:line="240" w:lineRule="auto"/>
        <w:jc w:val="center"/>
        <w:rPr>
          <w:rFonts w:cs="Arial"/>
          <w:i/>
          <w:color w:val="0070C0"/>
          <w:sz w:val="20"/>
        </w:rPr>
      </w:pPr>
    </w:p>
    <w:tbl>
      <w:tblPr>
        <w:tblStyle w:val="TableGrid"/>
        <w:tblW w:w="0" w:type="auto"/>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8996"/>
      </w:tblGrid>
      <w:tr w:rsidR="00394ABD" w:rsidRPr="009E09CD" w14:paraId="75E6F370" w14:textId="77777777" w:rsidTr="00B64751">
        <w:tc>
          <w:tcPr>
            <w:tcW w:w="8996" w:type="dxa"/>
            <w:shd w:val="clear" w:color="auto" w:fill="auto"/>
          </w:tcPr>
          <w:p w14:paraId="75E6F35F" w14:textId="77777777" w:rsidR="00D55F0F" w:rsidRPr="0056724C" w:rsidRDefault="6B5A1CA1" w:rsidP="00E72EC6">
            <w:pPr>
              <w:spacing w:line="276" w:lineRule="auto"/>
              <w:ind w:left="127" w:right="222"/>
              <w:jc w:val="both"/>
              <w:rPr>
                <w:rFonts w:cs="Arial"/>
                <w:b/>
              </w:rPr>
            </w:pPr>
            <w:bookmarkStart w:id="0" w:name="_GoBack"/>
            <w:r w:rsidRPr="00E72EC6">
              <w:rPr>
                <w:rFonts w:cs="Arial"/>
                <w:b/>
              </w:rPr>
              <w:t>The Programme Support Rationale (PSR) presents the rationale and objectives for the programming of Gavi support for the upcoming period</w:t>
            </w:r>
            <w:r w:rsidR="002412EC">
              <w:rPr>
                <w:rFonts w:cs="Arial"/>
                <w:b/>
              </w:rPr>
              <w:t>. It includes the Health System Strengthening (HSS) component</w:t>
            </w:r>
            <w:r w:rsidRPr="00E72EC6">
              <w:rPr>
                <w:rFonts w:cs="Arial"/>
                <w:b/>
              </w:rPr>
              <w:t xml:space="preserve"> and</w:t>
            </w:r>
            <w:r w:rsidR="00941822" w:rsidRPr="00E72EC6">
              <w:rPr>
                <w:rFonts w:cs="Arial"/>
                <w:b/>
              </w:rPr>
              <w:t xml:space="preserve"> -</w:t>
            </w:r>
            <w:r w:rsidRPr="00E72EC6">
              <w:rPr>
                <w:rFonts w:cs="Arial"/>
                <w:b/>
              </w:rPr>
              <w:t xml:space="preserve"> together with the online vaccine application(s) mentioned below</w:t>
            </w:r>
            <w:r w:rsidR="00941822" w:rsidRPr="00E72EC6">
              <w:rPr>
                <w:rFonts w:cs="Arial"/>
                <w:b/>
              </w:rPr>
              <w:t xml:space="preserve"> -</w:t>
            </w:r>
            <w:r w:rsidRPr="00E72EC6">
              <w:rPr>
                <w:rFonts w:cs="Arial"/>
                <w:b/>
              </w:rPr>
              <w:t xml:space="preserve"> replaces the </w:t>
            </w:r>
            <w:r w:rsidR="00E72EC6" w:rsidRPr="00E72EC6">
              <w:rPr>
                <w:rFonts w:cs="Arial"/>
                <w:b/>
              </w:rPr>
              <w:t>previous application forms</w:t>
            </w:r>
            <w:r w:rsidRPr="00E72EC6">
              <w:rPr>
                <w:rFonts w:cs="Arial"/>
                <w:b/>
              </w:rPr>
              <w:t xml:space="preserve"> used to request new support.</w:t>
            </w:r>
            <w:r w:rsidR="0056724C" w:rsidRPr="00E72EC6">
              <w:rPr>
                <w:rFonts w:cs="Arial"/>
                <w:b/>
              </w:rPr>
              <w:t xml:space="preserve"> </w:t>
            </w:r>
          </w:p>
          <w:p w14:paraId="75E6F360" w14:textId="77777777" w:rsidR="0056724C" w:rsidRPr="00E97907" w:rsidRDefault="0056724C" w:rsidP="00B64751">
            <w:pPr>
              <w:spacing w:line="276" w:lineRule="auto"/>
              <w:jc w:val="both"/>
              <w:rPr>
                <w:rFonts w:cs="Arial"/>
              </w:rPr>
            </w:pPr>
          </w:p>
          <w:p w14:paraId="75E6F361" w14:textId="77777777" w:rsidR="003301F0" w:rsidRPr="00E97907" w:rsidRDefault="6B5A1CA1" w:rsidP="00E72EC6">
            <w:pPr>
              <w:pStyle w:val="ListParagraph"/>
              <w:numPr>
                <w:ilvl w:val="0"/>
                <w:numId w:val="4"/>
              </w:numPr>
              <w:spacing w:line="276" w:lineRule="auto"/>
              <w:ind w:right="222"/>
              <w:jc w:val="both"/>
              <w:rPr>
                <w:rFonts w:cs="Arial"/>
              </w:rPr>
            </w:pPr>
            <w:r w:rsidRPr="00E97907">
              <w:rPr>
                <w:rFonts w:cs="Arial"/>
              </w:rPr>
              <w:t xml:space="preserve">The PSR is developed approximately once every five years based on and in alignment with the </w:t>
            </w:r>
            <w:r w:rsidR="002412EC">
              <w:rPr>
                <w:rFonts w:cs="Arial"/>
              </w:rPr>
              <w:t xml:space="preserve">Country’s </w:t>
            </w:r>
            <w:r w:rsidRPr="00E97907">
              <w:rPr>
                <w:rFonts w:cs="Arial"/>
              </w:rPr>
              <w:t xml:space="preserve">health </w:t>
            </w:r>
            <w:r w:rsidR="002412EC">
              <w:rPr>
                <w:rFonts w:cs="Arial"/>
              </w:rPr>
              <w:t xml:space="preserve">sector strategic plan(s,) the </w:t>
            </w:r>
            <w:r w:rsidRPr="00E97907">
              <w:rPr>
                <w:rFonts w:cs="Arial"/>
              </w:rPr>
              <w:t>immunisation strategic plan(s) and budgets.</w:t>
            </w:r>
            <w:r w:rsidR="00E03678">
              <w:rPr>
                <w:rFonts w:cs="Arial"/>
              </w:rPr>
              <w:t xml:space="preserve"> </w:t>
            </w:r>
          </w:p>
          <w:p w14:paraId="75E6F362" w14:textId="77777777" w:rsidR="00C046CD" w:rsidRPr="00E97907" w:rsidRDefault="6B5A1CA1" w:rsidP="00E72EC6">
            <w:pPr>
              <w:pStyle w:val="ListParagraph"/>
              <w:numPr>
                <w:ilvl w:val="0"/>
                <w:numId w:val="4"/>
              </w:numPr>
              <w:spacing w:line="276" w:lineRule="auto"/>
              <w:ind w:right="222"/>
              <w:jc w:val="both"/>
              <w:rPr>
                <w:rFonts w:cs="Arial"/>
              </w:rPr>
            </w:pPr>
            <w:r w:rsidRPr="00E97907">
              <w:rPr>
                <w:rFonts w:cs="Arial"/>
              </w:rPr>
              <w:t xml:space="preserve">It incorporates the </w:t>
            </w:r>
            <w:r w:rsidR="007302E9" w:rsidRPr="00E97907">
              <w:rPr>
                <w:rFonts w:cs="Arial"/>
              </w:rPr>
              <w:t>J</w:t>
            </w:r>
            <w:r w:rsidRPr="00E97907">
              <w:rPr>
                <w:rFonts w:cs="Arial"/>
              </w:rPr>
              <w:t xml:space="preserve">oint </w:t>
            </w:r>
            <w:r w:rsidR="007302E9" w:rsidRPr="00E97907">
              <w:rPr>
                <w:rFonts w:cs="Arial"/>
              </w:rPr>
              <w:t>A</w:t>
            </w:r>
            <w:r w:rsidRPr="00E97907">
              <w:rPr>
                <w:rFonts w:cs="Arial"/>
              </w:rPr>
              <w:t>ppraisal in the year of its review.</w:t>
            </w:r>
          </w:p>
          <w:p w14:paraId="75E6F363" w14:textId="77777777" w:rsidR="00394ABD" w:rsidRPr="00E97907" w:rsidRDefault="6B5A1CA1" w:rsidP="00E72EC6">
            <w:pPr>
              <w:pStyle w:val="ListParagraph"/>
              <w:numPr>
                <w:ilvl w:val="0"/>
                <w:numId w:val="4"/>
              </w:numPr>
              <w:spacing w:line="276" w:lineRule="auto"/>
              <w:ind w:right="222"/>
              <w:jc w:val="both"/>
              <w:rPr>
                <w:rFonts w:cs="Arial"/>
                <w:b/>
              </w:rPr>
            </w:pPr>
            <w:r w:rsidRPr="00E97907">
              <w:rPr>
                <w:rFonts w:cs="Arial"/>
                <w:b/>
              </w:rPr>
              <w:t>Stock levels and requests for vaccine renewals or product switches need to be reported on the Gavi Country Portal between late March and 15 May.</w:t>
            </w:r>
          </w:p>
          <w:p w14:paraId="75E6F364" w14:textId="77777777" w:rsidR="007302E9" w:rsidRPr="00E97907" w:rsidRDefault="007302E9" w:rsidP="00E72EC6">
            <w:pPr>
              <w:pStyle w:val="ListParagraph"/>
              <w:numPr>
                <w:ilvl w:val="0"/>
                <w:numId w:val="4"/>
              </w:numPr>
              <w:spacing w:line="276" w:lineRule="auto"/>
              <w:ind w:right="222"/>
              <w:jc w:val="both"/>
              <w:rPr>
                <w:rFonts w:cs="Arial"/>
              </w:rPr>
            </w:pPr>
            <w:r w:rsidRPr="00E97907">
              <w:rPr>
                <w:rFonts w:cs="Arial"/>
              </w:rPr>
              <w:t>All required reporting has to be submitted on the country portal, as per the reporting guidelines.</w:t>
            </w:r>
          </w:p>
          <w:p w14:paraId="75E6F365" w14:textId="77777777" w:rsidR="00394ABD" w:rsidRPr="00E97907" w:rsidRDefault="00394ABD" w:rsidP="00E72EC6">
            <w:pPr>
              <w:pStyle w:val="ListParagraph"/>
              <w:numPr>
                <w:ilvl w:val="0"/>
                <w:numId w:val="4"/>
              </w:numPr>
              <w:spacing w:line="276" w:lineRule="auto"/>
              <w:ind w:right="222"/>
              <w:jc w:val="both"/>
              <w:rPr>
                <w:rFonts w:cs="Arial"/>
              </w:rPr>
            </w:pPr>
            <w:r w:rsidRPr="00E97907">
              <w:rPr>
                <w:rFonts w:cs="Arial"/>
              </w:rPr>
              <w:t xml:space="preserve">The PSR </w:t>
            </w:r>
            <w:r w:rsidR="003301F0" w:rsidRPr="00E97907">
              <w:rPr>
                <w:rFonts w:cs="Arial"/>
              </w:rPr>
              <w:t xml:space="preserve">builds </w:t>
            </w:r>
            <w:r w:rsidR="00966981" w:rsidRPr="00E97907">
              <w:rPr>
                <w:rFonts w:cs="Arial"/>
              </w:rPr>
              <w:t>on robust analysis of country data and evidence of progress made (or persistent challenges) on the coverage and equity situation</w:t>
            </w:r>
            <w:r w:rsidR="002412EC">
              <w:rPr>
                <w:rFonts w:cs="Arial"/>
              </w:rPr>
              <w:t>, in the landscape of country health systems</w:t>
            </w:r>
            <w:r w:rsidR="00966981" w:rsidRPr="00E97907">
              <w:rPr>
                <w:rFonts w:cs="Arial"/>
              </w:rPr>
              <w:t xml:space="preserve">. </w:t>
            </w:r>
            <w:r w:rsidR="002412EC">
              <w:rPr>
                <w:rFonts w:cs="Arial"/>
              </w:rPr>
              <w:t>The HSS component is expected to anchor the full portfolio of requested support to the country health sector context, providing the rationale for the proposed objectives and related activities.</w:t>
            </w:r>
          </w:p>
          <w:p w14:paraId="75E6F366" w14:textId="77777777" w:rsidR="007D2D93" w:rsidRPr="00E97907" w:rsidRDefault="6B5A1CA1" w:rsidP="00E72EC6">
            <w:pPr>
              <w:pStyle w:val="ListParagraph"/>
              <w:numPr>
                <w:ilvl w:val="0"/>
                <w:numId w:val="4"/>
              </w:numPr>
              <w:spacing w:line="276" w:lineRule="auto"/>
              <w:ind w:right="222"/>
              <w:jc w:val="both"/>
              <w:rPr>
                <w:rFonts w:cs="Arial"/>
              </w:rPr>
            </w:pPr>
            <w:r w:rsidRPr="00E97907">
              <w:rPr>
                <w:rFonts w:cs="Arial"/>
              </w:rPr>
              <w:t xml:space="preserve">In parallel to the PSR, the Gavi budgeting and planning template and Gavi grant performance framework (GPF) are completed to complement the objectives presented in the PSR. This should be reflected in the country’s own operational budget and workplan. </w:t>
            </w:r>
          </w:p>
          <w:p w14:paraId="75E6F367" w14:textId="77777777" w:rsidR="00A440ED" w:rsidRPr="00E97907" w:rsidRDefault="6B5A1CA1" w:rsidP="00E72EC6">
            <w:pPr>
              <w:pStyle w:val="ListParagraph"/>
              <w:numPr>
                <w:ilvl w:val="0"/>
                <w:numId w:val="4"/>
              </w:numPr>
              <w:spacing w:line="276" w:lineRule="auto"/>
              <w:ind w:right="222"/>
              <w:jc w:val="both"/>
              <w:rPr>
                <w:rFonts w:cs="Arial"/>
              </w:rPr>
            </w:pPr>
            <w:r w:rsidRPr="00E97907">
              <w:rPr>
                <w:rFonts w:cs="Arial"/>
              </w:rPr>
              <w:t>The Coordination Forum (ICC, HSCC or equivalent body) is required to endorse the PSR prior to final submission to Gavi.</w:t>
            </w:r>
          </w:p>
          <w:p w14:paraId="75E6F368" w14:textId="77777777" w:rsidR="00A7146D" w:rsidRPr="00E97907" w:rsidRDefault="6B5A1CA1" w:rsidP="00E72EC6">
            <w:pPr>
              <w:pStyle w:val="ListParagraph"/>
              <w:numPr>
                <w:ilvl w:val="0"/>
                <w:numId w:val="4"/>
              </w:numPr>
              <w:spacing w:line="276" w:lineRule="auto"/>
              <w:ind w:right="222"/>
              <w:jc w:val="both"/>
              <w:rPr>
                <w:rFonts w:cs="Arial"/>
              </w:rPr>
            </w:pPr>
            <w:r w:rsidRPr="00E97907">
              <w:rPr>
                <w:rFonts w:cs="Arial"/>
              </w:rPr>
              <w:t>Signatures of both the Minister of Health and Minister of Finance or their delegated authority are required to endorse the final PSR before submission to Gavi.</w:t>
            </w:r>
          </w:p>
          <w:p w14:paraId="75E6F369" w14:textId="77777777" w:rsidR="00394ABD" w:rsidRPr="00E97907" w:rsidRDefault="6B5A1CA1" w:rsidP="00E72EC6">
            <w:pPr>
              <w:pStyle w:val="ListParagraph"/>
              <w:numPr>
                <w:ilvl w:val="0"/>
                <w:numId w:val="4"/>
              </w:numPr>
              <w:spacing w:line="276" w:lineRule="auto"/>
              <w:ind w:right="222"/>
              <w:jc w:val="both"/>
              <w:rPr>
                <w:rFonts w:cs="Arial"/>
              </w:rPr>
            </w:pPr>
            <w:r w:rsidRPr="00E97907">
              <w:rPr>
                <w:rFonts w:cs="Arial"/>
              </w:rPr>
              <w:t xml:space="preserve">The PSR will be reviewed by members of the independent review committee (IRC) who will make a recommendation to Gavi on the full portfolio of support for the duration of the PSR, including any current support that needs to be renewed. </w:t>
            </w:r>
          </w:p>
          <w:p w14:paraId="75E6F36A" w14:textId="77777777" w:rsidR="006A04B9" w:rsidRPr="00E97907" w:rsidRDefault="6B5A1CA1" w:rsidP="00E72EC6">
            <w:pPr>
              <w:pStyle w:val="ListParagraph"/>
              <w:numPr>
                <w:ilvl w:val="0"/>
                <w:numId w:val="4"/>
              </w:numPr>
              <w:spacing w:line="276" w:lineRule="auto"/>
              <w:ind w:right="222"/>
              <w:jc w:val="both"/>
              <w:rPr>
                <w:rFonts w:cs="Arial"/>
              </w:rPr>
            </w:pPr>
            <w:r w:rsidRPr="00E97907">
              <w:rPr>
                <w:rFonts w:cs="Arial"/>
              </w:rPr>
              <w:t xml:space="preserve">Following the independent review there will be a period for countries to respond to any ‘issues to be addressed’ ahead of final Gavi approval and disbursement. </w:t>
            </w:r>
          </w:p>
          <w:p w14:paraId="75E6F36B" w14:textId="77777777" w:rsidR="006A04B9" w:rsidRPr="00E97907" w:rsidRDefault="6B5A1CA1" w:rsidP="00E72EC6">
            <w:pPr>
              <w:pStyle w:val="ListParagraph"/>
              <w:numPr>
                <w:ilvl w:val="0"/>
                <w:numId w:val="4"/>
              </w:numPr>
              <w:spacing w:line="276" w:lineRule="auto"/>
              <w:ind w:right="222"/>
              <w:jc w:val="both"/>
              <w:rPr>
                <w:rFonts w:cs="Arial"/>
                <w:b/>
              </w:rPr>
            </w:pPr>
            <w:r w:rsidRPr="00E97907">
              <w:rPr>
                <w:rFonts w:cs="Arial"/>
                <w:b/>
              </w:rPr>
              <w:t>It is recommended that this process be initiated 15-18 months prior to expected grant disbursement.</w:t>
            </w:r>
          </w:p>
          <w:p w14:paraId="75E6F36C" w14:textId="77777777" w:rsidR="00394ABD" w:rsidRPr="00E97907" w:rsidRDefault="6B5A1CA1" w:rsidP="00E72EC6">
            <w:pPr>
              <w:pStyle w:val="ListParagraph"/>
              <w:numPr>
                <w:ilvl w:val="0"/>
                <w:numId w:val="4"/>
              </w:numPr>
              <w:spacing w:line="276" w:lineRule="auto"/>
              <w:ind w:right="222"/>
              <w:jc w:val="both"/>
              <w:rPr>
                <w:rFonts w:cs="Arial"/>
                <w:b/>
              </w:rPr>
            </w:pPr>
            <w:r w:rsidRPr="00E97907">
              <w:rPr>
                <w:rFonts w:cs="Arial"/>
                <w:b/>
              </w:rPr>
              <w:t xml:space="preserve">Vaccine </w:t>
            </w:r>
            <w:r w:rsidR="002412EC">
              <w:rPr>
                <w:rFonts w:cs="Arial"/>
                <w:b/>
              </w:rPr>
              <w:t xml:space="preserve">support is a key component of the full portfolio. Specific vaccine </w:t>
            </w:r>
            <w:r w:rsidRPr="00E97907">
              <w:rPr>
                <w:rFonts w:cs="Arial"/>
                <w:b/>
              </w:rPr>
              <w:t xml:space="preserve">applications are developed via Gavi’s online country portal and submitted for review and approval 15 to 18 months before the planned vaccine launch or campaign. </w:t>
            </w:r>
          </w:p>
          <w:p w14:paraId="75E6F36D" w14:textId="77777777" w:rsidR="007D2D93" w:rsidRPr="00E97907" w:rsidRDefault="6B5A1CA1" w:rsidP="00E72EC6">
            <w:pPr>
              <w:pStyle w:val="ListParagraph"/>
              <w:numPr>
                <w:ilvl w:val="0"/>
                <w:numId w:val="4"/>
              </w:numPr>
              <w:spacing w:line="276" w:lineRule="auto"/>
              <w:ind w:right="222"/>
              <w:jc w:val="both"/>
              <w:rPr>
                <w:rFonts w:cs="Arial"/>
              </w:rPr>
            </w:pPr>
            <w:r w:rsidRPr="00E97907">
              <w:rPr>
                <w:rFonts w:cs="Arial"/>
              </w:rPr>
              <w:t xml:space="preserve">On an annual basis the budget will be reviewed and updated to take into account implementation progress and any new information from the joint appraisal. </w:t>
            </w:r>
          </w:p>
          <w:p w14:paraId="75E6F36E" w14:textId="77777777" w:rsidR="00394ABD" w:rsidRPr="0056724C" w:rsidRDefault="00394ABD" w:rsidP="00E72EC6">
            <w:pPr>
              <w:pStyle w:val="ListParagraph"/>
              <w:spacing w:line="276" w:lineRule="auto"/>
              <w:ind w:right="222"/>
              <w:rPr>
                <w:rFonts w:cs="Arial"/>
                <w:color w:val="0070C0"/>
              </w:rPr>
            </w:pPr>
          </w:p>
          <w:p w14:paraId="75E6F36F" w14:textId="77777777" w:rsidR="00394ABD" w:rsidRPr="009E09CD" w:rsidRDefault="00C35494" w:rsidP="00E72EC6">
            <w:pPr>
              <w:pStyle w:val="ListParagraph"/>
              <w:spacing w:after="160" w:line="276" w:lineRule="auto"/>
              <w:ind w:right="222"/>
              <w:jc w:val="both"/>
              <w:rPr>
                <w:rFonts w:cs="Arial"/>
                <w:b/>
                <w:color w:val="0070C0"/>
              </w:rPr>
            </w:pPr>
            <w:r w:rsidRPr="0056724C">
              <w:rPr>
                <w:rFonts w:cs="Arial"/>
                <w:noProof/>
                <w:color w:val="0070C0"/>
              </w:rPr>
              <w:drawing>
                <wp:anchor distT="0" distB="0" distL="114300" distR="114300" simplePos="0" relativeHeight="251658242" behindDoc="0" locked="0" layoutInCell="1" allowOverlap="1" wp14:anchorId="75E6F7E1" wp14:editId="75E6F7E2">
                  <wp:simplePos x="0" y="0"/>
                  <wp:positionH relativeFrom="column">
                    <wp:posOffset>78740</wp:posOffset>
                  </wp:positionH>
                  <wp:positionV relativeFrom="paragraph">
                    <wp:posOffset>55509</wp:posOffset>
                  </wp:positionV>
                  <wp:extent cx="247650" cy="247650"/>
                  <wp:effectExtent l="0" t="0" r="0" b="0"/>
                  <wp:wrapSquare wrapText="bothSides"/>
                  <wp:docPr id="485" name="Picture 485" descr="C:\Users\imurray\Desktop\noun_4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urray\Desktop\noun_442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r w:rsidR="00A57B86" w:rsidRPr="0056724C">
              <w:rPr>
                <w:rFonts w:cs="Arial"/>
                <w:color w:val="0070C0"/>
              </w:rPr>
              <w:t>V</w:t>
            </w:r>
            <w:r w:rsidR="003F5D04" w:rsidRPr="0056724C">
              <w:rPr>
                <w:rFonts w:cs="Arial"/>
                <w:color w:val="0070C0"/>
              </w:rPr>
              <w:t xml:space="preserve">isit </w:t>
            </w:r>
            <w:r w:rsidR="00610BC8" w:rsidRPr="0056724C">
              <w:rPr>
                <w:rFonts w:cs="Arial"/>
                <w:color w:val="0070C0"/>
              </w:rPr>
              <w:t xml:space="preserve">Gavi’s </w:t>
            </w:r>
            <w:r w:rsidR="003F5D04" w:rsidRPr="0056724C">
              <w:rPr>
                <w:rFonts w:cs="Arial"/>
                <w:color w:val="0070C0"/>
              </w:rPr>
              <w:t xml:space="preserve">website </w:t>
            </w:r>
            <w:r w:rsidR="00D8516B" w:rsidRPr="0056724C">
              <w:rPr>
                <w:rStyle w:val="Hyperlink"/>
              </w:rPr>
              <w:t>(</w:t>
            </w:r>
            <w:hyperlink r:id="rId14" w:history="1">
              <w:r w:rsidR="00D8516B" w:rsidRPr="0056724C">
                <w:rPr>
                  <w:rStyle w:val="Hyperlink"/>
                </w:rPr>
                <w:t>http://www.gavi.org/support/process/apply/</w:t>
              </w:r>
            </w:hyperlink>
            <w:r w:rsidR="00D8516B" w:rsidRPr="0056724C">
              <w:rPr>
                <w:rStyle w:val="Hyperlink"/>
              </w:rPr>
              <w:t>)</w:t>
            </w:r>
            <w:r w:rsidR="0056724C" w:rsidRPr="0056724C">
              <w:rPr>
                <w:rFonts w:cs="Arial"/>
                <w:color w:val="0070C0"/>
              </w:rPr>
              <w:t xml:space="preserve"> </w:t>
            </w:r>
            <w:r w:rsidR="003F5D04" w:rsidRPr="0056724C">
              <w:rPr>
                <w:rFonts w:cs="Arial"/>
                <w:color w:val="0070C0"/>
              </w:rPr>
              <w:t xml:space="preserve">for </w:t>
            </w:r>
            <w:r w:rsidR="003D1446" w:rsidRPr="0056724C">
              <w:rPr>
                <w:rFonts w:cs="Arial"/>
                <w:color w:val="0070C0"/>
              </w:rPr>
              <w:t>available programmatic</w:t>
            </w:r>
            <w:r w:rsidR="00B51D9B" w:rsidRPr="0056724C">
              <w:rPr>
                <w:rFonts w:cs="Arial"/>
                <w:color w:val="0070C0"/>
              </w:rPr>
              <w:t xml:space="preserve"> and process </w:t>
            </w:r>
            <w:r w:rsidR="003D1446" w:rsidRPr="0056724C">
              <w:rPr>
                <w:rFonts w:cs="Arial"/>
                <w:color w:val="0070C0"/>
              </w:rPr>
              <w:t>guidance</w:t>
            </w:r>
            <w:r w:rsidR="003F5D04" w:rsidRPr="0056724C">
              <w:rPr>
                <w:rFonts w:cs="Arial"/>
                <w:color w:val="0070C0"/>
              </w:rPr>
              <w:t xml:space="preserve"> to support the development of the PSR and vaccine</w:t>
            </w:r>
            <w:r w:rsidR="00A7146D" w:rsidRPr="0056724C">
              <w:rPr>
                <w:rFonts w:cs="Arial"/>
                <w:color w:val="0070C0"/>
              </w:rPr>
              <w:t xml:space="preserve"> applications.</w:t>
            </w:r>
            <w:r w:rsidR="003F5D04" w:rsidRPr="0056724C">
              <w:rPr>
                <w:rFonts w:cs="Arial"/>
                <w:color w:val="0070C0"/>
              </w:rPr>
              <w:t xml:space="preserve"> </w:t>
            </w:r>
            <w:r w:rsidR="00D8516B" w:rsidRPr="0056724C">
              <w:rPr>
                <w:rFonts w:cs="Arial"/>
                <w:color w:val="0070C0"/>
              </w:rPr>
              <w:t xml:space="preserve">For a </w:t>
            </w:r>
            <w:r w:rsidR="00D8516B" w:rsidRPr="0056724C">
              <w:rPr>
                <w:rFonts w:cs="Arial"/>
                <w:b/>
                <w:color w:val="0070C0"/>
              </w:rPr>
              <w:t>list of mandatory documents</w:t>
            </w:r>
            <w:r w:rsidR="00D8516B" w:rsidRPr="0056724C">
              <w:rPr>
                <w:rFonts w:cs="Arial"/>
                <w:color w:val="0070C0"/>
              </w:rPr>
              <w:t xml:space="preserve"> to be submitted</w:t>
            </w:r>
            <w:r w:rsidR="0027198F" w:rsidRPr="0056724C">
              <w:rPr>
                <w:rFonts w:cs="Arial"/>
                <w:color w:val="0070C0"/>
              </w:rPr>
              <w:t xml:space="preserve"> together with this PSR</w:t>
            </w:r>
            <w:r w:rsidR="00D8516B" w:rsidRPr="0056724C">
              <w:rPr>
                <w:rFonts w:cs="Arial"/>
                <w:color w:val="0070C0"/>
              </w:rPr>
              <w:t>, please refer to Annex 1</w:t>
            </w:r>
            <w:r w:rsidR="0056724C" w:rsidRPr="0056724C">
              <w:rPr>
                <w:rFonts w:cs="Arial"/>
                <w:color w:val="0070C0"/>
              </w:rPr>
              <w:t xml:space="preserve"> of the Application guidelines.</w:t>
            </w:r>
          </w:p>
        </w:tc>
      </w:tr>
      <w:bookmarkEnd w:id="0"/>
    </w:tbl>
    <w:p w14:paraId="75E6F371" w14:textId="77777777" w:rsidR="005755AB" w:rsidRPr="009E09CD" w:rsidRDefault="005755AB" w:rsidP="00C2102D">
      <w:pPr>
        <w:spacing w:before="60" w:after="60" w:line="240" w:lineRule="auto"/>
        <w:rPr>
          <w:rFonts w:cs="Arial"/>
          <w:b/>
          <w:sz w:val="24"/>
        </w:rPr>
      </w:pPr>
    </w:p>
    <w:p w14:paraId="75E6F372" w14:textId="77777777" w:rsidR="003402C2" w:rsidRPr="009E09CD" w:rsidRDefault="003402C2" w:rsidP="00C2102D">
      <w:pPr>
        <w:spacing w:before="60" w:after="60" w:line="240" w:lineRule="auto"/>
        <w:rPr>
          <w:rFonts w:cs="Arial"/>
          <w:b/>
          <w:sz w:val="24"/>
        </w:rPr>
        <w:sectPr w:rsidR="003402C2" w:rsidRPr="009E09CD" w:rsidSect="005E656A">
          <w:headerReference w:type="default" r:id="rId15"/>
          <w:footerReference w:type="default" r:id="rId16"/>
          <w:pgSz w:w="11906" w:h="16838"/>
          <w:pgMar w:top="412" w:right="1440" w:bottom="426" w:left="1440" w:header="708" w:footer="305" w:gutter="0"/>
          <w:cols w:space="708"/>
          <w:docGrid w:linePitch="360"/>
        </w:sectPr>
      </w:pPr>
    </w:p>
    <w:p w14:paraId="75E6F373" w14:textId="77777777" w:rsidR="00C35494" w:rsidRPr="00386C86" w:rsidRDefault="6B5A1CA1" w:rsidP="003E4605">
      <w:pPr>
        <w:pStyle w:val="HeadingAnnex1"/>
        <w:spacing w:after="0"/>
        <w:rPr>
          <w:rFonts w:cs="Arial"/>
          <w:szCs w:val="26"/>
        </w:rPr>
      </w:pPr>
      <w:r w:rsidRPr="00386C86">
        <w:rPr>
          <w:rFonts w:ascii="Arial" w:hAnsi="Arial" w:cs="Arial"/>
          <w:sz w:val="26"/>
          <w:szCs w:val="26"/>
        </w:rPr>
        <w:lastRenderedPageBreak/>
        <w:t>Part A: Overview of portfolio of support</w:t>
      </w:r>
      <w:r w:rsidR="002412EC" w:rsidRPr="00386C86">
        <w:rPr>
          <w:rFonts w:ascii="Arial" w:hAnsi="Arial" w:cs="Arial"/>
          <w:sz w:val="26"/>
          <w:szCs w:val="26"/>
        </w:rPr>
        <w:t xml:space="preserve"> </w:t>
      </w:r>
    </w:p>
    <w:p w14:paraId="75E6F374" w14:textId="77777777" w:rsidR="00A57B86" w:rsidRPr="009E09CD" w:rsidRDefault="00A57B86" w:rsidP="00E6542E">
      <w:pPr>
        <w:pStyle w:val="NoSpacing"/>
        <w:spacing w:after="0"/>
        <w:jc w:val="both"/>
        <w:rPr>
          <w:rFonts w:cs="Arial"/>
          <w:color w:val="00B050"/>
          <w:sz w:val="28"/>
        </w:rPr>
      </w:pPr>
      <w:r w:rsidRPr="009E09CD">
        <w:rPr>
          <w:rFonts w:cs="Arial"/>
          <w:noProof/>
          <w:color w:val="00B050"/>
          <w:sz w:val="28"/>
          <w:lang w:eastAsia="en-GB"/>
        </w:rPr>
        <mc:AlternateContent>
          <mc:Choice Requires="wps">
            <w:drawing>
              <wp:anchor distT="0" distB="0" distL="114300" distR="114300" simplePos="0" relativeHeight="251658240" behindDoc="0" locked="0" layoutInCell="1" allowOverlap="1" wp14:anchorId="75E6F7E3" wp14:editId="75E6F7E4">
                <wp:simplePos x="0" y="0"/>
                <wp:positionH relativeFrom="column">
                  <wp:posOffset>37520</wp:posOffset>
                </wp:positionH>
                <wp:positionV relativeFrom="paragraph">
                  <wp:posOffset>195359</wp:posOffset>
                </wp:positionV>
                <wp:extent cx="381663" cy="135172"/>
                <wp:effectExtent l="0" t="0" r="18415" b="17780"/>
                <wp:wrapNone/>
                <wp:docPr id="1" name="Rectangle 1"/>
                <wp:cNvGraphicFramePr/>
                <a:graphic xmlns:a="http://schemas.openxmlformats.org/drawingml/2006/main">
                  <a:graphicData uri="http://schemas.microsoft.com/office/word/2010/wordprocessingShape">
                    <wps:wsp>
                      <wps:cNvSpPr/>
                      <wps:spPr>
                        <a:xfrm>
                          <a:off x="0" y="0"/>
                          <a:ext cx="381663" cy="135172"/>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6F813" w14:textId="77777777" w:rsidR="00C177E1" w:rsidRPr="00A57B86" w:rsidRDefault="00C177E1" w:rsidP="00A57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D6BDC" id="Rectangle 1" o:spid="_x0000_s1026" style="position:absolute;left:0;text-align:left;margin-left:2.95pt;margin-top:15.4pt;width:30.0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" fillcolor="#d8d8d8 [2732]" strokecolor="black [3213]">
                <v:textbox>
                  <w:txbxContent>
                    <w:p w:rsidR="00C177E1" w:rsidRPr="00A57B86" w:rsidRDefault="00C177E1" w:rsidP="00A57B86"/>
                  </w:txbxContent>
                </v:textbox>
              </v:rect>
            </w:pict>
          </mc:Fallback>
        </mc:AlternateContent>
      </w:r>
    </w:p>
    <w:p w14:paraId="75E6F375" w14:textId="77777777" w:rsidR="00A57B86" w:rsidRPr="009E09CD" w:rsidRDefault="00A57B86" w:rsidP="6B5A1CA1">
      <w:pPr>
        <w:rPr>
          <w:rFonts w:cs="Arial"/>
          <w:b/>
          <w:bCs/>
          <w:sz w:val="20"/>
          <w:szCs w:val="20"/>
        </w:rPr>
      </w:pPr>
      <w:r w:rsidRPr="009E09CD">
        <w:rPr>
          <w:rFonts w:cs="Arial"/>
        </w:rPr>
        <w:tab/>
      </w:r>
      <w:r w:rsidRPr="009E09CD">
        <w:rPr>
          <w:rFonts w:cs="Arial"/>
          <w:b/>
          <w:bCs/>
          <w:sz w:val="20"/>
          <w:szCs w:val="20"/>
        </w:rPr>
        <w:t xml:space="preserve">All grey boxes to be pre-filled by </w:t>
      </w:r>
      <w:r w:rsidR="0046636A" w:rsidRPr="009E09CD">
        <w:rPr>
          <w:rFonts w:cs="Arial"/>
          <w:b/>
          <w:bCs/>
          <w:sz w:val="20"/>
          <w:szCs w:val="20"/>
        </w:rPr>
        <w:t xml:space="preserve">the Gavi </w:t>
      </w:r>
      <w:r w:rsidRPr="009E09CD">
        <w:rPr>
          <w:rFonts w:cs="Arial"/>
          <w:b/>
          <w:bCs/>
          <w:sz w:val="20"/>
          <w:szCs w:val="20"/>
        </w:rPr>
        <w:t>Secretariat</w:t>
      </w:r>
    </w:p>
    <w:p w14:paraId="75E6F376" w14:textId="77777777" w:rsidR="00A57B86" w:rsidRPr="009E09CD" w:rsidRDefault="00F1080C" w:rsidP="6B5A1CA1">
      <w:pPr>
        <w:rPr>
          <w:rFonts w:cs="Arial"/>
          <w:b/>
          <w:bCs/>
          <w:sz w:val="20"/>
          <w:szCs w:val="20"/>
        </w:rPr>
      </w:pPr>
      <w:r w:rsidRPr="009E09CD">
        <w:rPr>
          <w:rFonts w:cs="Arial"/>
          <w:noProof/>
          <w:color w:val="00B050"/>
          <w:sz w:val="28"/>
          <w:lang w:eastAsia="en-GB"/>
        </w:rPr>
        <mc:AlternateContent>
          <mc:Choice Requires="wps">
            <w:drawing>
              <wp:anchor distT="0" distB="0" distL="114300" distR="114300" simplePos="0" relativeHeight="251658241" behindDoc="0" locked="0" layoutInCell="1" allowOverlap="1" wp14:anchorId="75E6F7E5" wp14:editId="75E6F7E6">
                <wp:simplePos x="0" y="0"/>
                <wp:positionH relativeFrom="column">
                  <wp:posOffset>38573</wp:posOffset>
                </wp:positionH>
                <wp:positionV relativeFrom="paragraph">
                  <wp:posOffset>17780</wp:posOffset>
                </wp:positionV>
                <wp:extent cx="381635" cy="123825"/>
                <wp:effectExtent l="0" t="0" r="18415" b="28575"/>
                <wp:wrapNone/>
                <wp:docPr id="5" name="Rectangle 5"/>
                <wp:cNvGraphicFramePr/>
                <a:graphic xmlns:a="http://schemas.openxmlformats.org/drawingml/2006/main">
                  <a:graphicData uri="http://schemas.microsoft.com/office/word/2010/wordprocessingShape">
                    <wps:wsp>
                      <wps:cNvSpPr/>
                      <wps:spPr>
                        <a:xfrm>
                          <a:off x="0" y="0"/>
                          <a:ext cx="381635" cy="1238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6F814" w14:textId="77777777" w:rsidR="00C177E1" w:rsidRPr="00A57B86" w:rsidRDefault="00C177E1" w:rsidP="00A57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31D29" id="Rectangle 5" o:spid="_x0000_s1027" style="position:absolute;margin-left:3.05pt;margin-top:1.4pt;width:30.05pt;height: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" fillcolor="white [3212]" strokecolor="black [3213]">
                <v:textbox>
                  <w:txbxContent>
                    <w:p w:rsidR="00C177E1" w:rsidRPr="00A57B86" w:rsidRDefault="00C177E1" w:rsidP="00A57B86"/>
                  </w:txbxContent>
                </v:textbox>
              </v:rect>
            </w:pict>
          </mc:Fallback>
        </mc:AlternateContent>
      </w:r>
      <w:r w:rsidR="00A57B86" w:rsidRPr="009E09CD">
        <w:rPr>
          <w:rFonts w:cs="Arial"/>
          <w:b/>
          <w:sz w:val="20"/>
          <w:szCs w:val="20"/>
        </w:rPr>
        <w:tab/>
      </w:r>
      <w:r w:rsidR="00A57B86" w:rsidRPr="009E09CD">
        <w:rPr>
          <w:rFonts w:cs="Arial"/>
          <w:b/>
          <w:bCs/>
          <w:sz w:val="20"/>
          <w:szCs w:val="20"/>
        </w:rPr>
        <w:t xml:space="preserve">All </w:t>
      </w:r>
      <w:r w:rsidR="00184612" w:rsidRPr="009E09CD">
        <w:rPr>
          <w:rFonts w:cs="Arial"/>
          <w:b/>
          <w:bCs/>
          <w:sz w:val="20"/>
          <w:szCs w:val="20"/>
        </w:rPr>
        <w:t xml:space="preserve">white </w:t>
      </w:r>
      <w:r w:rsidR="00A57B86" w:rsidRPr="009E09CD">
        <w:rPr>
          <w:rFonts w:cs="Arial"/>
          <w:b/>
          <w:bCs/>
          <w:sz w:val="20"/>
          <w:szCs w:val="20"/>
        </w:rPr>
        <w:t>boxes to be filled by Country</w:t>
      </w:r>
    </w:p>
    <w:p w14:paraId="75E6F377" w14:textId="77777777" w:rsidR="00491835" w:rsidRDefault="6B5A1CA1" w:rsidP="003E4605">
      <w:pPr>
        <w:pStyle w:val="Heading1"/>
        <w:numPr>
          <w:ilvl w:val="0"/>
          <w:numId w:val="0"/>
        </w:numPr>
        <w:spacing w:before="180"/>
        <w:rPr>
          <w:rFonts w:ascii="Arial" w:hAnsi="Arial" w:cs="Arial"/>
          <w:sz w:val="26"/>
          <w:szCs w:val="26"/>
        </w:rPr>
      </w:pPr>
      <w:r w:rsidRPr="00591A59">
        <w:rPr>
          <w:rFonts w:ascii="Arial" w:hAnsi="Arial" w:cs="Arial"/>
          <w:sz w:val="26"/>
          <w:szCs w:val="26"/>
        </w:rPr>
        <w:t xml:space="preserve">1. Vaccines: </w:t>
      </w:r>
      <w:r w:rsidR="005942D5" w:rsidRPr="00591A59">
        <w:rPr>
          <w:rFonts w:ascii="Arial" w:hAnsi="Arial" w:cs="Arial"/>
          <w:sz w:val="26"/>
          <w:szCs w:val="26"/>
        </w:rPr>
        <w:t xml:space="preserve">Gavi support </w:t>
      </w:r>
      <w:r w:rsidR="005942D5">
        <w:rPr>
          <w:rFonts w:ascii="Arial" w:hAnsi="Arial" w:cs="Arial"/>
          <w:sz w:val="26"/>
          <w:szCs w:val="26"/>
        </w:rPr>
        <w:t xml:space="preserve">requested </w:t>
      </w:r>
      <w:r w:rsidR="00451079">
        <w:rPr>
          <w:rFonts w:ascii="Arial" w:hAnsi="Arial" w:cs="Arial"/>
          <w:sz w:val="26"/>
          <w:szCs w:val="26"/>
        </w:rPr>
        <w:t>and p</w:t>
      </w:r>
      <w:r w:rsidR="00451079" w:rsidRPr="00591A59">
        <w:rPr>
          <w:rFonts w:ascii="Arial" w:hAnsi="Arial" w:cs="Arial"/>
          <w:sz w:val="26"/>
          <w:szCs w:val="26"/>
        </w:rPr>
        <w:t xml:space="preserve">rojected country co-financing </w:t>
      </w:r>
      <w:r w:rsidR="006E17F3" w:rsidRPr="00591A59">
        <w:rPr>
          <w:rFonts w:ascii="Arial" w:hAnsi="Arial" w:cs="Arial"/>
          <w:sz w:val="26"/>
          <w:szCs w:val="26"/>
        </w:rPr>
        <w:t xml:space="preserve">for </w:t>
      </w:r>
      <w:r w:rsidR="005942D5">
        <w:rPr>
          <w:rFonts w:ascii="Arial" w:hAnsi="Arial" w:cs="Arial"/>
          <w:sz w:val="26"/>
          <w:szCs w:val="26"/>
        </w:rPr>
        <w:t xml:space="preserve">current and </w:t>
      </w:r>
      <w:r w:rsidR="00591A59" w:rsidRPr="00591A59">
        <w:rPr>
          <w:rFonts w:ascii="Arial" w:hAnsi="Arial" w:cs="Arial"/>
          <w:sz w:val="26"/>
          <w:szCs w:val="26"/>
        </w:rPr>
        <w:t>new Gavi</w:t>
      </w:r>
      <w:r w:rsidR="005942D5">
        <w:rPr>
          <w:rFonts w:ascii="Arial" w:hAnsi="Arial" w:cs="Arial"/>
          <w:sz w:val="26"/>
          <w:szCs w:val="26"/>
        </w:rPr>
        <w:t>-funded vaccines</w:t>
      </w:r>
    </w:p>
    <w:p w14:paraId="75E6F378" w14:textId="77777777" w:rsidR="00E10FAE" w:rsidRPr="007A3323" w:rsidRDefault="00451079" w:rsidP="005A5F87">
      <w:pPr>
        <w:pStyle w:val="Heading2"/>
        <w:ind w:left="6663" w:hanging="6663"/>
        <w:rPr>
          <w:rFonts w:ascii="Arial" w:hAnsi="Arial" w:cs="Arial"/>
          <w:sz w:val="22"/>
          <w:szCs w:val="22"/>
        </w:rPr>
      </w:pPr>
      <w:r>
        <w:rPr>
          <w:rFonts w:ascii="Arial" w:hAnsi="Arial" w:cs="Arial"/>
          <w:sz w:val="22"/>
          <w:szCs w:val="22"/>
        </w:rPr>
        <w:t>C</w:t>
      </w:r>
      <w:r w:rsidR="00D22ECE" w:rsidRPr="00212DE3">
        <w:rPr>
          <w:rFonts w:ascii="Arial" w:hAnsi="Arial" w:cs="Arial"/>
          <w:sz w:val="22"/>
          <w:szCs w:val="22"/>
        </w:rPr>
        <w:t>urrent Gavi-funded vaccine</w:t>
      </w:r>
      <w:r w:rsidR="008F3B58">
        <w:rPr>
          <w:rFonts w:ascii="Arial" w:hAnsi="Arial" w:cs="Arial"/>
          <w:sz w:val="22"/>
          <w:szCs w:val="22"/>
        </w:rPr>
        <w:t>s</w:t>
      </w:r>
      <w:r>
        <w:rPr>
          <w:rFonts w:ascii="Arial" w:hAnsi="Arial" w:cs="Arial"/>
          <w:sz w:val="22"/>
          <w:szCs w:val="22"/>
        </w:rPr>
        <w:t>:</w:t>
      </w:r>
      <w:r w:rsidRPr="00451079">
        <w:rPr>
          <w:rFonts w:ascii="Arial" w:hAnsi="Arial" w:cs="Arial"/>
          <w:sz w:val="22"/>
          <w:szCs w:val="22"/>
        </w:rPr>
        <w:t xml:space="preserve"> </w:t>
      </w:r>
      <w:r>
        <w:rPr>
          <w:rFonts w:ascii="Arial" w:hAnsi="Arial" w:cs="Arial"/>
          <w:sz w:val="22"/>
          <w:szCs w:val="22"/>
        </w:rPr>
        <w:t>co-financing estimates</w:t>
      </w:r>
    </w:p>
    <w:tbl>
      <w:tblPr>
        <w:tblW w:w="15025" w:type="dxa"/>
        <w:tblInd w:w="-10" w:type="dxa"/>
        <w:tblLayout w:type="fixed"/>
        <w:tblCellMar>
          <w:left w:w="0" w:type="dxa"/>
          <w:right w:w="0" w:type="dxa"/>
        </w:tblCellMar>
        <w:tblLook w:val="04A0" w:firstRow="1" w:lastRow="0" w:firstColumn="1" w:lastColumn="0" w:noHBand="0" w:noVBand="1"/>
      </w:tblPr>
      <w:tblGrid>
        <w:gridCol w:w="3347"/>
        <w:gridCol w:w="3476"/>
        <w:gridCol w:w="1641"/>
        <w:gridCol w:w="1641"/>
        <w:gridCol w:w="1641"/>
        <w:gridCol w:w="1641"/>
        <w:gridCol w:w="1638"/>
      </w:tblGrid>
      <w:tr w:rsidR="001F7A6D" w:rsidRPr="001F7A6D" w14:paraId="75E6F37B" w14:textId="77777777" w:rsidTr="007059DA">
        <w:trPr>
          <w:trHeight w:val="99"/>
        </w:trPr>
        <w:tc>
          <w:tcPr>
            <w:tcW w:w="6823" w:type="dxa"/>
            <w:gridSpan w:val="2"/>
            <w:vMerge w:val="restart"/>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75E6F379" w14:textId="77777777" w:rsidR="001F7A6D" w:rsidRPr="001F7A6D" w:rsidRDefault="003808F0" w:rsidP="00212DE3">
            <w:pPr>
              <w:keepNext/>
              <w:keepLines/>
              <w:spacing w:before="120" w:after="120" w:line="259" w:lineRule="auto"/>
              <w:outlineLvl w:val="1"/>
              <w:rPr>
                <w:rFonts w:eastAsiaTheme="majorEastAsia" w:cs="Arial"/>
                <w:b/>
                <w:color w:val="000000" w:themeColor="text1"/>
                <w:lang w:val="en-US"/>
              </w:rPr>
            </w:pPr>
            <w:r w:rsidRPr="006F6378">
              <w:rPr>
                <w:rFonts w:cs="Arial"/>
                <w:b/>
                <w:sz w:val="18"/>
                <w:szCs w:val="18"/>
              </w:rPr>
              <w:t>Programme and type of support</w:t>
            </w:r>
          </w:p>
        </w:tc>
        <w:tc>
          <w:tcPr>
            <w:tcW w:w="8202" w:type="dxa"/>
            <w:gridSpan w:val="5"/>
            <w:tcBorders>
              <w:top w:val="single" w:sz="8" w:space="0" w:color="auto"/>
              <w:left w:val="nil"/>
              <w:bottom w:val="single" w:sz="8" w:space="0" w:color="auto"/>
              <w:right w:val="single" w:sz="8" w:space="0" w:color="auto"/>
            </w:tcBorders>
            <w:shd w:val="clear" w:color="auto" w:fill="FFFFFF" w:themeFill="background1"/>
            <w:tcMar>
              <w:top w:w="40" w:type="dxa"/>
              <w:left w:w="40" w:type="dxa"/>
              <w:bottom w:w="40" w:type="dxa"/>
              <w:right w:w="40" w:type="dxa"/>
            </w:tcMar>
            <w:vAlign w:val="center"/>
            <w:hideMark/>
          </w:tcPr>
          <w:p w14:paraId="75E6F37A" w14:textId="77777777" w:rsidR="001F7A6D" w:rsidRPr="001F7A6D" w:rsidRDefault="001F7A6D" w:rsidP="001F7A6D">
            <w:pPr>
              <w:spacing w:line="252" w:lineRule="auto"/>
              <w:jc w:val="center"/>
              <w:rPr>
                <w:rFonts w:eastAsia="Calibri" w:cs="Arial"/>
                <w:b/>
                <w:bCs/>
                <w:sz w:val="18"/>
                <w:szCs w:val="18"/>
                <w:lang w:val="en-US"/>
              </w:rPr>
            </w:pPr>
            <w:r w:rsidRPr="00212DE3">
              <w:rPr>
                <w:rFonts w:eastAsia="Calibri" w:cs="Arial"/>
                <w:b/>
                <w:bCs/>
                <w:sz w:val="18"/>
                <w:szCs w:val="18"/>
                <w:lang w:val="en-US"/>
              </w:rPr>
              <w:t>Estimated projections</w:t>
            </w:r>
            <w:r w:rsidRPr="00212DE3">
              <w:rPr>
                <w:rFonts w:eastAsia="Calibri" w:cs="Arial"/>
                <w:b/>
                <w:bCs/>
                <w:sz w:val="18"/>
                <w:szCs w:val="18"/>
                <w:vertAlign w:val="superscript"/>
                <w:lang w:val="en-US"/>
              </w:rPr>
              <w:footnoteReference w:id="2"/>
            </w:r>
          </w:p>
        </w:tc>
      </w:tr>
      <w:tr w:rsidR="001F7A6D" w:rsidRPr="001F7A6D" w14:paraId="75E6F382" w14:textId="77777777" w:rsidTr="007059DA">
        <w:trPr>
          <w:trHeight w:val="99"/>
        </w:trPr>
        <w:tc>
          <w:tcPr>
            <w:tcW w:w="6823" w:type="dxa"/>
            <w:gridSpan w:val="2"/>
            <w:vMerge/>
            <w:tcBorders>
              <w:top w:val="single" w:sz="8" w:space="0" w:color="auto"/>
              <w:left w:val="single" w:sz="8" w:space="0" w:color="auto"/>
              <w:bottom w:val="single" w:sz="8" w:space="0" w:color="auto"/>
              <w:right w:val="single" w:sz="8" w:space="0" w:color="auto"/>
            </w:tcBorders>
            <w:shd w:val="clear" w:color="auto" w:fill="E2EFD9" w:themeFill="accent6" w:themeFillTint="33"/>
            <w:vAlign w:val="center"/>
            <w:hideMark/>
          </w:tcPr>
          <w:p w14:paraId="75E6F37C" w14:textId="77777777" w:rsidR="001F7A6D" w:rsidRPr="001F7A6D" w:rsidRDefault="001F7A6D" w:rsidP="001F7A6D">
            <w:pPr>
              <w:spacing w:line="240" w:lineRule="auto"/>
              <w:rPr>
                <w:rFonts w:eastAsia="Calibri" w:cs="Arial"/>
                <w:b/>
                <w:bCs/>
                <w:sz w:val="18"/>
                <w:szCs w:val="20"/>
                <w:lang w:val="en-US"/>
              </w:rPr>
            </w:pPr>
          </w:p>
        </w:tc>
        <w:tc>
          <w:tcPr>
            <w:tcW w:w="1641" w:type="dxa"/>
            <w:tcBorders>
              <w:top w:val="nil"/>
              <w:left w:val="nil"/>
              <w:bottom w:val="single" w:sz="8" w:space="0" w:color="auto"/>
              <w:right w:val="single" w:sz="8" w:space="0" w:color="auto"/>
            </w:tcBorders>
            <w:shd w:val="clear" w:color="auto" w:fill="FFFFFF" w:themeFill="background1"/>
            <w:tcMar>
              <w:top w:w="40" w:type="dxa"/>
              <w:left w:w="40" w:type="dxa"/>
              <w:bottom w:w="40" w:type="dxa"/>
              <w:right w:w="40" w:type="dxa"/>
            </w:tcMar>
            <w:vAlign w:val="center"/>
            <w:hideMark/>
          </w:tcPr>
          <w:p w14:paraId="75E6F37D" w14:textId="77777777" w:rsidR="001F7A6D" w:rsidRPr="001F7A6D" w:rsidRDefault="001F7A6D" w:rsidP="001F7A6D">
            <w:pPr>
              <w:spacing w:line="252" w:lineRule="auto"/>
              <w:jc w:val="center"/>
              <w:rPr>
                <w:rFonts w:eastAsia="Calibri" w:cs="Arial"/>
                <w:b/>
                <w:bCs/>
                <w:sz w:val="18"/>
                <w:szCs w:val="18"/>
                <w:lang w:val="en-US"/>
              </w:rPr>
            </w:pPr>
            <w:r w:rsidRPr="001F7A6D">
              <w:rPr>
                <w:rFonts w:eastAsia="Calibri" w:cs="Arial"/>
                <w:b/>
                <w:bCs/>
                <w:sz w:val="18"/>
                <w:szCs w:val="18"/>
                <w:lang w:val="en-US"/>
              </w:rPr>
              <w:t>Year 1</w:t>
            </w:r>
          </w:p>
        </w:tc>
        <w:tc>
          <w:tcPr>
            <w:tcW w:w="1641" w:type="dxa"/>
            <w:tcBorders>
              <w:top w:val="single" w:sz="8" w:space="0" w:color="auto"/>
              <w:left w:val="nil"/>
              <w:bottom w:val="single" w:sz="8" w:space="0" w:color="auto"/>
              <w:right w:val="single" w:sz="8" w:space="0" w:color="auto"/>
            </w:tcBorders>
            <w:shd w:val="clear" w:color="auto" w:fill="FFFFFF" w:themeFill="background1"/>
            <w:tcMar>
              <w:top w:w="40" w:type="dxa"/>
              <w:left w:w="40" w:type="dxa"/>
              <w:bottom w:w="40" w:type="dxa"/>
              <w:right w:w="40" w:type="dxa"/>
            </w:tcMar>
            <w:vAlign w:val="center"/>
            <w:hideMark/>
          </w:tcPr>
          <w:p w14:paraId="75E6F37E" w14:textId="77777777" w:rsidR="001F7A6D" w:rsidRPr="001F7A6D" w:rsidRDefault="001F7A6D" w:rsidP="001F7A6D">
            <w:pPr>
              <w:spacing w:line="252" w:lineRule="auto"/>
              <w:jc w:val="center"/>
              <w:rPr>
                <w:rFonts w:eastAsia="Calibri" w:cs="Arial"/>
                <w:b/>
                <w:bCs/>
                <w:sz w:val="18"/>
                <w:szCs w:val="18"/>
                <w:lang w:val="en-US"/>
              </w:rPr>
            </w:pPr>
            <w:r w:rsidRPr="001F7A6D">
              <w:rPr>
                <w:rFonts w:eastAsia="Calibri" w:cs="Arial"/>
                <w:b/>
                <w:bCs/>
                <w:sz w:val="18"/>
                <w:szCs w:val="18"/>
                <w:lang w:val="en-US"/>
              </w:rPr>
              <w:t>Year 2</w:t>
            </w:r>
          </w:p>
        </w:tc>
        <w:tc>
          <w:tcPr>
            <w:tcW w:w="1641" w:type="dxa"/>
            <w:tcBorders>
              <w:top w:val="single" w:sz="8" w:space="0" w:color="auto"/>
              <w:left w:val="nil"/>
              <w:bottom w:val="single" w:sz="8" w:space="0" w:color="auto"/>
              <w:right w:val="single" w:sz="8" w:space="0" w:color="auto"/>
            </w:tcBorders>
            <w:shd w:val="clear" w:color="auto" w:fill="FFFFFF" w:themeFill="background1"/>
            <w:tcMar>
              <w:top w:w="40" w:type="dxa"/>
              <w:left w:w="40" w:type="dxa"/>
              <w:bottom w:w="40" w:type="dxa"/>
              <w:right w:w="40" w:type="dxa"/>
            </w:tcMar>
            <w:vAlign w:val="center"/>
            <w:hideMark/>
          </w:tcPr>
          <w:p w14:paraId="75E6F37F" w14:textId="77777777" w:rsidR="001F7A6D" w:rsidRPr="001F7A6D" w:rsidRDefault="001F7A6D" w:rsidP="001F7A6D">
            <w:pPr>
              <w:spacing w:line="252" w:lineRule="auto"/>
              <w:jc w:val="center"/>
              <w:rPr>
                <w:rFonts w:eastAsia="Calibri" w:cs="Arial"/>
                <w:b/>
                <w:bCs/>
                <w:sz w:val="18"/>
                <w:szCs w:val="18"/>
                <w:lang w:val="en-US"/>
              </w:rPr>
            </w:pPr>
            <w:r w:rsidRPr="001F7A6D">
              <w:rPr>
                <w:rFonts w:eastAsia="Calibri" w:cs="Arial"/>
                <w:b/>
                <w:bCs/>
                <w:sz w:val="18"/>
                <w:szCs w:val="18"/>
                <w:lang w:val="en-US"/>
              </w:rPr>
              <w:t>Year 3</w:t>
            </w:r>
          </w:p>
        </w:tc>
        <w:tc>
          <w:tcPr>
            <w:tcW w:w="1641" w:type="dxa"/>
            <w:tcBorders>
              <w:top w:val="single" w:sz="8" w:space="0" w:color="auto"/>
              <w:left w:val="nil"/>
              <w:bottom w:val="single" w:sz="8" w:space="0" w:color="auto"/>
              <w:right w:val="single" w:sz="8" w:space="0" w:color="auto"/>
            </w:tcBorders>
            <w:shd w:val="clear" w:color="auto" w:fill="FFFFFF" w:themeFill="background1"/>
            <w:tcMar>
              <w:top w:w="40" w:type="dxa"/>
              <w:left w:w="40" w:type="dxa"/>
              <w:bottom w:w="40" w:type="dxa"/>
              <w:right w:w="40" w:type="dxa"/>
            </w:tcMar>
            <w:vAlign w:val="center"/>
            <w:hideMark/>
          </w:tcPr>
          <w:p w14:paraId="75E6F380" w14:textId="77777777" w:rsidR="001F7A6D" w:rsidRPr="001F7A6D" w:rsidRDefault="001F7A6D" w:rsidP="001F7A6D">
            <w:pPr>
              <w:spacing w:line="252" w:lineRule="auto"/>
              <w:jc w:val="center"/>
              <w:rPr>
                <w:rFonts w:eastAsia="Calibri" w:cs="Arial"/>
                <w:b/>
                <w:bCs/>
                <w:sz w:val="18"/>
                <w:szCs w:val="18"/>
                <w:lang w:val="en-US"/>
              </w:rPr>
            </w:pPr>
            <w:r w:rsidRPr="001F7A6D">
              <w:rPr>
                <w:rFonts w:eastAsia="Calibri" w:cs="Arial"/>
                <w:b/>
                <w:bCs/>
                <w:sz w:val="18"/>
                <w:szCs w:val="18"/>
                <w:lang w:val="en-US"/>
              </w:rPr>
              <w:t>Year 4</w:t>
            </w:r>
          </w:p>
        </w:tc>
        <w:tc>
          <w:tcPr>
            <w:tcW w:w="1638" w:type="dxa"/>
            <w:tcBorders>
              <w:top w:val="single" w:sz="8" w:space="0" w:color="auto"/>
              <w:left w:val="nil"/>
              <w:bottom w:val="single" w:sz="8" w:space="0" w:color="auto"/>
              <w:right w:val="single" w:sz="8" w:space="0" w:color="auto"/>
            </w:tcBorders>
            <w:shd w:val="clear" w:color="auto" w:fill="FFFFFF" w:themeFill="background1"/>
            <w:vAlign w:val="center"/>
            <w:hideMark/>
          </w:tcPr>
          <w:p w14:paraId="75E6F381" w14:textId="77777777" w:rsidR="001F7A6D" w:rsidRPr="001F7A6D" w:rsidRDefault="001F7A6D" w:rsidP="001F7A6D">
            <w:pPr>
              <w:spacing w:line="252" w:lineRule="auto"/>
              <w:jc w:val="center"/>
              <w:rPr>
                <w:rFonts w:eastAsia="Calibri" w:cs="Arial"/>
                <w:b/>
                <w:bCs/>
                <w:sz w:val="18"/>
                <w:szCs w:val="18"/>
                <w:lang w:val="en-US"/>
              </w:rPr>
            </w:pPr>
            <w:r w:rsidRPr="001F7A6D">
              <w:rPr>
                <w:rFonts w:eastAsia="Calibri" w:cs="Arial"/>
                <w:b/>
                <w:bCs/>
                <w:sz w:val="18"/>
                <w:szCs w:val="18"/>
                <w:lang w:val="en-US"/>
              </w:rPr>
              <w:t>Year 5</w:t>
            </w:r>
          </w:p>
        </w:tc>
      </w:tr>
      <w:tr w:rsidR="00E10FAE" w:rsidRPr="001F7A6D" w14:paraId="75E6F38A" w14:textId="77777777" w:rsidTr="007059DA">
        <w:trPr>
          <w:trHeight w:val="99"/>
        </w:trPr>
        <w:tc>
          <w:tcPr>
            <w:tcW w:w="3347" w:type="dxa"/>
            <w:vMerge w:val="restart"/>
            <w:tcBorders>
              <w:top w:val="nil"/>
              <w:left w:val="single" w:sz="8" w:space="0" w:color="auto"/>
              <w:bottom w:val="single" w:sz="8" w:space="0" w:color="auto"/>
              <w:right w:val="single" w:sz="8" w:space="0" w:color="auto"/>
            </w:tcBorders>
            <w:shd w:val="clear" w:color="auto" w:fill="FFFFFF" w:themeFill="background1"/>
            <w:vAlign w:val="center"/>
            <w:hideMark/>
          </w:tcPr>
          <w:p w14:paraId="75E6F383" w14:textId="77777777" w:rsidR="00E10FAE" w:rsidRPr="001F7A6D" w:rsidRDefault="00E10FAE" w:rsidP="003C1D97">
            <w:pPr>
              <w:spacing w:line="252" w:lineRule="auto"/>
              <w:rPr>
                <w:rFonts w:eastAsia="Calibri" w:cs="Arial"/>
                <w:color w:val="000000" w:themeColor="text1"/>
                <w:sz w:val="18"/>
                <w:szCs w:val="18"/>
                <w:lang w:val="en-US"/>
              </w:rPr>
            </w:pPr>
            <w:r w:rsidRPr="001F7A6D">
              <w:rPr>
                <w:rFonts w:eastAsiaTheme="minorHAnsi" w:cs="Arial"/>
                <w:b/>
                <w:bCs/>
                <w:sz w:val="18"/>
                <w:szCs w:val="18"/>
              </w:rPr>
              <w:t>[Type of support 1]</w:t>
            </w:r>
            <w:r w:rsidRPr="001F7A6D">
              <w:rPr>
                <w:rFonts w:eastAsia="Calibri" w:cs="Arial"/>
                <w:color w:val="000000" w:themeColor="text1"/>
                <w:sz w:val="18"/>
                <w:szCs w:val="18"/>
                <w:lang w:val="en-US"/>
              </w:rPr>
              <w:t xml:space="preserve"> (ex. Pentavalent routine)</w:t>
            </w:r>
          </w:p>
        </w:tc>
        <w:tc>
          <w:tcPr>
            <w:tcW w:w="3476" w:type="dxa"/>
            <w:tcBorders>
              <w:top w:val="nil"/>
              <w:left w:val="nil"/>
              <w:bottom w:val="single" w:sz="8" w:space="0" w:color="auto"/>
              <w:right w:val="single" w:sz="8" w:space="0" w:color="auto"/>
            </w:tcBorders>
            <w:shd w:val="clear" w:color="auto" w:fill="FFFFFF" w:themeFill="background1"/>
            <w:tcMar>
              <w:top w:w="40" w:type="dxa"/>
              <w:left w:w="40" w:type="dxa"/>
              <w:bottom w:w="40" w:type="dxa"/>
              <w:right w:w="40" w:type="dxa"/>
            </w:tcMar>
            <w:vAlign w:val="center"/>
            <w:hideMark/>
          </w:tcPr>
          <w:p w14:paraId="75E6F384" w14:textId="77777777" w:rsidR="00E10FAE" w:rsidRPr="001F7A6D" w:rsidRDefault="00E10FAE" w:rsidP="00F538F9">
            <w:pPr>
              <w:spacing w:line="264" w:lineRule="auto"/>
              <w:rPr>
                <w:rFonts w:eastAsiaTheme="minorHAnsi" w:cs="Arial"/>
                <w:sz w:val="16"/>
                <w:szCs w:val="16"/>
              </w:rPr>
            </w:pPr>
            <w:r w:rsidRPr="001F7A6D">
              <w:rPr>
                <w:rFonts w:eastAsiaTheme="minorHAnsi" w:cs="Arial"/>
                <w:sz w:val="16"/>
                <w:szCs w:val="16"/>
              </w:rPr>
              <w:t xml:space="preserve">Country co-financing </w:t>
            </w:r>
            <w:r w:rsidRPr="001F7A6D">
              <w:rPr>
                <w:rFonts w:eastAsiaTheme="minorHAnsi" w:cs="Arial"/>
                <w:color w:val="000000" w:themeColor="text1"/>
                <w:sz w:val="16"/>
                <w:szCs w:val="16"/>
              </w:rPr>
              <w:t>(US$)</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85"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86"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87"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88"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38" w:type="dxa"/>
            <w:tcBorders>
              <w:top w:val="nil"/>
              <w:left w:val="nil"/>
              <w:bottom w:val="single" w:sz="8" w:space="0" w:color="auto"/>
              <w:right w:val="single" w:sz="8" w:space="0" w:color="auto"/>
            </w:tcBorders>
            <w:shd w:val="clear" w:color="auto" w:fill="E7E6E6" w:themeFill="background2"/>
            <w:hideMark/>
          </w:tcPr>
          <w:p w14:paraId="75E6F389"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r>
      <w:tr w:rsidR="00E10FAE" w:rsidRPr="001F7A6D" w14:paraId="75E6F392" w14:textId="77777777" w:rsidTr="007059DA">
        <w:trPr>
          <w:trHeight w:val="99"/>
        </w:trPr>
        <w:tc>
          <w:tcPr>
            <w:tcW w:w="3347" w:type="dxa"/>
            <w:vMerge/>
            <w:tcBorders>
              <w:top w:val="nil"/>
              <w:left w:val="single" w:sz="8" w:space="0" w:color="auto"/>
              <w:bottom w:val="single" w:sz="8" w:space="0" w:color="auto"/>
              <w:right w:val="single" w:sz="8" w:space="0" w:color="auto"/>
            </w:tcBorders>
            <w:vAlign w:val="center"/>
            <w:hideMark/>
          </w:tcPr>
          <w:p w14:paraId="75E6F38B" w14:textId="77777777" w:rsidR="00E10FAE" w:rsidRPr="001F7A6D" w:rsidRDefault="00E10FAE" w:rsidP="003C1D97">
            <w:pPr>
              <w:spacing w:line="240" w:lineRule="auto"/>
              <w:rPr>
                <w:rFonts w:eastAsia="Calibri" w:cs="Arial"/>
                <w:color w:val="000000"/>
                <w:sz w:val="18"/>
                <w:szCs w:val="20"/>
                <w:lang w:val="en-US"/>
              </w:rPr>
            </w:pPr>
          </w:p>
        </w:tc>
        <w:tc>
          <w:tcPr>
            <w:tcW w:w="3476" w:type="dxa"/>
            <w:tcBorders>
              <w:top w:val="nil"/>
              <w:left w:val="nil"/>
              <w:bottom w:val="single" w:sz="8" w:space="0" w:color="auto"/>
              <w:right w:val="single" w:sz="8" w:space="0" w:color="auto"/>
            </w:tcBorders>
            <w:shd w:val="clear" w:color="auto" w:fill="FFFFFF" w:themeFill="background1"/>
            <w:tcMar>
              <w:top w:w="40" w:type="dxa"/>
              <w:left w:w="40" w:type="dxa"/>
              <w:bottom w:w="40" w:type="dxa"/>
              <w:right w:w="40" w:type="dxa"/>
            </w:tcMar>
            <w:vAlign w:val="center"/>
            <w:hideMark/>
          </w:tcPr>
          <w:p w14:paraId="75E6F38C" w14:textId="77777777" w:rsidR="00E10FAE" w:rsidRPr="001F7A6D" w:rsidRDefault="00E10FAE" w:rsidP="00F538F9">
            <w:pPr>
              <w:spacing w:line="264" w:lineRule="auto"/>
              <w:rPr>
                <w:rFonts w:eastAsiaTheme="minorHAnsi" w:cs="Arial"/>
                <w:sz w:val="16"/>
                <w:szCs w:val="16"/>
              </w:rPr>
            </w:pPr>
            <w:r w:rsidRPr="001F7A6D">
              <w:rPr>
                <w:rFonts w:eastAsiaTheme="minorHAnsi" w:cs="Arial"/>
                <w:sz w:val="16"/>
                <w:szCs w:val="16"/>
              </w:rPr>
              <w:t xml:space="preserve">Gavi support </w:t>
            </w:r>
            <w:r w:rsidRPr="001F7A6D">
              <w:rPr>
                <w:rFonts w:eastAsiaTheme="minorHAnsi" w:cs="Arial"/>
                <w:color w:val="000000" w:themeColor="text1"/>
                <w:sz w:val="16"/>
                <w:szCs w:val="16"/>
              </w:rPr>
              <w:t xml:space="preserve">(US$) </w:t>
            </w:r>
            <w:r w:rsidRPr="001F7A6D">
              <w:rPr>
                <w:rFonts w:eastAsiaTheme="minorHAnsi" w:cs="Arial"/>
                <w:sz w:val="16"/>
                <w:szCs w:val="16"/>
              </w:rPr>
              <w:t> </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8D"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8E"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8F"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90"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38" w:type="dxa"/>
            <w:tcBorders>
              <w:top w:val="nil"/>
              <w:left w:val="nil"/>
              <w:bottom w:val="single" w:sz="8" w:space="0" w:color="auto"/>
              <w:right w:val="single" w:sz="8" w:space="0" w:color="auto"/>
            </w:tcBorders>
            <w:shd w:val="clear" w:color="auto" w:fill="E7E6E6" w:themeFill="background2"/>
            <w:hideMark/>
          </w:tcPr>
          <w:p w14:paraId="75E6F391"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r>
      <w:tr w:rsidR="00E10FAE" w:rsidRPr="001F7A6D" w14:paraId="75E6F39A" w14:textId="77777777" w:rsidTr="007059DA">
        <w:trPr>
          <w:trHeight w:val="99"/>
        </w:trPr>
        <w:tc>
          <w:tcPr>
            <w:tcW w:w="3347" w:type="dxa"/>
            <w:vMerge w:val="restart"/>
            <w:tcBorders>
              <w:top w:val="nil"/>
              <w:left w:val="single" w:sz="8" w:space="0" w:color="auto"/>
              <w:bottom w:val="single" w:sz="8" w:space="0" w:color="auto"/>
              <w:right w:val="single" w:sz="8" w:space="0" w:color="auto"/>
            </w:tcBorders>
            <w:shd w:val="clear" w:color="auto" w:fill="FFFFFF" w:themeFill="background1"/>
            <w:vAlign w:val="center"/>
            <w:hideMark/>
          </w:tcPr>
          <w:p w14:paraId="75E6F393" w14:textId="77777777" w:rsidR="00E10FAE" w:rsidRPr="001F7A6D" w:rsidRDefault="00E10FAE" w:rsidP="003C1D97">
            <w:pPr>
              <w:spacing w:line="252" w:lineRule="auto"/>
              <w:rPr>
                <w:rFonts w:eastAsia="Calibri" w:cs="Arial"/>
                <w:color w:val="000000" w:themeColor="text1"/>
                <w:sz w:val="18"/>
                <w:szCs w:val="18"/>
                <w:lang w:val="en-US"/>
              </w:rPr>
            </w:pPr>
            <w:r w:rsidRPr="001F7A6D">
              <w:rPr>
                <w:rFonts w:eastAsiaTheme="minorHAnsi" w:cs="Arial"/>
                <w:b/>
                <w:bCs/>
                <w:sz w:val="18"/>
                <w:szCs w:val="18"/>
              </w:rPr>
              <w:t>[Type of support 2]</w:t>
            </w:r>
            <w:r w:rsidRPr="001F7A6D">
              <w:rPr>
                <w:rFonts w:eastAsia="Calibri" w:cs="Arial"/>
                <w:color w:val="000000" w:themeColor="text1"/>
                <w:sz w:val="18"/>
                <w:szCs w:val="18"/>
                <w:lang w:val="en-US"/>
              </w:rPr>
              <w:t xml:space="preserve"> (ex: Rotavirus routine)</w:t>
            </w:r>
          </w:p>
        </w:tc>
        <w:tc>
          <w:tcPr>
            <w:tcW w:w="3476" w:type="dxa"/>
            <w:tcBorders>
              <w:top w:val="nil"/>
              <w:left w:val="nil"/>
              <w:bottom w:val="single" w:sz="8" w:space="0" w:color="auto"/>
              <w:right w:val="single" w:sz="8" w:space="0" w:color="auto"/>
            </w:tcBorders>
            <w:shd w:val="clear" w:color="auto" w:fill="FFFFFF" w:themeFill="background1"/>
            <w:tcMar>
              <w:top w:w="40" w:type="dxa"/>
              <w:left w:w="40" w:type="dxa"/>
              <w:bottom w:w="40" w:type="dxa"/>
              <w:right w:w="40" w:type="dxa"/>
            </w:tcMar>
            <w:vAlign w:val="center"/>
            <w:hideMark/>
          </w:tcPr>
          <w:p w14:paraId="75E6F394" w14:textId="77777777" w:rsidR="00E10FAE" w:rsidRPr="001F7A6D" w:rsidRDefault="00E10FAE" w:rsidP="00F538F9">
            <w:pPr>
              <w:spacing w:line="264" w:lineRule="auto"/>
              <w:rPr>
                <w:rFonts w:eastAsiaTheme="minorHAnsi" w:cs="Arial"/>
                <w:sz w:val="16"/>
                <w:szCs w:val="16"/>
              </w:rPr>
            </w:pPr>
            <w:r w:rsidRPr="001F7A6D">
              <w:rPr>
                <w:rFonts w:eastAsiaTheme="minorHAnsi" w:cs="Arial"/>
                <w:sz w:val="16"/>
                <w:szCs w:val="16"/>
              </w:rPr>
              <w:t xml:space="preserve">Country co-financing </w:t>
            </w:r>
            <w:r w:rsidRPr="001F7A6D">
              <w:rPr>
                <w:rFonts w:eastAsiaTheme="minorHAnsi" w:cs="Arial"/>
                <w:color w:val="000000" w:themeColor="text1"/>
                <w:sz w:val="16"/>
                <w:szCs w:val="16"/>
              </w:rPr>
              <w:t>(US$)</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95"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96"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97"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98"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38" w:type="dxa"/>
            <w:tcBorders>
              <w:top w:val="nil"/>
              <w:left w:val="nil"/>
              <w:bottom w:val="single" w:sz="8" w:space="0" w:color="auto"/>
              <w:right w:val="single" w:sz="8" w:space="0" w:color="auto"/>
            </w:tcBorders>
            <w:shd w:val="clear" w:color="auto" w:fill="E7E6E6" w:themeFill="background2"/>
            <w:hideMark/>
          </w:tcPr>
          <w:p w14:paraId="75E6F399"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r>
      <w:tr w:rsidR="00E10FAE" w:rsidRPr="001F7A6D" w14:paraId="75E6F3A2" w14:textId="77777777" w:rsidTr="007059DA">
        <w:trPr>
          <w:trHeight w:val="99"/>
        </w:trPr>
        <w:tc>
          <w:tcPr>
            <w:tcW w:w="3347" w:type="dxa"/>
            <w:vMerge/>
            <w:tcBorders>
              <w:top w:val="nil"/>
              <w:left w:val="single" w:sz="8" w:space="0" w:color="auto"/>
              <w:bottom w:val="single" w:sz="8" w:space="0" w:color="auto"/>
              <w:right w:val="single" w:sz="8" w:space="0" w:color="auto"/>
            </w:tcBorders>
            <w:vAlign w:val="center"/>
            <w:hideMark/>
          </w:tcPr>
          <w:p w14:paraId="75E6F39B" w14:textId="77777777" w:rsidR="00E10FAE" w:rsidRPr="001F7A6D" w:rsidRDefault="00E10FAE" w:rsidP="00F538F9">
            <w:pPr>
              <w:spacing w:line="240" w:lineRule="auto"/>
              <w:rPr>
                <w:rFonts w:eastAsia="Calibri" w:cs="Arial"/>
                <w:color w:val="000000"/>
                <w:sz w:val="18"/>
                <w:szCs w:val="20"/>
                <w:lang w:val="en-US"/>
              </w:rPr>
            </w:pPr>
          </w:p>
        </w:tc>
        <w:tc>
          <w:tcPr>
            <w:tcW w:w="3476" w:type="dxa"/>
            <w:tcBorders>
              <w:top w:val="nil"/>
              <w:left w:val="nil"/>
              <w:bottom w:val="single" w:sz="8" w:space="0" w:color="auto"/>
              <w:right w:val="single" w:sz="8" w:space="0" w:color="auto"/>
            </w:tcBorders>
            <w:shd w:val="clear" w:color="auto" w:fill="FFFFFF" w:themeFill="background1"/>
            <w:tcMar>
              <w:top w:w="40" w:type="dxa"/>
              <w:left w:w="40" w:type="dxa"/>
              <w:bottom w:w="40" w:type="dxa"/>
              <w:right w:w="40" w:type="dxa"/>
            </w:tcMar>
            <w:vAlign w:val="center"/>
            <w:hideMark/>
          </w:tcPr>
          <w:p w14:paraId="75E6F39C" w14:textId="77777777" w:rsidR="00E10FAE" w:rsidRPr="001F7A6D" w:rsidRDefault="00E10FAE" w:rsidP="00F538F9">
            <w:pPr>
              <w:spacing w:line="264" w:lineRule="auto"/>
              <w:rPr>
                <w:rFonts w:eastAsiaTheme="minorHAnsi" w:cs="Arial"/>
                <w:sz w:val="16"/>
                <w:szCs w:val="16"/>
              </w:rPr>
            </w:pPr>
            <w:r w:rsidRPr="001F7A6D">
              <w:rPr>
                <w:rFonts w:eastAsiaTheme="minorHAnsi" w:cs="Arial"/>
                <w:sz w:val="16"/>
                <w:szCs w:val="16"/>
              </w:rPr>
              <w:t xml:space="preserve">Gavi support </w:t>
            </w:r>
            <w:r w:rsidRPr="001F7A6D">
              <w:rPr>
                <w:rFonts w:eastAsiaTheme="minorHAnsi" w:cs="Arial"/>
                <w:color w:val="000000" w:themeColor="text1"/>
                <w:sz w:val="16"/>
                <w:szCs w:val="16"/>
              </w:rPr>
              <w:t xml:space="preserve">(US$) </w:t>
            </w:r>
            <w:r w:rsidRPr="001F7A6D">
              <w:rPr>
                <w:rFonts w:eastAsiaTheme="minorHAnsi" w:cs="Arial"/>
                <w:sz w:val="16"/>
                <w:szCs w:val="16"/>
              </w:rPr>
              <w:t> </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9D"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9E"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9F"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41" w:type="dxa"/>
            <w:tcBorders>
              <w:top w:val="nil"/>
              <w:left w:val="nil"/>
              <w:bottom w:val="single" w:sz="8" w:space="0" w:color="auto"/>
              <w:right w:val="single" w:sz="8" w:space="0" w:color="auto"/>
            </w:tcBorders>
            <w:shd w:val="clear" w:color="auto" w:fill="E7E6E6" w:themeFill="background2"/>
            <w:tcMar>
              <w:top w:w="40" w:type="dxa"/>
              <w:left w:w="40" w:type="dxa"/>
              <w:bottom w:w="40" w:type="dxa"/>
              <w:right w:w="40" w:type="dxa"/>
            </w:tcMar>
            <w:hideMark/>
          </w:tcPr>
          <w:p w14:paraId="75E6F3A0"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c>
          <w:tcPr>
            <w:tcW w:w="1638" w:type="dxa"/>
            <w:tcBorders>
              <w:top w:val="nil"/>
              <w:left w:val="nil"/>
              <w:bottom w:val="single" w:sz="8" w:space="0" w:color="auto"/>
              <w:right w:val="single" w:sz="8" w:space="0" w:color="auto"/>
            </w:tcBorders>
            <w:shd w:val="clear" w:color="auto" w:fill="E7E6E6" w:themeFill="background2"/>
            <w:hideMark/>
          </w:tcPr>
          <w:p w14:paraId="75E6F3A1" w14:textId="77777777" w:rsidR="00E10FAE" w:rsidRPr="001F7A6D" w:rsidRDefault="00E10FAE" w:rsidP="00F538F9">
            <w:pPr>
              <w:spacing w:line="252" w:lineRule="auto"/>
              <w:jc w:val="right"/>
              <w:rPr>
                <w:rFonts w:eastAsia="Calibri" w:cs="Arial"/>
                <w:sz w:val="18"/>
                <w:szCs w:val="18"/>
                <w:lang w:val="en-US"/>
              </w:rPr>
            </w:pPr>
            <w:r w:rsidRPr="001F7A6D">
              <w:rPr>
                <w:rFonts w:eastAsia="Calibri" w:cs="Arial"/>
                <w:sz w:val="18"/>
                <w:szCs w:val="18"/>
                <w:lang w:val="en-US"/>
              </w:rPr>
              <w:t>$</w:t>
            </w:r>
          </w:p>
        </w:tc>
      </w:tr>
      <w:tr w:rsidR="00E10FAE" w:rsidRPr="001F7A6D" w14:paraId="75E6F3A9" w14:textId="77777777" w:rsidTr="003E4605">
        <w:trPr>
          <w:trHeight w:val="283"/>
        </w:trPr>
        <w:tc>
          <w:tcPr>
            <w:tcW w:w="6823" w:type="dxa"/>
            <w:gridSpan w:val="2"/>
            <w:tcBorders>
              <w:top w:val="nil"/>
              <w:left w:val="single" w:sz="8" w:space="0" w:color="auto"/>
              <w:bottom w:val="single" w:sz="8" w:space="0" w:color="auto"/>
              <w:right w:val="single" w:sz="8" w:space="0" w:color="auto"/>
            </w:tcBorders>
            <w:shd w:val="clear" w:color="auto" w:fill="FFFFFF" w:themeFill="background1"/>
            <w:hideMark/>
          </w:tcPr>
          <w:p w14:paraId="75E6F3A3" w14:textId="77777777" w:rsidR="00E10FAE" w:rsidRPr="001F7A6D" w:rsidRDefault="00E10FAE" w:rsidP="003E4605">
            <w:pPr>
              <w:numPr>
                <w:ilvl w:val="0"/>
                <w:numId w:val="34"/>
              </w:numPr>
              <w:spacing w:line="252" w:lineRule="auto"/>
              <w:jc w:val="right"/>
              <w:rPr>
                <w:rFonts w:eastAsia="Calibri" w:cs="Arial"/>
                <w:sz w:val="18"/>
                <w:szCs w:val="18"/>
                <w:lang w:val="en-US"/>
              </w:rPr>
            </w:pPr>
            <w:r w:rsidRPr="001F7A6D">
              <w:rPr>
                <w:rFonts w:eastAsia="Calibri" w:cs="Arial"/>
                <w:sz w:val="18"/>
                <w:szCs w:val="18"/>
                <w:lang w:val="en-US"/>
              </w:rPr>
              <w:t xml:space="preserve">Total Country co-financing for current vaccines (US$)         </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hideMark/>
          </w:tcPr>
          <w:p w14:paraId="75E6F3A4" w14:textId="77777777" w:rsidR="00E10FAE" w:rsidRPr="001F7A6D" w:rsidRDefault="00E10FAE" w:rsidP="003E4605">
            <w:pPr>
              <w:spacing w:line="252" w:lineRule="auto"/>
              <w:jc w:val="right"/>
              <w:rPr>
                <w:rFonts w:eastAsia="Calibri" w:cs="Arial"/>
                <w:b/>
                <w:bCs/>
                <w:color w:val="000000" w:themeColor="text1"/>
                <w:sz w:val="18"/>
                <w:szCs w:val="18"/>
                <w:lang w:val="en-US"/>
              </w:rPr>
            </w:pPr>
            <w:r w:rsidRPr="001F7A6D">
              <w:rPr>
                <w:rFonts w:eastAsia="Calibri" w:cs="Arial"/>
                <w:b/>
                <w:bCs/>
                <w:color w:val="000000" w:themeColor="text1"/>
                <w:sz w:val="18"/>
                <w:szCs w:val="18"/>
                <w:lang w:val="en-US"/>
              </w:rPr>
              <w:t>$</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hideMark/>
          </w:tcPr>
          <w:p w14:paraId="75E6F3A5" w14:textId="77777777" w:rsidR="00E10FAE" w:rsidRPr="001F7A6D" w:rsidRDefault="00E10FAE" w:rsidP="003E4605">
            <w:pPr>
              <w:spacing w:line="252" w:lineRule="auto"/>
              <w:jc w:val="right"/>
              <w:rPr>
                <w:rFonts w:eastAsia="Calibri" w:cs="Arial"/>
                <w:b/>
                <w:bCs/>
                <w:color w:val="000000" w:themeColor="text1"/>
                <w:sz w:val="18"/>
                <w:szCs w:val="18"/>
                <w:lang w:val="en-US"/>
              </w:rPr>
            </w:pPr>
            <w:r w:rsidRPr="001F7A6D">
              <w:rPr>
                <w:rFonts w:eastAsia="Calibri" w:cs="Arial"/>
                <w:b/>
                <w:bCs/>
                <w:color w:val="000000" w:themeColor="text1"/>
                <w:sz w:val="18"/>
                <w:szCs w:val="18"/>
                <w:lang w:val="en-US"/>
              </w:rPr>
              <w:t>$</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hideMark/>
          </w:tcPr>
          <w:p w14:paraId="75E6F3A6" w14:textId="77777777" w:rsidR="00E10FAE" w:rsidRPr="001F7A6D" w:rsidRDefault="00E10FAE" w:rsidP="003E4605">
            <w:pPr>
              <w:spacing w:line="252" w:lineRule="auto"/>
              <w:jc w:val="right"/>
              <w:rPr>
                <w:rFonts w:eastAsia="Calibri" w:cs="Arial"/>
                <w:b/>
                <w:bCs/>
                <w:sz w:val="18"/>
                <w:szCs w:val="18"/>
                <w:lang w:val="en-US"/>
              </w:rPr>
            </w:pPr>
            <w:r w:rsidRPr="001F7A6D">
              <w:rPr>
                <w:rFonts w:eastAsia="Calibri" w:cs="Arial"/>
                <w:b/>
                <w:bCs/>
                <w:sz w:val="18"/>
                <w:szCs w:val="18"/>
                <w:lang w:val="en-US"/>
              </w:rPr>
              <w:t>$</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hideMark/>
          </w:tcPr>
          <w:p w14:paraId="75E6F3A7" w14:textId="77777777" w:rsidR="00E10FAE" w:rsidRPr="001F7A6D" w:rsidRDefault="00E10FAE" w:rsidP="003E4605">
            <w:pPr>
              <w:spacing w:line="252" w:lineRule="auto"/>
              <w:jc w:val="right"/>
              <w:rPr>
                <w:rFonts w:eastAsia="Calibri" w:cs="Arial"/>
                <w:b/>
                <w:bCs/>
                <w:sz w:val="18"/>
                <w:szCs w:val="18"/>
                <w:lang w:val="en-US"/>
              </w:rPr>
            </w:pPr>
            <w:r w:rsidRPr="001F7A6D">
              <w:rPr>
                <w:rFonts w:eastAsia="Calibri" w:cs="Arial"/>
                <w:b/>
                <w:bCs/>
                <w:sz w:val="18"/>
                <w:szCs w:val="18"/>
                <w:lang w:val="en-US"/>
              </w:rPr>
              <w:t>$</w:t>
            </w:r>
          </w:p>
        </w:tc>
        <w:tc>
          <w:tcPr>
            <w:tcW w:w="1638" w:type="dxa"/>
            <w:tcBorders>
              <w:top w:val="nil"/>
              <w:left w:val="nil"/>
              <w:bottom w:val="single" w:sz="8" w:space="0" w:color="auto"/>
              <w:right w:val="single" w:sz="8" w:space="0" w:color="auto"/>
            </w:tcBorders>
            <w:shd w:val="clear" w:color="auto" w:fill="D9D9D9" w:themeFill="background1" w:themeFillShade="D9"/>
            <w:hideMark/>
          </w:tcPr>
          <w:p w14:paraId="75E6F3A8" w14:textId="77777777" w:rsidR="00E10FAE" w:rsidRPr="001F7A6D" w:rsidRDefault="00E10FAE" w:rsidP="003E4605">
            <w:pPr>
              <w:spacing w:line="252" w:lineRule="auto"/>
              <w:jc w:val="right"/>
              <w:rPr>
                <w:rFonts w:eastAsia="Calibri" w:cs="Arial"/>
                <w:b/>
                <w:bCs/>
                <w:sz w:val="18"/>
                <w:szCs w:val="18"/>
                <w:lang w:val="en-US"/>
              </w:rPr>
            </w:pPr>
            <w:r w:rsidRPr="001F7A6D">
              <w:rPr>
                <w:rFonts w:eastAsia="Calibri" w:cs="Arial"/>
                <w:b/>
                <w:bCs/>
                <w:sz w:val="18"/>
                <w:szCs w:val="18"/>
                <w:lang w:val="en-US"/>
              </w:rPr>
              <w:t>$</w:t>
            </w:r>
          </w:p>
        </w:tc>
      </w:tr>
      <w:tr w:rsidR="00E10FAE" w:rsidRPr="001F7A6D" w14:paraId="75E6F3B0" w14:textId="77777777" w:rsidTr="003E4605">
        <w:trPr>
          <w:trHeight w:val="283"/>
        </w:trPr>
        <w:tc>
          <w:tcPr>
            <w:tcW w:w="6823" w:type="dxa"/>
            <w:gridSpan w:val="2"/>
            <w:tcBorders>
              <w:top w:val="nil"/>
              <w:left w:val="single" w:sz="8" w:space="0" w:color="auto"/>
              <w:bottom w:val="single" w:sz="8" w:space="0" w:color="auto"/>
              <w:right w:val="single" w:sz="8" w:space="0" w:color="auto"/>
            </w:tcBorders>
            <w:shd w:val="clear" w:color="auto" w:fill="FFFFFF" w:themeFill="background1"/>
            <w:hideMark/>
          </w:tcPr>
          <w:p w14:paraId="75E6F3AA" w14:textId="77777777" w:rsidR="00E10FAE" w:rsidRPr="001F7A6D" w:rsidRDefault="00E10FAE" w:rsidP="003E4605">
            <w:pPr>
              <w:numPr>
                <w:ilvl w:val="0"/>
                <w:numId w:val="34"/>
              </w:numPr>
              <w:spacing w:line="252" w:lineRule="auto"/>
              <w:jc w:val="right"/>
              <w:rPr>
                <w:rFonts w:eastAsia="Calibri" w:cs="Arial"/>
                <w:sz w:val="18"/>
                <w:szCs w:val="18"/>
                <w:lang w:val="en-US"/>
              </w:rPr>
            </w:pPr>
            <w:r w:rsidRPr="001F7A6D">
              <w:rPr>
                <w:rFonts w:eastAsia="Calibri" w:cs="Arial"/>
                <w:sz w:val="18"/>
                <w:szCs w:val="18"/>
                <w:lang w:val="en-US"/>
              </w:rPr>
              <w:t xml:space="preserve">Total Gavi support for current vaccines (US$) </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hideMark/>
          </w:tcPr>
          <w:p w14:paraId="75E6F3AB" w14:textId="77777777" w:rsidR="00E10FAE" w:rsidRPr="001F7A6D" w:rsidRDefault="00E10FAE" w:rsidP="003E4605">
            <w:pPr>
              <w:spacing w:line="252" w:lineRule="auto"/>
              <w:jc w:val="right"/>
              <w:rPr>
                <w:rFonts w:eastAsia="Calibri" w:cs="Arial"/>
                <w:b/>
                <w:bCs/>
                <w:color w:val="000000" w:themeColor="text1"/>
                <w:sz w:val="18"/>
                <w:szCs w:val="18"/>
                <w:lang w:val="en-US"/>
              </w:rPr>
            </w:pPr>
            <w:r w:rsidRPr="001F7A6D">
              <w:rPr>
                <w:rFonts w:eastAsia="Calibri" w:cs="Arial"/>
                <w:b/>
                <w:bCs/>
                <w:color w:val="000000" w:themeColor="text1"/>
                <w:sz w:val="18"/>
                <w:szCs w:val="18"/>
                <w:lang w:val="en-US"/>
              </w:rPr>
              <w:t>$</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hideMark/>
          </w:tcPr>
          <w:p w14:paraId="75E6F3AC" w14:textId="77777777" w:rsidR="00E10FAE" w:rsidRPr="001F7A6D" w:rsidRDefault="00E10FAE" w:rsidP="003E4605">
            <w:pPr>
              <w:spacing w:line="252" w:lineRule="auto"/>
              <w:jc w:val="right"/>
              <w:rPr>
                <w:rFonts w:eastAsia="Calibri" w:cs="Arial"/>
                <w:b/>
                <w:bCs/>
                <w:color w:val="000000" w:themeColor="text1"/>
                <w:sz w:val="18"/>
                <w:szCs w:val="18"/>
                <w:lang w:val="en-US"/>
              </w:rPr>
            </w:pPr>
            <w:r w:rsidRPr="001F7A6D">
              <w:rPr>
                <w:rFonts w:eastAsia="Calibri" w:cs="Arial"/>
                <w:b/>
                <w:bCs/>
                <w:color w:val="000000" w:themeColor="text1"/>
                <w:sz w:val="18"/>
                <w:szCs w:val="18"/>
                <w:lang w:val="en-US"/>
              </w:rPr>
              <w:t>$</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hideMark/>
          </w:tcPr>
          <w:p w14:paraId="75E6F3AD" w14:textId="77777777" w:rsidR="00E10FAE" w:rsidRPr="001F7A6D" w:rsidRDefault="00E10FAE" w:rsidP="003E4605">
            <w:pPr>
              <w:spacing w:line="252" w:lineRule="auto"/>
              <w:jc w:val="right"/>
              <w:rPr>
                <w:rFonts w:eastAsia="Calibri" w:cs="Arial"/>
                <w:b/>
                <w:bCs/>
                <w:sz w:val="18"/>
                <w:szCs w:val="18"/>
                <w:lang w:val="en-US"/>
              </w:rPr>
            </w:pPr>
            <w:r w:rsidRPr="001F7A6D">
              <w:rPr>
                <w:rFonts w:eastAsia="Calibri" w:cs="Arial"/>
                <w:b/>
                <w:bCs/>
                <w:sz w:val="18"/>
                <w:szCs w:val="18"/>
                <w:lang w:val="en-US"/>
              </w:rPr>
              <w:t>$</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hideMark/>
          </w:tcPr>
          <w:p w14:paraId="75E6F3AE" w14:textId="77777777" w:rsidR="00E10FAE" w:rsidRPr="001F7A6D" w:rsidRDefault="00E10FAE" w:rsidP="003E4605">
            <w:pPr>
              <w:spacing w:line="252" w:lineRule="auto"/>
              <w:jc w:val="right"/>
              <w:rPr>
                <w:rFonts w:eastAsia="Calibri" w:cs="Arial"/>
                <w:b/>
                <w:bCs/>
                <w:sz w:val="18"/>
                <w:szCs w:val="18"/>
                <w:lang w:val="en-US"/>
              </w:rPr>
            </w:pPr>
            <w:r w:rsidRPr="001F7A6D">
              <w:rPr>
                <w:rFonts w:eastAsia="Calibri" w:cs="Arial"/>
                <w:b/>
                <w:bCs/>
                <w:sz w:val="18"/>
                <w:szCs w:val="18"/>
                <w:lang w:val="en-US"/>
              </w:rPr>
              <w:t>$</w:t>
            </w:r>
          </w:p>
        </w:tc>
        <w:tc>
          <w:tcPr>
            <w:tcW w:w="1638" w:type="dxa"/>
            <w:tcBorders>
              <w:top w:val="nil"/>
              <w:left w:val="nil"/>
              <w:bottom w:val="single" w:sz="8" w:space="0" w:color="auto"/>
              <w:right w:val="single" w:sz="8" w:space="0" w:color="auto"/>
            </w:tcBorders>
            <w:shd w:val="clear" w:color="auto" w:fill="D9D9D9" w:themeFill="background1" w:themeFillShade="D9"/>
            <w:hideMark/>
          </w:tcPr>
          <w:p w14:paraId="75E6F3AF" w14:textId="77777777" w:rsidR="00E10FAE" w:rsidRPr="001F7A6D" w:rsidRDefault="00E10FAE" w:rsidP="003E4605">
            <w:pPr>
              <w:spacing w:line="252" w:lineRule="auto"/>
              <w:jc w:val="right"/>
              <w:rPr>
                <w:rFonts w:eastAsia="Calibri" w:cs="Arial"/>
                <w:b/>
                <w:bCs/>
                <w:sz w:val="18"/>
                <w:szCs w:val="18"/>
                <w:lang w:val="en-US"/>
              </w:rPr>
            </w:pPr>
            <w:r w:rsidRPr="001F7A6D">
              <w:rPr>
                <w:rFonts w:eastAsia="Calibri" w:cs="Arial"/>
                <w:b/>
                <w:bCs/>
                <w:sz w:val="18"/>
                <w:szCs w:val="18"/>
                <w:lang w:val="en-US"/>
              </w:rPr>
              <w:t>$</w:t>
            </w:r>
          </w:p>
        </w:tc>
      </w:tr>
      <w:tr w:rsidR="00E10FAE" w:rsidRPr="001F7A6D" w14:paraId="75E6F3B7" w14:textId="77777777" w:rsidTr="003E4605">
        <w:trPr>
          <w:trHeight w:val="283"/>
        </w:trPr>
        <w:tc>
          <w:tcPr>
            <w:tcW w:w="6823" w:type="dxa"/>
            <w:gridSpan w:val="2"/>
            <w:tcBorders>
              <w:top w:val="nil"/>
              <w:left w:val="single" w:sz="8" w:space="0" w:color="auto"/>
              <w:bottom w:val="single" w:sz="8" w:space="0" w:color="auto"/>
              <w:right w:val="single" w:sz="8" w:space="0" w:color="auto"/>
            </w:tcBorders>
            <w:shd w:val="clear" w:color="auto" w:fill="FFFFFF" w:themeFill="background1"/>
            <w:vAlign w:val="center"/>
            <w:hideMark/>
          </w:tcPr>
          <w:p w14:paraId="75E6F3B1" w14:textId="77777777" w:rsidR="00E10FAE" w:rsidRPr="001F7A6D" w:rsidRDefault="00E10FAE" w:rsidP="003E4605">
            <w:pPr>
              <w:numPr>
                <w:ilvl w:val="0"/>
                <w:numId w:val="34"/>
              </w:numPr>
              <w:spacing w:line="252" w:lineRule="auto"/>
              <w:jc w:val="right"/>
              <w:rPr>
                <w:rFonts w:eastAsia="Calibri" w:cs="Arial"/>
                <w:b/>
                <w:bCs/>
                <w:sz w:val="18"/>
                <w:szCs w:val="18"/>
                <w:lang w:val="en-US"/>
              </w:rPr>
            </w:pPr>
            <w:r w:rsidRPr="001F7A6D">
              <w:rPr>
                <w:rFonts w:eastAsia="Calibri" w:cs="Arial"/>
                <w:b/>
                <w:bCs/>
                <w:sz w:val="18"/>
                <w:szCs w:val="18"/>
                <w:lang w:val="en-US"/>
              </w:rPr>
              <w:t>Total cost of current vaccines (</w:t>
            </w:r>
            <w:proofErr w:type="spellStart"/>
            <w:r w:rsidRPr="001F7A6D">
              <w:rPr>
                <w:rFonts w:eastAsia="Calibri" w:cs="Arial"/>
                <w:b/>
                <w:bCs/>
                <w:sz w:val="18"/>
                <w:szCs w:val="18"/>
                <w:lang w:val="en-US"/>
              </w:rPr>
              <w:t>a+b</w:t>
            </w:r>
            <w:proofErr w:type="spellEnd"/>
            <w:r w:rsidRPr="001F7A6D">
              <w:rPr>
                <w:rFonts w:eastAsia="Calibri" w:cs="Arial"/>
                <w:b/>
                <w:bCs/>
                <w:sz w:val="18"/>
                <w:szCs w:val="18"/>
                <w:lang w:val="en-US"/>
              </w:rPr>
              <w:t xml:space="preserve">) (US$)   </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hideMark/>
          </w:tcPr>
          <w:p w14:paraId="75E6F3B2" w14:textId="77777777" w:rsidR="00E10FAE" w:rsidRPr="001F7A6D" w:rsidRDefault="00E10FAE" w:rsidP="003E4605">
            <w:pPr>
              <w:spacing w:line="252" w:lineRule="auto"/>
              <w:jc w:val="right"/>
              <w:rPr>
                <w:rFonts w:eastAsia="Calibri" w:cs="Arial"/>
                <w:b/>
                <w:bCs/>
                <w:color w:val="000000" w:themeColor="text1"/>
                <w:sz w:val="18"/>
                <w:szCs w:val="18"/>
                <w:lang w:val="en-US"/>
              </w:rPr>
            </w:pPr>
            <w:r w:rsidRPr="001F7A6D">
              <w:rPr>
                <w:rFonts w:eastAsia="Calibri" w:cs="Arial"/>
                <w:b/>
                <w:bCs/>
                <w:color w:val="000000" w:themeColor="text1"/>
                <w:sz w:val="18"/>
                <w:szCs w:val="18"/>
                <w:lang w:val="en-US"/>
              </w:rPr>
              <w:t xml:space="preserve">$ </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hideMark/>
          </w:tcPr>
          <w:p w14:paraId="75E6F3B3" w14:textId="77777777" w:rsidR="00E10FAE" w:rsidRPr="001F7A6D" w:rsidRDefault="00E10FAE" w:rsidP="003E4605">
            <w:pPr>
              <w:spacing w:line="252" w:lineRule="auto"/>
              <w:jc w:val="right"/>
              <w:rPr>
                <w:rFonts w:eastAsia="Calibri" w:cs="Arial"/>
                <w:b/>
                <w:bCs/>
                <w:color w:val="000000" w:themeColor="text1"/>
                <w:sz w:val="18"/>
                <w:szCs w:val="18"/>
                <w:lang w:val="en-US"/>
              </w:rPr>
            </w:pPr>
            <w:r w:rsidRPr="001F7A6D">
              <w:rPr>
                <w:rFonts w:eastAsia="Calibri" w:cs="Arial"/>
                <w:b/>
                <w:bCs/>
                <w:color w:val="000000" w:themeColor="text1"/>
                <w:sz w:val="18"/>
                <w:szCs w:val="18"/>
                <w:lang w:val="en-US"/>
              </w:rPr>
              <w:t>$</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hideMark/>
          </w:tcPr>
          <w:p w14:paraId="75E6F3B4" w14:textId="77777777" w:rsidR="00E10FAE" w:rsidRPr="001F7A6D" w:rsidRDefault="00E10FAE" w:rsidP="003E4605">
            <w:pPr>
              <w:spacing w:line="252" w:lineRule="auto"/>
              <w:jc w:val="right"/>
              <w:rPr>
                <w:rFonts w:eastAsia="Calibri" w:cs="Arial"/>
                <w:b/>
                <w:bCs/>
                <w:sz w:val="18"/>
                <w:szCs w:val="18"/>
                <w:lang w:val="en-US"/>
              </w:rPr>
            </w:pPr>
            <w:r w:rsidRPr="001F7A6D">
              <w:rPr>
                <w:rFonts w:eastAsia="Calibri" w:cs="Arial"/>
                <w:b/>
                <w:bCs/>
                <w:sz w:val="18"/>
                <w:szCs w:val="18"/>
                <w:lang w:val="en-US"/>
              </w:rPr>
              <w:t>$</w:t>
            </w:r>
          </w:p>
        </w:tc>
        <w:tc>
          <w:tcPr>
            <w:tcW w:w="1641" w:type="dxa"/>
            <w:tcBorders>
              <w:top w:val="nil"/>
              <w:left w:val="nil"/>
              <w:bottom w:val="single" w:sz="8" w:space="0" w:color="auto"/>
              <w:right w:val="single" w:sz="8" w:space="0" w:color="auto"/>
            </w:tcBorders>
            <w:shd w:val="clear" w:color="auto" w:fill="D9D9D9" w:themeFill="background1" w:themeFillShade="D9"/>
            <w:tcMar>
              <w:top w:w="40" w:type="dxa"/>
              <w:left w:w="40" w:type="dxa"/>
              <w:bottom w:w="40" w:type="dxa"/>
              <w:right w:w="40" w:type="dxa"/>
            </w:tcMar>
            <w:vAlign w:val="center"/>
            <w:hideMark/>
          </w:tcPr>
          <w:p w14:paraId="75E6F3B5" w14:textId="77777777" w:rsidR="00E10FAE" w:rsidRPr="001F7A6D" w:rsidRDefault="00E10FAE" w:rsidP="003E4605">
            <w:pPr>
              <w:spacing w:line="252" w:lineRule="auto"/>
              <w:jc w:val="right"/>
              <w:rPr>
                <w:rFonts w:eastAsia="Calibri" w:cs="Arial"/>
                <w:b/>
                <w:bCs/>
                <w:sz w:val="18"/>
                <w:szCs w:val="18"/>
                <w:lang w:val="en-US"/>
              </w:rPr>
            </w:pPr>
            <w:r w:rsidRPr="001F7A6D">
              <w:rPr>
                <w:rFonts w:eastAsia="Calibri" w:cs="Arial"/>
                <w:b/>
                <w:bCs/>
                <w:sz w:val="18"/>
                <w:szCs w:val="18"/>
                <w:lang w:val="en-US"/>
              </w:rPr>
              <w:t>$</w:t>
            </w:r>
          </w:p>
        </w:tc>
        <w:tc>
          <w:tcPr>
            <w:tcW w:w="1638" w:type="dxa"/>
            <w:tcBorders>
              <w:top w:val="nil"/>
              <w:left w:val="nil"/>
              <w:bottom w:val="single" w:sz="8" w:space="0" w:color="auto"/>
              <w:right w:val="single" w:sz="8" w:space="0" w:color="auto"/>
            </w:tcBorders>
            <w:shd w:val="clear" w:color="auto" w:fill="D9D9D9" w:themeFill="background1" w:themeFillShade="D9"/>
            <w:vAlign w:val="center"/>
            <w:hideMark/>
          </w:tcPr>
          <w:p w14:paraId="75E6F3B6" w14:textId="77777777" w:rsidR="00E10FAE" w:rsidRPr="001F7A6D" w:rsidRDefault="00E10FAE" w:rsidP="003E4605">
            <w:pPr>
              <w:spacing w:line="252" w:lineRule="auto"/>
              <w:jc w:val="right"/>
              <w:rPr>
                <w:rFonts w:eastAsia="Calibri" w:cs="Arial"/>
                <w:b/>
                <w:bCs/>
                <w:sz w:val="18"/>
                <w:szCs w:val="18"/>
                <w:lang w:val="en-US"/>
              </w:rPr>
            </w:pPr>
            <w:r w:rsidRPr="001F7A6D">
              <w:rPr>
                <w:rFonts w:eastAsia="Calibri" w:cs="Arial"/>
                <w:b/>
                <w:bCs/>
                <w:sz w:val="18"/>
                <w:szCs w:val="18"/>
                <w:lang w:val="en-US"/>
              </w:rPr>
              <w:t>$</w:t>
            </w:r>
          </w:p>
        </w:tc>
      </w:tr>
    </w:tbl>
    <w:p w14:paraId="75E6F3B8" w14:textId="77777777" w:rsidR="001F7A6D" w:rsidRDefault="001F7A6D" w:rsidP="003E4605"/>
    <w:p w14:paraId="75E6F3B9" w14:textId="77777777" w:rsidR="00A23ADA" w:rsidRPr="006B3B0B" w:rsidRDefault="00A23ADA" w:rsidP="003E4605">
      <w:pPr>
        <w:rPr>
          <w:sz w:val="20"/>
          <w:szCs w:val="20"/>
        </w:rPr>
      </w:pPr>
      <w:r w:rsidRPr="006B3B0B">
        <w:rPr>
          <w:sz w:val="20"/>
          <w:szCs w:val="20"/>
        </w:rPr>
        <w:t>If applicable, list additional vaccine</w:t>
      </w:r>
      <w:r w:rsidR="002D379D" w:rsidRPr="006B3B0B">
        <w:rPr>
          <w:sz w:val="20"/>
          <w:szCs w:val="20"/>
        </w:rPr>
        <w:t xml:space="preserve"> support</w:t>
      </w:r>
      <w:r w:rsidRPr="006B3B0B">
        <w:rPr>
          <w:sz w:val="20"/>
          <w:szCs w:val="20"/>
        </w:rPr>
        <w:t xml:space="preserve"> </w:t>
      </w:r>
      <w:r w:rsidR="002D379D" w:rsidRPr="006B3B0B">
        <w:rPr>
          <w:sz w:val="20"/>
          <w:szCs w:val="20"/>
        </w:rPr>
        <w:t>that might have been</w:t>
      </w:r>
      <w:r w:rsidRPr="006B3B0B">
        <w:rPr>
          <w:sz w:val="20"/>
          <w:szCs w:val="20"/>
        </w:rPr>
        <w:t xml:space="preserve"> </w:t>
      </w:r>
      <w:r w:rsidR="002D379D" w:rsidRPr="006B3B0B">
        <w:rPr>
          <w:sz w:val="20"/>
          <w:szCs w:val="20"/>
        </w:rPr>
        <w:t>approved, but not yet introduced.</w:t>
      </w:r>
    </w:p>
    <w:p w14:paraId="75E6F3BA" w14:textId="77777777" w:rsidR="00A23ADA" w:rsidRPr="00212DE3" w:rsidRDefault="00A23ADA" w:rsidP="003E4605"/>
    <w:p w14:paraId="75E6F3BB" w14:textId="77777777" w:rsidR="00451079" w:rsidRDefault="00451079" w:rsidP="007059DA">
      <w:pPr>
        <w:pStyle w:val="Heading2"/>
        <w:spacing w:line="276" w:lineRule="auto"/>
        <w:ind w:left="5670" w:hanging="5670"/>
        <w:rPr>
          <w:rFonts w:ascii="Arial" w:hAnsi="Arial" w:cs="Arial"/>
          <w:sz w:val="22"/>
          <w:szCs w:val="22"/>
        </w:rPr>
      </w:pPr>
      <w:r>
        <w:rPr>
          <w:rFonts w:ascii="Arial" w:hAnsi="Arial" w:cs="Arial"/>
          <w:sz w:val="22"/>
          <w:szCs w:val="22"/>
        </w:rPr>
        <w:t>New v</w:t>
      </w:r>
      <w:r w:rsidR="6B5A1CA1" w:rsidRPr="00307485">
        <w:rPr>
          <w:rFonts w:ascii="Arial" w:hAnsi="Arial" w:cs="Arial"/>
          <w:sz w:val="22"/>
          <w:szCs w:val="22"/>
        </w:rPr>
        <w:t xml:space="preserve">accine </w:t>
      </w:r>
      <w:r>
        <w:rPr>
          <w:rFonts w:ascii="Arial" w:hAnsi="Arial" w:cs="Arial"/>
          <w:sz w:val="22"/>
          <w:szCs w:val="22"/>
        </w:rPr>
        <w:t xml:space="preserve">support to be requested: </w:t>
      </w:r>
      <w:r w:rsidR="6B5A1CA1" w:rsidRPr="00307485">
        <w:rPr>
          <w:rFonts w:ascii="Arial" w:hAnsi="Arial" w:cs="Arial"/>
          <w:sz w:val="22"/>
          <w:szCs w:val="22"/>
        </w:rPr>
        <w:t xml:space="preserve">presentation and implementation dates </w:t>
      </w:r>
    </w:p>
    <w:p w14:paraId="75E6F3BC" w14:textId="77777777" w:rsidR="00CC7678" w:rsidRPr="00307485" w:rsidRDefault="6B5A1CA1" w:rsidP="007059DA">
      <w:pPr>
        <w:pStyle w:val="Heading2"/>
        <w:numPr>
          <w:ilvl w:val="0"/>
          <w:numId w:val="0"/>
        </w:numPr>
        <w:spacing w:line="276" w:lineRule="auto"/>
        <w:rPr>
          <w:rFonts w:ascii="Arial" w:hAnsi="Arial" w:cs="Arial"/>
          <w:sz w:val="22"/>
          <w:szCs w:val="22"/>
        </w:rPr>
      </w:pPr>
      <w:r w:rsidRPr="005E656A">
        <w:rPr>
          <w:rFonts w:ascii="Arial" w:hAnsi="Arial" w:cs="Arial"/>
          <w:b w:val="0"/>
          <w:color w:val="0070C0"/>
          <w:sz w:val="18"/>
          <w:szCs w:val="18"/>
        </w:rPr>
        <w:t xml:space="preserve">Country to complete all columns for each new vaccine </w:t>
      </w:r>
      <w:r w:rsidRPr="005E656A">
        <w:rPr>
          <w:rFonts w:ascii="Arial" w:hAnsi="Arial" w:cs="Arial"/>
          <w:b w:val="0"/>
          <w:sz w:val="18"/>
          <w:szCs w:val="18"/>
        </w:rPr>
        <w:t>introduction and campaign planned over the duration of the PSR and for which the country seeks support.</w:t>
      </w:r>
    </w:p>
    <w:tbl>
      <w:tblPr>
        <w:tblStyle w:val="TableGrid"/>
        <w:tblW w:w="48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2071"/>
        <w:gridCol w:w="2070"/>
        <w:gridCol w:w="2070"/>
        <w:gridCol w:w="2070"/>
        <w:gridCol w:w="2067"/>
      </w:tblGrid>
      <w:tr w:rsidR="00DC7967" w:rsidRPr="009E09CD" w14:paraId="75E6F3C3" w14:textId="77777777" w:rsidTr="003C1D97">
        <w:trPr>
          <w:trHeight w:val="296"/>
        </w:trPr>
        <w:tc>
          <w:tcPr>
            <w:tcW w:w="1556" w:type="pct"/>
            <w:shd w:val="clear" w:color="auto" w:fill="D9D9D9" w:themeFill="background1" w:themeFillShade="D9"/>
          </w:tcPr>
          <w:p w14:paraId="75E6F3BD" w14:textId="77777777" w:rsidR="00DC7967" w:rsidRPr="006F6378" w:rsidRDefault="6B5A1CA1" w:rsidP="00307485">
            <w:pPr>
              <w:jc w:val="center"/>
              <w:rPr>
                <w:rFonts w:cs="Arial"/>
                <w:b/>
                <w:sz w:val="18"/>
                <w:szCs w:val="18"/>
              </w:rPr>
            </w:pPr>
            <w:r w:rsidRPr="006F6378">
              <w:rPr>
                <w:rFonts w:cs="Arial"/>
                <w:b/>
                <w:sz w:val="18"/>
                <w:szCs w:val="18"/>
              </w:rPr>
              <w:t>Programme and type of support</w:t>
            </w:r>
          </w:p>
        </w:tc>
        <w:tc>
          <w:tcPr>
            <w:tcW w:w="689" w:type="pct"/>
            <w:shd w:val="clear" w:color="auto" w:fill="D9D9D9" w:themeFill="background1" w:themeFillShade="D9"/>
          </w:tcPr>
          <w:p w14:paraId="75E6F3BE" w14:textId="77777777" w:rsidR="00DC7967" w:rsidRPr="006F6378" w:rsidRDefault="00DC7967" w:rsidP="00307485">
            <w:pPr>
              <w:jc w:val="center"/>
              <w:rPr>
                <w:rFonts w:cs="Arial"/>
                <w:b/>
                <w:sz w:val="18"/>
                <w:szCs w:val="18"/>
              </w:rPr>
            </w:pPr>
            <w:r w:rsidRPr="006F6378">
              <w:rPr>
                <w:rFonts w:cs="Arial"/>
                <w:b/>
                <w:sz w:val="18"/>
                <w:szCs w:val="18"/>
              </w:rPr>
              <w:t>Preferred presentation</w:t>
            </w:r>
            <w:r w:rsidRPr="006F6378">
              <w:rPr>
                <w:rStyle w:val="FootnoteReference"/>
                <w:rFonts w:cs="Arial"/>
                <w:b/>
                <w:sz w:val="18"/>
                <w:szCs w:val="18"/>
              </w:rPr>
              <w:footnoteReference w:id="3"/>
            </w:r>
          </w:p>
        </w:tc>
        <w:tc>
          <w:tcPr>
            <w:tcW w:w="689" w:type="pct"/>
            <w:shd w:val="clear" w:color="auto" w:fill="D9D9D9" w:themeFill="background1" w:themeFillShade="D9"/>
          </w:tcPr>
          <w:p w14:paraId="75E6F3BF" w14:textId="77777777" w:rsidR="00DC7967" w:rsidRPr="006F6378" w:rsidRDefault="6B5A1CA1" w:rsidP="00307485">
            <w:pPr>
              <w:jc w:val="center"/>
              <w:rPr>
                <w:rFonts w:cs="Arial"/>
                <w:b/>
                <w:sz w:val="18"/>
                <w:szCs w:val="18"/>
              </w:rPr>
            </w:pPr>
            <w:r w:rsidRPr="006F6378">
              <w:rPr>
                <w:rFonts w:cs="Arial"/>
                <w:b/>
                <w:sz w:val="18"/>
                <w:szCs w:val="18"/>
              </w:rPr>
              <w:t>Target submission date of request</w:t>
            </w:r>
          </w:p>
        </w:tc>
        <w:tc>
          <w:tcPr>
            <w:tcW w:w="689" w:type="pct"/>
            <w:shd w:val="clear" w:color="auto" w:fill="D9D9D9" w:themeFill="background1" w:themeFillShade="D9"/>
          </w:tcPr>
          <w:p w14:paraId="75E6F3C0" w14:textId="77777777" w:rsidR="00DC7967" w:rsidRPr="006F6378" w:rsidRDefault="6B5A1CA1" w:rsidP="00307485">
            <w:pPr>
              <w:jc w:val="center"/>
              <w:rPr>
                <w:rFonts w:cs="Arial"/>
                <w:b/>
                <w:sz w:val="18"/>
                <w:szCs w:val="18"/>
              </w:rPr>
            </w:pPr>
            <w:r w:rsidRPr="006F6378">
              <w:rPr>
                <w:rFonts w:cs="Arial"/>
                <w:b/>
                <w:sz w:val="18"/>
                <w:szCs w:val="18"/>
              </w:rPr>
              <w:t>Desired date for vaccines to arrive</w:t>
            </w:r>
          </w:p>
        </w:tc>
        <w:tc>
          <w:tcPr>
            <w:tcW w:w="689" w:type="pct"/>
            <w:shd w:val="clear" w:color="auto" w:fill="D9D9D9" w:themeFill="background1" w:themeFillShade="D9"/>
          </w:tcPr>
          <w:p w14:paraId="75E6F3C1" w14:textId="77777777" w:rsidR="00DC7967" w:rsidRPr="006F6378" w:rsidRDefault="6B5A1CA1" w:rsidP="00307485">
            <w:pPr>
              <w:jc w:val="center"/>
              <w:rPr>
                <w:rFonts w:cs="Arial"/>
                <w:b/>
                <w:sz w:val="18"/>
                <w:szCs w:val="18"/>
              </w:rPr>
            </w:pPr>
            <w:r w:rsidRPr="006F6378">
              <w:rPr>
                <w:rFonts w:cs="Arial"/>
                <w:b/>
                <w:sz w:val="18"/>
                <w:szCs w:val="18"/>
              </w:rPr>
              <w:t>Planned launch date</w:t>
            </w:r>
          </w:p>
        </w:tc>
        <w:tc>
          <w:tcPr>
            <w:tcW w:w="689" w:type="pct"/>
            <w:shd w:val="clear" w:color="auto" w:fill="D9D9D9" w:themeFill="background1" w:themeFillShade="D9"/>
          </w:tcPr>
          <w:p w14:paraId="75E6F3C2" w14:textId="77777777" w:rsidR="00DC7967" w:rsidRPr="006F6378" w:rsidRDefault="6B5A1CA1" w:rsidP="00307485">
            <w:pPr>
              <w:jc w:val="center"/>
              <w:rPr>
                <w:rFonts w:cs="Arial"/>
                <w:b/>
                <w:sz w:val="18"/>
                <w:szCs w:val="18"/>
              </w:rPr>
            </w:pPr>
            <w:r w:rsidRPr="006F6378">
              <w:rPr>
                <w:rFonts w:cs="Arial"/>
                <w:b/>
                <w:sz w:val="18"/>
                <w:szCs w:val="18"/>
              </w:rPr>
              <w:t>Support requested until</w:t>
            </w:r>
            <w:r w:rsidR="007302E9" w:rsidRPr="006F6378">
              <w:rPr>
                <w:rStyle w:val="FootnoteReference"/>
                <w:rFonts w:cs="Arial"/>
                <w:b/>
                <w:sz w:val="18"/>
                <w:szCs w:val="18"/>
              </w:rPr>
              <w:footnoteReference w:id="4"/>
            </w:r>
          </w:p>
        </w:tc>
      </w:tr>
      <w:tr w:rsidR="00DC7967" w:rsidRPr="009E09CD" w14:paraId="75E6F3CA" w14:textId="77777777" w:rsidTr="003C1D97">
        <w:trPr>
          <w:trHeight w:val="239"/>
        </w:trPr>
        <w:tc>
          <w:tcPr>
            <w:tcW w:w="1556" w:type="pct"/>
            <w:shd w:val="clear" w:color="auto" w:fill="FFFFFF" w:themeFill="background1"/>
          </w:tcPr>
          <w:p w14:paraId="75E6F3C4" w14:textId="77777777" w:rsidR="00DC7967" w:rsidRPr="009E09CD" w:rsidRDefault="6B5A1CA1" w:rsidP="003C1D97">
            <w:pPr>
              <w:rPr>
                <w:rFonts w:cs="Arial"/>
                <w:b/>
                <w:bCs/>
                <w:color w:val="0070C0"/>
              </w:rPr>
            </w:pPr>
            <w:r w:rsidRPr="009E09CD">
              <w:rPr>
                <w:rFonts w:cs="Arial"/>
                <w:b/>
                <w:bCs/>
                <w:sz w:val="18"/>
                <w:szCs w:val="18"/>
              </w:rPr>
              <w:t xml:space="preserve">[Type of support 1] </w:t>
            </w:r>
            <w:r w:rsidRPr="009E09CD">
              <w:rPr>
                <w:rFonts w:cs="Arial"/>
                <w:sz w:val="14"/>
                <w:szCs w:val="14"/>
              </w:rPr>
              <w:t xml:space="preserve"> </w:t>
            </w:r>
            <w:r w:rsidRPr="009E09CD">
              <w:rPr>
                <w:rFonts w:cs="Arial"/>
                <w:sz w:val="18"/>
                <w:szCs w:val="18"/>
              </w:rPr>
              <w:t>(</w:t>
            </w:r>
            <w:proofErr w:type="spellStart"/>
            <w:r w:rsidRPr="009E09CD">
              <w:rPr>
                <w:rFonts w:cs="Arial"/>
                <w:sz w:val="18"/>
                <w:szCs w:val="18"/>
              </w:rPr>
              <w:t>eg</w:t>
            </w:r>
            <w:proofErr w:type="spellEnd"/>
            <w:r w:rsidRPr="009E09CD">
              <w:rPr>
                <w:rFonts w:cs="Arial"/>
                <w:sz w:val="18"/>
                <w:szCs w:val="18"/>
              </w:rPr>
              <w:t xml:space="preserve"> Measles second dose routine)</w:t>
            </w:r>
          </w:p>
        </w:tc>
        <w:tc>
          <w:tcPr>
            <w:tcW w:w="689" w:type="pct"/>
            <w:shd w:val="clear" w:color="auto" w:fill="auto"/>
            <w:vAlign w:val="center"/>
          </w:tcPr>
          <w:p w14:paraId="75E6F3C5"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See detailed product profiles</w:t>
            </w:r>
          </w:p>
        </w:tc>
        <w:tc>
          <w:tcPr>
            <w:tcW w:w="689" w:type="pct"/>
            <w:shd w:val="clear" w:color="auto" w:fill="auto"/>
            <w:vAlign w:val="center"/>
          </w:tcPr>
          <w:p w14:paraId="75E6F3C6"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Month year</w:t>
            </w:r>
          </w:p>
        </w:tc>
        <w:tc>
          <w:tcPr>
            <w:tcW w:w="689" w:type="pct"/>
            <w:shd w:val="clear" w:color="auto" w:fill="auto"/>
            <w:vAlign w:val="center"/>
          </w:tcPr>
          <w:p w14:paraId="75E6F3C7"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Month year</w:t>
            </w:r>
          </w:p>
        </w:tc>
        <w:tc>
          <w:tcPr>
            <w:tcW w:w="689" w:type="pct"/>
            <w:shd w:val="clear" w:color="auto" w:fill="auto"/>
            <w:vAlign w:val="center"/>
          </w:tcPr>
          <w:p w14:paraId="75E6F3C8"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Month year</w:t>
            </w:r>
          </w:p>
        </w:tc>
        <w:tc>
          <w:tcPr>
            <w:tcW w:w="689" w:type="pct"/>
            <w:shd w:val="clear" w:color="auto" w:fill="auto"/>
            <w:vAlign w:val="center"/>
          </w:tcPr>
          <w:p w14:paraId="75E6F3C9"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Year</w:t>
            </w:r>
          </w:p>
        </w:tc>
      </w:tr>
      <w:tr w:rsidR="00DC7967" w:rsidRPr="009E09CD" w14:paraId="75E6F3D1" w14:textId="77777777" w:rsidTr="003C1D97">
        <w:trPr>
          <w:trHeight w:val="325"/>
        </w:trPr>
        <w:tc>
          <w:tcPr>
            <w:tcW w:w="1556" w:type="pct"/>
            <w:shd w:val="clear" w:color="auto" w:fill="FFFFFF" w:themeFill="background1"/>
          </w:tcPr>
          <w:p w14:paraId="75E6F3CB" w14:textId="77777777" w:rsidR="00DC7967" w:rsidRPr="009E09CD" w:rsidRDefault="6B5A1CA1" w:rsidP="003E4605">
            <w:pPr>
              <w:rPr>
                <w:rFonts w:cs="Arial"/>
                <w:b/>
                <w:bCs/>
                <w:color w:val="0070C0"/>
              </w:rPr>
            </w:pPr>
            <w:r w:rsidRPr="009E09CD">
              <w:rPr>
                <w:rFonts w:cs="Arial"/>
                <w:b/>
                <w:bCs/>
                <w:sz w:val="18"/>
                <w:szCs w:val="18"/>
              </w:rPr>
              <w:t xml:space="preserve">[Type of support 2] </w:t>
            </w:r>
            <w:r w:rsidRPr="009E09CD">
              <w:rPr>
                <w:rFonts w:cs="Arial"/>
                <w:sz w:val="18"/>
                <w:szCs w:val="18"/>
              </w:rPr>
              <w:t>(</w:t>
            </w:r>
            <w:proofErr w:type="spellStart"/>
            <w:r w:rsidRPr="009E09CD">
              <w:rPr>
                <w:rFonts w:cs="Arial"/>
                <w:sz w:val="18"/>
                <w:szCs w:val="18"/>
              </w:rPr>
              <w:t>eg</w:t>
            </w:r>
            <w:proofErr w:type="spellEnd"/>
            <w:r w:rsidRPr="009E09CD">
              <w:rPr>
                <w:rFonts w:cs="Arial"/>
                <w:sz w:val="18"/>
                <w:szCs w:val="18"/>
              </w:rPr>
              <w:t xml:space="preserve"> </w:t>
            </w:r>
            <w:r w:rsidR="003E4605">
              <w:rPr>
                <w:rFonts w:cs="Arial"/>
                <w:sz w:val="18"/>
                <w:szCs w:val="18"/>
              </w:rPr>
              <w:t>HPV with MAC</w:t>
            </w:r>
            <w:r w:rsidRPr="009E09CD">
              <w:rPr>
                <w:rFonts w:cs="Arial"/>
                <w:sz w:val="18"/>
                <w:szCs w:val="18"/>
              </w:rPr>
              <w:t>)</w:t>
            </w:r>
          </w:p>
        </w:tc>
        <w:tc>
          <w:tcPr>
            <w:tcW w:w="689" w:type="pct"/>
            <w:shd w:val="clear" w:color="auto" w:fill="auto"/>
            <w:vAlign w:val="center"/>
          </w:tcPr>
          <w:p w14:paraId="75E6F3CC"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See detailed product profiles</w:t>
            </w:r>
          </w:p>
        </w:tc>
        <w:tc>
          <w:tcPr>
            <w:tcW w:w="689" w:type="pct"/>
            <w:shd w:val="clear" w:color="auto" w:fill="auto"/>
            <w:vAlign w:val="center"/>
          </w:tcPr>
          <w:p w14:paraId="75E6F3CD"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Month year</w:t>
            </w:r>
          </w:p>
        </w:tc>
        <w:tc>
          <w:tcPr>
            <w:tcW w:w="689" w:type="pct"/>
            <w:shd w:val="clear" w:color="auto" w:fill="auto"/>
            <w:vAlign w:val="center"/>
          </w:tcPr>
          <w:p w14:paraId="75E6F3CE"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Month year</w:t>
            </w:r>
          </w:p>
        </w:tc>
        <w:tc>
          <w:tcPr>
            <w:tcW w:w="689" w:type="pct"/>
            <w:shd w:val="clear" w:color="auto" w:fill="auto"/>
            <w:vAlign w:val="center"/>
          </w:tcPr>
          <w:p w14:paraId="75E6F3CF"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Month year</w:t>
            </w:r>
          </w:p>
        </w:tc>
        <w:tc>
          <w:tcPr>
            <w:tcW w:w="689" w:type="pct"/>
            <w:shd w:val="clear" w:color="auto" w:fill="auto"/>
            <w:vAlign w:val="center"/>
          </w:tcPr>
          <w:p w14:paraId="75E6F3D0" w14:textId="77777777" w:rsidR="00DC7967" w:rsidRPr="009E09CD" w:rsidRDefault="6B5A1CA1" w:rsidP="00307485">
            <w:pPr>
              <w:spacing w:line="252" w:lineRule="auto"/>
              <w:jc w:val="center"/>
              <w:rPr>
                <w:rFonts w:eastAsia="Calibri" w:cs="Arial"/>
                <w:color w:val="0070C0"/>
                <w:sz w:val="18"/>
                <w:szCs w:val="18"/>
                <w:lang w:val="en-US"/>
              </w:rPr>
            </w:pPr>
            <w:r w:rsidRPr="009E09CD">
              <w:rPr>
                <w:rFonts w:eastAsia="Calibri" w:cs="Arial"/>
                <w:color w:val="0070C0"/>
                <w:sz w:val="18"/>
                <w:szCs w:val="18"/>
                <w:lang w:val="en-US"/>
              </w:rPr>
              <w:t>Year</w:t>
            </w:r>
          </w:p>
        </w:tc>
      </w:tr>
    </w:tbl>
    <w:p w14:paraId="75E6F3D2" w14:textId="77777777" w:rsidR="006F6378" w:rsidRPr="006B3B0B" w:rsidRDefault="006F6378" w:rsidP="008355EB">
      <w:pPr>
        <w:pStyle w:val="Text"/>
        <w:rPr>
          <w:rFonts w:ascii="Arial" w:hAnsi="Arial" w:cs="Arial"/>
          <w:sz w:val="20"/>
          <w:szCs w:val="20"/>
        </w:rPr>
      </w:pPr>
    </w:p>
    <w:p w14:paraId="75E6F3D3" w14:textId="77777777" w:rsidR="00451079" w:rsidRPr="00490F06" w:rsidRDefault="006F6378" w:rsidP="00FC225A">
      <w:pPr>
        <w:pStyle w:val="Heading2"/>
        <w:spacing w:after="0"/>
        <w:ind w:left="6663" w:hanging="6663"/>
        <w:rPr>
          <w:rFonts w:ascii="Arial" w:hAnsi="Arial" w:cs="Arial"/>
          <w:u w:val="single"/>
        </w:rPr>
      </w:pPr>
      <w:r w:rsidRPr="00307485">
        <w:rPr>
          <w:rFonts w:ascii="Arial" w:hAnsi="Arial" w:cs="Arial"/>
          <w:sz w:val="22"/>
          <w:szCs w:val="22"/>
        </w:rPr>
        <w:t>New vaccine support to be requested:</w:t>
      </w:r>
      <w:r w:rsidRPr="009E09CD">
        <w:rPr>
          <w:rFonts w:ascii="Arial" w:hAnsi="Arial" w:cs="Arial"/>
        </w:rPr>
        <w:t xml:space="preserve"> </w:t>
      </w:r>
      <w:r w:rsidR="00451079" w:rsidRPr="00490F06">
        <w:rPr>
          <w:rFonts w:ascii="Arial" w:hAnsi="Arial" w:cs="Arial"/>
          <w:sz w:val="22"/>
          <w:szCs w:val="22"/>
        </w:rPr>
        <w:t xml:space="preserve">summary of targets, co-financing and </w:t>
      </w:r>
      <w:r w:rsidR="00386C86">
        <w:rPr>
          <w:rFonts w:ascii="Arial" w:hAnsi="Arial" w:cs="Arial"/>
          <w:sz w:val="22"/>
          <w:szCs w:val="22"/>
        </w:rPr>
        <w:t xml:space="preserve">Gavi </w:t>
      </w:r>
      <w:r w:rsidR="00451079" w:rsidRPr="00490F06">
        <w:rPr>
          <w:rFonts w:ascii="Arial" w:hAnsi="Arial" w:cs="Arial"/>
          <w:sz w:val="22"/>
          <w:szCs w:val="22"/>
        </w:rPr>
        <w:t>support</w:t>
      </w:r>
    </w:p>
    <w:p w14:paraId="75E6F3D4" w14:textId="77777777" w:rsidR="00CC7678" w:rsidRPr="006F6378" w:rsidRDefault="006F6378" w:rsidP="00FC225A">
      <w:pPr>
        <w:pStyle w:val="Heading2"/>
        <w:numPr>
          <w:ilvl w:val="0"/>
          <w:numId w:val="0"/>
        </w:numPr>
        <w:spacing w:before="0"/>
        <w:rPr>
          <w:rStyle w:val="Hyperlink"/>
          <w:rFonts w:ascii="Arial" w:hAnsi="Arial" w:cs="Arial"/>
        </w:rPr>
      </w:pPr>
      <w:r w:rsidRPr="00451079">
        <w:rPr>
          <w:rFonts w:ascii="Arial" w:hAnsi="Arial" w:cs="Arial"/>
          <w:b w:val="0"/>
          <w:sz w:val="18"/>
          <w:szCs w:val="18"/>
        </w:rPr>
        <w:t xml:space="preserve">For </w:t>
      </w:r>
      <w:r w:rsidRPr="00E97907">
        <w:rPr>
          <w:rFonts w:ascii="Arial" w:hAnsi="Arial" w:cs="Arial"/>
          <w:b w:val="0"/>
          <w:sz w:val="18"/>
          <w:szCs w:val="18"/>
        </w:rPr>
        <w:t>types of</w:t>
      </w:r>
      <w:r w:rsidR="00E97907" w:rsidRPr="00E97907">
        <w:rPr>
          <w:rFonts w:ascii="Arial" w:hAnsi="Arial" w:cs="Arial"/>
          <w:b w:val="0"/>
          <w:sz w:val="18"/>
          <w:szCs w:val="18"/>
        </w:rPr>
        <w:t xml:space="preserve"> vaccine support and guidelines</w:t>
      </w:r>
      <w:r w:rsidR="00E97907" w:rsidRPr="00E97907">
        <w:rPr>
          <w:b w:val="0"/>
        </w:rPr>
        <w:t xml:space="preserve">, </w:t>
      </w:r>
      <w:r w:rsidR="00E97907" w:rsidRPr="00E97907">
        <w:rPr>
          <w:rFonts w:ascii="Arial" w:hAnsi="Arial" w:cs="Arial"/>
          <w:b w:val="0"/>
          <w:sz w:val="18"/>
          <w:szCs w:val="18"/>
        </w:rPr>
        <w:t>please refer to</w:t>
      </w:r>
      <w:r w:rsidR="003D1547">
        <w:rPr>
          <w:rStyle w:val="Hyperlink"/>
          <w:rFonts w:ascii="Arial" w:hAnsi="Arial" w:cs="Arial"/>
          <w:b w:val="0"/>
          <w:sz w:val="18"/>
          <w:szCs w:val="18"/>
        </w:rPr>
        <w:t xml:space="preserve"> </w:t>
      </w:r>
      <w:hyperlink r:id="rId17" w:history="1">
        <w:r w:rsidR="003D1547" w:rsidRPr="003D1547">
          <w:rPr>
            <w:rStyle w:val="Hyperlink"/>
            <w:rFonts w:ascii="Arial" w:hAnsi="Arial" w:cs="Arial"/>
            <w:b w:val="0"/>
            <w:sz w:val="18"/>
            <w:szCs w:val="18"/>
          </w:rPr>
          <w:t>http://www.gavi.org/support/process/apply/vaccine/</w:t>
        </w:r>
      </w:hyperlink>
      <w:r w:rsidRPr="006F6378">
        <w:rPr>
          <w:rStyle w:val="Hyperlink"/>
          <w:rFonts w:ascii="Arial" w:hAnsi="Arial" w:cs="Arial"/>
          <w:b w:val="0"/>
          <w:sz w:val="18"/>
          <w:szCs w:val="18"/>
        </w:rPr>
        <w:t>)</w:t>
      </w:r>
    </w:p>
    <w:tbl>
      <w:tblPr>
        <w:tblW w:w="15030" w:type="dxa"/>
        <w:tblInd w:w="-5" w:type="dxa"/>
        <w:tblLayout w:type="fixed"/>
        <w:tblCellMar>
          <w:left w:w="0" w:type="dxa"/>
          <w:right w:w="0" w:type="dxa"/>
        </w:tblCellMar>
        <w:tblLook w:val="04A0" w:firstRow="1" w:lastRow="0" w:firstColumn="1" w:lastColumn="0" w:noHBand="0" w:noVBand="1"/>
      </w:tblPr>
      <w:tblGrid>
        <w:gridCol w:w="4541"/>
        <w:gridCol w:w="3629"/>
        <w:gridCol w:w="1372"/>
        <w:gridCol w:w="1372"/>
        <w:gridCol w:w="1372"/>
        <w:gridCol w:w="1372"/>
        <w:gridCol w:w="1372"/>
      </w:tblGrid>
      <w:tr w:rsidR="007302E9" w:rsidRPr="009E09CD" w14:paraId="75E6F3DC" w14:textId="77777777" w:rsidTr="005A5F87">
        <w:trPr>
          <w:trHeight w:val="99"/>
        </w:trPr>
        <w:tc>
          <w:tcPr>
            <w:tcW w:w="4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6F3D5" w14:textId="77777777" w:rsidR="007302E9" w:rsidRPr="009E09CD" w:rsidRDefault="006F6378" w:rsidP="008355EB">
            <w:pPr>
              <w:spacing w:line="264" w:lineRule="auto"/>
              <w:jc w:val="center"/>
              <w:rPr>
                <w:rFonts w:cs="Arial"/>
                <w:b/>
                <w:bCs/>
                <w:sz w:val="18"/>
                <w:szCs w:val="18"/>
              </w:rPr>
            </w:pPr>
            <w:r w:rsidRPr="006F6378">
              <w:rPr>
                <w:rFonts w:cs="Arial"/>
                <w:b/>
                <w:bCs/>
                <w:sz w:val="18"/>
                <w:szCs w:val="18"/>
              </w:rPr>
              <w:t>Programme and type of support</w:t>
            </w:r>
          </w:p>
        </w:tc>
        <w:tc>
          <w:tcPr>
            <w:tcW w:w="3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75E6F3D6" w14:textId="77777777" w:rsidR="007302E9" w:rsidRPr="006F6378" w:rsidRDefault="007302E9" w:rsidP="008355EB">
            <w:pPr>
              <w:spacing w:line="264" w:lineRule="auto"/>
              <w:jc w:val="center"/>
              <w:rPr>
                <w:rFonts w:cs="Arial"/>
                <w:b/>
                <w:sz w:val="18"/>
                <w:szCs w:val="18"/>
              </w:rPr>
            </w:pPr>
            <w:r w:rsidRPr="006F6378">
              <w:rPr>
                <w:rFonts w:cs="Arial"/>
                <w:b/>
                <w:sz w:val="18"/>
                <w:szCs w:val="18"/>
              </w:rPr>
              <w:t>Year</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75E6F3D7" w14:textId="77777777" w:rsidR="007302E9" w:rsidRPr="006F6378" w:rsidRDefault="00426FF8" w:rsidP="008355EB">
            <w:pPr>
              <w:spacing w:line="252" w:lineRule="auto"/>
              <w:jc w:val="center"/>
              <w:rPr>
                <w:rFonts w:eastAsia="Calibri" w:cs="Arial"/>
                <w:b/>
                <w:sz w:val="18"/>
                <w:szCs w:val="18"/>
                <w:lang w:val="en-US"/>
              </w:rPr>
            </w:pPr>
            <w:r w:rsidRPr="006F6378">
              <w:rPr>
                <w:rFonts w:eastAsia="Calibri" w:cs="Arial"/>
                <w:b/>
                <w:sz w:val="18"/>
                <w:szCs w:val="18"/>
                <w:lang w:val="en-US"/>
              </w:rPr>
              <w:t>Year 1</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75E6F3D8" w14:textId="77777777" w:rsidR="007302E9" w:rsidRPr="006F6378" w:rsidRDefault="00426FF8" w:rsidP="008355EB">
            <w:pPr>
              <w:spacing w:line="252" w:lineRule="auto"/>
              <w:jc w:val="center"/>
              <w:rPr>
                <w:rFonts w:eastAsia="Calibri" w:cs="Arial"/>
                <w:b/>
                <w:sz w:val="18"/>
                <w:szCs w:val="18"/>
                <w:lang w:val="en-US"/>
              </w:rPr>
            </w:pPr>
            <w:r w:rsidRPr="006F6378">
              <w:rPr>
                <w:rFonts w:eastAsia="Calibri" w:cs="Arial"/>
                <w:b/>
                <w:sz w:val="18"/>
                <w:szCs w:val="18"/>
                <w:lang w:val="en-US"/>
              </w:rPr>
              <w:t>Year 2</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75E6F3D9" w14:textId="77777777" w:rsidR="007302E9" w:rsidRPr="006F6378" w:rsidRDefault="00426FF8" w:rsidP="008355EB">
            <w:pPr>
              <w:spacing w:line="252" w:lineRule="auto"/>
              <w:jc w:val="center"/>
              <w:rPr>
                <w:rFonts w:eastAsia="Calibri" w:cs="Arial"/>
                <w:b/>
                <w:sz w:val="18"/>
                <w:szCs w:val="18"/>
                <w:lang w:val="en-US"/>
              </w:rPr>
            </w:pPr>
            <w:r w:rsidRPr="006F6378">
              <w:rPr>
                <w:rFonts w:eastAsia="Calibri" w:cs="Arial"/>
                <w:b/>
                <w:sz w:val="18"/>
                <w:szCs w:val="18"/>
                <w:lang w:val="en-US"/>
              </w:rPr>
              <w:t>Year 3</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14:paraId="75E6F3DA" w14:textId="77777777" w:rsidR="007302E9" w:rsidRPr="006F6378" w:rsidRDefault="00426FF8" w:rsidP="008355EB">
            <w:pPr>
              <w:spacing w:line="252" w:lineRule="auto"/>
              <w:jc w:val="center"/>
              <w:rPr>
                <w:rFonts w:eastAsia="Calibri" w:cs="Arial"/>
                <w:b/>
                <w:sz w:val="18"/>
                <w:szCs w:val="18"/>
                <w:lang w:val="en-US"/>
              </w:rPr>
            </w:pPr>
            <w:r w:rsidRPr="006F6378">
              <w:rPr>
                <w:rFonts w:eastAsia="Calibri" w:cs="Arial"/>
                <w:b/>
                <w:sz w:val="18"/>
                <w:szCs w:val="18"/>
                <w:lang w:val="en-US"/>
              </w:rPr>
              <w:t>Year 4</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6F3DB" w14:textId="77777777" w:rsidR="007302E9" w:rsidRPr="006F6378" w:rsidRDefault="00426FF8" w:rsidP="008355EB">
            <w:pPr>
              <w:spacing w:line="252" w:lineRule="auto"/>
              <w:jc w:val="center"/>
              <w:rPr>
                <w:rFonts w:eastAsia="Calibri" w:cs="Arial"/>
                <w:b/>
                <w:sz w:val="18"/>
                <w:szCs w:val="18"/>
                <w:lang w:val="en-US"/>
              </w:rPr>
            </w:pPr>
            <w:r w:rsidRPr="006F6378">
              <w:rPr>
                <w:rFonts w:eastAsia="Calibri" w:cs="Arial"/>
                <w:b/>
                <w:sz w:val="18"/>
                <w:szCs w:val="18"/>
                <w:lang w:val="en-US"/>
              </w:rPr>
              <w:t>Year 5</w:t>
            </w:r>
          </w:p>
        </w:tc>
      </w:tr>
      <w:tr w:rsidR="00CC7678" w:rsidRPr="009E09CD" w14:paraId="75E6F3E4" w14:textId="77777777" w:rsidTr="005A5F87">
        <w:trPr>
          <w:trHeight w:val="99"/>
        </w:trPr>
        <w:tc>
          <w:tcPr>
            <w:tcW w:w="4541" w:type="dxa"/>
            <w:vMerge w:val="restart"/>
            <w:tcBorders>
              <w:top w:val="single" w:sz="4" w:space="0" w:color="auto"/>
              <w:left w:val="single" w:sz="4" w:space="0" w:color="auto"/>
              <w:bottom w:val="single" w:sz="4" w:space="0" w:color="auto"/>
              <w:right w:val="single" w:sz="4" w:space="0" w:color="auto"/>
            </w:tcBorders>
            <w:vAlign w:val="center"/>
          </w:tcPr>
          <w:p w14:paraId="75E6F3DD" w14:textId="77777777" w:rsidR="00CC7678" w:rsidRPr="00CB73D5" w:rsidRDefault="6B5A1CA1" w:rsidP="003C1D97">
            <w:pPr>
              <w:spacing w:line="264" w:lineRule="auto"/>
              <w:rPr>
                <w:rFonts w:cs="Arial"/>
                <w:bCs/>
                <w:sz w:val="18"/>
                <w:szCs w:val="18"/>
              </w:rPr>
            </w:pPr>
            <w:r w:rsidRPr="00971151">
              <w:rPr>
                <w:rFonts w:cs="Arial"/>
                <w:b/>
                <w:bCs/>
                <w:sz w:val="18"/>
                <w:szCs w:val="18"/>
              </w:rPr>
              <w:t>[Type of support 1]</w:t>
            </w:r>
            <w:r w:rsidRPr="00CB73D5">
              <w:rPr>
                <w:rFonts w:cs="Arial"/>
                <w:bCs/>
                <w:sz w:val="18"/>
                <w:szCs w:val="18"/>
              </w:rPr>
              <w:t xml:space="preserve"> </w:t>
            </w:r>
            <w:r w:rsidRPr="00CB73D5">
              <w:rPr>
                <w:rFonts w:cs="Arial"/>
                <w:sz w:val="18"/>
                <w:szCs w:val="18"/>
              </w:rPr>
              <w:t>(</w:t>
            </w:r>
            <w:proofErr w:type="spellStart"/>
            <w:r w:rsidRPr="00CB73D5">
              <w:rPr>
                <w:rFonts w:cs="Arial"/>
                <w:sz w:val="18"/>
                <w:szCs w:val="18"/>
              </w:rPr>
              <w:t>eg</w:t>
            </w:r>
            <w:proofErr w:type="spellEnd"/>
            <w:r w:rsidRPr="00CB73D5">
              <w:rPr>
                <w:rFonts w:cs="Arial"/>
                <w:sz w:val="18"/>
                <w:szCs w:val="18"/>
              </w:rPr>
              <w:t xml:space="preserve"> Measles second dose routine)</w:t>
            </w: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3DE" w14:textId="77777777" w:rsidR="00CC7678" w:rsidRPr="009E09CD" w:rsidRDefault="6B5A1CA1" w:rsidP="6B5A1CA1">
            <w:pPr>
              <w:spacing w:line="264" w:lineRule="auto"/>
              <w:rPr>
                <w:rFonts w:cs="Arial"/>
                <w:sz w:val="16"/>
                <w:szCs w:val="16"/>
              </w:rPr>
            </w:pPr>
            <w:r w:rsidRPr="009E09CD">
              <w:rPr>
                <w:rFonts w:cs="Arial"/>
                <w:sz w:val="16"/>
                <w:szCs w:val="16"/>
              </w:rPr>
              <w:t>Population in the target age cohort (#)</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DF" w14:textId="77777777" w:rsidR="00CC7678" w:rsidRPr="009E09CD" w:rsidRDefault="6B5A1CA1" w:rsidP="00763B0E">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E0"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E1"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E2"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F3E3"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r>
      <w:tr w:rsidR="00CC7678" w:rsidRPr="009E09CD" w14:paraId="75E6F3EC"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3E5" w14:textId="77777777" w:rsidR="00CC7678" w:rsidRPr="009E09CD" w:rsidRDefault="00CC7678" w:rsidP="003C1D97">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3E6" w14:textId="77777777" w:rsidR="00CC7678" w:rsidRPr="009E09CD" w:rsidRDefault="6B5A1CA1" w:rsidP="6B5A1CA1">
            <w:pPr>
              <w:spacing w:line="264" w:lineRule="auto"/>
              <w:rPr>
                <w:rFonts w:cs="Arial"/>
                <w:sz w:val="16"/>
                <w:szCs w:val="16"/>
              </w:rPr>
            </w:pPr>
            <w:r w:rsidRPr="009E09CD">
              <w:rPr>
                <w:rFonts w:cs="Arial"/>
                <w:sz w:val="16"/>
                <w:szCs w:val="16"/>
              </w:rPr>
              <w:t>Target population to be vaccinated (first or only dose) (#)</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E7" w14:textId="77777777" w:rsidR="00CC7678" w:rsidRPr="009E09CD" w:rsidRDefault="6B5A1CA1" w:rsidP="00763B0E">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E8"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E9"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EA"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F3EB"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r>
      <w:tr w:rsidR="00CC7678" w:rsidRPr="009E09CD" w14:paraId="75E6F3F4"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3ED" w14:textId="77777777" w:rsidR="00CC7678" w:rsidRPr="009E09CD" w:rsidRDefault="00CC7678" w:rsidP="003C1D97">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3EE" w14:textId="77777777" w:rsidR="00CC7678" w:rsidRPr="009E09CD" w:rsidRDefault="6B5A1CA1" w:rsidP="6B5A1CA1">
            <w:pPr>
              <w:spacing w:line="264" w:lineRule="auto"/>
              <w:rPr>
                <w:rFonts w:cs="Arial"/>
                <w:sz w:val="16"/>
                <w:szCs w:val="16"/>
              </w:rPr>
            </w:pPr>
            <w:r w:rsidRPr="009E09CD">
              <w:rPr>
                <w:rFonts w:cs="Arial"/>
                <w:sz w:val="16"/>
                <w:szCs w:val="16"/>
              </w:rPr>
              <w:t>Target population for last dose (#)</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EF" w14:textId="77777777" w:rsidR="00CC7678" w:rsidRPr="009E09CD" w:rsidRDefault="6B5A1CA1" w:rsidP="00763B0E">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F0"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F1"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F2"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F3F3"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r>
      <w:tr w:rsidR="00CC7678" w:rsidRPr="009E09CD" w14:paraId="75E6F3FC"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3F5" w14:textId="77777777" w:rsidR="00CC7678" w:rsidRPr="009E09CD" w:rsidRDefault="00CC7678" w:rsidP="003C1D97">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3F6" w14:textId="77777777" w:rsidR="00CC7678" w:rsidRPr="009E09CD" w:rsidRDefault="00CC7678" w:rsidP="6B5A1CA1">
            <w:pPr>
              <w:spacing w:line="264" w:lineRule="auto"/>
              <w:rPr>
                <w:rFonts w:cs="Arial"/>
                <w:color w:val="FF0000"/>
                <w:sz w:val="16"/>
                <w:szCs w:val="16"/>
              </w:rPr>
            </w:pPr>
            <w:r w:rsidRPr="009E09CD">
              <w:rPr>
                <w:rFonts w:cs="Arial"/>
                <w:sz w:val="16"/>
                <w:szCs w:val="16"/>
              </w:rPr>
              <w:t>Estimated wastage rates</w:t>
            </w:r>
            <w:r w:rsidRPr="003D1547">
              <w:rPr>
                <w:rStyle w:val="FootnoteReference"/>
                <w:rFonts w:cs="Arial"/>
                <w:sz w:val="16"/>
                <w:szCs w:val="16"/>
              </w:rPr>
              <w:footnoteReference w:id="5"/>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F7" w14:textId="77777777" w:rsidR="00CC7678" w:rsidRPr="009E09CD" w:rsidRDefault="6B5A1CA1" w:rsidP="00763B0E">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F8"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F9"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3FA"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F3FB"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r>
      <w:tr w:rsidR="00CC7678" w:rsidRPr="009E09CD" w14:paraId="75E6F404"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3FD" w14:textId="77777777" w:rsidR="00CC7678" w:rsidRPr="009E09CD" w:rsidRDefault="00CC7678" w:rsidP="003C1D97">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3FE" w14:textId="77777777" w:rsidR="00CC7678" w:rsidRPr="009E09CD" w:rsidRDefault="6B5A1CA1" w:rsidP="6B5A1CA1">
            <w:pPr>
              <w:spacing w:line="264" w:lineRule="auto"/>
              <w:rPr>
                <w:rFonts w:cs="Arial"/>
                <w:sz w:val="16"/>
                <w:szCs w:val="16"/>
              </w:rPr>
            </w:pPr>
            <w:r w:rsidRPr="009E09CD">
              <w:rPr>
                <w:rFonts w:cs="Arial"/>
                <w:sz w:val="16"/>
                <w:szCs w:val="16"/>
              </w:rPr>
              <w:t xml:space="preserve">Country co-financing </w:t>
            </w:r>
            <w:r w:rsidRPr="009E09CD">
              <w:rPr>
                <w:rFonts w:cs="Arial"/>
                <w:color w:val="000000" w:themeColor="text1"/>
                <w:sz w:val="16"/>
                <w:szCs w:val="16"/>
              </w:rPr>
              <w:t>(US$)</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3FF"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00"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01"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02"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E6F403"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r>
      <w:tr w:rsidR="00CC7678" w:rsidRPr="009E09CD" w14:paraId="75E6F40C"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405" w14:textId="77777777" w:rsidR="00CC7678" w:rsidRPr="009E09CD" w:rsidRDefault="00CC7678" w:rsidP="003C1D97">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406" w14:textId="77777777" w:rsidR="00CC7678" w:rsidRPr="009E09CD" w:rsidRDefault="6B5A1CA1" w:rsidP="6B5A1CA1">
            <w:pPr>
              <w:spacing w:line="264" w:lineRule="auto"/>
              <w:rPr>
                <w:rFonts w:cs="Arial"/>
                <w:sz w:val="16"/>
                <w:szCs w:val="16"/>
              </w:rPr>
            </w:pPr>
            <w:r w:rsidRPr="009E09CD">
              <w:rPr>
                <w:rFonts w:cs="Arial"/>
                <w:sz w:val="16"/>
                <w:szCs w:val="16"/>
              </w:rPr>
              <w:t xml:space="preserve">Gavi support </w:t>
            </w:r>
            <w:r w:rsidRPr="009E09CD">
              <w:rPr>
                <w:rFonts w:cs="Arial"/>
                <w:color w:val="000000" w:themeColor="text1"/>
                <w:sz w:val="16"/>
                <w:szCs w:val="16"/>
              </w:rPr>
              <w:t xml:space="preserve">(US$) </w:t>
            </w:r>
            <w:r w:rsidRPr="009E09CD">
              <w:rPr>
                <w:rFonts w:cs="Arial"/>
                <w:sz w:val="16"/>
                <w:szCs w:val="16"/>
              </w:rPr>
              <w:t> </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07"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08"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09"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0A"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E6F40B"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r>
      <w:tr w:rsidR="00CC7678" w:rsidRPr="009E09CD" w14:paraId="75E6F415" w14:textId="77777777" w:rsidTr="005A5F87">
        <w:trPr>
          <w:trHeight w:val="99"/>
        </w:trPr>
        <w:tc>
          <w:tcPr>
            <w:tcW w:w="4541" w:type="dxa"/>
            <w:vMerge w:val="restart"/>
            <w:tcBorders>
              <w:top w:val="single" w:sz="4" w:space="0" w:color="auto"/>
              <w:left w:val="single" w:sz="4" w:space="0" w:color="auto"/>
              <w:bottom w:val="single" w:sz="4" w:space="0" w:color="auto"/>
              <w:right w:val="single" w:sz="4" w:space="0" w:color="auto"/>
            </w:tcBorders>
            <w:vAlign w:val="center"/>
          </w:tcPr>
          <w:p w14:paraId="75E6F40D" w14:textId="77777777" w:rsidR="00CC7678" w:rsidRPr="009E09CD" w:rsidRDefault="00CC7678" w:rsidP="003C1D97">
            <w:pPr>
              <w:spacing w:line="264" w:lineRule="auto"/>
              <w:rPr>
                <w:rFonts w:cs="Arial"/>
                <w:sz w:val="18"/>
                <w:szCs w:val="20"/>
              </w:rPr>
            </w:pPr>
          </w:p>
          <w:p w14:paraId="75E6F40E" w14:textId="77777777" w:rsidR="00CC7678" w:rsidRPr="009E09CD" w:rsidRDefault="6B5A1CA1" w:rsidP="003C1D97">
            <w:pPr>
              <w:spacing w:line="264" w:lineRule="auto"/>
              <w:rPr>
                <w:rFonts w:cs="Arial"/>
                <w:b/>
                <w:bCs/>
                <w:sz w:val="18"/>
                <w:szCs w:val="18"/>
              </w:rPr>
            </w:pPr>
            <w:r w:rsidRPr="009E09CD">
              <w:rPr>
                <w:rFonts w:cs="Arial"/>
                <w:b/>
                <w:bCs/>
                <w:sz w:val="18"/>
                <w:szCs w:val="18"/>
              </w:rPr>
              <w:t>[Type of support 2</w:t>
            </w:r>
            <w:r w:rsidRPr="009E09CD">
              <w:rPr>
                <w:rFonts w:cs="Arial"/>
                <w:sz w:val="18"/>
                <w:szCs w:val="18"/>
              </w:rPr>
              <w:t>] (</w:t>
            </w:r>
            <w:proofErr w:type="spellStart"/>
            <w:r w:rsidRPr="009E09CD">
              <w:rPr>
                <w:rFonts w:cs="Arial"/>
                <w:sz w:val="18"/>
                <w:szCs w:val="18"/>
              </w:rPr>
              <w:t>eg</w:t>
            </w:r>
            <w:proofErr w:type="spellEnd"/>
            <w:r w:rsidRPr="009E09CD">
              <w:rPr>
                <w:rFonts w:cs="Arial"/>
                <w:sz w:val="18"/>
                <w:szCs w:val="18"/>
              </w:rPr>
              <w:t xml:space="preserve"> Meningitis A routine)</w:t>
            </w: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40F" w14:textId="77777777" w:rsidR="00CC7678" w:rsidRPr="009E09CD" w:rsidRDefault="6B5A1CA1" w:rsidP="6B5A1CA1">
            <w:pPr>
              <w:spacing w:line="264" w:lineRule="auto"/>
              <w:rPr>
                <w:rFonts w:cs="Arial"/>
                <w:sz w:val="16"/>
                <w:szCs w:val="16"/>
              </w:rPr>
            </w:pPr>
            <w:r w:rsidRPr="009E09CD">
              <w:rPr>
                <w:rFonts w:cs="Arial"/>
                <w:sz w:val="16"/>
                <w:szCs w:val="16"/>
              </w:rPr>
              <w:t>Population in the target age cohort (#)</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10" w14:textId="77777777" w:rsidR="00CC7678" w:rsidRPr="009E09CD" w:rsidRDefault="6B5A1CA1" w:rsidP="00763B0E">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11"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12"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13"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F414"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r>
      <w:tr w:rsidR="00CC7678" w:rsidRPr="009E09CD" w14:paraId="75E6F41D"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416" w14:textId="77777777" w:rsidR="00CC7678" w:rsidRPr="009E09CD" w:rsidRDefault="00CC7678" w:rsidP="00CC7678">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417" w14:textId="77777777" w:rsidR="00CC7678" w:rsidRPr="009E09CD" w:rsidRDefault="6B5A1CA1" w:rsidP="6B5A1CA1">
            <w:pPr>
              <w:spacing w:line="264" w:lineRule="auto"/>
              <w:rPr>
                <w:rFonts w:cs="Arial"/>
                <w:sz w:val="16"/>
                <w:szCs w:val="16"/>
              </w:rPr>
            </w:pPr>
            <w:r w:rsidRPr="009E09CD">
              <w:rPr>
                <w:rFonts w:cs="Arial"/>
                <w:sz w:val="16"/>
                <w:szCs w:val="16"/>
              </w:rPr>
              <w:t>Target population to be vaccinated (first or only dose) (#)</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18" w14:textId="77777777" w:rsidR="00CC7678" w:rsidRPr="009E09CD" w:rsidRDefault="6B5A1CA1" w:rsidP="00763B0E">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19"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1A"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1B"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F41C"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r>
      <w:tr w:rsidR="00CC7678" w:rsidRPr="009E09CD" w14:paraId="75E6F425"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41E" w14:textId="77777777" w:rsidR="00CC7678" w:rsidRPr="009E09CD" w:rsidRDefault="00CC7678" w:rsidP="00CC7678">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41F" w14:textId="77777777" w:rsidR="00CC7678" w:rsidRPr="009E09CD" w:rsidRDefault="6B5A1CA1" w:rsidP="6B5A1CA1">
            <w:pPr>
              <w:spacing w:line="264" w:lineRule="auto"/>
              <w:rPr>
                <w:rFonts w:cs="Arial"/>
                <w:sz w:val="16"/>
                <w:szCs w:val="16"/>
              </w:rPr>
            </w:pPr>
            <w:r w:rsidRPr="009E09CD">
              <w:rPr>
                <w:rFonts w:cs="Arial"/>
                <w:sz w:val="16"/>
                <w:szCs w:val="16"/>
              </w:rPr>
              <w:t>Target population for last dose (#)</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20" w14:textId="77777777" w:rsidR="00CC7678" w:rsidRPr="009E09CD" w:rsidRDefault="6B5A1CA1" w:rsidP="00763B0E">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21"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22"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23"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F424"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r>
      <w:tr w:rsidR="00CC7678" w:rsidRPr="009E09CD" w14:paraId="75E6F42D"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426" w14:textId="77777777" w:rsidR="00CC7678" w:rsidRPr="009E09CD" w:rsidRDefault="00CC7678" w:rsidP="00CC7678">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427" w14:textId="77777777" w:rsidR="00CC7678" w:rsidRPr="009E09CD" w:rsidRDefault="6B5A1CA1" w:rsidP="6B5A1CA1">
            <w:pPr>
              <w:spacing w:line="264" w:lineRule="auto"/>
              <w:rPr>
                <w:rFonts w:cs="Arial"/>
                <w:color w:val="FF0000"/>
                <w:sz w:val="16"/>
                <w:szCs w:val="16"/>
              </w:rPr>
            </w:pPr>
            <w:r w:rsidRPr="009E09CD">
              <w:rPr>
                <w:rFonts w:cs="Arial"/>
                <w:sz w:val="16"/>
                <w:szCs w:val="16"/>
              </w:rPr>
              <w:t>Estimated wastage rates</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28" w14:textId="77777777" w:rsidR="00CC7678" w:rsidRPr="009E09CD" w:rsidRDefault="6B5A1CA1" w:rsidP="00763B0E">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29"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2A"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hideMark/>
          </w:tcPr>
          <w:p w14:paraId="75E6F42B"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6F42C" w14:textId="77777777" w:rsidR="00CC7678" w:rsidRPr="009E09CD" w:rsidRDefault="6B5A1CA1">
            <w:pPr>
              <w:spacing w:line="252" w:lineRule="auto"/>
              <w:jc w:val="right"/>
              <w:rPr>
                <w:rFonts w:eastAsia="Calibri" w:cs="Arial"/>
                <w:color w:val="0070C0"/>
                <w:sz w:val="18"/>
                <w:szCs w:val="18"/>
                <w:lang w:val="en-US"/>
              </w:rPr>
            </w:pPr>
            <w:r w:rsidRPr="009E09CD">
              <w:rPr>
                <w:rFonts w:eastAsia="Calibri" w:cs="Arial"/>
                <w:color w:val="0070C0"/>
                <w:sz w:val="18"/>
                <w:szCs w:val="18"/>
                <w:lang w:val="en-US"/>
              </w:rPr>
              <w:t>%</w:t>
            </w:r>
          </w:p>
        </w:tc>
      </w:tr>
      <w:tr w:rsidR="00CC7678" w:rsidRPr="009E09CD" w14:paraId="75E6F435"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42E" w14:textId="77777777" w:rsidR="00CC7678" w:rsidRPr="009E09CD" w:rsidRDefault="00CC7678" w:rsidP="00CC7678">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42F" w14:textId="77777777" w:rsidR="00CC7678" w:rsidRPr="009E09CD" w:rsidRDefault="6B5A1CA1" w:rsidP="6B5A1CA1">
            <w:pPr>
              <w:spacing w:line="264" w:lineRule="auto"/>
              <w:rPr>
                <w:rFonts w:cs="Arial"/>
                <w:sz w:val="16"/>
                <w:szCs w:val="16"/>
              </w:rPr>
            </w:pPr>
            <w:r w:rsidRPr="009E09CD">
              <w:rPr>
                <w:rFonts w:cs="Arial"/>
                <w:sz w:val="16"/>
                <w:szCs w:val="16"/>
              </w:rPr>
              <w:t xml:space="preserve">Country co-financing </w:t>
            </w:r>
            <w:r w:rsidRPr="009E09CD">
              <w:rPr>
                <w:rFonts w:cs="Arial"/>
                <w:color w:val="000000" w:themeColor="text1"/>
                <w:sz w:val="16"/>
                <w:szCs w:val="16"/>
              </w:rPr>
              <w:t>(US$)</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30"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31"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32"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33"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E6F434"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r>
      <w:tr w:rsidR="00CC7678" w:rsidRPr="009E09CD" w14:paraId="75E6F43D" w14:textId="77777777" w:rsidTr="005A5F87">
        <w:trPr>
          <w:trHeight w:val="99"/>
        </w:trPr>
        <w:tc>
          <w:tcPr>
            <w:tcW w:w="4541" w:type="dxa"/>
            <w:vMerge/>
            <w:tcBorders>
              <w:top w:val="single" w:sz="4" w:space="0" w:color="auto"/>
              <w:left w:val="single" w:sz="4" w:space="0" w:color="auto"/>
              <w:bottom w:val="single" w:sz="4" w:space="0" w:color="auto"/>
              <w:right w:val="single" w:sz="4" w:space="0" w:color="auto"/>
            </w:tcBorders>
            <w:vAlign w:val="center"/>
            <w:hideMark/>
          </w:tcPr>
          <w:p w14:paraId="75E6F436" w14:textId="77777777" w:rsidR="00CC7678" w:rsidRPr="009E09CD" w:rsidRDefault="00CC7678" w:rsidP="00CC7678">
            <w:pPr>
              <w:spacing w:line="240" w:lineRule="auto"/>
              <w:rPr>
                <w:rFonts w:eastAsia="Times New Roman" w:cs="Arial"/>
                <w:sz w:val="18"/>
                <w:szCs w:val="20"/>
                <w:lang w:val="en-US"/>
              </w:rPr>
            </w:pPr>
          </w:p>
        </w:tc>
        <w:tc>
          <w:tcPr>
            <w:tcW w:w="362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hideMark/>
          </w:tcPr>
          <w:p w14:paraId="75E6F437" w14:textId="77777777" w:rsidR="00CC7678" w:rsidRPr="009E09CD" w:rsidRDefault="6B5A1CA1" w:rsidP="6B5A1CA1">
            <w:pPr>
              <w:spacing w:line="264" w:lineRule="auto"/>
              <w:rPr>
                <w:rFonts w:cs="Arial"/>
                <w:sz w:val="16"/>
                <w:szCs w:val="16"/>
              </w:rPr>
            </w:pPr>
            <w:r w:rsidRPr="009E09CD">
              <w:rPr>
                <w:rFonts w:cs="Arial"/>
                <w:sz w:val="16"/>
                <w:szCs w:val="16"/>
              </w:rPr>
              <w:t xml:space="preserve">Gavi support </w:t>
            </w:r>
            <w:r w:rsidRPr="009E09CD">
              <w:rPr>
                <w:rFonts w:cs="Arial"/>
                <w:color w:val="000000" w:themeColor="text1"/>
                <w:sz w:val="16"/>
                <w:szCs w:val="16"/>
              </w:rPr>
              <w:t xml:space="preserve">(US$) </w:t>
            </w:r>
            <w:r w:rsidRPr="009E09CD">
              <w:rPr>
                <w:rFonts w:cs="Arial"/>
                <w:sz w:val="16"/>
                <w:szCs w:val="16"/>
              </w:rPr>
              <w:t> </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38"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39"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3A"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tcMar>
              <w:top w:w="40" w:type="dxa"/>
              <w:left w:w="40" w:type="dxa"/>
              <w:bottom w:w="40" w:type="dxa"/>
              <w:right w:w="40" w:type="dxa"/>
            </w:tcMar>
            <w:vAlign w:val="center"/>
            <w:hideMark/>
          </w:tcPr>
          <w:p w14:paraId="75E6F43B"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E6F43C"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r>
      <w:tr w:rsidR="00CC7678" w:rsidRPr="009E09CD" w14:paraId="75E6F444" w14:textId="77777777" w:rsidTr="005A5F87">
        <w:trPr>
          <w:trHeight w:val="99"/>
        </w:trPr>
        <w:tc>
          <w:tcPr>
            <w:tcW w:w="81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E6F43E" w14:textId="77777777" w:rsidR="00CC7678" w:rsidRPr="009E09CD" w:rsidRDefault="6B5A1CA1" w:rsidP="005C6E7E">
            <w:pPr>
              <w:numPr>
                <w:ilvl w:val="0"/>
                <w:numId w:val="34"/>
              </w:numPr>
              <w:spacing w:line="264" w:lineRule="auto"/>
              <w:jc w:val="right"/>
              <w:rPr>
                <w:rFonts w:cs="Arial"/>
                <w:sz w:val="18"/>
                <w:szCs w:val="18"/>
              </w:rPr>
            </w:pPr>
            <w:r w:rsidRPr="009E09CD">
              <w:rPr>
                <w:rFonts w:cs="Arial"/>
                <w:sz w:val="18"/>
                <w:szCs w:val="18"/>
              </w:rPr>
              <w:t xml:space="preserve">Total Country co-financing for new vaccines requested (US$)  </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3F"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0"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1"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2"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6F443" w14:textId="77777777" w:rsidR="00CC7678" w:rsidRPr="009E09CD" w:rsidRDefault="6B5A1CA1" w:rsidP="00941822">
            <w:pPr>
              <w:spacing w:line="252" w:lineRule="auto"/>
              <w:rPr>
                <w:rFonts w:eastAsia="Calibri" w:cs="Arial"/>
                <w:sz w:val="18"/>
                <w:szCs w:val="18"/>
                <w:lang w:val="en-US"/>
              </w:rPr>
            </w:pPr>
            <w:r w:rsidRPr="009E09CD">
              <w:rPr>
                <w:rFonts w:eastAsia="Calibri" w:cs="Arial"/>
                <w:sz w:val="18"/>
                <w:szCs w:val="18"/>
                <w:lang w:val="en-US"/>
              </w:rPr>
              <w:t>$</w:t>
            </w:r>
          </w:p>
        </w:tc>
      </w:tr>
      <w:tr w:rsidR="00CC7678" w:rsidRPr="009E09CD" w14:paraId="75E6F44B" w14:textId="77777777" w:rsidTr="005A5F87">
        <w:trPr>
          <w:trHeight w:val="99"/>
        </w:trPr>
        <w:tc>
          <w:tcPr>
            <w:tcW w:w="81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5E6F445" w14:textId="77777777" w:rsidR="00CC7678" w:rsidRPr="009E09CD" w:rsidRDefault="6B5A1CA1" w:rsidP="007B11D7">
            <w:pPr>
              <w:numPr>
                <w:ilvl w:val="0"/>
                <w:numId w:val="34"/>
              </w:numPr>
              <w:spacing w:line="264" w:lineRule="auto"/>
              <w:jc w:val="right"/>
              <w:rPr>
                <w:rFonts w:cs="Arial"/>
                <w:sz w:val="18"/>
                <w:szCs w:val="18"/>
              </w:rPr>
            </w:pPr>
            <w:r w:rsidRPr="009E09CD">
              <w:rPr>
                <w:rFonts w:cs="Arial"/>
                <w:sz w:val="18"/>
                <w:szCs w:val="18"/>
              </w:rPr>
              <w:t xml:space="preserve">Total Gavi support for new vaccines requested (US$)  </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6" w14:textId="77777777" w:rsidR="00CC7678" w:rsidRPr="009E09CD" w:rsidRDefault="6B5A1CA1" w:rsidP="00941822">
            <w:pPr>
              <w:spacing w:line="252" w:lineRule="auto"/>
              <w:rPr>
                <w:rFonts w:eastAsia="Calibri" w:cs="Arial"/>
                <w:color w:val="FF0000"/>
                <w:sz w:val="18"/>
                <w:szCs w:val="18"/>
                <w:lang w:val="en-US"/>
              </w:rPr>
            </w:pPr>
            <w:r w:rsidRPr="009E09CD">
              <w:rPr>
                <w:rFonts w:eastAsia="Calibri" w:cs="Arial"/>
                <w:color w:val="000000" w:themeColor="text1"/>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7" w14:textId="77777777" w:rsidR="00CC7678" w:rsidRPr="009E09CD" w:rsidRDefault="6B5A1CA1" w:rsidP="00941822">
            <w:pPr>
              <w:spacing w:line="240"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8" w14:textId="77777777" w:rsidR="00CC7678" w:rsidRPr="009E09CD" w:rsidRDefault="6B5A1CA1" w:rsidP="00941822">
            <w:pPr>
              <w:spacing w:line="240"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9" w14:textId="77777777" w:rsidR="00CC7678" w:rsidRPr="009E09CD" w:rsidRDefault="6B5A1CA1" w:rsidP="00941822">
            <w:pPr>
              <w:spacing w:line="240" w:lineRule="auto"/>
              <w:rPr>
                <w:rFonts w:eastAsia="Calibri" w:cs="Arial"/>
                <w:sz w:val="18"/>
                <w:szCs w:val="18"/>
                <w:lang w:val="en-US"/>
              </w:rPr>
            </w:pPr>
            <w:r w:rsidRPr="009E09CD">
              <w:rPr>
                <w:rFonts w:eastAsia="Calibri" w:cs="Arial"/>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6F44A" w14:textId="77777777" w:rsidR="00CC7678" w:rsidRPr="009E09CD" w:rsidRDefault="6B5A1CA1" w:rsidP="00941822">
            <w:pPr>
              <w:spacing w:line="240" w:lineRule="auto"/>
              <w:rPr>
                <w:rFonts w:eastAsia="Calibri" w:cs="Arial"/>
                <w:sz w:val="18"/>
                <w:szCs w:val="18"/>
                <w:lang w:val="en-US"/>
              </w:rPr>
            </w:pPr>
            <w:r w:rsidRPr="009E09CD">
              <w:rPr>
                <w:rFonts w:eastAsia="Calibri" w:cs="Arial"/>
                <w:sz w:val="18"/>
                <w:szCs w:val="18"/>
                <w:lang w:val="en-US"/>
              </w:rPr>
              <w:t>$</w:t>
            </w:r>
          </w:p>
        </w:tc>
      </w:tr>
      <w:tr w:rsidR="00CC7678" w:rsidRPr="009E09CD" w14:paraId="75E6F452" w14:textId="77777777" w:rsidTr="005A5F87">
        <w:trPr>
          <w:trHeight w:val="399"/>
        </w:trPr>
        <w:tc>
          <w:tcPr>
            <w:tcW w:w="81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E6F44C" w14:textId="77777777" w:rsidR="00CC7678" w:rsidRPr="009E09CD" w:rsidRDefault="6B5A1CA1" w:rsidP="007B11D7">
            <w:pPr>
              <w:numPr>
                <w:ilvl w:val="0"/>
                <w:numId w:val="34"/>
              </w:numPr>
              <w:spacing w:line="252" w:lineRule="auto"/>
              <w:jc w:val="right"/>
              <w:rPr>
                <w:rFonts w:eastAsia="Calibri" w:cs="Arial"/>
                <w:b/>
                <w:bCs/>
                <w:i/>
                <w:iCs/>
                <w:sz w:val="18"/>
                <w:szCs w:val="18"/>
                <w:lang w:val="en-US"/>
              </w:rPr>
            </w:pPr>
            <w:r w:rsidRPr="009E09CD">
              <w:rPr>
                <w:rFonts w:eastAsia="Calibri" w:cs="Arial"/>
                <w:b/>
                <w:bCs/>
                <w:sz w:val="18"/>
                <w:szCs w:val="18"/>
                <w:lang w:val="en-US"/>
              </w:rPr>
              <w:t>Total cost of new vaccines requested (</w:t>
            </w:r>
            <w:proofErr w:type="spellStart"/>
            <w:r w:rsidR="00EC73AB" w:rsidRPr="009E09CD">
              <w:rPr>
                <w:rFonts w:eastAsia="Calibri" w:cs="Arial"/>
                <w:b/>
                <w:bCs/>
                <w:sz w:val="18"/>
                <w:szCs w:val="18"/>
                <w:lang w:val="en-US"/>
              </w:rPr>
              <w:t>a+b</w:t>
            </w:r>
            <w:proofErr w:type="spellEnd"/>
            <w:r w:rsidRPr="009E09CD">
              <w:rPr>
                <w:rFonts w:eastAsia="Calibri" w:cs="Arial"/>
                <w:b/>
                <w:bCs/>
                <w:sz w:val="18"/>
                <w:szCs w:val="18"/>
                <w:lang w:val="en-US"/>
              </w:rPr>
              <w:t xml:space="preserve">) (US$) </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D" w14:textId="77777777" w:rsidR="00CC7678" w:rsidRPr="009E09CD" w:rsidRDefault="6B5A1CA1" w:rsidP="00941822">
            <w:pPr>
              <w:spacing w:line="252" w:lineRule="auto"/>
              <w:rPr>
                <w:rFonts w:eastAsia="Calibri" w:cs="Arial"/>
                <w:b/>
                <w:bCs/>
                <w:sz w:val="18"/>
                <w:szCs w:val="18"/>
                <w:lang w:val="en-US"/>
              </w:rPr>
            </w:pPr>
            <w:r w:rsidRPr="009E09CD">
              <w:rPr>
                <w:rFonts w:eastAsia="Calibri" w:cs="Arial"/>
                <w:b/>
                <w:bCs/>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E" w14:textId="77777777" w:rsidR="00CC7678" w:rsidRPr="009E09CD" w:rsidRDefault="6B5A1CA1" w:rsidP="00941822">
            <w:pPr>
              <w:spacing w:line="240" w:lineRule="auto"/>
              <w:rPr>
                <w:rFonts w:eastAsia="Calibri" w:cs="Arial"/>
                <w:b/>
                <w:bCs/>
                <w:sz w:val="18"/>
                <w:szCs w:val="18"/>
                <w:lang w:val="en-US"/>
              </w:rPr>
            </w:pPr>
            <w:r w:rsidRPr="009E09CD">
              <w:rPr>
                <w:rFonts w:eastAsia="Calibri" w:cs="Arial"/>
                <w:b/>
                <w:bCs/>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4F" w14:textId="77777777" w:rsidR="00CC7678" w:rsidRPr="009E09CD" w:rsidRDefault="6B5A1CA1" w:rsidP="00941822">
            <w:pPr>
              <w:spacing w:line="240" w:lineRule="auto"/>
              <w:rPr>
                <w:rFonts w:eastAsia="Calibri" w:cs="Arial"/>
                <w:b/>
                <w:bCs/>
                <w:sz w:val="18"/>
                <w:szCs w:val="18"/>
                <w:lang w:val="en-US"/>
              </w:rPr>
            </w:pPr>
            <w:r w:rsidRPr="009E09CD">
              <w:rPr>
                <w:rFonts w:eastAsia="Calibri" w:cs="Arial"/>
                <w:b/>
                <w:bCs/>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hideMark/>
          </w:tcPr>
          <w:p w14:paraId="75E6F450" w14:textId="77777777" w:rsidR="00CC7678" w:rsidRPr="009E09CD" w:rsidRDefault="6B5A1CA1" w:rsidP="00941822">
            <w:pPr>
              <w:spacing w:line="240" w:lineRule="auto"/>
              <w:rPr>
                <w:rFonts w:eastAsia="Calibri" w:cs="Arial"/>
                <w:b/>
                <w:bCs/>
                <w:sz w:val="18"/>
                <w:szCs w:val="18"/>
                <w:lang w:val="en-US"/>
              </w:rPr>
            </w:pPr>
            <w:r w:rsidRPr="009E09CD">
              <w:rPr>
                <w:rFonts w:eastAsia="Calibri" w:cs="Arial"/>
                <w:b/>
                <w:bCs/>
                <w:sz w:val="18"/>
                <w:szCs w:val="18"/>
                <w:lang w:val="en-US"/>
              </w:rPr>
              <w:t>$</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E6F451" w14:textId="77777777" w:rsidR="00CC7678" w:rsidRPr="009E09CD" w:rsidRDefault="6B5A1CA1" w:rsidP="00941822">
            <w:pPr>
              <w:spacing w:line="240" w:lineRule="auto"/>
              <w:rPr>
                <w:rFonts w:eastAsia="Calibri" w:cs="Arial"/>
                <w:b/>
                <w:bCs/>
                <w:sz w:val="18"/>
                <w:szCs w:val="18"/>
                <w:lang w:val="en-US"/>
              </w:rPr>
            </w:pPr>
            <w:r w:rsidRPr="009E09CD">
              <w:rPr>
                <w:rFonts w:eastAsia="Calibri" w:cs="Arial"/>
                <w:b/>
                <w:bCs/>
                <w:sz w:val="18"/>
                <w:szCs w:val="18"/>
                <w:lang w:val="en-US"/>
              </w:rPr>
              <w:t>$</w:t>
            </w:r>
          </w:p>
        </w:tc>
      </w:tr>
    </w:tbl>
    <w:p w14:paraId="75E6F453" w14:textId="77777777" w:rsidR="00F20844" w:rsidRPr="006B3B0B" w:rsidRDefault="00F20844" w:rsidP="00490F06">
      <w:pPr>
        <w:rPr>
          <w:rFonts w:eastAsia="Times New Roman" w:cs="Arial"/>
          <w:sz w:val="20"/>
          <w:szCs w:val="20"/>
        </w:rPr>
      </w:pPr>
    </w:p>
    <w:p w14:paraId="75E6F454" w14:textId="77777777" w:rsidR="00CC7678" w:rsidRPr="0052089C" w:rsidRDefault="005D1B63" w:rsidP="007059DA">
      <w:pPr>
        <w:pStyle w:val="Heading2"/>
        <w:numPr>
          <w:ilvl w:val="0"/>
          <w:numId w:val="0"/>
        </w:numPr>
        <w:spacing w:before="240" w:line="276" w:lineRule="auto"/>
        <w:ind w:right="831"/>
        <w:jc w:val="both"/>
        <w:rPr>
          <w:rFonts w:ascii="Arial" w:hAnsi="Arial" w:cs="Arial"/>
          <w:b w:val="0"/>
          <w:sz w:val="18"/>
          <w:szCs w:val="18"/>
        </w:rPr>
      </w:pPr>
      <w:r w:rsidRPr="00307485">
        <w:rPr>
          <w:rFonts w:ascii="Arial" w:hAnsi="Arial" w:cs="Arial"/>
          <w:sz w:val="22"/>
          <w:szCs w:val="22"/>
        </w:rPr>
        <w:t>1.</w:t>
      </w:r>
      <w:r w:rsidR="009232B9">
        <w:rPr>
          <w:rFonts w:ascii="Arial" w:hAnsi="Arial" w:cs="Arial"/>
          <w:sz w:val="22"/>
          <w:szCs w:val="22"/>
        </w:rPr>
        <w:t>5</w:t>
      </w:r>
      <w:r w:rsidRPr="00307485">
        <w:rPr>
          <w:rFonts w:ascii="Arial" w:hAnsi="Arial" w:cs="Arial"/>
          <w:sz w:val="22"/>
          <w:szCs w:val="22"/>
        </w:rPr>
        <w:t xml:space="preserve"> </w:t>
      </w:r>
      <w:r w:rsidR="00CC7678" w:rsidRPr="00307485">
        <w:rPr>
          <w:rFonts w:ascii="Arial" w:hAnsi="Arial" w:cs="Arial"/>
          <w:sz w:val="22"/>
          <w:szCs w:val="22"/>
        </w:rPr>
        <w:t>Request for vaccine presentation switches</w:t>
      </w:r>
      <w:r w:rsidR="00CC7678" w:rsidRPr="00016876">
        <w:rPr>
          <w:rStyle w:val="FootnoteReference"/>
          <w:rFonts w:ascii="Arial" w:hAnsi="Arial" w:cs="Arial"/>
          <w:b w:val="0"/>
          <w:sz w:val="22"/>
          <w:szCs w:val="22"/>
        </w:rPr>
        <w:footnoteReference w:id="6"/>
      </w:r>
      <w:r w:rsidR="00CC7678" w:rsidRPr="00016876">
        <w:rPr>
          <w:rFonts w:ascii="Arial" w:hAnsi="Arial" w:cs="Arial"/>
          <w:b w:val="0"/>
          <w:sz w:val="22"/>
          <w:szCs w:val="22"/>
        </w:rPr>
        <w:t xml:space="preserve"> </w:t>
      </w:r>
      <w:r w:rsidR="00CC7678" w:rsidRPr="00307485">
        <w:rPr>
          <w:rFonts w:ascii="Arial" w:hAnsi="Arial" w:cs="Arial"/>
          <w:sz w:val="22"/>
          <w:szCs w:val="22"/>
        </w:rPr>
        <w:t>for current support (if applicable)</w:t>
      </w:r>
      <w:r w:rsidR="00CC7678" w:rsidRPr="00307485">
        <w:rPr>
          <w:rStyle w:val="FootnoteReference"/>
          <w:rFonts w:ascii="Arial" w:eastAsia="Arial" w:hAnsi="Arial" w:cs="Arial"/>
          <w:b w:val="0"/>
          <w:sz w:val="22"/>
          <w:szCs w:val="22"/>
        </w:rPr>
        <w:footnoteReference w:id="7"/>
      </w:r>
      <w:r w:rsidR="00016876">
        <w:rPr>
          <w:rFonts w:ascii="Arial" w:hAnsi="Arial" w:cs="Arial"/>
        </w:rPr>
        <w:t>:</w:t>
      </w:r>
      <w:r w:rsidR="00CC7678" w:rsidRPr="009E09CD">
        <w:rPr>
          <w:rFonts w:ascii="Arial" w:hAnsi="Arial" w:cs="Arial"/>
        </w:rPr>
        <w:t xml:space="preserve"> </w:t>
      </w:r>
      <w:r w:rsidR="00CC7678" w:rsidRPr="00016876">
        <w:rPr>
          <w:rFonts w:ascii="Arial" w:hAnsi="Arial" w:cs="Arial"/>
          <w:b w:val="0"/>
          <w:color w:val="0070C0"/>
          <w:sz w:val="18"/>
          <w:szCs w:val="18"/>
        </w:rPr>
        <w:t>Please note that this requires further document</w:t>
      </w:r>
      <w:r w:rsidR="00642B16" w:rsidRPr="00016876">
        <w:rPr>
          <w:rFonts w:ascii="Arial" w:hAnsi="Arial" w:cs="Arial"/>
          <w:b w:val="0"/>
          <w:color w:val="0070C0"/>
          <w:sz w:val="18"/>
          <w:szCs w:val="18"/>
        </w:rPr>
        <w:t>ation</w:t>
      </w:r>
      <w:r w:rsidR="00CC7678" w:rsidRPr="00016876">
        <w:rPr>
          <w:rFonts w:ascii="Arial" w:hAnsi="Arial" w:cs="Arial"/>
          <w:b w:val="0"/>
          <w:color w:val="0070C0"/>
          <w:sz w:val="18"/>
          <w:szCs w:val="18"/>
        </w:rPr>
        <w:t xml:space="preserve"> </w:t>
      </w:r>
      <w:r w:rsidR="00CC7678" w:rsidRPr="00016876">
        <w:rPr>
          <w:rFonts w:ascii="Arial" w:hAnsi="Arial" w:cs="Arial"/>
          <w:b w:val="0"/>
          <w:sz w:val="18"/>
          <w:szCs w:val="18"/>
        </w:rPr>
        <w:t>containing cold chain</w:t>
      </w:r>
      <w:r w:rsidR="00CC7678" w:rsidRPr="0052089C">
        <w:rPr>
          <w:rFonts w:ascii="Arial" w:hAnsi="Arial" w:cs="Arial"/>
          <w:b w:val="0"/>
          <w:sz w:val="18"/>
          <w:szCs w:val="18"/>
        </w:rPr>
        <w:t xml:space="preserve"> capacity, stock levels of the current product, and a costed activity plan (to </w:t>
      </w:r>
      <w:r w:rsidR="00642B16" w:rsidRPr="0052089C">
        <w:rPr>
          <w:rFonts w:ascii="Arial" w:hAnsi="Arial" w:cs="Arial"/>
          <w:b w:val="0"/>
          <w:sz w:val="18"/>
          <w:szCs w:val="18"/>
        </w:rPr>
        <w:t xml:space="preserve">be </w:t>
      </w:r>
      <w:r w:rsidR="00CC7678" w:rsidRPr="0052089C">
        <w:rPr>
          <w:rFonts w:ascii="Arial" w:hAnsi="Arial" w:cs="Arial"/>
          <w:b w:val="0"/>
          <w:sz w:val="18"/>
          <w:szCs w:val="18"/>
        </w:rPr>
        <w:t>submit</w:t>
      </w:r>
      <w:r w:rsidR="00642B16" w:rsidRPr="0052089C">
        <w:rPr>
          <w:rFonts w:ascii="Arial" w:hAnsi="Arial" w:cs="Arial"/>
          <w:b w:val="0"/>
          <w:sz w:val="18"/>
          <w:szCs w:val="18"/>
        </w:rPr>
        <w:t>ted</w:t>
      </w:r>
      <w:r w:rsidR="00CC7678" w:rsidRPr="0052089C">
        <w:rPr>
          <w:rFonts w:ascii="Arial" w:hAnsi="Arial" w:cs="Arial"/>
          <w:b w:val="0"/>
          <w:sz w:val="18"/>
          <w:szCs w:val="18"/>
        </w:rPr>
        <w:t xml:space="preserve"> via the Country Portal, here: </w:t>
      </w:r>
      <w:hyperlink r:id="rId18" w:history="1">
        <w:r w:rsidR="00CC7678" w:rsidRPr="0052089C">
          <w:rPr>
            <w:rStyle w:val="Hyperlink"/>
            <w:rFonts w:ascii="Arial" w:hAnsi="Arial" w:cs="Arial"/>
            <w:b w:val="0"/>
            <w:sz w:val="18"/>
            <w:szCs w:val="18"/>
          </w:rPr>
          <w:t>http://www.gavi.org/support/process/country-portal/</w:t>
        </w:r>
      </w:hyperlink>
      <w:r w:rsidR="00016876">
        <w:rPr>
          <w:rFonts w:ascii="Arial" w:hAnsi="Arial" w:cs="Arial"/>
          <w:b w:val="0"/>
          <w:sz w:val="18"/>
          <w:szCs w:val="18"/>
        </w:rPr>
        <w:t xml:space="preserve"> in the Supporting Documents</w:t>
      </w:r>
      <w:r w:rsidR="00CC7678" w:rsidRPr="0052089C">
        <w:rPr>
          <w:rFonts w:ascii="Arial" w:hAnsi="Arial" w:cs="Arial"/>
          <w:b w:val="0"/>
          <w:sz w:val="18"/>
          <w:szCs w:val="18"/>
        </w:rPr>
        <w:t xml:space="preserve"> section). </w:t>
      </w:r>
    </w:p>
    <w:tbl>
      <w:tblPr>
        <w:tblStyle w:val="TableGrid"/>
        <w:tblW w:w="4875" w:type="pct"/>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927"/>
        <w:gridCol w:w="1929"/>
        <w:gridCol w:w="1932"/>
        <w:gridCol w:w="6545"/>
        <w:gridCol w:w="2692"/>
      </w:tblGrid>
      <w:tr w:rsidR="00CC7678" w:rsidRPr="00307485" w14:paraId="75E6F45A" w14:textId="77777777" w:rsidTr="003C1D97">
        <w:trPr>
          <w:trHeight w:val="72"/>
        </w:trPr>
        <w:tc>
          <w:tcPr>
            <w:tcW w:w="641" w:type="pct"/>
            <w:shd w:val="clear" w:color="auto" w:fill="E7E6E6" w:themeFill="background2"/>
          </w:tcPr>
          <w:p w14:paraId="75E6F455" w14:textId="77777777" w:rsidR="00CC7678" w:rsidRPr="00307485" w:rsidRDefault="6B5A1CA1" w:rsidP="007059DA">
            <w:pPr>
              <w:spacing w:before="60" w:after="60"/>
              <w:rPr>
                <w:rFonts w:cs="Arial"/>
                <w:b/>
              </w:rPr>
            </w:pPr>
            <w:r w:rsidRPr="00307485">
              <w:rPr>
                <w:rFonts w:cs="Arial"/>
                <w:b/>
              </w:rPr>
              <w:t>Current presentation</w:t>
            </w:r>
          </w:p>
        </w:tc>
        <w:tc>
          <w:tcPr>
            <w:tcW w:w="642" w:type="pct"/>
            <w:shd w:val="clear" w:color="auto" w:fill="E7E6E6" w:themeFill="background2"/>
          </w:tcPr>
          <w:p w14:paraId="75E6F456" w14:textId="77777777" w:rsidR="00CC7678" w:rsidRPr="00307485" w:rsidRDefault="6B5A1CA1" w:rsidP="007059DA">
            <w:pPr>
              <w:spacing w:before="60" w:after="60"/>
              <w:rPr>
                <w:rFonts w:cs="Arial"/>
                <w:b/>
              </w:rPr>
            </w:pPr>
            <w:r w:rsidRPr="00307485">
              <w:rPr>
                <w:rFonts w:cs="Arial"/>
                <w:b/>
              </w:rPr>
              <w:t>Desired new presentation</w:t>
            </w:r>
          </w:p>
        </w:tc>
        <w:tc>
          <w:tcPr>
            <w:tcW w:w="643" w:type="pct"/>
            <w:shd w:val="clear" w:color="auto" w:fill="E7E6E6" w:themeFill="background2"/>
          </w:tcPr>
          <w:p w14:paraId="75E6F457" w14:textId="77777777" w:rsidR="00CC7678" w:rsidRPr="00307485" w:rsidRDefault="6B5A1CA1" w:rsidP="007059DA">
            <w:pPr>
              <w:spacing w:before="60" w:after="60"/>
              <w:rPr>
                <w:rFonts w:cs="Arial"/>
                <w:b/>
              </w:rPr>
            </w:pPr>
            <w:r w:rsidRPr="00307485">
              <w:rPr>
                <w:rFonts w:cs="Arial"/>
                <w:b/>
              </w:rPr>
              <w:t>Desired switch month and year</w:t>
            </w:r>
          </w:p>
        </w:tc>
        <w:tc>
          <w:tcPr>
            <w:tcW w:w="2178" w:type="pct"/>
            <w:shd w:val="clear" w:color="auto" w:fill="E7E6E6" w:themeFill="background2"/>
          </w:tcPr>
          <w:p w14:paraId="75E6F458" w14:textId="77777777" w:rsidR="00CC7678" w:rsidRPr="00307485" w:rsidRDefault="6B5A1CA1" w:rsidP="007059DA">
            <w:pPr>
              <w:spacing w:before="60" w:after="60"/>
              <w:rPr>
                <w:rFonts w:cs="Arial"/>
                <w:b/>
              </w:rPr>
            </w:pPr>
            <w:r w:rsidRPr="00307485">
              <w:rPr>
                <w:rFonts w:cs="Arial"/>
                <w:b/>
              </w:rPr>
              <w:t>Rationale for the switch in presentation including any anticipated impact on coverage and equity</w:t>
            </w:r>
          </w:p>
        </w:tc>
        <w:tc>
          <w:tcPr>
            <w:tcW w:w="896" w:type="pct"/>
            <w:shd w:val="clear" w:color="auto" w:fill="E7E6E6" w:themeFill="background2"/>
          </w:tcPr>
          <w:p w14:paraId="75E6F459" w14:textId="77777777" w:rsidR="00CC7678" w:rsidRPr="00307485" w:rsidRDefault="6B5A1CA1" w:rsidP="007059DA">
            <w:pPr>
              <w:spacing w:before="60" w:after="60"/>
              <w:rPr>
                <w:rFonts w:cs="Arial"/>
                <w:b/>
              </w:rPr>
            </w:pPr>
            <w:r w:rsidRPr="00307485">
              <w:rPr>
                <w:rFonts w:cs="Arial"/>
                <w:b/>
              </w:rPr>
              <w:t xml:space="preserve">Do you request a product switch grant in the vaccine </w:t>
            </w:r>
            <w:r w:rsidRPr="00307485">
              <w:rPr>
                <w:rFonts w:cs="Arial"/>
                <w:b/>
              </w:rPr>
              <w:lastRenderedPageBreak/>
              <w:t xml:space="preserve">renewal request on the country portal? </w:t>
            </w:r>
          </w:p>
        </w:tc>
      </w:tr>
      <w:tr w:rsidR="00CC7678" w:rsidRPr="009E09CD" w14:paraId="75E6F460" w14:textId="77777777" w:rsidTr="003C1D97">
        <w:trPr>
          <w:trHeight w:val="289"/>
        </w:trPr>
        <w:tc>
          <w:tcPr>
            <w:tcW w:w="641" w:type="pct"/>
            <w:shd w:val="clear" w:color="auto" w:fill="auto"/>
          </w:tcPr>
          <w:p w14:paraId="75E6F45B" w14:textId="77777777" w:rsidR="00CC7678" w:rsidRPr="009E09CD" w:rsidRDefault="6B5A1CA1" w:rsidP="007059DA">
            <w:pPr>
              <w:spacing w:before="60" w:after="60"/>
              <w:textAlignment w:val="center"/>
              <w:rPr>
                <w:rFonts w:cs="Arial"/>
              </w:rPr>
            </w:pPr>
            <w:r w:rsidRPr="009E09CD">
              <w:rPr>
                <w:rFonts w:cs="Arial"/>
              </w:rPr>
              <w:lastRenderedPageBreak/>
              <w:t>...</w:t>
            </w:r>
          </w:p>
        </w:tc>
        <w:tc>
          <w:tcPr>
            <w:tcW w:w="642" w:type="pct"/>
            <w:shd w:val="clear" w:color="auto" w:fill="auto"/>
            <w:vAlign w:val="center"/>
          </w:tcPr>
          <w:p w14:paraId="75E6F45C" w14:textId="77777777" w:rsidR="00CC7678" w:rsidRPr="009E09CD" w:rsidRDefault="6B5A1CA1" w:rsidP="007059DA">
            <w:pPr>
              <w:spacing w:before="60" w:after="60"/>
              <w:textAlignment w:val="center"/>
              <w:rPr>
                <w:rFonts w:cs="Arial"/>
              </w:rPr>
            </w:pPr>
            <w:r w:rsidRPr="009E09CD">
              <w:rPr>
                <w:rFonts w:cs="Arial"/>
              </w:rPr>
              <w:t>…</w:t>
            </w:r>
          </w:p>
        </w:tc>
        <w:tc>
          <w:tcPr>
            <w:tcW w:w="643" w:type="pct"/>
            <w:shd w:val="clear" w:color="auto" w:fill="auto"/>
            <w:vAlign w:val="center"/>
          </w:tcPr>
          <w:p w14:paraId="75E6F45D" w14:textId="77777777" w:rsidR="00CC7678" w:rsidRPr="009E09CD" w:rsidRDefault="6B5A1CA1" w:rsidP="007059DA">
            <w:pPr>
              <w:spacing w:before="60" w:after="60"/>
              <w:textAlignment w:val="center"/>
              <w:rPr>
                <w:rFonts w:cs="Arial"/>
              </w:rPr>
            </w:pPr>
            <w:r w:rsidRPr="009E09CD">
              <w:rPr>
                <w:rFonts w:cs="Arial"/>
              </w:rPr>
              <w:t>…</w:t>
            </w:r>
          </w:p>
        </w:tc>
        <w:tc>
          <w:tcPr>
            <w:tcW w:w="2178" w:type="pct"/>
            <w:shd w:val="clear" w:color="auto" w:fill="auto"/>
            <w:vAlign w:val="center"/>
          </w:tcPr>
          <w:p w14:paraId="75E6F45E" w14:textId="77777777" w:rsidR="00CC7678" w:rsidRPr="009E09CD" w:rsidRDefault="6B5A1CA1" w:rsidP="007059DA">
            <w:pPr>
              <w:spacing w:before="60" w:after="60"/>
              <w:textAlignment w:val="center"/>
              <w:rPr>
                <w:rFonts w:cs="Arial"/>
              </w:rPr>
            </w:pPr>
            <w:r w:rsidRPr="009E09CD">
              <w:rPr>
                <w:rFonts w:cs="Arial"/>
              </w:rPr>
              <w:t>…</w:t>
            </w:r>
          </w:p>
        </w:tc>
        <w:tc>
          <w:tcPr>
            <w:tcW w:w="896" w:type="pct"/>
            <w:shd w:val="clear" w:color="auto" w:fill="auto"/>
          </w:tcPr>
          <w:p w14:paraId="75E6F45F" w14:textId="77777777" w:rsidR="00CC7678" w:rsidRPr="009E09CD" w:rsidRDefault="6B5A1CA1" w:rsidP="007059DA">
            <w:pPr>
              <w:spacing w:before="60" w:after="60"/>
              <w:textAlignment w:val="center"/>
              <w:rPr>
                <w:rFonts w:cs="Arial"/>
              </w:rPr>
            </w:pPr>
            <w:r w:rsidRPr="009E09CD">
              <w:rPr>
                <w:rFonts w:cs="Arial"/>
              </w:rPr>
              <w:t>YES or NO</w:t>
            </w:r>
          </w:p>
        </w:tc>
      </w:tr>
      <w:tr w:rsidR="00CC7678" w:rsidRPr="009E09CD" w14:paraId="75E6F466" w14:textId="77777777" w:rsidTr="003C1D97">
        <w:trPr>
          <w:trHeight w:val="289"/>
        </w:trPr>
        <w:tc>
          <w:tcPr>
            <w:tcW w:w="641" w:type="pct"/>
            <w:shd w:val="clear" w:color="auto" w:fill="auto"/>
          </w:tcPr>
          <w:p w14:paraId="75E6F461" w14:textId="77777777" w:rsidR="00CC7678" w:rsidRPr="009E09CD" w:rsidRDefault="6B5A1CA1" w:rsidP="007059DA">
            <w:pPr>
              <w:spacing w:before="60" w:after="60"/>
              <w:textAlignment w:val="center"/>
              <w:rPr>
                <w:rFonts w:cs="Arial"/>
              </w:rPr>
            </w:pPr>
            <w:r w:rsidRPr="009E09CD">
              <w:rPr>
                <w:rFonts w:cs="Arial"/>
              </w:rPr>
              <w:t>...</w:t>
            </w:r>
          </w:p>
        </w:tc>
        <w:tc>
          <w:tcPr>
            <w:tcW w:w="642" w:type="pct"/>
            <w:shd w:val="clear" w:color="auto" w:fill="auto"/>
            <w:vAlign w:val="center"/>
          </w:tcPr>
          <w:p w14:paraId="75E6F462" w14:textId="77777777" w:rsidR="00CC7678" w:rsidRPr="009E09CD" w:rsidRDefault="6B5A1CA1" w:rsidP="007059DA">
            <w:pPr>
              <w:spacing w:before="60" w:after="60"/>
              <w:textAlignment w:val="center"/>
              <w:rPr>
                <w:rFonts w:cs="Arial"/>
              </w:rPr>
            </w:pPr>
            <w:r w:rsidRPr="009E09CD">
              <w:rPr>
                <w:rFonts w:cs="Arial"/>
              </w:rPr>
              <w:t>…</w:t>
            </w:r>
          </w:p>
        </w:tc>
        <w:tc>
          <w:tcPr>
            <w:tcW w:w="643" w:type="pct"/>
            <w:shd w:val="clear" w:color="auto" w:fill="auto"/>
            <w:vAlign w:val="center"/>
          </w:tcPr>
          <w:p w14:paraId="75E6F463" w14:textId="77777777" w:rsidR="00CC7678" w:rsidRPr="009E09CD" w:rsidRDefault="6B5A1CA1" w:rsidP="007059DA">
            <w:pPr>
              <w:spacing w:before="60" w:after="60"/>
              <w:textAlignment w:val="center"/>
              <w:rPr>
                <w:rFonts w:cs="Arial"/>
              </w:rPr>
            </w:pPr>
            <w:r w:rsidRPr="009E09CD">
              <w:rPr>
                <w:rFonts w:cs="Arial"/>
              </w:rPr>
              <w:t>…</w:t>
            </w:r>
          </w:p>
        </w:tc>
        <w:tc>
          <w:tcPr>
            <w:tcW w:w="2178" w:type="pct"/>
            <w:shd w:val="clear" w:color="auto" w:fill="auto"/>
            <w:vAlign w:val="center"/>
          </w:tcPr>
          <w:p w14:paraId="75E6F464" w14:textId="77777777" w:rsidR="00CC7678" w:rsidRPr="009E09CD" w:rsidRDefault="6B5A1CA1" w:rsidP="007059DA">
            <w:pPr>
              <w:spacing w:before="60" w:after="60"/>
              <w:textAlignment w:val="center"/>
              <w:rPr>
                <w:rFonts w:cs="Arial"/>
              </w:rPr>
            </w:pPr>
            <w:r w:rsidRPr="009E09CD">
              <w:rPr>
                <w:rFonts w:cs="Arial"/>
              </w:rPr>
              <w:t>…</w:t>
            </w:r>
          </w:p>
        </w:tc>
        <w:tc>
          <w:tcPr>
            <w:tcW w:w="896" w:type="pct"/>
            <w:shd w:val="clear" w:color="auto" w:fill="auto"/>
          </w:tcPr>
          <w:p w14:paraId="75E6F465" w14:textId="77777777" w:rsidR="00CC7678" w:rsidRPr="009E09CD" w:rsidRDefault="6B5A1CA1" w:rsidP="007059DA">
            <w:pPr>
              <w:spacing w:before="60" w:after="60"/>
              <w:textAlignment w:val="center"/>
              <w:rPr>
                <w:rFonts w:cs="Arial"/>
              </w:rPr>
            </w:pPr>
            <w:r w:rsidRPr="009E09CD">
              <w:rPr>
                <w:rFonts w:cs="Arial"/>
              </w:rPr>
              <w:t>YES or NO</w:t>
            </w:r>
          </w:p>
        </w:tc>
      </w:tr>
    </w:tbl>
    <w:p w14:paraId="75E6F467" w14:textId="77777777" w:rsidR="00F20844" w:rsidRPr="00490F06" w:rsidRDefault="00F20844" w:rsidP="00490F06">
      <w:pPr>
        <w:spacing w:before="20" w:line="240" w:lineRule="auto"/>
        <w:rPr>
          <w:rFonts w:cs="Arial"/>
          <w:sz w:val="20"/>
          <w:szCs w:val="20"/>
        </w:rPr>
      </w:pPr>
    </w:p>
    <w:p w14:paraId="75E6F468" w14:textId="77777777" w:rsidR="00CC7678" w:rsidRPr="00591A59" w:rsidDel="002412EC" w:rsidRDefault="6B5A1CA1" w:rsidP="003C1D97">
      <w:pPr>
        <w:pStyle w:val="Heading1"/>
        <w:spacing w:before="120"/>
        <w:rPr>
          <w:rFonts w:ascii="Arial" w:hAnsi="Arial" w:cs="Arial"/>
          <w:sz w:val="26"/>
          <w:szCs w:val="26"/>
        </w:rPr>
      </w:pPr>
      <w:r w:rsidRPr="00591A59" w:rsidDel="002412EC">
        <w:rPr>
          <w:rFonts w:ascii="Arial" w:hAnsi="Arial" w:cs="Arial"/>
          <w:sz w:val="26"/>
          <w:szCs w:val="26"/>
        </w:rPr>
        <w:t>Financial support requested</w:t>
      </w:r>
    </w:p>
    <w:p w14:paraId="75E6F469" w14:textId="77777777" w:rsidR="00A652B8" w:rsidRPr="00307485" w:rsidDel="002412EC" w:rsidRDefault="00A652B8" w:rsidP="005A5F87">
      <w:pPr>
        <w:pStyle w:val="Heading2"/>
        <w:ind w:left="6238" w:hanging="6238"/>
        <w:rPr>
          <w:rFonts w:ascii="Arial" w:hAnsi="Arial" w:cs="Arial"/>
          <w:sz w:val="22"/>
          <w:szCs w:val="22"/>
        </w:rPr>
      </w:pPr>
      <w:bookmarkStart w:id="1" w:name="_Toc483412640"/>
      <w:bookmarkStart w:id="2" w:name="_Toc483560907"/>
      <w:bookmarkStart w:id="3" w:name="_Toc485824412"/>
      <w:r w:rsidRPr="00307485" w:rsidDel="002412EC">
        <w:rPr>
          <w:rFonts w:ascii="Arial" w:hAnsi="Arial" w:cs="Arial"/>
          <w:sz w:val="22"/>
          <w:szCs w:val="22"/>
        </w:rPr>
        <w:t xml:space="preserve">Currently active Gavi financial support (only grants already approved but not yet closed) </w:t>
      </w:r>
    </w:p>
    <w:tbl>
      <w:tblPr>
        <w:tblStyle w:val="TableGrid"/>
        <w:tblW w:w="4880" w:type="pct"/>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325"/>
        <w:gridCol w:w="3036"/>
        <w:gridCol w:w="3039"/>
        <w:gridCol w:w="3035"/>
        <w:gridCol w:w="2605"/>
      </w:tblGrid>
      <w:tr w:rsidR="00A652B8" w:rsidRPr="009E09CD" w:rsidDel="002412EC" w14:paraId="75E6F46F" w14:textId="77777777" w:rsidTr="00FC225A">
        <w:trPr>
          <w:trHeight w:val="63"/>
        </w:trPr>
        <w:tc>
          <w:tcPr>
            <w:tcW w:w="1105" w:type="pct"/>
            <w:shd w:val="clear" w:color="auto" w:fill="D9D9D9" w:themeFill="background1" w:themeFillShade="D9"/>
            <w:vAlign w:val="center"/>
          </w:tcPr>
          <w:p w14:paraId="75E6F46A" w14:textId="77777777" w:rsidR="00A652B8" w:rsidRPr="00307485" w:rsidDel="002412EC" w:rsidRDefault="00A652B8" w:rsidP="00A652B8">
            <w:pPr>
              <w:spacing w:before="20" w:after="20"/>
              <w:rPr>
                <w:rFonts w:cs="Arial"/>
                <w:b/>
              </w:rPr>
            </w:pPr>
            <w:r w:rsidRPr="00307485" w:rsidDel="002412EC">
              <w:rPr>
                <w:rFonts w:cs="Arial"/>
                <w:b/>
              </w:rPr>
              <w:t xml:space="preserve">Type of support </w:t>
            </w:r>
          </w:p>
        </w:tc>
        <w:tc>
          <w:tcPr>
            <w:tcW w:w="1009" w:type="pct"/>
            <w:shd w:val="clear" w:color="auto" w:fill="D9D9D9" w:themeFill="background1" w:themeFillShade="D9"/>
            <w:vAlign w:val="center"/>
          </w:tcPr>
          <w:p w14:paraId="75E6F46B" w14:textId="77777777" w:rsidR="00A652B8" w:rsidRPr="00307485" w:rsidDel="002412EC" w:rsidRDefault="00A652B8" w:rsidP="00A652B8">
            <w:pPr>
              <w:spacing w:before="20" w:after="20"/>
              <w:rPr>
                <w:rFonts w:cs="Arial"/>
                <w:b/>
              </w:rPr>
            </w:pPr>
            <w:r w:rsidRPr="00307485" w:rsidDel="002412EC">
              <w:rPr>
                <w:rFonts w:cs="Arial"/>
                <w:b/>
              </w:rPr>
              <w:t>Amount committed</w:t>
            </w:r>
          </w:p>
        </w:tc>
        <w:tc>
          <w:tcPr>
            <w:tcW w:w="1010" w:type="pct"/>
            <w:shd w:val="clear" w:color="auto" w:fill="D9D9D9" w:themeFill="background1" w:themeFillShade="D9"/>
            <w:vAlign w:val="center"/>
          </w:tcPr>
          <w:p w14:paraId="75E6F46C" w14:textId="77777777" w:rsidR="00A652B8" w:rsidRPr="00307485" w:rsidDel="002412EC" w:rsidRDefault="00A652B8" w:rsidP="00A652B8">
            <w:pPr>
              <w:spacing w:before="20" w:after="20"/>
              <w:rPr>
                <w:rFonts w:cs="Arial"/>
                <w:b/>
              </w:rPr>
            </w:pPr>
            <w:r w:rsidRPr="00307485" w:rsidDel="002412EC">
              <w:rPr>
                <w:rFonts w:cs="Arial"/>
                <w:b/>
              </w:rPr>
              <w:t>Amount approved</w:t>
            </w:r>
          </w:p>
        </w:tc>
        <w:tc>
          <w:tcPr>
            <w:tcW w:w="1009" w:type="pct"/>
            <w:shd w:val="clear" w:color="auto" w:fill="D9D9D9" w:themeFill="background1" w:themeFillShade="D9"/>
            <w:vAlign w:val="center"/>
          </w:tcPr>
          <w:p w14:paraId="75E6F46D" w14:textId="77777777" w:rsidR="00A652B8" w:rsidRPr="00307485" w:rsidDel="002412EC" w:rsidRDefault="00A652B8" w:rsidP="00A652B8">
            <w:pPr>
              <w:spacing w:before="20" w:after="20"/>
              <w:rPr>
                <w:rFonts w:cs="Arial"/>
                <w:b/>
              </w:rPr>
            </w:pPr>
            <w:r w:rsidRPr="00307485" w:rsidDel="002412EC">
              <w:rPr>
                <w:rFonts w:cs="Arial"/>
                <w:b/>
              </w:rPr>
              <w:t>Amount disbursed</w:t>
            </w:r>
          </w:p>
        </w:tc>
        <w:tc>
          <w:tcPr>
            <w:tcW w:w="866" w:type="pct"/>
            <w:shd w:val="clear" w:color="auto" w:fill="D9D9D9" w:themeFill="background1" w:themeFillShade="D9"/>
            <w:vAlign w:val="center"/>
          </w:tcPr>
          <w:p w14:paraId="75E6F46E" w14:textId="77777777" w:rsidR="00A652B8" w:rsidRPr="00307485" w:rsidDel="002412EC" w:rsidRDefault="00A652B8" w:rsidP="00A652B8">
            <w:pPr>
              <w:spacing w:before="20" w:after="20"/>
              <w:rPr>
                <w:rFonts w:cs="Arial"/>
                <w:b/>
              </w:rPr>
            </w:pPr>
            <w:r w:rsidRPr="00307485" w:rsidDel="002412EC">
              <w:rPr>
                <w:rFonts w:cs="Arial"/>
                <w:b/>
              </w:rPr>
              <w:t>Year(s) of support</w:t>
            </w:r>
          </w:p>
        </w:tc>
      </w:tr>
      <w:tr w:rsidR="00A652B8" w:rsidRPr="009E09CD" w:rsidDel="002412EC" w14:paraId="75E6F475" w14:textId="77777777" w:rsidTr="00FC225A">
        <w:trPr>
          <w:trHeight w:val="63"/>
        </w:trPr>
        <w:tc>
          <w:tcPr>
            <w:tcW w:w="1105" w:type="pct"/>
            <w:shd w:val="clear" w:color="auto" w:fill="F2F2F2" w:themeFill="background1" w:themeFillShade="F2"/>
          </w:tcPr>
          <w:p w14:paraId="75E6F470" w14:textId="77777777" w:rsidR="00A652B8" w:rsidRPr="009E09CD" w:rsidDel="002412EC" w:rsidRDefault="00A652B8" w:rsidP="00A652B8">
            <w:pPr>
              <w:spacing w:before="20" w:after="20"/>
              <w:rPr>
                <w:rFonts w:cs="Arial"/>
                <w:i/>
                <w:iCs/>
                <w:sz w:val="18"/>
                <w:szCs w:val="18"/>
              </w:rPr>
            </w:pPr>
          </w:p>
        </w:tc>
        <w:tc>
          <w:tcPr>
            <w:tcW w:w="1009" w:type="pct"/>
            <w:shd w:val="clear" w:color="auto" w:fill="F2F2F2" w:themeFill="background1" w:themeFillShade="F2"/>
          </w:tcPr>
          <w:p w14:paraId="75E6F471" w14:textId="77777777" w:rsidR="00A652B8" w:rsidRPr="009E09CD" w:rsidDel="002412EC" w:rsidRDefault="00A652B8" w:rsidP="00A652B8">
            <w:pPr>
              <w:spacing w:before="20" w:after="20"/>
              <w:rPr>
                <w:rFonts w:cs="Arial"/>
                <w:i/>
                <w:iCs/>
                <w:sz w:val="18"/>
                <w:szCs w:val="18"/>
              </w:rPr>
            </w:pPr>
          </w:p>
        </w:tc>
        <w:tc>
          <w:tcPr>
            <w:tcW w:w="1010" w:type="pct"/>
            <w:shd w:val="clear" w:color="auto" w:fill="F2F2F2" w:themeFill="background1" w:themeFillShade="F2"/>
          </w:tcPr>
          <w:p w14:paraId="75E6F472" w14:textId="77777777" w:rsidR="00A652B8" w:rsidRPr="009E09CD" w:rsidDel="002412EC" w:rsidRDefault="00A652B8" w:rsidP="00A652B8">
            <w:pPr>
              <w:spacing w:before="20" w:after="20"/>
              <w:rPr>
                <w:rFonts w:cs="Arial"/>
                <w:i/>
                <w:iCs/>
                <w:sz w:val="18"/>
                <w:szCs w:val="18"/>
              </w:rPr>
            </w:pPr>
          </w:p>
        </w:tc>
        <w:tc>
          <w:tcPr>
            <w:tcW w:w="1009" w:type="pct"/>
            <w:shd w:val="clear" w:color="auto" w:fill="F2F2F2" w:themeFill="background1" w:themeFillShade="F2"/>
          </w:tcPr>
          <w:p w14:paraId="75E6F473" w14:textId="77777777" w:rsidR="00A652B8" w:rsidRPr="009E09CD" w:rsidDel="002412EC" w:rsidRDefault="00A652B8" w:rsidP="00A652B8">
            <w:pPr>
              <w:spacing w:before="20" w:after="20"/>
              <w:rPr>
                <w:rFonts w:cs="Arial"/>
                <w:i/>
                <w:iCs/>
                <w:sz w:val="18"/>
                <w:szCs w:val="18"/>
              </w:rPr>
            </w:pPr>
          </w:p>
        </w:tc>
        <w:tc>
          <w:tcPr>
            <w:tcW w:w="866" w:type="pct"/>
            <w:shd w:val="clear" w:color="auto" w:fill="F2F2F2" w:themeFill="background1" w:themeFillShade="F2"/>
          </w:tcPr>
          <w:p w14:paraId="75E6F474" w14:textId="77777777" w:rsidR="00A652B8" w:rsidRPr="009E09CD" w:rsidDel="002412EC" w:rsidRDefault="00A652B8" w:rsidP="00A652B8">
            <w:pPr>
              <w:spacing w:before="20" w:after="20"/>
              <w:rPr>
                <w:rFonts w:cs="Arial"/>
                <w:i/>
                <w:iCs/>
                <w:sz w:val="18"/>
                <w:szCs w:val="18"/>
              </w:rPr>
            </w:pPr>
          </w:p>
        </w:tc>
      </w:tr>
      <w:tr w:rsidR="00A652B8" w:rsidRPr="009E09CD" w:rsidDel="002412EC" w14:paraId="75E6F47B" w14:textId="77777777" w:rsidTr="00FC225A">
        <w:trPr>
          <w:trHeight w:val="63"/>
        </w:trPr>
        <w:tc>
          <w:tcPr>
            <w:tcW w:w="1105" w:type="pct"/>
            <w:shd w:val="clear" w:color="auto" w:fill="F2F2F2" w:themeFill="background1" w:themeFillShade="F2"/>
          </w:tcPr>
          <w:p w14:paraId="75E6F476" w14:textId="77777777" w:rsidR="00A652B8" w:rsidRPr="009E09CD" w:rsidDel="002412EC" w:rsidRDefault="00A652B8" w:rsidP="00A652B8">
            <w:pPr>
              <w:spacing w:before="20" w:after="20"/>
              <w:rPr>
                <w:rFonts w:cs="Arial"/>
                <w:b/>
                <w:bCs/>
                <w:i/>
                <w:iCs/>
                <w:sz w:val="18"/>
                <w:szCs w:val="18"/>
              </w:rPr>
            </w:pPr>
          </w:p>
        </w:tc>
        <w:tc>
          <w:tcPr>
            <w:tcW w:w="1009" w:type="pct"/>
            <w:shd w:val="clear" w:color="auto" w:fill="F2F2F2" w:themeFill="background1" w:themeFillShade="F2"/>
          </w:tcPr>
          <w:p w14:paraId="75E6F477" w14:textId="77777777" w:rsidR="00A652B8" w:rsidRPr="009E09CD" w:rsidDel="002412EC" w:rsidRDefault="00A652B8" w:rsidP="00A652B8">
            <w:pPr>
              <w:spacing w:before="20" w:after="20"/>
              <w:rPr>
                <w:rFonts w:cs="Arial"/>
                <w:i/>
                <w:iCs/>
                <w:sz w:val="18"/>
                <w:szCs w:val="18"/>
              </w:rPr>
            </w:pPr>
          </w:p>
        </w:tc>
        <w:tc>
          <w:tcPr>
            <w:tcW w:w="1010" w:type="pct"/>
            <w:shd w:val="clear" w:color="auto" w:fill="F2F2F2" w:themeFill="background1" w:themeFillShade="F2"/>
          </w:tcPr>
          <w:p w14:paraId="75E6F478" w14:textId="77777777" w:rsidR="00A652B8" w:rsidRPr="009E09CD" w:rsidDel="002412EC" w:rsidRDefault="00A652B8" w:rsidP="00A652B8">
            <w:pPr>
              <w:spacing w:before="20" w:after="20"/>
              <w:rPr>
                <w:rFonts w:cs="Arial"/>
                <w:i/>
                <w:iCs/>
                <w:sz w:val="18"/>
                <w:szCs w:val="18"/>
              </w:rPr>
            </w:pPr>
          </w:p>
        </w:tc>
        <w:tc>
          <w:tcPr>
            <w:tcW w:w="1009" w:type="pct"/>
            <w:shd w:val="clear" w:color="auto" w:fill="F2F2F2" w:themeFill="background1" w:themeFillShade="F2"/>
          </w:tcPr>
          <w:p w14:paraId="75E6F479" w14:textId="77777777" w:rsidR="00A652B8" w:rsidRPr="009E09CD" w:rsidDel="002412EC" w:rsidRDefault="00A652B8" w:rsidP="00A652B8">
            <w:pPr>
              <w:spacing w:before="20" w:after="20"/>
              <w:rPr>
                <w:rFonts w:cs="Arial"/>
                <w:i/>
                <w:iCs/>
                <w:sz w:val="18"/>
                <w:szCs w:val="18"/>
              </w:rPr>
            </w:pPr>
          </w:p>
        </w:tc>
        <w:tc>
          <w:tcPr>
            <w:tcW w:w="866" w:type="pct"/>
            <w:shd w:val="clear" w:color="auto" w:fill="F2F2F2" w:themeFill="background1" w:themeFillShade="F2"/>
          </w:tcPr>
          <w:p w14:paraId="75E6F47A" w14:textId="77777777" w:rsidR="00A652B8" w:rsidRPr="009E09CD" w:rsidDel="002412EC" w:rsidRDefault="00A652B8" w:rsidP="00A652B8">
            <w:pPr>
              <w:spacing w:before="20" w:after="20"/>
              <w:rPr>
                <w:rFonts w:cs="Arial"/>
                <w:i/>
                <w:iCs/>
                <w:sz w:val="18"/>
                <w:szCs w:val="18"/>
              </w:rPr>
            </w:pPr>
          </w:p>
        </w:tc>
      </w:tr>
    </w:tbl>
    <w:p w14:paraId="75E6F47C" w14:textId="77777777" w:rsidR="00A652B8" w:rsidRPr="006B3B0B" w:rsidDel="002412EC" w:rsidRDefault="00A652B8" w:rsidP="00A652B8">
      <w:pPr>
        <w:spacing w:before="20" w:after="20" w:line="240" w:lineRule="auto"/>
        <w:rPr>
          <w:rFonts w:cs="Arial"/>
          <w:color w:val="000000" w:themeColor="text1"/>
          <w:sz w:val="20"/>
          <w:szCs w:val="20"/>
        </w:rPr>
      </w:pPr>
    </w:p>
    <w:p w14:paraId="75E6F47D" w14:textId="77777777" w:rsidR="00A652B8" w:rsidRPr="00FC225A" w:rsidDel="002412EC" w:rsidRDefault="00A652B8" w:rsidP="00D965B8">
      <w:pPr>
        <w:pStyle w:val="Heading2"/>
        <w:ind w:left="6805" w:hanging="6805"/>
        <w:rPr>
          <w:rStyle w:val="Hyperlink"/>
          <w:rFonts w:ascii="Arial" w:eastAsia="Arial" w:hAnsi="Arial" w:cs="Arial"/>
          <w:bCs w:val="0"/>
          <w:sz w:val="22"/>
          <w:szCs w:val="22"/>
          <w:u w:val="none"/>
        </w:rPr>
      </w:pPr>
      <w:r w:rsidRPr="00FC225A" w:rsidDel="002412EC">
        <w:rPr>
          <w:rFonts w:ascii="Arial" w:hAnsi="Arial" w:cs="Arial"/>
          <w:sz w:val="22"/>
          <w:szCs w:val="22"/>
        </w:rPr>
        <w:t xml:space="preserve">New financial support requested: </w:t>
      </w:r>
      <w:r w:rsidRPr="00FC225A" w:rsidDel="002412EC">
        <w:rPr>
          <w:rFonts w:ascii="Arial" w:hAnsi="Arial" w:cs="Arial"/>
          <w:b w:val="0"/>
          <w:color w:val="0070C0"/>
          <w:sz w:val="18"/>
          <w:szCs w:val="18"/>
        </w:rPr>
        <w:t>Country to complete table below. For all types of vaccine support and guidelines, please refer to:</w:t>
      </w:r>
      <w:r w:rsidRPr="00FC225A" w:rsidDel="002412EC">
        <w:rPr>
          <w:rFonts w:ascii="Arial" w:hAnsi="Arial" w:cs="Arial"/>
          <w:b w:val="0"/>
          <w:sz w:val="18"/>
          <w:szCs w:val="18"/>
        </w:rPr>
        <w:t xml:space="preserve"> </w:t>
      </w:r>
      <w:hyperlink r:id="rId19" w:history="1">
        <w:r w:rsidRPr="00FC225A" w:rsidDel="002412EC">
          <w:rPr>
            <w:rStyle w:val="Hyperlink"/>
            <w:rFonts w:ascii="Arial" w:hAnsi="Arial" w:cs="Arial"/>
            <w:b w:val="0"/>
            <w:sz w:val="18"/>
            <w:szCs w:val="18"/>
          </w:rPr>
          <w:t>http://www.gavi.org/support/process/apply/</w:t>
        </w:r>
      </w:hyperlink>
    </w:p>
    <w:tbl>
      <w:tblPr>
        <w:tblStyle w:val="TableGrid"/>
        <w:tblW w:w="0" w:type="auto"/>
        <w:tblInd w:w="-10" w:type="dxa"/>
        <w:tblLook w:val="04A0" w:firstRow="1" w:lastRow="0" w:firstColumn="1" w:lastColumn="0" w:noHBand="0" w:noVBand="1"/>
      </w:tblPr>
      <w:tblGrid>
        <w:gridCol w:w="2496"/>
        <w:gridCol w:w="2210"/>
        <w:gridCol w:w="1720"/>
        <w:gridCol w:w="1721"/>
        <w:gridCol w:w="1721"/>
        <w:gridCol w:w="1721"/>
        <w:gridCol w:w="1721"/>
        <w:gridCol w:w="1721"/>
      </w:tblGrid>
      <w:tr w:rsidR="00A652B8" w:rsidRPr="009E09CD" w:rsidDel="002412EC" w14:paraId="75E6F480" w14:textId="77777777" w:rsidTr="00FC225A">
        <w:trPr>
          <w:trHeight w:val="273"/>
        </w:trPr>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47E" w14:textId="77777777" w:rsidR="00A652B8" w:rsidRPr="00BE74C8" w:rsidDel="002412EC" w:rsidRDefault="00A652B8" w:rsidP="00A652B8">
            <w:pPr>
              <w:pStyle w:val="ListParagraph"/>
              <w:ind w:left="0"/>
              <w:contextualSpacing w:val="0"/>
              <w:rPr>
                <w:rFonts w:cs="Arial"/>
                <w:b/>
              </w:rPr>
            </w:pPr>
            <w:r w:rsidRPr="00BE74C8" w:rsidDel="002412EC">
              <w:rPr>
                <w:rFonts w:cs="Arial"/>
                <w:b/>
              </w:rPr>
              <w:t xml:space="preserve">Target start and end date for financial support: </w:t>
            </w:r>
          </w:p>
        </w:tc>
        <w:tc>
          <w:tcPr>
            <w:tcW w:w="1032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E6F47F" w14:textId="77777777" w:rsidR="00A652B8" w:rsidRPr="00BE74C8" w:rsidDel="002412EC" w:rsidRDefault="00A652B8" w:rsidP="00A652B8">
            <w:pPr>
              <w:pStyle w:val="Heading2"/>
              <w:numPr>
                <w:ilvl w:val="0"/>
                <w:numId w:val="0"/>
              </w:numPr>
              <w:outlineLvl w:val="1"/>
              <w:rPr>
                <w:rFonts w:ascii="Arial" w:hAnsi="Arial" w:cs="Arial"/>
                <w:sz w:val="20"/>
                <w:szCs w:val="20"/>
              </w:rPr>
            </w:pPr>
            <w:r w:rsidDel="002412EC">
              <w:rPr>
                <w:rFonts w:ascii="Arial" w:eastAsia="Arial" w:hAnsi="Arial" w:cs="Arial"/>
                <w:b w:val="0"/>
                <w:bCs w:val="0"/>
                <w:color w:val="auto"/>
                <w:sz w:val="20"/>
                <w:szCs w:val="20"/>
              </w:rPr>
              <w:t xml:space="preserve">  </w:t>
            </w:r>
            <w:r w:rsidRPr="00BE74C8" w:rsidDel="002412EC">
              <w:rPr>
                <w:rFonts w:ascii="Arial" w:eastAsia="Arial" w:hAnsi="Arial" w:cs="Arial"/>
                <w:bCs w:val="0"/>
                <w:color w:val="auto"/>
                <w:sz w:val="20"/>
                <w:szCs w:val="20"/>
              </w:rPr>
              <w:t xml:space="preserve">Month &amp; year </w:t>
            </w:r>
            <w:r w:rsidRPr="00BE74C8" w:rsidDel="002412EC">
              <w:rPr>
                <w:rFonts w:ascii="Arial" w:eastAsia="Arial" w:hAnsi="Arial" w:cs="Arial"/>
                <w:b w:val="0"/>
                <w:color w:val="0070C0"/>
                <w:sz w:val="20"/>
                <w:szCs w:val="20"/>
              </w:rPr>
              <w:t>Prefilled by Gavi Sec (PO)</w:t>
            </w:r>
          </w:p>
        </w:tc>
      </w:tr>
      <w:tr w:rsidR="00A652B8" w:rsidRPr="009E09CD" w:rsidDel="002412EC" w14:paraId="75E6F483" w14:textId="77777777" w:rsidTr="00FC225A">
        <w:trPr>
          <w:trHeight w:val="77"/>
        </w:trPr>
        <w:tc>
          <w:tcPr>
            <w:tcW w:w="4706"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5E6F481" w14:textId="77777777" w:rsidR="00A652B8" w:rsidRPr="009E09CD" w:rsidDel="002412EC" w:rsidRDefault="00A652B8" w:rsidP="003E4605">
            <w:pPr>
              <w:pStyle w:val="ListParagraph"/>
              <w:ind w:left="0"/>
              <w:contextualSpacing w:val="0"/>
              <w:rPr>
                <w:rFonts w:cs="Arial"/>
              </w:rPr>
            </w:pPr>
            <w:r w:rsidRPr="009E09CD" w:rsidDel="002412EC">
              <w:rPr>
                <w:rFonts w:cs="Arial"/>
              </w:rPr>
              <w:t xml:space="preserve">Please note the </w:t>
            </w:r>
            <w:r w:rsidRPr="009E09CD" w:rsidDel="002412EC">
              <w:rPr>
                <w:rFonts w:cs="Arial"/>
                <w:b/>
                <w:bCs/>
              </w:rPr>
              <w:t>country’s total HSS ceiling</w:t>
            </w:r>
            <w:r w:rsidRPr="009E09CD" w:rsidDel="002412EC">
              <w:rPr>
                <w:rFonts w:cs="Arial"/>
              </w:rPr>
              <w:t xml:space="preserve"> for the coming 5 years: </w:t>
            </w:r>
            <w:r w:rsidRPr="009E09CD" w:rsidDel="002412EC">
              <w:rPr>
                <w:rFonts w:cs="Arial"/>
                <w:color w:val="0070C0"/>
              </w:rPr>
              <w:t>(US$ ceiling amount)</w:t>
            </w:r>
          </w:p>
        </w:tc>
        <w:tc>
          <w:tcPr>
            <w:tcW w:w="1032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E6F482" w14:textId="77777777" w:rsidR="00A652B8" w:rsidRPr="005E656A" w:rsidDel="002412EC" w:rsidRDefault="00A652B8" w:rsidP="00A652B8">
            <w:pPr>
              <w:pStyle w:val="Heading2"/>
              <w:numPr>
                <w:ilvl w:val="0"/>
                <w:numId w:val="0"/>
              </w:numPr>
              <w:spacing w:before="0" w:after="0"/>
              <w:jc w:val="center"/>
              <w:outlineLvl w:val="1"/>
              <w:rPr>
                <w:rFonts w:ascii="Arial" w:eastAsia="Arial" w:hAnsi="Arial" w:cs="Arial"/>
                <w:color w:val="auto"/>
                <w:sz w:val="20"/>
                <w:szCs w:val="20"/>
              </w:rPr>
            </w:pPr>
            <w:r w:rsidRPr="005E656A" w:rsidDel="002412EC">
              <w:rPr>
                <w:rFonts w:ascii="Arial" w:eastAsia="Arial" w:hAnsi="Arial" w:cs="Arial"/>
                <w:color w:val="auto"/>
                <w:sz w:val="20"/>
                <w:szCs w:val="20"/>
              </w:rPr>
              <w:t>Indicative estimates</w:t>
            </w:r>
          </w:p>
        </w:tc>
      </w:tr>
      <w:tr w:rsidR="00A652B8" w:rsidRPr="009E09CD" w:rsidDel="002412EC" w14:paraId="75E6F48B"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60"/>
          <w:tblHeader/>
        </w:trPr>
        <w:tc>
          <w:tcPr>
            <w:tcW w:w="4706" w:type="dxa"/>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5E6F484" w14:textId="77777777" w:rsidR="00A652B8" w:rsidRPr="009E09CD" w:rsidDel="002412EC" w:rsidRDefault="00A652B8" w:rsidP="00A652B8">
            <w:pPr>
              <w:rPr>
                <w:rFonts w:eastAsia="Arial,Calibri" w:cs="Arial"/>
                <w:lang w:eastAsia="en-US"/>
              </w:rPr>
            </w:pP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shd w:val="clear" w:color="auto" w:fill="D9D9D9" w:themeFill="background1" w:themeFillShade="D9"/>
            <w:vAlign w:val="center"/>
          </w:tcPr>
          <w:p w14:paraId="75E6F485" w14:textId="77777777" w:rsidR="00A652B8" w:rsidRPr="009E09CD" w:rsidDel="002412EC" w:rsidRDefault="00A652B8" w:rsidP="00A652B8">
            <w:pPr>
              <w:jc w:val="center"/>
              <w:rPr>
                <w:rFonts w:eastAsia="Arial,Calibri" w:cs="Arial"/>
                <w:b/>
                <w:bCs/>
                <w:color w:val="0070C0"/>
                <w:lang w:eastAsia="en-US"/>
              </w:rPr>
            </w:pPr>
            <w:r w:rsidRPr="009E09CD" w:rsidDel="002412EC">
              <w:rPr>
                <w:rFonts w:cs="Arial"/>
                <w:b/>
                <w:bCs/>
                <w:color w:val="0070C0"/>
              </w:rPr>
              <w:t>Year 1</w:t>
            </w:r>
          </w:p>
        </w:tc>
        <w:tc>
          <w:tcPr>
            <w:tcW w:w="1721" w:type="dxa"/>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D9D9D9" w:themeFill="background1" w:themeFillShade="D9"/>
            <w:vAlign w:val="center"/>
          </w:tcPr>
          <w:p w14:paraId="75E6F486" w14:textId="77777777" w:rsidR="00A652B8" w:rsidRPr="009E09CD" w:rsidDel="002412EC" w:rsidRDefault="00A652B8" w:rsidP="00A652B8">
            <w:pPr>
              <w:jc w:val="center"/>
              <w:rPr>
                <w:rFonts w:eastAsia="Arial,Calibri" w:cs="Arial"/>
                <w:b/>
                <w:bCs/>
                <w:color w:val="0070C0"/>
                <w:lang w:eastAsia="en-US"/>
              </w:rPr>
            </w:pPr>
            <w:r w:rsidRPr="009E09CD" w:rsidDel="002412EC">
              <w:rPr>
                <w:rFonts w:cs="Arial"/>
                <w:b/>
                <w:bCs/>
                <w:color w:val="0070C0"/>
              </w:rPr>
              <w:t>Year 2</w:t>
            </w:r>
          </w:p>
        </w:tc>
        <w:tc>
          <w:tcPr>
            <w:tcW w:w="1721" w:type="dxa"/>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D9D9D9" w:themeFill="background1" w:themeFillShade="D9"/>
            <w:vAlign w:val="center"/>
          </w:tcPr>
          <w:p w14:paraId="75E6F487" w14:textId="77777777" w:rsidR="00A652B8" w:rsidRPr="009E09CD" w:rsidDel="002412EC" w:rsidRDefault="00A652B8" w:rsidP="00A652B8">
            <w:pPr>
              <w:jc w:val="center"/>
              <w:rPr>
                <w:rFonts w:eastAsia="Arial,Calibri" w:cs="Arial"/>
                <w:b/>
                <w:bCs/>
                <w:color w:val="0070C0"/>
                <w:lang w:eastAsia="en-US"/>
              </w:rPr>
            </w:pPr>
            <w:r w:rsidRPr="009E09CD" w:rsidDel="002412EC">
              <w:rPr>
                <w:rFonts w:cs="Arial"/>
                <w:b/>
                <w:bCs/>
                <w:color w:val="0070C0"/>
              </w:rPr>
              <w:t>Year 3</w:t>
            </w:r>
          </w:p>
        </w:tc>
        <w:tc>
          <w:tcPr>
            <w:tcW w:w="1721" w:type="dxa"/>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D9D9D9" w:themeFill="background1" w:themeFillShade="D9"/>
            <w:vAlign w:val="center"/>
          </w:tcPr>
          <w:p w14:paraId="75E6F488" w14:textId="77777777" w:rsidR="00A652B8" w:rsidRPr="009E09CD" w:rsidDel="002412EC" w:rsidRDefault="00A652B8" w:rsidP="00A652B8">
            <w:pPr>
              <w:jc w:val="center"/>
              <w:rPr>
                <w:rFonts w:eastAsia="Arial,Calibri" w:cs="Arial"/>
                <w:b/>
                <w:bCs/>
                <w:color w:val="0070C0"/>
                <w:lang w:eastAsia="en-US"/>
              </w:rPr>
            </w:pPr>
            <w:r w:rsidRPr="009E09CD" w:rsidDel="002412EC">
              <w:rPr>
                <w:rFonts w:cs="Arial"/>
                <w:b/>
                <w:bCs/>
                <w:color w:val="0070C0"/>
              </w:rPr>
              <w:t>Year 4</w:t>
            </w:r>
          </w:p>
        </w:tc>
        <w:tc>
          <w:tcPr>
            <w:tcW w:w="1721" w:type="dxa"/>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D9D9D9" w:themeFill="background1" w:themeFillShade="D9"/>
            <w:vAlign w:val="center"/>
          </w:tcPr>
          <w:p w14:paraId="75E6F489" w14:textId="77777777" w:rsidR="00A652B8" w:rsidRPr="009E09CD" w:rsidDel="002412EC" w:rsidRDefault="00A652B8" w:rsidP="00A652B8">
            <w:pPr>
              <w:jc w:val="center"/>
              <w:rPr>
                <w:rFonts w:eastAsia="Arial,Calibri" w:cs="Arial"/>
                <w:b/>
                <w:bCs/>
                <w:color w:val="0070C0"/>
                <w:lang w:eastAsia="en-US"/>
              </w:rPr>
            </w:pPr>
            <w:r w:rsidRPr="009E09CD" w:rsidDel="002412EC">
              <w:rPr>
                <w:rFonts w:cs="Arial"/>
                <w:b/>
                <w:bCs/>
                <w:color w:val="0070C0"/>
              </w:rPr>
              <w:t>Year 5</w:t>
            </w:r>
          </w:p>
        </w:tc>
        <w:tc>
          <w:tcPr>
            <w:tcW w:w="1721" w:type="dxa"/>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D9D9D9" w:themeFill="background1" w:themeFillShade="D9"/>
            <w:vAlign w:val="center"/>
          </w:tcPr>
          <w:p w14:paraId="75E6F48A" w14:textId="77777777" w:rsidR="00A652B8" w:rsidRPr="009E09CD" w:rsidDel="002412EC" w:rsidRDefault="00A652B8" w:rsidP="00A652B8">
            <w:pPr>
              <w:jc w:val="center"/>
              <w:rPr>
                <w:rFonts w:cs="Arial"/>
                <w:b/>
                <w:bCs/>
              </w:rPr>
            </w:pPr>
            <w:r w:rsidRPr="009E09CD" w:rsidDel="002412EC">
              <w:rPr>
                <w:rFonts w:cs="Arial"/>
                <w:b/>
                <w:bCs/>
              </w:rPr>
              <w:t>Total</w:t>
            </w:r>
          </w:p>
        </w:tc>
      </w:tr>
      <w:tr w:rsidR="00A652B8" w:rsidRPr="009E09CD" w:rsidDel="002412EC" w14:paraId="75E6F48D"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45"/>
        </w:trPr>
        <w:tc>
          <w:tcPr>
            <w:tcW w:w="1503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5E6F48C" w14:textId="77777777" w:rsidR="00A652B8" w:rsidRPr="009E09CD" w:rsidDel="002412EC" w:rsidRDefault="00A652B8" w:rsidP="00A652B8">
            <w:pPr>
              <w:rPr>
                <w:rFonts w:eastAsia="Arial,Calibri" w:cs="Arial"/>
                <w:b/>
                <w:bCs/>
              </w:rPr>
            </w:pPr>
            <w:r w:rsidRPr="009E09CD" w:rsidDel="002412EC">
              <w:rPr>
                <w:rFonts w:eastAsia="Arial,Calibri" w:cs="Arial"/>
                <w:b/>
                <w:bCs/>
              </w:rPr>
              <w:t>Health Systems Strengthening support (HSS)</w:t>
            </w:r>
          </w:p>
        </w:tc>
      </w:tr>
      <w:tr w:rsidR="00A652B8" w:rsidRPr="009E09CD" w:rsidDel="002412EC" w14:paraId="75E6F495"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6F48E" w14:textId="77777777" w:rsidR="00A652B8" w:rsidRPr="005E656A" w:rsidDel="002412EC" w:rsidRDefault="00A652B8" w:rsidP="00A652B8">
            <w:pPr>
              <w:rPr>
                <w:rFonts w:cs="Arial"/>
                <w:i/>
                <w:iCs/>
              </w:rPr>
            </w:pPr>
            <w:r w:rsidRPr="005E656A" w:rsidDel="002412EC">
              <w:rPr>
                <w:rFonts w:cs="Arial"/>
                <w:i/>
                <w:iCs/>
                <w:color w:val="0070C0"/>
              </w:rPr>
              <w:t xml:space="preserve">Objective 1… (from Section </w:t>
            </w:r>
            <w:r w:rsidDel="002412EC">
              <w:rPr>
                <w:rFonts w:cs="Arial"/>
                <w:i/>
                <w:iCs/>
                <w:color w:val="0070C0"/>
              </w:rPr>
              <w:t>9</w:t>
            </w:r>
            <w:r w:rsidRPr="005E656A" w:rsidDel="002412EC">
              <w:rPr>
                <w:rFonts w:cs="Arial"/>
                <w:i/>
                <w:iCs/>
                <w:color w:val="0070C0"/>
              </w:rPr>
              <w:t>)</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8F"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0"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1"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2"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3"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4" w14:textId="77777777" w:rsidR="00A652B8" w:rsidRPr="009E09CD" w:rsidDel="002412EC" w:rsidRDefault="00A652B8" w:rsidP="00A652B8">
            <w:pPr>
              <w:jc w:val="right"/>
              <w:rPr>
                <w:rFonts w:cs="Arial"/>
              </w:rPr>
            </w:pPr>
          </w:p>
        </w:tc>
      </w:tr>
      <w:tr w:rsidR="00A652B8" w:rsidRPr="009E09CD" w:rsidDel="002412EC" w14:paraId="75E6F49D"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6F496" w14:textId="77777777" w:rsidR="00A652B8" w:rsidRPr="005E656A" w:rsidDel="002412EC" w:rsidRDefault="00A652B8" w:rsidP="00A652B8">
            <w:pPr>
              <w:rPr>
                <w:rFonts w:cs="Arial"/>
                <w:i/>
                <w:iCs/>
              </w:rPr>
            </w:pPr>
            <w:r w:rsidRPr="005E656A" w:rsidDel="002412EC">
              <w:rPr>
                <w:rFonts w:cs="Arial"/>
                <w:i/>
                <w:iCs/>
                <w:color w:val="0070C0"/>
              </w:rPr>
              <w:t xml:space="preserve">Objective 2 … (from Section </w:t>
            </w:r>
            <w:r w:rsidDel="002412EC">
              <w:rPr>
                <w:rFonts w:cs="Arial"/>
                <w:i/>
                <w:iCs/>
                <w:color w:val="0070C0"/>
              </w:rPr>
              <w:t>9</w:t>
            </w:r>
            <w:r w:rsidRPr="005E656A" w:rsidDel="002412EC">
              <w:rPr>
                <w:rFonts w:cs="Arial"/>
                <w:i/>
                <w:iCs/>
                <w:color w:val="0070C0"/>
              </w:rPr>
              <w:t>)</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7"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8"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9"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A"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B"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C" w14:textId="77777777" w:rsidR="00A652B8" w:rsidRPr="009E09CD" w:rsidDel="002412EC" w:rsidRDefault="00A652B8" w:rsidP="00A652B8">
            <w:pPr>
              <w:jc w:val="right"/>
              <w:rPr>
                <w:rFonts w:cs="Arial"/>
              </w:rPr>
            </w:pPr>
          </w:p>
        </w:tc>
      </w:tr>
      <w:tr w:rsidR="00A652B8" w:rsidRPr="009E09CD" w:rsidDel="002412EC" w14:paraId="75E6F4A5"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40"/>
        </w:trPr>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6F49E" w14:textId="77777777" w:rsidR="00A652B8" w:rsidRPr="009E09CD" w:rsidDel="002412EC" w:rsidRDefault="00A652B8" w:rsidP="00A652B8">
            <w:pPr>
              <w:jc w:val="right"/>
              <w:rPr>
                <w:rFonts w:cs="Arial"/>
                <w:b/>
                <w:bCs/>
              </w:rPr>
            </w:pPr>
            <w:r w:rsidRPr="009E09CD" w:rsidDel="002412EC">
              <w:rPr>
                <w:rFonts w:cs="Arial"/>
                <w:b/>
                <w:bCs/>
              </w:rPr>
              <w:t>Total HSS (US$)</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9F"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A0"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A1"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A2"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A3"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A4" w14:textId="77777777" w:rsidR="00A652B8" w:rsidRPr="009E09CD" w:rsidDel="002412EC" w:rsidRDefault="00A652B8" w:rsidP="00A652B8">
            <w:pPr>
              <w:jc w:val="right"/>
              <w:rPr>
                <w:rFonts w:cs="Arial"/>
              </w:rPr>
            </w:pPr>
          </w:p>
        </w:tc>
      </w:tr>
      <w:tr w:rsidR="00A652B8" w:rsidRPr="009E09CD" w:rsidDel="002412EC" w14:paraId="75E6F4A7"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347"/>
        </w:trPr>
        <w:tc>
          <w:tcPr>
            <w:tcW w:w="1503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5E6F4A6" w14:textId="77777777" w:rsidR="00A652B8" w:rsidRPr="009E09CD" w:rsidDel="002412EC" w:rsidRDefault="00A652B8" w:rsidP="00A652B8">
            <w:pPr>
              <w:rPr>
                <w:rFonts w:cs="Arial"/>
              </w:rPr>
            </w:pPr>
            <w:r w:rsidRPr="009E09CD" w:rsidDel="002412EC">
              <w:rPr>
                <w:rFonts w:cs="Arial"/>
                <w:b/>
                <w:bCs/>
              </w:rPr>
              <w:t>Cold Chain Equipment Optimisation Platform (CCEOP)</w:t>
            </w:r>
          </w:p>
        </w:tc>
      </w:tr>
      <w:tr w:rsidR="00A652B8" w:rsidRPr="009E09CD" w:rsidDel="002412EC" w14:paraId="75E6F4AF"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6F4A8" w14:textId="77777777" w:rsidR="00A652B8" w:rsidRPr="005E656A" w:rsidDel="002412EC" w:rsidRDefault="00A652B8" w:rsidP="003E4605">
            <w:pPr>
              <w:rPr>
                <w:rFonts w:cs="Arial"/>
              </w:rPr>
            </w:pPr>
            <w:r w:rsidRPr="005E656A" w:rsidDel="002412EC">
              <w:rPr>
                <w:rFonts w:cs="Arial"/>
              </w:rPr>
              <w:t>CCEOP Gavi joint investment</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6F4A9"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6F4AA"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E6F4AB"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E6F4AC"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E6F4AD"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E6F4AE" w14:textId="77777777" w:rsidR="00A652B8" w:rsidRPr="009E09CD" w:rsidDel="002412EC" w:rsidRDefault="00A652B8" w:rsidP="00A652B8">
            <w:pPr>
              <w:jc w:val="right"/>
              <w:rPr>
                <w:rFonts w:cs="Arial"/>
              </w:rPr>
            </w:pPr>
          </w:p>
        </w:tc>
      </w:tr>
      <w:tr w:rsidR="00A652B8" w:rsidRPr="009E09CD" w:rsidDel="002412EC" w14:paraId="75E6F4B1"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1503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E6F4B0" w14:textId="77777777" w:rsidR="00A652B8" w:rsidRPr="009E09CD" w:rsidDel="002412EC" w:rsidRDefault="00A652B8" w:rsidP="003E4605">
            <w:pPr>
              <w:rPr>
                <w:rFonts w:cs="Arial"/>
                <w:b/>
                <w:bCs/>
              </w:rPr>
            </w:pPr>
            <w:r w:rsidRPr="009E09CD" w:rsidDel="002412EC">
              <w:rPr>
                <w:rFonts w:cs="Arial"/>
                <w:b/>
                <w:bCs/>
              </w:rPr>
              <w:t>CCEOP country joint investment</w:t>
            </w:r>
          </w:p>
        </w:tc>
      </w:tr>
      <w:tr w:rsidR="00A652B8" w:rsidRPr="009E09CD" w:rsidDel="002412EC" w14:paraId="75E6F4B9"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6F4B2" w14:textId="77777777" w:rsidR="00A652B8" w:rsidRPr="009E09CD" w:rsidDel="002412EC" w:rsidRDefault="00A652B8" w:rsidP="00A652B8">
            <w:pPr>
              <w:pStyle w:val="ListParagraph"/>
              <w:numPr>
                <w:ilvl w:val="0"/>
                <w:numId w:val="1"/>
              </w:numPr>
              <w:contextualSpacing w:val="0"/>
              <w:rPr>
                <w:rFonts w:cs="Arial"/>
              </w:rPr>
            </w:pPr>
            <w:r w:rsidRPr="009E09CD" w:rsidDel="002412EC">
              <w:rPr>
                <w:rFonts w:cs="Arial"/>
              </w:rPr>
              <w:t>National funds</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3"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4"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5"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6"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7"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8" w14:textId="77777777" w:rsidR="00A652B8" w:rsidRPr="009E09CD" w:rsidDel="002412EC" w:rsidRDefault="00A652B8" w:rsidP="00A652B8">
            <w:pPr>
              <w:jc w:val="right"/>
              <w:rPr>
                <w:rFonts w:cs="Arial"/>
              </w:rPr>
            </w:pPr>
          </w:p>
        </w:tc>
      </w:tr>
      <w:tr w:rsidR="00A652B8" w:rsidRPr="009E09CD" w:rsidDel="002412EC" w14:paraId="75E6F4C1"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6F4BA" w14:textId="77777777" w:rsidR="00A652B8" w:rsidRPr="009E09CD" w:rsidDel="002412EC" w:rsidRDefault="00A652B8" w:rsidP="00A652B8">
            <w:pPr>
              <w:pStyle w:val="ListParagraph"/>
              <w:numPr>
                <w:ilvl w:val="0"/>
                <w:numId w:val="1"/>
              </w:numPr>
              <w:spacing w:line="240" w:lineRule="auto"/>
              <w:contextualSpacing w:val="0"/>
              <w:rPr>
                <w:rFonts w:cs="Arial"/>
              </w:rPr>
            </w:pPr>
            <w:r w:rsidRPr="009E09CD" w:rsidDel="002412EC">
              <w:rPr>
                <w:rFonts w:cs="Arial"/>
              </w:rPr>
              <w:t xml:space="preserve">Gavi HSS </w:t>
            </w:r>
            <w:r w:rsidRPr="009E09CD" w:rsidDel="002412EC">
              <w:rPr>
                <w:rFonts w:cs="Arial"/>
                <w:sz w:val="16"/>
                <w:szCs w:val="16"/>
              </w:rPr>
              <w:t xml:space="preserve">(with this amount clearly budgeted for  within the HSS ceiling to avoid double counting) </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B"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C"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D"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E"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BF"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C0" w14:textId="77777777" w:rsidR="00A652B8" w:rsidRPr="009E09CD" w:rsidDel="002412EC" w:rsidRDefault="00A652B8" w:rsidP="00A652B8">
            <w:pPr>
              <w:jc w:val="right"/>
              <w:rPr>
                <w:rFonts w:cs="Arial"/>
              </w:rPr>
            </w:pPr>
          </w:p>
        </w:tc>
      </w:tr>
      <w:tr w:rsidR="00A652B8" w:rsidRPr="009E09CD" w:rsidDel="002412EC" w14:paraId="75E6F4C9"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6F4C2" w14:textId="77777777" w:rsidR="00A652B8" w:rsidRPr="009E09CD" w:rsidDel="002412EC" w:rsidRDefault="00A652B8" w:rsidP="00A652B8">
            <w:pPr>
              <w:pStyle w:val="ListParagraph"/>
              <w:numPr>
                <w:ilvl w:val="0"/>
                <w:numId w:val="1"/>
              </w:numPr>
              <w:contextualSpacing w:val="0"/>
              <w:rPr>
                <w:rFonts w:cs="Arial"/>
              </w:rPr>
            </w:pPr>
            <w:r w:rsidRPr="009E09CD" w:rsidDel="002412EC">
              <w:rPr>
                <w:rFonts w:cs="Arial"/>
              </w:rPr>
              <w:t>Other partners</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C3"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C4"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C5"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C6"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C7"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C8" w14:textId="77777777" w:rsidR="00A652B8" w:rsidRPr="009E09CD" w:rsidDel="002412EC" w:rsidRDefault="00A652B8" w:rsidP="00A652B8">
            <w:pPr>
              <w:jc w:val="right"/>
              <w:rPr>
                <w:rFonts w:cs="Arial"/>
              </w:rPr>
            </w:pPr>
          </w:p>
        </w:tc>
      </w:tr>
      <w:tr w:rsidR="00A652B8" w:rsidRPr="009E09CD" w:rsidDel="002412EC" w14:paraId="75E6F4D1"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12"/>
        </w:trPr>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6F4CA" w14:textId="77777777" w:rsidR="00A652B8" w:rsidRPr="009E09CD" w:rsidDel="002412EC" w:rsidRDefault="00A652B8" w:rsidP="003E4605">
            <w:pPr>
              <w:jc w:val="right"/>
              <w:rPr>
                <w:rFonts w:cs="Arial"/>
                <w:b/>
                <w:bCs/>
              </w:rPr>
            </w:pPr>
            <w:r w:rsidRPr="009E09CD" w:rsidDel="002412EC">
              <w:rPr>
                <w:rFonts w:cs="Arial"/>
                <w:b/>
                <w:bCs/>
              </w:rPr>
              <w:t>Total CCEOP (US$)</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6F4CB"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E6F4CC"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E6F4CD"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E6F4CE"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E6F4CF"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E6F4D0" w14:textId="77777777" w:rsidR="00A652B8" w:rsidRPr="009E09CD" w:rsidDel="002412EC" w:rsidRDefault="00A652B8" w:rsidP="00A652B8">
            <w:pPr>
              <w:jc w:val="right"/>
              <w:rPr>
                <w:rFonts w:cs="Arial"/>
              </w:rPr>
            </w:pPr>
          </w:p>
        </w:tc>
      </w:tr>
      <w:tr w:rsidR="00A652B8" w:rsidRPr="009E09CD" w:rsidDel="002412EC" w14:paraId="75E6F4D3"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19"/>
        </w:trPr>
        <w:tc>
          <w:tcPr>
            <w:tcW w:w="15031"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5E6F4D2" w14:textId="77777777" w:rsidR="00A652B8" w:rsidRPr="009E09CD" w:rsidDel="002412EC" w:rsidRDefault="00A652B8" w:rsidP="00A652B8">
            <w:pPr>
              <w:rPr>
                <w:rFonts w:cs="Arial"/>
              </w:rPr>
            </w:pPr>
            <w:r w:rsidRPr="009E09CD" w:rsidDel="002412EC">
              <w:rPr>
                <w:rFonts w:cs="Arial"/>
                <w:b/>
                <w:bCs/>
              </w:rPr>
              <w:t>New vaccine support (vaccine introduction grants, or operational support for campaigns, or switch grants)</w:t>
            </w:r>
            <w:r w:rsidDel="002412EC">
              <w:rPr>
                <w:rFonts w:cs="Arial"/>
                <w:b/>
                <w:bCs/>
              </w:rPr>
              <w:t xml:space="preserve"> </w:t>
            </w:r>
            <w:r w:rsidRPr="009E09CD" w:rsidDel="002412EC">
              <w:rPr>
                <w:rFonts w:cs="Arial"/>
              </w:rPr>
              <w:t xml:space="preserve">(as per type of support requested in </w:t>
            </w:r>
            <w:r w:rsidDel="002412EC">
              <w:rPr>
                <w:rFonts w:cs="Arial"/>
              </w:rPr>
              <w:t>t</w:t>
            </w:r>
            <w:r w:rsidRPr="009E09CD" w:rsidDel="002412EC">
              <w:rPr>
                <w:rFonts w:cs="Arial"/>
              </w:rPr>
              <w:t>able 1.2)</w:t>
            </w:r>
          </w:p>
        </w:tc>
      </w:tr>
      <w:tr w:rsidR="00A652B8" w:rsidRPr="009E09CD" w:rsidDel="002412EC" w14:paraId="75E6F4DC"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251"/>
        </w:trPr>
        <w:tc>
          <w:tcPr>
            <w:tcW w:w="2496" w:type="dxa"/>
            <w:vMerge w:val="restart"/>
            <w:tcBorders>
              <w:top w:val="single" w:sz="4" w:space="0" w:color="A6A6A6" w:themeColor="background1" w:themeShade="A6"/>
              <w:left w:val="single" w:sz="4" w:space="0" w:color="A6A6A6" w:themeColor="background1" w:themeShade="A6"/>
              <w:bottom w:val="single" w:sz="4" w:space="0" w:color="999999"/>
              <w:right w:val="single" w:sz="4" w:space="0" w:color="A6A6A6" w:themeColor="background1" w:themeShade="A6"/>
            </w:tcBorders>
            <w:vAlign w:val="center"/>
          </w:tcPr>
          <w:p w14:paraId="75E6F4D4" w14:textId="77777777" w:rsidR="00A652B8" w:rsidRPr="009E09CD" w:rsidDel="002412EC" w:rsidRDefault="00A652B8" w:rsidP="00A652B8">
            <w:pPr>
              <w:rPr>
                <w:rFonts w:cs="Arial"/>
                <w:b/>
                <w:bCs/>
                <w:lang w:val="en-US"/>
              </w:rPr>
            </w:pPr>
            <w:r w:rsidRPr="009E09CD" w:rsidDel="002412EC">
              <w:rPr>
                <w:rFonts w:cs="Arial"/>
                <w:i/>
                <w:iCs/>
                <w:color w:val="0070C0"/>
                <w:lang w:val="en-US"/>
              </w:rPr>
              <w:t>e.g. Measles second dose routine VIG</w:t>
            </w:r>
          </w:p>
        </w:tc>
        <w:tc>
          <w:tcPr>
            <w:tcW w:w="2210" w:type="dxa"/>
            <w:tcBorders>
              <w:top w:val="single" w:sz="4" w:space="0" w:color="A6A6A6" w:themeColor="background1" w:themeShade="A6"/>
              <w:left w:val="single" w:sz="4" w:space="0" w:color="A6A6A6" w:themeColor="background1" w:themeShade="A6"/>
              <w:bottom w:val="single" w:sz="4" w:space="0" w:color="999999"/>
              <w:right w:val="single" w:sz="4" w:space="0" w:color="A6A6A6" w:themeColor="background1" w:themeShade="A6"/>
            </w:tcBorders>
            <w:vAlign w:val="center"/>
          </w:tcPr>
          <w:p w14:paraId="75E6F4D5" w14:textId="77777777" w:rsidR="00A652B8" w:rsidRPr="009E09CD" w:rsidDel="002412EC" w:rsidRDefault="00A652B8" w:rsidP="003E4605">
            <w:pPr>
              <w:spacing w:line="264" w:lineRule="auto"/>
              <w:rPr>
                <w:rFonts w:eastAsiaTheme="minorEastAsia" w:cs="Arial"/>
                <w:sz w:val="16"/>
                <w:szCs w:val="16"/>
                <w:lang w:eastAsia="en-US"/>
              </w:rPr>
            </w:pPr>
            <w:r w:rsidRPr="009E09CD" w:rsidDel="002412EC">
              <w:rPr>
                <w:rFonts w:eastAsiaTheme="minorEastAsia" w:cs="Arial"/>
                <w:sz w:val="16"/>
                <w:szCs w:val="16"/>
              </w:rPr>
              <w:t>Live births</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D6" w14:textId="77777777" w:rsidR="00A652B8" w:rsidRPr="009E09CD" w:rsidDel="002412EC" w:rsidRDefault="00A652B8" w:rsidP="00A652B8">
            <w:pPr>
              <w:tabs>
                <w:tab w:val="center" w:pos="784"/>
                <w:tab w:val="right" w:pos="1569"/>
              </w:tabs>
              <w:jc w:val="right"/>
              <w:rPr>
                <w:rFonts w:cs="Arial"/>
                <w:lang w:val="en-US"/>
              </w:rPr>
            </w:pPr>
            <w:r w:rsidRPr="009E09CD" w:rsidDel="002412EC">
              <w:rPr>
                <w:rFonts w:cs="Arial"/>
                <w:lang w:val="en-US"/>
              </w:rPr>
              <w:tab/>
            </w:r>
            <w:r w:rsidRPr="009E09CD" w:rsidDel="002412EC">
              <w:rPr>
                <w:rFonts w:cs="Arial"/>
                <w:lang w:val="en-US"/>
              </w:rPr>
              <w:tab/>
            </w: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D7" w14:textId="77777777" w:rsidR="00A652B8" w:rsidRPr="009E09CD" w:rsidDel="002412EC" w:rsidRDefault="00A652B8" w:rsidP="00A652B8">
            <w:pPr>
              <w:jc w:val="right"/>
              <w:rPr>
                <w:rFonts w:cs="Arial"/>
                <w:lang w:val="en-US"/>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D8" w14:textId="77777777" w:rsidR="00A652B8" w:rsidRPr="009E09CD" w:rsidDel="002412EC" w:rsidRDefault="00A652B8" w:rsidP="00A652B8">
            <w:pPr>
              <w:jc w:val="right"/>
              <w:rPr>
                <w:rFonts w:cs="Arial"/>
                <w:lang w:val="en-US"/>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D9" w14:textId="77777777" w:rsidR="00A652B8" w:rsidRPr="009E09CD" w:rsidDel="002412EC" w:rsidRDefault="00A652B8" w:rsidP="00A652B8">
            <w:pPr>
              <w:jc w:val="right"/>
              <w:rPr>
                <w:rFonts w:cs="Arial"/>
                <w:lang w:val="en-US"/>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DA" w14:textId="77777777" w:rsidR="00A652B8" w:rsidRPr="009E09CD" w:rsidDel="002412EC" w:rsidRDefault="00A652B8" w:rsidP="00A652B8">
            <w:pPr>
              <w:jc w:val="right"/>
              <w:rPr>
                <w:rFonts w:cs="Arial"/>
                <w:lang w:val="en-US"/>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DB" w14:textId="77777777" w:rsidR="00A652B8" w:rsidRPr="009E09CD" w:rsidDel="002412EC" w:rsidRDefault="00A652B8" w:rsidP="00A652B8">
            <w:pPr>
              <w:jc w:val="right"/>
              <w:rPr>
                <w:rFonts w:cs="Arial"/>
                <w:lang w:val="en-US"/>
              </w:rPr>
            </w:pPr>
            <w:r w:rsidRPr="009E09CD" w:rsidDel="002412EC">
              <w:rPr>
                <w:rFonts w:cs="Arial"/>
                <w:color w:val="0070C0"/>
                <w:lang w:val="en-US"/>
              </w:rPr>
              <w:t>#</w:t>
            </w:r>
          </w:p>
        </w:tc>
      </w:tr>
      <w:tr w:rsidR="00A652B8" w:rsidRPr="009E09CD" w:rsidDel="002412EC" w14:paraId="75E6F4E5"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14"/>
        </w:trPr>
        <w:tc>
          <w:tcPr>
            <w:tcW w:w="2496" w:type="dxa"/>
            <w:vMerge/>
            <w:tcBorders>
              <w:left w:val="single" w:sz="4" w:space="0" w:color="A6A6A6" w:themeColor="background1" w:themeShade="A6"/>
              <w:right w:val="single" w:sz="4" w:space="0" w:color="A6A6A6" w:themeColor="background1" w:themeShade="A6"/>
            </w:tcBorders>
          </w:tcPr>
          <w:p w14:paraId="75E6F4DD" w14:textId="77777777" w:rsidR="00A652B8" w:rsidRPr="009E09CD" w:rsidDel="002412EC" w:rsidRDefault="00A652B8" w:rsidP="00A652B8">
            <w:pPr>
              <w:rPr>
                <w:rFonts w:cs="Arial"/>
                <w:i/>
                <w:iCs/>
                <w:color w:val="0070C0"/>
                <w:lang w:val="en-US"/>
              </w:rPr>
            </w:pPr>
          </w:p>
        </w:tc>
        <w:tc>
          <w:tcPr>
            <w:tcW w:w="2210"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vAlign w:val="center"/>
          </w:tcPr>
          <w:p w14:paraId="75E6F4DE" w14:textId="77777777" w:rsidR="00A652B8" w:rsidRPr="009E09CD" w:rsidDel="002412EC" w:rsidRDefault="00A652B8" w:rsidP="003E4605">
            <w:pPr>
              <w:spacing w:line="264" w:lineRule="auto"/>
              <w:rPr>
                <w:rFonts w:eastAsiaTheme="minorEastAsia" w:cs="Arial"/>
                <w:sz w:val="16"/>
                <w:szCs w:val="16"/>
              </w:rPr>
            </w:pPr>
            <w:r w:rsidRPr="009E09CD" w:rsidDel="002412EC">
              <w:rPr>
                <w:rFonts w:eastAsiaTheme="minorEastAsia" w:cs="Arial"/>
                <w:sz w:val="16"/>
                <w:szCs w:val="16"/>
              </w:rPr>
              <w:t>Gavi Support (US$)</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DF" w14:textId="77777777" w:rsidR="00A652B8" w:rsidRPr="009E09CD" w:rsidDel="002412EC" w:rsidRDefault="00A652B8" w:rsidP="00A652B8">
            <w:pPr>
              <w:jc w:val="right"/>
              <w:rPr>
                <w:rFonts w:cs="Arial"/>
                <w:color w:val="0070C0"/>
                <w:lang w:val="en-US"/>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0" w14:textId="77777777" w:rsidR="00A652B8" w:rsidRPr="009E09CD" w:rsidDel="002412EC" w:rsidRDefault="00A652B8" w:rsidP="00A652B8">
            <w:pPr>
              <w:jc w:val="right"/>
              <w:rPr>
                <w:rFonts w:cs="Arial"/>
                <w:color w:val="0070C0"/>
                <w:lang w:val="en-US"/>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1" w14:textId="77777777" w:rsidR="00A652B8" w:rsidRPr="009E09CD" w:rsidDel="002412EC" w:rsidRDefault="00A652B8" w:rsidP="00A652B8">
            <w:pPr>
              <w:jc w:val="right"/>
              <w:rPr>
                <w:rFonts w:cs="Arial"/>
                <w:lang w:val="en-US"/>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2" w14:textId="77777777" w:rsidR="00A652B8" w:rsidRPr="009E09CD" w:rsidDel="002412EC" w:rsidRDefault="00A652B8" w:rsidP="00A652B8">
            <w:pPr>
              <w:jc w:val="right"/>
              <w:rPr>
                <w:rFonts w:cs="Arial"/>
                <w:lang w:val="en-US"/>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3" w14:textId="77777777" w:rsidR="00A652B8" w:rsidRPr="009E09CD" w:rsidDel="002412EC" w:rsidRDefault="00A652B8" w:rsidP="00A652B8">
            <w:pPr>
              <w:jc w:val="right"/>
              <w:rPr>
                <w:rFonts w:cs="Arial"/>
                <w:lang w:val="en-US"/>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4" w14:textId="77777777" w:rsidR="00A652B8" w:rsidRPr="009E09CD" w:rsidDel="002412EC" w:rsidRDefault="00A652B8" w:rsidP="00A652B8">
            <w:pPr>
              <w:jc w:val="right"/>
              <w:rPr>
                <w:rFonts w:cs="Arial"/>
                <w:lang w:val="en-US"/>
              </w:rPr>
            </w:pPr>
            <w:r w:rsidRPr="009E09CD" w:rsidDel="002412EC">
              <w:rPr>
                <w:rFonts w:cs="Arial"/>
                <w:color w:val="0070C0"/>
                <w:lang w:val="en-US"/>
              </w:rPr>
              <w:t>$</w:t>
            </w:r>
          </w:p>
        </w:tc>
      </w:tr>
      <w:tr w:rsidR="00A652B8" w:rsidRPr="009E09CD" w:rsidDel="002412EC" w14:paraId="75E6F4EE"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89"/>
        </w:trPr>
        <w:tc>
          <w:tcPr>
            <w:tcW w:w="2496" w:type="dxa"/>
            <w:vMerge w:val="restart"/>
            <w:tcBorders>
              <w:top w:val="single" w:sz="4" w:space="0" w:color="999999"/>
              <w:left w:val="single" w:sz="4" w:space="0" w:color="A6A6A6" w:themeColor="background1" w:themeShade="A6"/>
              <w:bottom w:val="single" w:sz="4" w:space="0" w:color="999999"/>
              <w:right w:val="single" w:sz="4" w:space="0" w:color="A6A6A6" w:themeColor="background1" w:themeShade="A6"/>
            </w:tcBorders>
            <w:vAlign w:val="center"/>
          </w:tcPr>
          <w:p w14:paraId="75E6F4E6" w14:textId="77777777" w:rsidR="00A652B8" w:rsidRPr="009E09CD" w:rsidDel="002412EC" w:rsidRDefault="00A652B8" w:rsidP="00A652B8">
            <w:pPr>
              <w:rPr>
                <w:rFonts w:cs="Arial"/>
                <w:b/>
                <w:bCs/>
              </w:rPr>
            </w:pPr>
            <w:proofErr w:type="spellStart"/>
            <w:r w:rsidRPr="009E09CD" w:rsidDel="002412EC">
              <w:rPr>
                <w:rFonts w:cs="Arial"/>
                <w:i/>
                <w:iCs/>
                <w:color w:val="0070C0"/>
              </w:rPr>
              <w:t>e.g</w:t>
            </w:r>
            <w:proofErr w:type="spellEnd"/>
            <w:r w:rsidRPr="009E09CD" w:rsidDel="002412EC">
              <w:rPr>
                <w:rFonts w:cs="Arial"/>
                <w:i/>
                <w:iCs/>
                <w:color w:val="0070C0"/>
              </w:rPr>
              <w:t xml:space="preserve"> .Measles follow-up campaign operational support</w:t>
            </w:r>
          </w:p>
        </w:tc>
        <w:tc>
          <w:tcPr>
            <w:tcW w:w="2210"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vAlign w:val="center"/>
          </w:tcPr>
          <w:p w14:paraId="75E6F4E7" w14:textId="77777777" w:rsidR="00A652B8" w:rsidRPr="009E09CD" w:rsidDel="002412EC" w:rsidRDefault="00A652B8" w:rsidP="003E4605">
            <w:pPr>
              <w:spacing w:line="264" w:lineRule="auto"/>
              <w:rPr>
                <w:rFonts w:eastAsiaTheme="minorEastAsia" w:cs="Arial"/>
                <w:sz w:val="16"/>
                <w:szCs w:val="16"/>
              </w:rPr>
            </w:pPr>
            <w:r w:rsidRPr="009E09CD" w:rsidDel="002412EC">
              <w:rPr>
                <w:rFonts w:eastAsiaTheme="minorEastAsia" w:cs="Arial"/>
                <w:sz w:val="16"/>
                <w:szCs w:val="16"/>
              </w:rPr>
              <w:t>Population in the target age cohort</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8" w14:textId="77777777" w:rsidR="00A652B8" w:rsidRPr="009E09CD" w:rsidDel="002412EC" w:rsidRDefault="00A652B8" w:rsidP="00A652B8">
            <w:pPr>
              <w:jc w:val="right"/>
              <w:rPr>
                <w:rFonts w:cs="Arial"/>
              </w:rPr>
            </w:pPr>
            <w:r w:rsidRPr="009E09CD" w:rsidDel="002412EC">
              <w:rPr>
                <w:rFonts w:cs="Arial"/>
                <w:lang w:val="en-US"/>
              </w:rPr>
              <w:tab/>
            </w:r>
            <w:r w:rsidRPr="009E09CD" w:rsidDel="002412EC">
              <w:rPr>
                <w:rFonts w:cs="Arial"/>
                <w:lang w:val="en-US"/>
              </w:rPr>
              <w:tab/>
            </w: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9" w14:textId="77777777" w:rsidR="00A652B8" w:rsidRPr="009E09CD" w:rsidDel="002412EC" w:rsidRDefault="00A652B8" w:rsidP="00A652B8">
            <w:pPr>
              <w:jc w:val="right"/>
              <w:rPr>
                <w:rFonts w:cs="Arial"/>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A" w14:textId="77777777" w:rsidR="00A652B8" w:rsidRPr="009E09CD" w:rsidDel="002412EC" w:rsidRDefault="00A652B8" w:rsidP="00A652B8">
            <w:pPr>
              <w:jc w:val="right"/>
              <w:rPr>
                <w:rFonts w:cs="Arial"/>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B" w14:textId="77777777" w:rsidR="00A652B8" w:rsidRPr="009E09CD" w:rsidDel="002412EC" w:rsidRDefault="00A652B8" w:rsidP="00A652B8">
            <w:pPr>
              <w:jc w:val="right"/>
              <w:rPr>
                <w:rFonts w:cs="Arial"/>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C" w14:textId="77777777" w:rsidR="00A652B8" w:rsidRPr="009E09CD" w:rsidDel="002412EC" w:rsidRDefault="00A652B8" w:rsidP="00A652B8">
            <w:pPr>
              <w:jc w:val="right"/>
              <w:rPr>
                <w:rFonts w:cs="Arial"/>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ED" w14:textId="77777777" w:rsidR="00A652B8" w:rsidRPr="009E09CD" w:rsidDel="002412EC" w:rsidRDefault="00A652B8" w:rsidP="00A652B8">
            <w:pPr>
              <w:jc w:val="right"/>
              <w:rPr>
                <w:rFonts w:cs="Arial"/>
              </w:rPr>
            </w:pPr>
            <w:r w:rsidRPr="009E09CD" w:rsidDel="002412EC">
              <w:rPr>
                <w:rFonts w:cs="Arial"/>
                <w:color w:val="0070C0"/>
                <w:lang w:val="en-US"/>
              </w:rPr>
              <w:t>#</w:t>
            </w:r>
          </w:p>
        </w:tc>
      </w:tr>
      <w:tr w:rsidR="00A652B8" w:rsidRPr="009E09CD" w:rsidDel="002412EC" w14:paraId="75E6F4F7"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80"/>
        </w:trPr>
        <w:tc>
          <w:tcPr>
            <w:tcW w:w="2496" w:type="dxa"/>
            <w:vMerge/>
            <w:tcBorders>
              <w:left w:val="single" w:sz="4" w:space="0" w:color="A6A6A6" w:themeColor="background1" w:themeShade="A6"/>
              <w:right w:val="single" w:sz="4" w:space="0" w:color="A6A6A6" w:themeColor="background1" w:themeShade="A6"/>
            </w:tcBorders>
          </w:tcPr>
          <w:p w14:paraId="75E6F4EF" w14:textId="77777777" w:rsidR="00A652B8" w:rsidRPr="009E09CD" w:rsidDel="002412EC" w:rsidRDefault="00A652B8" w:rsidP="00A652B8">
            <w:pPr>
              <w:rPr>
                <w:rFonts w:cs="Arial"/>
                <w:i/>
                <w:iCs/>
                <w:color w:val="0070C0"/>
              </w:rPr>
            </w:pPr>
          </w:p>
        </w:tc>
        <w:tc>
          <w:tcPr>
            <w:tcW w:w="2210"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vAlign w:val="center"/>
          </w:tcPr>
          <w:p w14:paraId="75E6F4F0" w14:textId="77777777" w:rsidR="00A652B8" w:rsidRPr="009E09CD" w:rsidDel="002412EC" w:rsidRDefault="00A652B8" w:rsidP="003E4605">
            <w:pPr>
              <w:spacing w:line="264" w:lineRule="auto"/>
              <w:rPr>
                <w:rFonts w:eastAsiaTheme="minorEastAsia" w:cs="Arial"/>
                <w:sz w:val="16"/>
                <w:szCs w:val="16"/>
              </w:rPr>
            </w:pPr>
            <w:r w:rsidRPr="009E09CD" w:rsidDel="002412EC">
              <w:rPr>
                <w:rFonts w:eastAsiaTheme="minorEastAsia" w:cs="Arial"/>
                <w:sz w:val="16"/>
                <w:szCs w:val="16"/>
              </w:rPr>
              <w:t>Gavi Support (US$)</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1" w14:textId="77777777" w:rsidR="00A652B8" w:rsidRPr="009E09CD" w:rsidDel="002412EC" w:rsidRDefault="00A652B8" w:rsidP="00A652B8">
            <w:pPr>
              <w:jc w:val="right"/>
              <w:rPr>
                <w:rFonts w:cs="Arial"/>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2" w14:textId="77777777" w:rsidR="00A652B8" w:rsidRPr="009E09CD" w:rsidDel="002412EC" w:rsidRDefault="00A652B8" w:rsidP="00A652B8">
            <w:pPr>
              <w:jc w:val="right"/>
              <w:rPr>
                <w:rFonts w:cs="Arial"/>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3" w14:textId="77777777" w:rsidR="00A652B8" w:rsidRPr="009E09CD" w:rsidDel="002412EC" w:rsidRDefault="00A652B8" w:rsidP="00A652B8">
            <w:pPr>
              <w:jc w:val="right"/>
              <w:rPr>
                <w:rFonts w:cs="Arial"/>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4" w14:textId="77777777" w:rsidR="00A652B8" w:rsidRPr="009E09CD" w:rsidDel="002412EC" w:rsidRDefault="00A652B8" w:rsidP="00A652B8">
            <w:pPr>
              <w:jc w:val="right"/>
              <w:rPr>
                <w:rFonts w:cs="Arial"/>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5" w14:textId="77777777" w:rsidR="00A652B8" w:rsidRPr="009E09CD" w:rsidDel="002412EC" w:rsidRDefault="00A652B8" w:rsidP="00A652B8">
            <w:pPr>
              <w:jc w:val="right"/>
              <w:rPr>
                <w:rFonts w:cs="Arial"/>
              </w:rPr>
            </w:pPr>
            <w:r w:rsidRPr="009E09CD" w:rsidDel="002412EC">
              <w:rPr>
                <w:rFonts w:cs="Arial"/>
                <w:color w:val="0070C0"/>
                <w:lang w:val="en-US"/>
              </w:rPr>
              <w:t>$</w:t>
            </w: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6" w14:textId="77777777" w:rsidR="00A652B8" w:rsidRPr="009E09CD" w:rsidDel="002412EC" w:rsidRDefault="00A652B8" w:rsidP="00A652B8">
            <w:pPr>
              <w:jc w:val="right"/>
              <w:rPr>
                <w:rFonts w:cs="Arial"/>
              </w:rPr>
            </w:pPr>
            <w:r w:rsidRPr="009E09CD" w:rsidDel="002412EC">
              <w:rPr>
                <w:rFonts w:cs="Arial"/>
                <w:color w:val="0070C0"/>
                <w:lang w:val="en-US"/>
              </w:rPr>
              <w:t>$</w:t>
            </w:r>
          </w:p>
        </w:tc>
      </w:tr>
      <w:tr w:rsidR="00A652B8" w:rsidRPr="009E09CD" w:rsidDel="002412EC" w14:paraId="75E6F4FF"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c>
          <w:tcPr>
            <w:tcW w:w="4706" w:type="dxa"/>
            <w:gridSpan w:val="2"/>
            <w:tcBorders>
              <w:top w:val="single" w:sz="4" w:space="0" w:color="999999"/>
              <w:left w:val="single" w:sz="4" w:space="0" w:color="A6A6A6" w:themeColor="background1" w:themeShade="A6"/>
              <w:bottom w:val="single" w:sz="4" w:space="0" w:color="A6A6A6" w:themeColor="background1" w:themeShade="A6"/>
              <w:right w:val="single" w:sz="4" w:space="0" w:color="A6A6A6" w:themeColor="background1" w:themeShade="A6"/>
            </w:tcBorders>
          </w:tcPr>
          <w:p w14:paraId="75E6F4F8" w14:textId="77777777" w:rsidR="00A652B8" w:rsidRPr="009E09CD" w:rsidDel="002412EC" w:rsidRDefault="00A652B8" w:rsidP="00A652B8">
            <w:pPr>
              <w:jc w:val="right"/>
              <w:rPr>
                <w:rFonts w:cs="Arial"/>
              </w:rPr>
            </w:pPr>
            <w:r w:rsidRPr="009E09CD" w:rsidDel="002412EC">
              <w:rPr>
                <w:rFonts w:cs="Arial"/>
                <w:b/>
                <w:bCs/>
              </w:rPr>
              <w:t>Total Gavi support: VIGs, OPS, switches (estimate)</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9"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A"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B"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C"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D" w14:textId="77777777" w:rsidR="00A652B8" w:rsidRPr="009E09CD" w:rsidDel="002412EC" w:rsidRDefault="00A652B8" w:rsidP="00A652B8">
            <w:pPr>
              <w:jc w:val="right"/>
              <w:rPr>
                <w:rFonts w:cs="Arial"/>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6F4FE" w14:textId="77777777" w:rsidR="00A652B8" w:rsidRPr="009E09CD" w:rsidDel="002412EC" w:rsidRDefault="00A652B8" w:rsidP="00A652B8">
            <w:pPr>
              <w:jc w:val="right"/>
              <w:rPr>
                <w:rFonts w:cs="Arial"/>
              </w:rPr>
            </w:pPr>
          </w:p>
        </w:tc>
      </w:tr>
      <w:tr w:rsidR="00A652B8" w:rsidRPr="009E09CD" w:rsidDel="002412EC" w14:paraId="75E6F507" w14:textId="77777777" w:rsidTr="00FC225A">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159"/>
        </w:trPr>
        <w:tc>
          <w:tcPr>
            <w:tcW w:w="4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75E6F500" w14:textId="77777777" w:rsidR="00A652B8" w:rsidRPr="009E09CD" w:rsidDel="002412EC" w:rsidRDefault="00A652B8" w:rsidP="00A652B8">
            <w:pPr>
              <w:spacing w:before="60" w:after="60"/>
              <w:jc w:val="right"/>
              <w:rPr>
                <w:rFonts w:cs="Arial"/>
                <w:b/>
                <w:bCs/>
              </w:rPr>
            </w:pPr>
            <w:r w:rsidRPr="009E09CD" w:rsidDel="002412EC">
              <w:rPr>
                <w:rFonts w:cs="Arial"/>
                <w:b/>
                <w:bCs/>
              </w:rPr>
              <w:t>Total HSIS support requested (US$)</w:t>
            </w:r>
          </w:p>
        </w:tc>
        <w:tc>
          <w:tcPr>
            <w:tcW w:w="17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75E6F501" w14:textId="77777777" w:rsidR="00A652B8" w:rsidRPr="009E09CD" w:rsidDel="002412EC" w:rsidRDefault="00A652B8" w:rsidP="00A652B8">
            <w:pPr>
              <w:spacing w:before="60" w:after="60"/>
              <w:jc w:val="right"/>
              <w:rPr>
                <w:rFonts w:cs="Arial"/>
                <w:b/>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75E6F502" w14:textId="77777777" w:rsidR="00A652B8" w:rsidRPr="009E09CD" w:rsidDel="002412EC" w:rsidRDefault="00A652B8" w:rsidP="00A652B8">
            <w:pPr>
              <w:spacing w:before="60" w:after="60"/>
              <w:jc w:val="right"/>
              <w:rPr>
                <w:rFonts w:cs="Arial"/>
                <w:b/>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75E6F503" w14:textId="77777777" w:rsidR="00A652B8" w:rsidRPr="009E09CD" w:rsidDel="002412EC" w:rsidRDefault="00A652B8" w:rsidP="00A652B8">
            <w:pPr>
              <w:spacing w:before="60" w:after="60"/>
              <w:jc w:val="right"/>
              <w:rPr>
                <w:rFonts w:cs="Arial"/>
                <w:b/>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75E6F504" w14:textId="77777777" w:rsidR="00A652B8" w:rsidRPr="009E09CD" w:rsidDel="002412EC" w:rsidRDefault="00A652B8" w:rsidP="00A652B8">
            <w:pPr>
              <w:spacing w:before="60" w:after="60"/>
              <w:jc w:val="right"/>
              <w:rPr>
                <w:rFonts w:cs="Arial"/>
                <w:b/>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75E6F505" w14:textId="77777777" w:rsidR="00A652B8" w:rsidRPr="009E09CD" w:rsidDel="002412EC" w:rsidRDefault="00A652B8" w:rsidP="00A652B8">
            <w:pPr>
              <w:spacing w:before="60" w:after="60"/>
              <w:jc w:val="right"/>
              <w:rPr>
                <w:rFonts w:cs="Arial"/>
                <w:b/>
              </w:rPr>
            </w:pPr>
          </w:p>
        </w:tc>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DD6EE" w:themeFill="accent1" w:themeFillTint="66"/>
            <w:vAlign w:val="center"/>
          </w:tcPr>
          <w:p w14:paraId="75E6F506" w14:textId="77777777" w:rsidR="00A652B8" w:rsidRPr="009E09CD" w:rsidDel="002412EC" w:rsidRDefault="00A652B8" w:rsidP="00A652B8">
            <w:pPr>
              <w:spacing w:before="60" w:after="60"/>
              <w:jc w:val="right"/>
              <w:rPr>
                <w:rFonts w:cs="Arial"/>
                <w:b/>
              </w:rPr>
            </w:pPr>
          </w:p>
        </w:tc>
      </w:tr>
    </w:tbl>
    <w:p w14:paraId="75E6F508" w14:textId="77777777" w:rsidR="00A652B8" w:rsidRPr="006B3B0B" w:rsidDel="002412EC" w:rsidRDefault="00A652B8" w:rsidP="00A652B8">
      <w:pPr>
        <w:pStyle w:val="Text"/>
        <w:rPr>
          <w:rFonts w:ascii="Arial" w:hAnsi="Arial" w:cs="Arial"/>
          <w:sz w:val="20"/>
          <w:szCs w:val="20"/>
        </w:rPr>
      </w:pPr>
    </w:p>
    <w:p w14:paraId="75E6F509" w14:textId="77777777" w:rsidR="00A652B8" w:rsidRPr="00995FC9" w:rsidDel="002412EC" w:rsidRDefault="00A652B8" w:rsidP="00A652B8">
      <w:pPr>
        <w:pStyle w:val="Heading2"/>
        <w:ind w:left="0"/>
        <w:rPr>
          <w:rFonts w:ascii="Arial" w:hAnsi="Arial" w:cs="Arial"/>
          <w:szCs w:val="24"/>
        </w:rPr>
      </w:pPr>
      <w:r w:rsidRPr="009E09CD" w:rsidDel="002412EC">
        <w:rPr>
          <w:rFonts w:ascii="Arial" w:hAnsi="Arial" w:cs="Arial"/>
        </w:rPr>
        <w:t xml:space="preserve">Data verification option for calculating HSS/Performance Based Funding (PBF) payments </w:t>
      </w:r>
      <w:r w:rsidRPr="000C02C5" w:rsidDel="002412EC">
        <w:rPr>
          <w:rFonts w:ascii="Arial" w:hAnsi="Arial" w:cs="Arial"/>
          <w:b w:val="0"/>
          <w:color w:val="0070C0"/>
          <w:sz w:val="18"/>
          <w:szCs w:val="18"/>
        </w:rPr>
        <w:t xml:space="preserve">Country to indicate </w:t>
      </w:r>
      <w:r w:rsidRPr="00995FC9" w:rsidDel="002412EC">
        <w:rPr>
          <w:rFonts w:ascii="Arial" w:hAnsi="Arial" w:cs="Arial"/>
          <w:b w:val="0"/>
          <w:color w:val="0070C0"/>
          <w:sz w:val="18"/>
          <w:szCs w:val="18"/>
          <w:u w:val="single"/>
        </w:rPr>
        <w:t>one</w:t>
      </w:r>
      <w:r w:rsidRPr="000C02C5" w:rsidDel="002412EC">
        <w:rPr>
          <w:rFonts w:ascii="Arial" w:hAnsi="Arial" w:cs="Arial"/>
          <w:b w:val="0"/>
          <w:color w:val="0070C0"/>
          <w:sz w:val="18"/>
          <w:szCs w:val="18"/>
        </w:rPr>
        <w:t xml:space="preserve"> data verification mechanism among the proposed ones (please mark with an “X” in the relevant box. </w:t>
      </w:r>
      <w:r w:rsidRPr="00995FC9" w:rsidDel="002412EC">
        <w:rPr>
          <w:rFonts w:ascii="Arial" w:hAnsi="Arial" w:cs="Arial"/>
          <w:b w:val="0"/>
          <w:color w:val="0070C0"/>
          <w:sz w:val="18"/>
          <w:szCs w:val="18"/>
        </w:rPr>
        <w:t>Please note that the selected option will be utilized for the whole duration of the HSS grant</w:t>
      </w:r>
      <w:r w:rsidDel="002412EC">
        <w:rPr>
          <w:rFonts w:ascii="Arial" w:hAnsi="Arial" w:cs="Arial"/>
          <w:b w:val="0"/>
          <w:color w:val="0070C0"/>
          <w:sz w:val="18"/>
          <w:szCs w:val="18"/>
        </w:rPr>
        <w:t>.</w:t>
      </w:r>
    </w:p>
    <w:tbl>
      <w:tblPr>
        <w:tblStyle w:val="TableGrid"/>
        <w:tblW w:w="4856"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862"/>
        <w:gridCol w:w="1985"/>
        <w:gridCol w:w="3304"/>
        <w:gridCol w:w="1981"/>
        <w:gridCol w:w="2850"/>
        <w:gridCol w:w="1984"/>
      </w:tblGrid>
      <w:tr w:rsidR="00FC225A" w:rsidRPr="009E09CD" w:rsidDel="002412EC" w14:paraId="75E6F510" w14:textId="77777777" w:rsidTr="00FC225A">
        <w:trPr>
          <w:trHeight w:val="277"/>
        </w:trPr>
        <w:tc>
          <w:tcPr>
            <w:tcW w:w="956" w:type="pct"/>
            <w:shd w:val="clear" w:color="auto" w:fill="D9D9D9" w:themeFill="background1" w:themeFillShade="D9"/>
          </w:tcPr>
          <w:p w14:paraId="75E6F50A" w14:textId="77777777" w:rsidR="00A652B8" w:rsidRPr="009E09CD" w:rsidDel="002412EC" w:rsidRDefault="00A652B8" w:rsidP="00A652B8">
            <w:pPr>
              <w:spacing w:before="60" w:after="60"/>
              <w:rPr>
                <w:rFonts w:cs="Arial"/>
                <w:b/>
                <w:color w:val="000000" w:themeColor="text1"/>
              </w:rPr>
            </w:pPr>
            <w:r w:rsidRPr="009E09CD" w:rsidDel="002412EC">
              <w:rPr>
                <w:rFonts w:cs="Arial"/>
                <w:b/>
                <w:color w:val="000000" w:themeColor="text1"/>
              </w:rPr>
              <w:t xml:space="preserve">Use of country admin data </w:t>
            </w:r>
          </w:p>
        </w:tc>
        <w:tc>
          <w:tcPr>
            <w:tcW w:w="663" w:type="pct"/>
            <w:shd w:val="clear" w:color="auto" w:fill="auto"/>
          </w:tcPr>
          <w:p w14:paraId="75E6F50B" w14:textId="77777777" w:rsidR="00A652B8" w:rsidRPr="009E09CD" w:rsidDel="002412EC" w:rsidRDefault="00A652B8" w:rsidP="00A652B8">
            <w:pPr>
              <w:spacing w:before="60" w:after="60"/>
              <w:rPr>
                <w:rFonts w:eastAsiaTheme="minorEastAsia" w:cs="Arial"/>
                <w:b/>
                <w:color w:val="000000" w:themeColor="text1"/>
                <w:lang w:eastAsia="en-US"/>
              </w:rPr>
            </w:pPr>
            <w:r w:rsidRPr="009E09CD" w:rsidDel="002412EC">
              <w:rPr>
                <w:rFonts w:eastAsiaTheme="minorEastAsia" w:cs="Arial"/>
                <w:b/>
                <w:color w:val="000000" w:themeColor="text1"/>
                <w:lang w:eastAsia="en-US"/>
              </w:rPr>
              <w:t>…</w:t>
            </w:r>
          </w:p>
        </w:tc>
        <w:tc>
          <w:tcPr>
            <w:tcW w:w="1104" w:type="pct"/>
            <w:shd w:val="clear" w:color="auto" w:fill="D9D9D9" w:themeFill="background1" w:themeFillShade="D9"/>
          </w:tcPr>
          <w:p w14:paraId="75E6F50C" w14:textId="77777777" w:rsidR="00A652B8" w:rsidRPr="009E09CD" w:rsidDel="002412EC" w:rsidRDefault="00A652B8" w:rsidP="00A652B8">
            <w:pPr>
              <w:spacing w:before="60" w:after="60"/>
              <w:rPr>
                <w:rFonts w:cs="Arial"/>
                <w:b/>
                <w:color w:val="000000" w:themeColor="text1"/>
              </w:rPr>
            </w:pPr>
            <w:r w:rsidRPr="009E09CD" w:rsidDel="002412EC">
              <w:rPr>
                <w:rFonts w:cs="Arial"/>
                <w:b/>
                <w:color w:val="000000" w:themeColor="text1"/>
              </w:rPr>
              <w:t xml:space="preserve">Use of WHO/UNICEF estimates </w:t>
            </w:r>
          </w:p>
        </w:tc>
        <w:tc>
          <w:tcPr>
            <w:tcW w:w="662" w:type="pct"/>
            <w:shd w:val="clear" w:color="auto" w:fill="auto"/>
          </w:tcPr>
          <w:p w14:paraId="75E6F50D" w14:textId="77777777" w:rsidR="00A652B8" w:rsidRPr="009E09CD" w:rsidDel="002412EC" w:rsidRDefault="00A652B8" w:rsidP="00A652B8">
            <w:pPr>
              <w:spacing w:before="60" w:after="60"/>
              <w:rPr>
                <w:rFonts w:cs="Arial"/>
                <w:b/>
                <w:color w:val="000000" w:themeColor="text1"/>
              </w:rPr>
            </w:pPr>
            <w:r w:rsidRPr="009E09CD" w:rsidDel="002412EC">
              <w:rPr>
                <w:rFonts w:cs="Arial"/>
                <w:b/>
                <w:color w:val="000000" w:themeColor="text1"/>
              </w:rPr>
              <w:t xml:space="preserve"> …</w:t>
            </w:r>
          </w:p>
        </w:tc>
        <w:tc>
          <w:tcPr>
            <w:tcW w:w="952" w:type="pct"/>
            <w:shd w:val="clear" w:color="auto" w:fill="D9D9D9" w:themeFill="background1" w:themeFillShade="D9"/>
          </w:tcPr>
          <w:p w14:paraId="75E6F50E" w14:textId="77777777" w:rsidR="00A652B8" w:rsidRPr="009E09CD" w:rsidDel="002412EC" w:rsidRDefault="00A652B8" w:rsidP="00A652B8">
            <w:pPr>
              <w:spacing w:before="60" w:after="60"/>
              <w:rPr>
                <w:rFonts w:cs="Arial"/>
                <w:b/>
                <w:color w:val="000000" w:themeColor="text1"/>
              </w:rPr>
            </w:pPr>
            <w:r w:rsidRPr="009E09CD" w:rsidDel="002412EC">
              <w:rPr>
                <w:rFonts w:cs="Arial"/>
                <w:b/>
                <w:color w:val="000000" w:themeColor="text1"/>
              </w:rPr>
              <w:t xml:space="preserve"> </w:t>
            </w:r>
            <w:r w:rsidRPr="009E09CD" w:rsidDel="002412EC">
              <w:rPr>
                <w:rFonts w:cs="Arial"/>
                <w:b/>
                <w:color w:val="000000" w:themeColor="text1"/>
                <w:shd w:val="clear" w:color="auto" w:fill="D9D9D9" w:themeFill="background1" w:themeFillShade="D9"/>
              </w:rPr>
              <w:t>Use of surveys</w:t>
            </w:r>
          </w:p>
        </w:tc>
        <w:tc>
          <w:tcPr>
            <w:tcW w:w="663" w:type="pct"/>
            <w:shd w:val="clear" w:color="auto" w:fill="auto"/>
          </w:tcPr>
          <w:p w14:paraId="75E6F50F" w14:textId="77777777" w:rsidR="00A652B8" w:rsidRPr="009E09CD" w:rsidDel="002412EC" w:rsidRDefault="00A652B8" w:rsidP="00A652B8">
            <w:pPr>
              <w:spacing w:before="60" w:after="60"/>
              <w:rPr>
                <w:rFonts w:cs="Arial"/>
                <w:b/>
                <w:color w:val="000000" w:themeColor="text1"/>
              </w:rPr>
            </w:pPr>
            <w:r w:rsidRPr="009E09CD" w:rsidDel="002412EC">
              <w:rPr>
                <w:rFonts w:cs="Arial"/>
                <w:b/>
                <w:color w:val="000000" w:themeColor="text1"/>
              </w:rPr>
              <w:t>…</w:t>
            </w:r>
          </w:p>
        </w:tc>
      </w:tr>
    </w:tbl>
    <w:p w14:paraId="75E6F511" w14:textId="77777777" w:rsidR="00A652B8" w:rsidRPr="006B3B0B" w:rsidRDefault="00A652B8" w:rsidP="00A652B8">
      <w:pPr>
        <w:spacing w:before="60" w:after="60" w:line="240" w:lineRule="auto"/>
        <w:rPr>
          <w:rFonts w:cs="Arial"/>
          <w:sz w:val="20"/>
          <w:szCs w:val="20"/>
        </w:rPr>
      </w:pPr>
    </w:p>
    <w:p w14:paraId="75E6F512" w14:textId="77777777" w:rsidR="00386C86" w:rsidRPr="00386C86" w:rsidDel="002412EC" w:rsidRDefault="00386C86" w:rsidP="005A5F87">
      <w:pPr>
        <w:pStyle w:val="Heading2"/>
        <w:spacing w:after="0" w:line="240" w:lineRule="auto"/>
        <w:ind w:left="6805" w:hanging="6805"/>
        <w:rPr>
          <w:rFonts w:ascii="Arial" w:hAnsi="Arial" w:cs="Arial"/>
          <w:color w:val="0070C0"/>
          <w:sz w:val="22"/>
          <w:szCs w:val="22"/>
        </w:rPr>
      </w:pPr>
      <w:r w:rsidRPr="00386C86" w:rsidDel="002412EC">
        <w:rPr>
          <w:rFonts w:ascii="Arial" w:hAnsi="Arial" w:cs="Arial"/>
          <w:sz w:val="22"/>
          <w:szCs w:val="22"/>
        </w:rPr>
        <w:t xml:space="preserve">Country health and immunisation data and national health planning and budgeting cycle </w:t>
      </w:r>
      <w:r w:rsidRPr="00386C86" w:rsidDel="002412EC">
        <w:rPr>
          <w:rFonts w:ascii="Arial" w:hAnsi="Arial" w:cs="Arial"/>
          <w:b w:val="0"/>
          <w:color w:val="0070C0"/>
          <w:sz w:val="18"/>
          <w:szCs w:val="18"/>
        </w:rPr>
        <w:t>Country to complete table below</w:t>
      </w:r>
      <w:r w:rsidRPr="00386C86" w:rsidDel="002412EC">
        <w:rPr>
          <w:rFonts w:ascii="Arial" w:hAnsi="Arial" w:cs="Arial"/>
          <w:b w:val="0"/>
          <w:color w:val="0070C0"/>
          <w:sz w:val="18"/>
          <w:szCs w:val="18"/>
        </w:rPr>
        <w:br/>
      </w:r>
    </w:p>
    <w:tbl>
      <w:tblPr>
        <w:tblW w:w="1048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519"/>
        <w:gridCol w:w="1986"/>
        <w:gridCol w:w="1984"/>
      </w:tblGrid>
      <w:tr w:rsidR="00386C86" w:rsidRPr="00386C86" w:rsidDel="002412EC" w14:paraId="75E6F516" w14:textId="77777777" w:rsidTr="00FC225A">
        <w:trPr>
          <w:trHeight w:val="20"/>
        </w:trPr>
        <w:tc>
          <w:tcPr>
            <w:tcW w:w="65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noWrap/>
            <w:tcMar>
              <w:top w:w="0" w:type="dxa"/>
              <w:left w:w="108" w:type="dxa"/>
              <w:bottom w:w="0" w:type="dxa"/>
              <w:right w:w="108" w:type="dxa"/>
            </w:tcMar>
            <w:vAlign w:val="center"/>
            <w:hideMark/>
          </w:tcPr>
          <w:p w14:paraId="75E6F513" w14:textId="77777777" w:rsidR="00386C86" w:rsidRPr="00386C86" w:rsidDel="002412EC" w:rsidRDefault="00386C86" w:rsidP="00386C86">
            <w:pPr>
              <w:spacing w:line="480" w:lineRule="auto"/>
              <w:rPr>
                <w:rFonts w:cs="Arial"/>
                <w:sz w:val="20"/>
                <w:szCs w:val="20"/>
              </w:rPr>
            </w:pPr>
            <w:r w:rsidRPr="00386C86" w:rsidDel="002412EC">
              <w:rPr>
                <w:rFonts w:eastAsiaTheme="majorEastAsia" w:cs="Arial"/>
                <w:b/>
                <w:color w:val="000000" w:themeColor="text1"/>
                <w:sz w:val="20"/>
                <w:szCs w:val="26"/>
              </w:rPr>
              <w:t>Country health and immunisation data</w:t>
            </w:r>
            <w:r w:rsidRPr="00386C86" w:rsidDel="002412EC">
              <w:rPr>
                <w:rFonts w:cs="Arial"/>
                <w:sz w:val="20"/>
                <w:szCs w:val="20"/>
              </w:rPr>
              <w:t xml:space="preserve"> - All figures in US$</w:t>
            </w:r>
          </w:p>
        </w:tc>
        <w:tc>
          <w:tcPr>
            <w:tcW w:w="1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0" w:type="dxa"/>
              <w:left w:w="108" w:type="dxa"/>
              <w:bottom w:w="0" w:type="dxa"/>
              <w:right w:w="108" w:type="dxa"/>
            </w:tcMar>
            <w:vAlign w:val="center"/>
            <w:hideMark/>
          </w:tcPr>
          <w:p w14:paraId="75E6F514" w14:textId="7C5C3778" w:rsidR="00386C86" w:rsidRPr="00386C86" w:rsidDel="002412EC" w:rsidRDefault="00F02D76" w:rsidP="00386C86">
            <w:pPr>
              <w:spacing w:line="480" w:lineRule="auto"/>
              <w:jc w:val="center"/>
              <w:rPr>
                <w:rFonts w:eastAsia="Calibri" w:cs="Arial"/>
                <w:b/>
                <w:sz w:val="20"/>
                <w:szCs w:val="20"/>
                <w:lang w:val="en-US"/>
              </w:rPr>
            </w:pPr>
            <w:r>
              <w:rPr>
                <w:rFonts w:eastAsia="Calibri" w:cs="Arial"/>
                <w:b/>
                <w:sz w:val="20"/>
                <w:szCs w:val="20"/>
                <w:lang w:val="en-US"/>
              </w:rPr>
              <w:t>201</w:t>
            </w:r>
            <w:r w:rsidR="00244851">
              <w:rPr>
                <w:rFonts w:eastAsia="Calibri" w:cs="Arial"/>
                <w:b/>
                <w:sz w:val="20"/>
                <w:szCs w:val="20"/>
                <w:lang w:val="en-US"/>
              </w:rPr>
              <w:t>9</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0" w:type="dxa"/>
              <w:left w:w="108" w:type="dxa"/>
              <w:bottom w:w="0" w:type="dxa"/>
              <w:right w:w="108" w:type="dxa"/>
            </w:tcMar>
            <w:vAlign w:val="center"/>
            <w:hideMark/>
          </w:tcPr>
          <w:p w14:paraId="75E6F515" w14:textId="47728FC8" w:rsidR="00386C86" w:rsidRPr="00386C86" w:rsidDel="002412EC" w:rsidRDefault="00F02D76" w:rsidP="00386C86">
            <w:pPr>
              <w:spacing w:line="480" w:lineRule="auto"/>
              <w:jc w:val="center"/>
              <w:rPr>
                <w:rFonts w:cs="Arial"/>
                <w:b/>
                <w:color w:val="000000"/>
                <w:sz w:val="20"/>
                <w:szCs w:val="20"/>
                <w:lang w:eastAsia="en-GB"/>
              </w:rPr>
            </w:pPr>
            <w:r>
              <w:rPr>
                <w:rFonts w:eastAsia="Calibri" w:cs="Arial"/>
                <w:b/>
                <w:sz w:val="20"/>
                <w:szCs w:val="20"/>
                <w:lang w:val="en-US"/>
              </w:rPr>
              <w:t>20</w:t>
            </w:r>
            <w:r w:rsidR="00244851">
              <w:rPr>
                <w:rFonts w:eastAsia="Calibri" w:cs="Arial"/>
                <w:b/>
                <w:sz w:val="20"/>
                <w:szCs w:val="20"/>
                <w:lang w:val="en-US"/>
              </w:rPr>
              <w:t>20</w:t>
            </w:r>
          </w:p>
        </w:tc>
      </w:tr>
      <w:tr w:rsidR="00386C86" w:rsidRPr="00386C86" w:rsidDel="002412EC" w14:paraId="75E6F51A" w14:textId="77777777" w:rsidTr="00FC225A">
        <w:trPr>
          <w:trHeight w:val="20"/>
        </w:trPr>
        <w:tc>
          <w:tcPr>
            <w:tcW w:w="6519" w:type="dxa"/>
            <w:shd w:val="clear" w:color="auto" w:fill="auto"/>
            <w:noWrap/>
            <w:tcMar>
              <w:top w:w="0" w:type="dxa"/>
              <w:left w:w="108" w:type="dxa"/>
              <w:bottom w:w="0" w:type="dxa"/>
              <w:right w:w="108" w:type="dxa"/>
            </w:tcMar>
            <w:vAlign w:val="center"/>
            <w:hideMark/>
          </w:tcPr>
          <w:p w14:paraId="75E6F517" w14:textId="77777777" w:rsidR="00386C86" w:rsidRPr="00386C86" w:rsidDel="002412EC" w:rsidRDefault="00386C86" w:rsidP="00386C86">
            <w:pPr>
              <w:spacing w:line="480" w:lineRule="auto"/>
              <w:rPr>
                <w:rFonts w:cs="Arial"/>
                <w:b/>
                <w:bCs/>
                <w:color w:val="000000" w:themeColor="text1"/>
                <w:sz w:val="20"/>
                <w:szCs w:val="20"/>
                <w:lang w:eastAsia="en-GB"/>
              </w:rPr>
            </w:pPr>
            <w:r w:rsidRPr="00386C86" w:rsidDel="002412EC">
              <w:rPr>
                <w:rFonts w:cs="Arial"/>
                <w:b/>
                <w:bCs/>
                <w:color w:val="000000" w:themeColor="text1"/>
                <w:sz w:val="20"/>
                <w:szCs w:val="20"/>
                <w:lang w:eastAsia="en-GB"/>
              </w:rPr>
              <w:t>Total government expenditures (past year)</w:t>
            </w:r>
          </w:p>
        </w:tc>
        <w:tc>
          <w:tcPr>
            <w:tcW w:w="1986" w:type="dxa"/>
            <w:shd w:val="clear" w:color="auto" w:fill="auto"/>
            <w:noWrap/>
            <w:tcMar>
              <w:top w:w="0" w:type="dxa"/>
              <w:left w:w="108" w:type="dxa"/>
              <w:bottom w:w="0" w:type="dxa"/>
              <w:right w:w="108" w:type="dxa"/>
            </w:tcMar>
            <w:vAlign w:val="center"/>
            <w:hideMark/>
          </w:tcPr>
          <w:p w14:paraId="75E6F518" w14:textId="77777777" w:rsidR="00386C86" w:rsidRPr="00386C86" w:rsidDel="002412EC" w:rsidRDefault="00386C86" w:rsidP="00386C86">
            <w:pPr>
              <w:spacing w:line="480" w:lineRule="auto"/>
              <w:rPr>
                <w:rFonts w:cs="Arial"/>
                <w:color w:val="000000" w:themeColor="text1"/>
                <w:sz w:val="20"/>
                <w:szCs w:val="20"/>
                <w:lang w:eastAsia="en-GB"/>
              </w:rPr>
            </w:pPr>
            <w:r w:rsidRPr="00386C86" w:rsidDel="002412EC">
              <w:rPr>
                <w:rFonts w:eastAsia="Calibri" w:cs="Arial"/>
                <w:sz w:val="20"/>
                <w:szCs w:val="20"/>
                <w:lang w:val="en-US"/>
              </w:rPr>
              <w:t>$</w:t>
            </w:r>
          </w:p>
        </w:tc>
        <w:tc>
          <w:tcPr>
            <w:tcW w:w="1984" w:type="dxa"/>
            <w:shd w:val="clear" w:color="auto" w:fill="A6A6A6" w:themeFill="background1" w:themeFillShade="A6"/>
            <w:noWrap/>
            <w:tcMar>
              <w:top w:w="0" w:type="dxa"/>
              <w:left w:w="108" w:type="dxa"/>
              <w:bottom w:w="0" w:type="dxa"/>
              <w:right w:w="108" w:type="dxa"/>
            </w:tcMar>
            <w:vAlign w:val="center"/>
            <w:hideMark/>
          </w:tcPr>
          <w:p w14:paraId="75E6F519" w14:textId="77777777" w:rsidR="00386C86" w:rsidRPr="00386C86" w:rsidDel="002412EC" w:rsidRDefault="00386C86" w:rsidP="00386C86">
            <w:pPr>
              <w:spacing w:line="480" w:lineRule="auto"/>
              <w:rPr>
                <w:rFonts w:cs="Arial"/>
                <w:color w:val="000000"/>
                <w:sz w:val="20"/>
                <w:szCs w:val="20"/>
                <w:lang w:eastAsia="en-GB"/>
              </w:rPr>
            </w:pPr>
            <w:r w:rsidRPr="00386C86" w:rsidDel="002412EC">
              <w:rPr>
                <w:rFonts w:cs="Arial"/>
                <w:color w:val="000000"/>
                <w:sz w:val="20"/>
                <w:szCs w:val="20"/>
                <w:lang w:eastAsia="en-GB"/>
              </w:rPr>
              <w:t>Not applicable</w:t>
            </w:r>
          </w:p>
        </w:tc>
      </w:tr>
      <w:tr w:rsidR="00386C86" w:rsidRPr="00386C86" w:rsidDel="002412EC" w14:paraId="75E6F51E" w14:textId="77777777" w:rsidTr="00FC225A">
        <w:trPr>
          <w:trHeight w:val="20"/>
        </w:trPr>
        <w:tc>
          <w:tcPr>
            <w:tcW w:w="6519" w:type="dxa"/>
            <w:shd w:val="clear" w:color="auto" w:fill="auto"/>
            <w:noWrap/>
            <w:tcMar>
              <w:top w:w="0" w:type="dxa"/>
              <w:left w:w="108" w:type="dxa"/>
              <w:bottom w:w="0" w:type="dxa"/>
              <w:right w:w="108" w:type="dxa"/>
            </w:tcMar>
            <w:vAlign w:val="center"/>
            <w:hideMark/>
          </w:tcPr>
          <w:p w14:paraId="75E6F51B" w14:textId="77777777" w:rsidR="00386C86" w:rsidRPr="00386C86" w:rsidDel="002412EC" w:rsidRDefault="00386C86" w:rsidP="00386C86">
            <w:pPr>
              <w:spacing w:line="480" w:lineRule="auto"/>
              <w:rPr>
                <w:rFonts w:eastAsiaTheme="majorEastAsia" w:cs="Arial"/>
                <w:b/>
                <w:color w:val="000000" w:themeColor="text1"/>
                <w:sz w:val="20"/>
                <w:szCs w:val="20"/>
              </w:rPr>
            </w:pPr>
            <w:r w:rsidRPr="00386C86" w:rsidDel="002412EC">
              <w:rPr>
                <w:rFonts w:eastAsiaTheme="majorEastAsia" w:cs="Arial"/>
                <w:b/>
                <w:color w:val="000000" w:themeColor="text1"/>
                <w:sz w:val="20"/>
                <w:szCs w:val="20"/>
              </w:rPr>
              <w:t>Total government health expenditures (past year)</w:t>
            </w:r>
          </w:p>
        </w:tc>
        <w:tc>
          <w:tcPr>
            <w:tcW w:w="1986" w:type="dxa"/>
            <w:shd w:val="clear" w:color="auto" w:fill="auto"/>
            <w:noWrap/>
            <w:tcMar>
              <w:top w:w="0" w:type="dxa"/>
              <w:left w:w="108" w:type="dxa"/>
              <w:bottom w:w="0" w:type="dxa"/>
              <w:right w:w="108" w:type="dxa"/>
            </w:tcMar>
            <w:vAlign w:val="center"/>
            <w:hideMark/>
          </w:tcPr>
          <w:p w14:paraId="75E6F51C" w14:textId="77777777" w:rsidR="00386C86" w:rsidRPr="00386C86" w:rsidDel="002412EC" w:rsidRDefault="00386C86" w:rsidP="00386C86">
            <w:pPr>
              <w:spacing w:line="480" w:lineRule="auto"/>
              <w:rPr>
                <w:rFonts w:eastAsiaTheme="majorEastAsia" w:cs="Arial"/>
                <w:b/>
                <w:color w:val="000000" w:themeColor="text1"/>
                <w:sz w:val="20"/>
                <w:szCs w:val="20"/>
              </w:rPr>
            </w:pPr>
            <w:r w:rsidRPr="00386C86" w:rsidDel="002412EC">
              <w:rPr>
                <w:rFonts w:eastAsiaTheme="majorEastAsia" w:cs="Arial"/>
                <w:b/>
                <w:color w:val="000000" w:themeColor="text1"/>
                <w:sz w:val="20"/>
                <w:szCs w:val="20"/>
              </w:rPr>
              <w:t>$</w:t>
            </w:r>
          </w:p>
        </w:tc>
        <w:tc>
          <w:tcPr>
            <w:tcW w:w="1984" w:type="dxa"/>
            <w:shd w:val="clear" w:color="auto" w:fill="A6A6A6" w:themeFill="background1" w:themeFillShade="A6"/>
            <w:noWrap/>
            <w:tcMar>
              <w:top w:w="0" w:type="dxa"/>
              <w:left w:w="108" w:type="dxa"/>
              <w:bottom w:w="0" w:type="dxa"/>
              <w:right w:w="108" w:type="dxa"/>
            </w:tcMar>
            <w:vAlign w:val="center"/>
            <w:hideMark/>
          </w:tcPr>
          <w:p w14:paraId="75E6F51D" w14:textId="77777777" w:rsidR="00386C86" w:rsidRPr="00386C86" w:rsidDel="002412EC" w:rsidRDefault="00386C86" w:rsidP="00386C86">
            <w:pPr>
              <w:spacing w:line="480" w:lineRule="auto"/>
              <w:rPr>
                <w:rFonts w:eastAsiaTheme="majorEastAsia" w:cs="Arial"/>
                <w:b/>
                <w:color w:val="000000" w:themeColor="text1"/>
                <w:sz w:val="20"/>
                <w:szCs w:val="20"/>
              </w:rPr>
            </w:pPr>
            <w:r w:rsidRPr="00386C86" w:rsidDel="002412EC">
              <w:rPr>
                <w:rFonts w:cs="Arial"/>
                <w:color w:val="000000"/>
                <w:sz w:val="20"/>
                <w:szCs w:val="20"/>
                <w:lang w:eastAsia="en-GB"/>
              </w:rPr>
              <w:t>Not applicable</w:t>
            </w:r>
          </w:p>
        </w:tc>
      </w:tr>
      <w:tr w:rsidR="00386C86" w:rsidRPr="00386C86" w:rsidDel="002412EC" w14:paraId="75E6F522" w14:textId="77777777" w:rsidTr="00FC225A">
        <w:trPr>
          <w:trHeight w:val="20"/>
        </w:trPr>
        <w:tc>
          <w:tcPr>
            <w:tcW w:w="6519" w:type="dxa"/>
            <w:shd w:val="clear" w:color="auto" w:fill="auto"/>
            <w:noWrap/>
            <w:tcMar>
              <w:top w:w="0" w:type="dxa"/>
              <w:left w:w="108" w:type="dxa"/>
              <w:bottom w:w="0" w:type="dxa"/>
              <w:right w:w="108" w:type="dxa"/>
            </w:tcMar>
            <w:vAlign w:val="center"/>
            <w:hideMark/>
          </w:tcPr>
          <w:p w14:paraId="75E6F51F" w14:textId="77777777" w:rsidR="00386C86" w:rsidRPr="00386C86" w:rsidDel="002412EC" w:rsidRDefault="00386C86" w:rsidP="00386C86">
            <w:pPr>
              <w:spacing w:line="480" w:lineRule="auto"/>
              <w:rPr>
                <w:rFonts w:eastAsiaTheme="majorEastAsia" w:cs="Arial"/>
                <w:b/>
                <w:color w:val="000000" w:themeColor="text1"/>
                <w:sz w:val="20"/>
                <w:szCs w:val="20"/>
              </w:rPr>
            </w:pPr>
            <w:r w:rsidRPr="00386C86" w:rsidDel="002412EC">
              <w:rPr>
                <w:rFonts w:eastAsiaTheme="majorEastAsia" w:cs="Arial"/>
                <w:b/>
                <w:color w:val="000000" w:themeColor="text1"/>
                <w:sz w:val="20"/>
                <w:szCs w:val="20"/>
              </w:rPr>
              <w:t>Immunisation budget (past &amp; current year)</w:t>
            </w:r>
          </w:p>
        </w:tc>
        <w:tc>
          <w:tcPr>
            <w:tcW w:w="1986" w:type="dxa"/>
            <w:shd w:val="clear" w:color="auto" w:fill="auto"/>
            <w:noWrap/>
            <w:tcMar>
              <w:top w:w="0" w:type="dxa"/>
              <w:left w:w="108" w:type="dxa"/>
              <w:bottom w:w="0" w:type="dxa"/>
              <w:right w:w="108" w:type="dxa"/>
            </w:tcMar>
            <w:vAlign w:val="center"/>
            <w:hideMark/>
          </w:tcPr>
          <w:p w14:paraId="75E6F520" w14:textId="77777777" w:rsidR="00386C86" w:rsidRPr="00386C86" w:rsidDel="002412EC" w:rsidRDefault="00386C86" w:rsidP="00386C86">
            <w:pPr>
              <w:spacing w:line="480" w:lineRule="auto"/>
              <w:rPr>
                <w:rFonts w:eastAsiaTheme="majorEastAsia" w:cs="Arial"/>
                <w:b/>
                <w:color w:val="000000" w:themeColor="text1"/>
                <w:sz w:val="20"/>
                <w:szCs w:val="20"/>
              </w:rPr>
            </w:pPr>
            <w:r w:rsidRPr="00386C86" w:rsidDel="002412EC">
              <w:rPr>
                <w:rFonts w:eastAsiaTheme="majorEastAsia" w:cs="Arial"/>
                <w:b/>
                <w:color w:val="000000" w:themeColor="text1"/>
                <w:sz w:val="20"/>
                <w:szCs w:val="20"/>
              </w:rPr>
              <w:t>$</w:t>
            </w:r>
          </w:p>
        </w:tc>
        <w:tc>
          <w:tcPr>
            <w:tcW w:w="1984" w:type="dxa"/>
            <w:shd w:val="clear" w:color="auto" w:fill="auto"/>
            <w:noWrap/>
            <w:tcMar>
              <w:top w:w="0" w:type="dxa"/>
              <w:left w:w="108" w:type="dxa"/>
              <w:bottom w:w="0" w:type="dxa"/>
              <w:right w:w="108" w:type="dxa"/>
            </w:tcMar>
            <w:vAlign w:val="center"/>
            <w:hideMark/>
          </w:tcPr>
          <w:p w14:paraId="75E6F521" w14:textId="77777777" w:rsidR="00386C86" w:rsidRPr="00386C86" w:rsidDel="002412EC" w:rsidRDefault="00386C86" w:rsidP="00386C86">
            <w:pPr>
              <w:spacing w:line="480" w:lineRule="auto"/>
              <w:rPr>
                <w:rFonts w:eastAsiaTheme="majorEastAsia" w:cs="Arial"/>
                <w:b/>
                <w:color w:val="000000" w:themeColor="text1"/>
                <w:sz w:val="20"/>
                <w:szCs w:val="20"/>
              </w:rPr>
            </w:pPr>
            <w:r w:rsidRPr="00386C86" w:rsidDel="002412EC">
              <w:rPr>
                <w:rFonts w:eastAsiaTheme="majorEastAsia" w:cs="Arial"/>
                <w:b/>
                <w:color w:val="000000" w:themeColor="text1"/>
                <w:sz w:val="20"/>
                <w:szCs w:val="20"/>
              </w:rPr>
              <w:t>$</w:t>
            </w:r>
          </w:p>
        </w:tc>
      </w:tr>
    </w:tbl>
    <w:p w14:paraId="75E6F523" w14:textId="77777777" w:rsidR="00386C86" w:rsidRPr="006B3B0B" w:rsidDel="002412EC" w:rsidRDefault="00386C86" w:rsidP="00386C86">
      <w:pPr>
        <w:rPr>
          <w:rFonts w:cs="Arial"/>
          <w:sz w:val="20"/>
          <w:szCs w:val="20"/>
        </w:rPr>
      </w:pPr>
    </w:p>
    <w:p w14:paraId="75E6F524" w14:textId="77777777" w:rsidR="00386C86" w:rsidRPr="00386C86" w:rsidDel="002412EC" w:rsidRDefault="00386C86" w:rsidP="00386C86">
      <w:pPr>
        <w:keepNext/>
        <w:keepLines/>
        <w:numPr>
          <w:ilvl w:val="1"/>
          <w:numId w:val="28"/>
        </w:numPr>
        <w:spacing w:before="60" w:after="120" w:line="340" w:lineRule="atLeast"/>
        <w:ind w:left="6805" w:hanging="6805"/>
        <w:outlineLvl w:val="1"/>
        <w:rPr>
          <w:rFonts w:eastAsia="Times New Roman" w:cs="Arial"/>
          <w:b/>
          <w:bCs/>
          <w:color w:val="005CB9"/>
        </w:rPr>
      </w:pPr>
      <w:r w:rsidRPr="00386C86" w:rsidDel="002412EC">
        <w:rPr>
          <w:rFonts w:eastAsia="Times New Roman" w:cs="Arial"/>
          <w:b/>
          <w:bCs/>
          <w:color w:val="005CB9"/>
        </w:rPr>
        <w:t>National health planning and budgeting cycle, and national planning cycle for immunisation</w:t>
      </w:r>
    </w:p>
    <w:tbl>
      <w:tblPr>
        <w:tblW w:w="10487"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6519"/>
        <w:gridCol w:w="1984"/>
        <w:gridCol w:w="1984"/>
      </w:tblGrid>
      <w:tr w:rsidR="00386C86" w:rsidRPr="00386C86" w:rsidDel="002412EC" w14:paraId="75E6F528" w14:textId="77777777" w:rsidTr="00FC225A">
        <w:trPr>
          <w:trHeight w:val="20"/>
        </w:trPr>
        <w:tc>
          <w:tcPr>
            <w:tcW w:w="6519" w:type="dxa"/>
            <w:shd w:val="clear" w:color="auto" w:fill="D9D9D9" w:themeFill="background1" w:themeFillShade="D9"/>
            <w:noWrap/>
            <w:tcMar>
              <w:top w:w="0" w:type="dxa"/>
              <w:left w:w="108" w:type="dxa"/>
              <w:bottom w:w="0" w:type="dxa"/>
              <w:right w:w="108" w:type="dxa"/>
            </w:tcMar>
            <w:vAlign w:val="center"/>
          </w:tcPr>
          <w:p w14:paraId="75E6F525" w14:textId="77777777" w:rsidR="00386C86" w:rsidRPr="00386C86" w:rsidDel="002412EC" w:rsidRDefault="00386C86" w:rsidP="00386C86">
            <w:pPr>
              <w:rPr>
                <w:rFonts w:cs="Arial"/>
                <w:b/>
                <w:bCs/>
                <w:iCs/>
                <w:color w:val="000000" w:themeColor="text1"/>
                <w:sz w:val="20"/>
                <w:szCs w:val="20"/>
                <w:lang w:eastAsia="en-GB"/>
              </w:rPr>
            </w:pPr>
            <w:r w:rsidRPr="00386C86" w:rsidDel="002412EC">
              <w:rPr>
                <w:rFonts w:cs="Arial"/>
                <w:b/>
                <w:bCs/>
                <w:iCs/>
                <w:color w:val="000000" w:themeColor="text1"/>
                <w:sz w:val="20"/>
                <w:szCs w:val="20"/>
                <w:lang w:eastAsia="en-GB"/>
              </w:rPr>
              <w:t>National cycles</w:t>
            </w:r>
          </w:p>
        </w:tc>
        <w:tc>
          <w:tcPr>
            <w:tcW w:w="1984" w:type="dxa"/>
            <w:shd w:val="clear" w:color="auto" w:fill="D9D9D9" w:themeFill="background1" w:themeFillShade="D9"/>
            <w:noWrap/>
            <w:tcMar>
              <w:top w:w="0" w:type="dxa"/>
              <w:left w:w="108" w:type="dxa"/>
              <w:bottom w:w="0" w:type="dxa"/>
              <w:right w:w="108" w:type="dxa"/>
            </w:tcMar>
            <w:vAlign w:val="center"/>
          </w:tcPr>
          <w:p w14:paraId="75E6F526" w14:textId="77777777" w:rsidR="00386C86" w:rsidRPr="00386C86" w:rsidDel="002412EC" w:rsidRDefault="00386C86" w:rsidP="00386C86">
            <w:pPr>
              <w:jc w:val="center"/>
              <w:rPr>
                <w:rFonts w:cs="Arial"/>
                <w:b/>
                <w:bCs/>
                <w:color w:val="000000" w:themeColor="text1"/>
                <w:sz w:val="20"/>
                <w:szCs w:val="20"/>
                <w:lang w:eastAsia="en-GB"/>
              </w:rPr>
            </w:pPr>
            <w:r w:rsidRPr="00386C86" w:rsidDel="002412EC">
              <w:rPr>
                <w:rFonts w:cs="Arial"/>
                <w:b/>
                <w:bCs/>
                <w:color w:val="000000" w:themeColor="text1"/>
                <w:sz w:val="20"/>
                <w:szCs w:val="20"/>
                <w:lang w:eastAsia="en-GB"/>
              </w:rPr>
              <w:t>From</w:t>
            </w:r>
          </w:p>
        </w:tc>
        <w:tc>
          <w:tcPr>
            <w:tcW w:w="1984" w:type="dxa"/>
            <w:shd w:val="clear" w:color="auto" w:fill="D9D9D9" w:themeFill="background1" w:themeFillShade="D9"/>
            <w:noWrap/>
            <w:tcMar>
              <w:top w:w="0" w:type="dxa"/>
              <w:left w:w="108" w:type="dxa"/>
              <w:bottom w:w="0" w:type="dxa"/>
              <w:right w:w="108" w:type="dxa"/>
            </w:tcMar>
            <w:vAlign w:val="center"/>
          </w:tcPr>
          <w:p w14:paraId="75E6F527" w14:textId="77777777" w:rsidR="00386C86" w:rsidRPr="00386C86" w:rsidDel="002412EC" w:rsidRDefault="00386C86" w:rsidP="00386C86">
            <w:pPr>
              <w:jc w:val="center"/>
              <w:rPr>
                <w:rFonts w:cs="Arial"/>
                <w:b/>
                <w:bCs/>
                <w:color w:val="000000" w:themeColor="text1"/>
                <w:sz w:val="20"/>
                <w:szCs w:val="20"/>
                <w:lang w:eastAsia="en-GB"/>
              </w:rPr>
            </w:pPr>
            <w:r w:rsidRPr="00386C86" w:rsidDel="002412EC">
              <w:rPr>
                <w:rFonts w:cs="Arial"/>
                <w:b/>
                <w:bCs/>
                <w:color w:val="000000" w:themeColor="text1"/>
                <w:sz w:val="20"/>
                <w:szCs w:val="20"/>
                <w:lang w:eastAsia="en-GB"/>
              </w:rPr>
              <w:t>To</w:t>
            </w:r>
          </w:p>
        </w:tc>
      </w:tr>
      <w:tr w:rsidR="00386C86" w:rsidRPr="00386C86" w:rsidDel="002412EC" w14:paraId="75E6F52C" w14:textId="77777777" w:rsidTr="00FC225A">
        <w:trPr>
          <w:trHeight w:val="20"/>
        </w:trPr>
        <w:tc>
          <w:tcPr>
            <w:tcW w:w="6519" w:type="dxa"/>
            <w:shd w:val="clear" w:color="auto" w:fill="F2F2F2" w:themeFill="background1" w:themeFillShade="F2"/>
            <w:noWrap/>
            <w:tcMar>
              <w:top w:w="0" w:type="dxa"/>
              <w:left w:w="108" w:type="dxa"/>
              <w:bottom w:w="0" w:type="dxa"/>
              <w:right w:w="108" w:type="dxa"/>
            </w:tcMar>
            <w:vAlign w:val="center"/>
          </w:tcPr>
          <w:p w14:paraId="75E6F529" w14:textId="77777777" w:rsidR="00386C86" w:rsidRPr="00386C86" w:rsidDel="002412EC" w:rsidRDefault="00386C86" w:rsidP="007059DA">
            <w:pPr>
              <w:rPr>
                <w:rFonts w:cs="Arial"/>
                <w:b/>
                <w:bCs/>
                <w:color w:val="000000" w:themeColor="text1"/>
                <w:sz w:val="20"/>
                <w:szCs w:val="20"/>
                <w:lang w:eastAsia="en-GB"/>
              </w:rPr>
            </w:pPr>
            <w:r w:rsidRPr="00386C86" w:rsidDel="002412EC">
              <w:rPr>
                <w:rFonts w:cs="Arial"/>
                <w:b/>
                <w:bCs/>
                <w:color w:val="000000" w:themeColor="text1"/>
                <w:sz w:val="20"/>
                <w:szCs w:val="20"/>
                <w:lang w:eastAsia="en-GB"/>
              </w:rPr>
              <w:t>Years of National Health Plan</w:t>
            </w:r>
          </w:p>
        </w:tc>
        <w:tc>
          <w:tcPr>
            <w:tcW w:w="1984" w:type="dxa"/>
            <w:shd w:val="clear" w:color="auto" w:fill="auto"/>
            <w:noWrap/>
            <w:tcMar>
              <w:top w:w="0" w:type="dxa"/>
              <w:left w:w="108" w:type="dxa"/>
              <w:bottom w:w="0" w:type="dxa"/>
              <w:right w:w="108" w:type="dxa"/>
            </w:tcMar>
            <w:vAlign w:val="center"/>
          </w:tcPr>
          <w:p w14:paraId="75E6F52A" w14:textId="77777777" w:rsidR="00386C86" w:rsidRPr="00386C86" w:rsidDel="002412EC" w:rsidRDefault="00386C86" w:rsidP="00386C86">
            <w:pPr>
              <w:jc w:val="right"/>
              <w:rPr>
                <w:rFonts w:eastAsia="Calibri" w:cs="Arial"/>
                <w:bCs/>
                <w:sz w:val="18"/>
                <w:szCs w:val="20"/>
                <w:lang w:val="en-US"/>
              </w:rPr>
            </w:pPr>
          </w:p>
        </w:tc>
        <w:tc>
          <w:tcPr>
            <w:tcW w:w="1984" w:type="dxa"/>
            <w:shd w:val="clear" w:color="auto" w:fill="auto"/>
            <w:noWrap/>
            <w:tcMar>
              <w:top w:w="0" w:type="dxa"/>
              <w:left w:w="108" w:type="dxa"/>
              <w:bottom w:w="0" w:type="dxa"/>
              <w:right w:w="108" w:type="dxa"/>
            </w:tcMar>
            <w:vAlign w:val="center"/>
          </w:tcPr>
          <w:p w14:paraId="75E6F52B" w14:textId="77777777" w:rsidR="00386C86" w:rsidRPr="00386C86" w:rsidDel="002412EC" w:rsidRDefault="00386C86" w:rsidP="00386C86">
            <w:pPr>
              <w:rPr>
                <w:rFonts w:cs="Arial"/>
                <w:color w:val="000000"/>
                <w:sz w:val="20"/>
                <w:szCs w:val="20"/>
                <w:lang w:eastAsia="en-GB"/>
              </w:rPr>
            </w:pPr>
          </w:p>
        </w:tc>
      </w:tr>
      <w:tr w:rsidR="00386C86" w:rsidRPr="00386C86" w:rsidDel="002412EC" w14:paraId="75E6F530" w14:textId="77777777" w:rsidTr="00FC225A">
        <w:trPr>
          <w:trHeight w:val="20"/>
        </w:trPr>
        <w:tc>
          <w:tcPr>
            <w:tcW w:w="6519" w:type="dxa"/>
            <w:shd w:val="clear" w:color="auto" w:fill="F2F2F2" w:themeFill="background1" w:themeFillShade="F2"/>
            <w:noWrap/>
            <w:tcMar>
              <w:top w:w="0" w:type="dxa"/>
              <w:left w:w="108" w:type="dxa"/>
              <w:bottom w:w="0" w:type="dxa"/>
              <w:right w:w="108" w:type="dxa"/>
            </w:tcMar>
            <w:vAlign w:val="center"/>
          </w:tcPr>
          <w:p w14:paraId="75E6F52D" w14:textId="77777777" w:rsidR="00386C86" w:rsidRPr="00386C86" w:rsidDel="002412EC" w:rsidRDefault="00386C86" w:rsidP="00386C86">
            <w:pPr>
              <w:rPr>
                <w:rFonts w:cs="Arial"/>
                <w:b/>
                <w:bCs/>
                <w:color w:val="000000" w:themeColor="text1"/>
                <w:sz w:val="20"/>
                <w:szCs w:val="20"/>
                <w:lang w:eastAsia="en-GB"/>
              </w:rPr>
            </w:pPr>
            <w:r w:rsidRPr="00386C86" w:rsidDel="002412EC">
              <w:rPr>
                <w:rFonts w:cs="Arial"/>
                <w:b/>
                <w:bCs/>
                <w:color w:val="000000" w:themeColor="text1"/>
                <w:sz w:val="20"/>
                <w:szCs w:val="20"/>
                <w:lang w:eastAsia="en-GB"/>
              </w:rPr>
              <w:t>Years of immunisation strategy (e.g. cMYP)</w:t>
            </w:r>
          </w:p>
        </w:tc>
        <w:tc>
          <w:tcPr>
            <w:tcW w:w="1984" w:type="dxa"/>
            <w:shd w:val="clear" w:color="auto" w:fill="auto"/>
            <w:noWrap/>
            <w:tcMar>
              <w:top w:w="0" w:type="dxa"/>
              <w:left w:w="108" w:type="dxa"/>
              <w:bottom w:w="0" w:type="dxa"/>
              <w:right w:w="108" w:type="dxa"/>
            </w:tcMar>
            <w:vAlign w:val="center"/>
          </w:tcPr>
          <w:p w14:paraId="75E6F52E" w14:textId="77777777" w:rsidR="00386C86" w:rsidRPr="00386C86" w:rsidDel="002412EC" w:rsidRDefault="00386C86" w:rsidP="00386C86">
            <w:pPr>
              <w:jc w:val="right"/>
              <w:rPr>
                <w:rFonts w:eastAsia="Calibri" w:cs="Arial"/>
                <w:bCs/>
                <w:sz w:val="18"/>
                <w:szCs w:val="20"/>
                <w:lang w:val="en-US"/>
              </w:rPr>
            </w:pPr>
          </w:p>
        </w:tc>
        <w:tc>
          <w:tcPr>
            <w:tcW w:w="1984" w:type="dxa"/>
            <w:shd w:val="clear" w:color="auto" w:fill="auto"/>
            <w:noWrap/>
            <w:tcMar>
              <w:top w:w="0" w:type="dxa"/>
              <w:left w:w="108" w:type="dxa"/>
              <w:bottom w:w="0" w:type="dxa"/>
              <w:right w:w="108" w:type="dxa"/>
            </w:tcMar>
            <w:vAlign w:val="center"/>
          </w:tcPr>
          <w:p w14:paraId="75E6F52F" w14:textId="77777777" w:rsidR="00386C86" w:rsidRPr="00386C86" w:rsidDel="002412EC" w:rsidRDefault="00386C86" w:rsidP="00386C86">
            <w:pPr>
              <w:rPr>
                <w:rFonts w:cs="Arial"/>
                <w:color w:val="000000"/>
                <w:sz w:val="20"/>
                <w:szCs w:val="20"/>
                <w:lang w:eastAsia="en-GB"/>
              </w:rPr>
            </w:pPr>
          </w:p>
        </w:tc>
      </w:tr>
      <w:tr w:rsidR="00386C86" w:rsidRPr="00386C86" w:rsidDel="002412EC" w14:paraId="75E6F534" w14:textId="77777777" w:rsidTr="00FC225A">
        <w:trPr>
          <w:trHeight w:val="20"/>
        </w:trPr>
        <w:tc>
          <w:tcPr>
            <w:tcW w:w="6519" w:type="dxa"/>
            <w:shd w:val="clear" w:color="auto" w:fill="F2F2F2" w:themeFill="background1" w:themeFillShade="F2"/>
            <w:noWrap/>
            <w:tcMar>
              <w:top w:w="0" w:type="dxa"/>
              <w:left w:w="108" w:type="dxa"/>
              <w:bottom w:w="0" w:type="dxa"/>
              <w:right w:w="108" w:type="dxa"/>
            </w:tcMar>
            <w:vAlign w:val="center"/>
          </w:tcPr>
          <w:p w14:paraId="75E6F531" w14:textId="77777777" w:rsidR="00386C86" w:rsidRPr="00386C86" w:rsidDel="002412EC" w:rsidRDefault="00386C86" w:rsidP="00386C86">
            <w:pPr>
              <w:rPr>
                <w:rFonts w:cs="Arial"/>
                <w:b/>
                <w:bCs/>
                <w:color w:val="000000" w:themeColor="text1"/>
                <w:sz w:val="20"/>
                <w:szCs w:val="20"/>
                <w:lang w:eastAsia="en-GB"/>
              </w:rPr>
            </w:pPr>
            <w:r w:rsidRPr="00386C86" w:rsidDel="002412EC">
              <w:rPr>
                <w:rFonts w:cs="Arial"/>
                <w:b/>
                <w:bCs/>
                <w:color w:val="000000" w:themeColor="text1"/>
                <w:sz w:val="20"/>
                <w:szCs w:val="20"/>
                <w:lang w:eastAsia="en-GB"/>
              </w:rPr>
              <w:t>Start and end dates of fiscal period</w:t>
            </w:r>
          </w:p>
        </w:tc>
        <w:tc>
          <w:tcPr>
            <w:tcW w:w="1984" w:type="dxa"/>
            <w:shd w:val="clear" w:color="auto" w:fill="auto"/>
            <w:noWrap/>
            <w:tcMar>
              <w:top w:w="0" w:type="dxa"/>
              <w:left w:w="108" w:type="dxa"/>
              <w:bottom w:w="0" w:type="dxa"/>
              <w:right w:w="108" w:type="dxa"/>
            </w:tcMar>
            <w:vAlign w:val="center"/>
          </w:tcPr>
          <w:p w14:paraId="75E6F532" w14:textId="77777777" w:rsidR="00386C86" w:rsidRPr="00386C86" w:rsidDel="002412EC" w:rsidRDefault="00386C86" w:rsidP="00386C86">
            <w:pPr>
              <w:jc w:val="right"/>
              <w:rPr>
                <w:rFonts w:eastAsia="Calibri" w:cs="Arial"/>
                <w:bCs/>
                <w:sz w:val="18"/>
                <w:szCs w:val="20"/>
                <w:lang w:val="en-US"/>
              </w:rPr>
            </w:pPr>
          </w:p>
        </w:tc>
        <w:tc>
          <w:tcPr>
            <w:tcW w:w="1984" w:type="dxa"/>
            <w:shd w:val="clear" w:color="auto" w:fill="auto"/>
            <w:noWrap/>
            <w:tcMar>
              <w:top w:w="0" w:type="dxa"/>
              <w:left w:w="108" w:type="dxa"/>
              <w:bottom w:w="0" w:type="dxa"/>
              <w:right w:w="108" w:type="dxa"/>
            </w:tcMar>
            <w:vAlign w:val="center"/>
          </w:tcPr>
          <w:p w14:paraId="75E6F533" w14:textId="77777777" w:rsidR="00386C86" w:rsidRPr="00386C86" w:rsidDel="002412EC" w:rsidRDefault="00386C86" w:rsidP="00386C86">
            <w:pPr>
              <w:rPr>
                <w:rFonts w:cs="Arial"/>
                <w:color w:val="000000"/>
                <w:sz w:val="20"/>
                <w:szCs w:val="20"/>
                <w:lang w:eastAsia="en-GB"/>
              </w:rPr>
            </w:pPr>
          </w:p>
        </w:tc>
      </w:tr>
    </w:tbl>
    <w:p w14:paraId="75E6F535" w14:textId="77777777" w:rsidR="00386C86" w:rsidRDefault="00386C86" w:rsidP="00A652B8">
      <w:pPr>
        <w:spacing w:before="60" w:after="60" w:line="240" w:lineRule="auto"/>
        <w:rPr>
          <w:rFonts w:cs="Arial"/>
          <w:b/>
          <w:sz w:val="24"/>
        </w:rPr>
      </w:pPr>
    </w:p>
    <w:p w14:paraId="75E6F536" w14:textId="77777777" w:rsidR="00386C86" w:rsidRPr="009E09CD" w:rsidDel="002412EC" w:rsidRDefault="00386C86" w:rsidP="00A652B8">
      <w:pPr>
        <w:spacing w:before="60" w:after="60" w:line="240" w:lineRule="auto"/>
        <w:rPr>
          <w:rFonts w:cs="Arial"/>
          <w:b/>
          <w:sz w:val="24"/>
        </w:rPr>
        <w:sectPr w:rsidR="00386C86" w:rsidRPr="009E09CD" w:rsidDel="002412EC" w:rsidSect="00D965B8">
          <w:headerReference w:type="even" r:id="rId20"/>
          <w:headerReference w:type="default" r:id="rId21"/>
          <w:headerReference w:type="first" r:id="rId22"/>
          <w:pgSz w:w="16838" w:h="11906" w:orient="landscape"/>
          <w:pgMar w:top="709" w:right="567" w:bottom="232" w:left="851" w:header="278" w:footer="306" w:gutter="0"/>
          <w:cols w:space="708"/>
          <w:docGrid w:linePitch="360"/>
        </w:sectPr>
      </w:pPr>
    </w:p>
    <w:p w14:paraId="75E6F537" w14:textId="77777777" w:rsidR="007A3323" w:rsidRPr="009E09CD" w:rsidDel="002412EC" w:rsidRDefault="007A3323" w:rsidP="003402C2">
      <w:pPr>
        <w:rPr>
          <w:rFonts w:cs="Arial"/>
        </w:rPr>
      </w:pPr>
    </w:p>
    <w:bookmarkEnd w:id="1"/>
    <w:bookmarkEnd w:id="2"/>
    <w:bookmarkEnd w:id="3"/>
    <w:p w14:paraId="75E6F538" w14:textId="77777777" w:rsidR="00A652B8" w:rsidRDefault="00A652B8" w:rsidP="00A652B8">
      <w:pPr>
        <w:pStyle w:val="Heading1"/>
        <w:numPr>
          <w:ilvl w:val="0"/>
          <w:numId w:val="0"/>
        </w:numPr>
        <w:rPr>
          <w:rFonts w:ascii="Arial" w:hAnsi="Arial" w:cs="Arial"/>
          <w:sz w:val="26"/>
          <w:szCs w:val="26"/>
        </w:rPr>
      </w:pPr>
      <w:r>
        <w:rPr>
          <w:rFonts w:ascii="Arial" w:hAnsi="Arial" w:cs="Arial"/>
          <w:sz w:val="26"/>
          <w:szCs w:val="26"/>
        </w:rPr>
        <w:t>Part B: Situation analysis</w:t>
      </w:r>
    </w:p>
    <w:tbl>
      <w:tblPr>
        <w:tblStyle w:val="TableGrid"/>
        <w:tblpPr w:leftFromText="180" w:rightFromText="180" w:vertAnchor="text" w:tblpY="46"/>
        <w:tblW w:w="0" w:type="auto"/>
        <w:tblLook w:val="04A0" w:firstRow="1" w:lastRow="0" w:firstColumn="1" w:lastColumn="0" w:noHBand="0" w:noVBand="1"/>
      </w:tblPr>
      <w:tblGrid>
        <w:gridCol w:w="8996"/>
      </w:tblGrid>
      <w:tr w:rsidR="00F20844" w:rsidRPr="009E09CD" w:rsidDel="002412EC" w14:paraId="75E6F53E" w14:textId="77777777" w:rsidTr="00386C86">
        <w:tc>
          <w:tcPr>
            <w:tcW w:w="8996" w:type="dxa"/>
            <w:tcBorders>
              <w:top w:val="single" w:sz="12" w:space="0" w:color="0070C0"/>
              <w:left w:val="single" w:sz="12" w:space="0" w:color="0070C0"/>
              <w:bottom w:val="single" w:sz="12" w:space="0" w:color="0070C0"/>
              <w:right w:val="single" w:sz="12" w:space="0" w:color="0070C0"/>
            </w:tcBorders>
            <w:shd w:val="clear" w:color="auto" w:fill="auto"/>
          </w:tcPr>
          <w:p w14:paraId="75E6F539" w14:textId="77777777" w:rsidR="00DD72B7" w:rsidRPr="00D822B2" w:rsidRDefault="00F20844" w:rsidP="00D83B8C">
            <w:pPr>
              <w:pStyle w:val="ListParagraph"/>
              <w:spacing w:before="60" w:after="60"/>
              <w:ind w:left="552" w:right="222"/>
              <w:jc w:val="both"/>
              <w:rPr>
                <w:rFonts w:cs="Arial"/>
                <w:b/>
                <w:iCs/>
              </w:rPr>
            </w:pPr>
            <w:r w:rsidRPr="000C02C5" w:rsidDel="002412EC">
              <w:rPr>
                <w:rFonts w:cs="Arial"/>
                <w:b/>
                <w:noProof/>
              </w:rPr>
              <w:drawing>
                <wp:anchor distT="0" distB="0" distL="114300" distR="114300" simplePos="0" relativeHeight="251658247" behindDoc="0" locked="0" layoutInCell="1" allowOverlap="1" wp14:anchorId="75E6F7E7" wp14:editId="75E6F7E8">
                  <wp:simplePos x="0" y="0"/>
                  <wp:positionH relativeFrom="column">
                    <wp:posOffset>33020</wp:posOffset>
                  </wp:positionH>
                  <wp:positionV relativeFrom="paragraph">
                    <wp:posOffset>78740</wp:posOffset>
                  </wp:positionV>
                  <wp:extent cx="257175" cy="257175"/>
                  <wp:effectExtent l="0" t="0" r="9525" b="9525"/>
                  <wp:wrapNone/>
                  <wp:docPr id="14" name="Picture 14" descr="Image result for objective 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bjective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anchor>
              </w:drawing>
            </w:r>
            <w:r w:rsidRPr="000C02C5" w:rsidDel="002412EC">
              <w:rPr>
                <w:rFonts w:cs="Arial"/>
                <w:b/>
              </w:rPr>
              <w:t xml:space="preserve">Part B </w:t>
            </w:r>
            <w:r w:rsidR="0023693E">
              <w:rPr>
                <w:rFonts w:cs="Arial"/>
                <w:b/>
              </w:rPr>
              <w:t xml:space="preserve">contains </w:t>
            </w:r>
            <w:r w:rsidR="00816A9E">
              <w:rPr>
                <w:rFonts w:cs="Arial"/>
                <w:b/>
              </w:rPr>
              <w:t>the</w:t>
            </w:r>
            <w:r w:rsidR="0023693E">
              <w:rPr>
                <w:rFonts w:cs="Arial"/>
                <w:b/>
              </w:rPr>
              <w:t xml:space="preserve"> situation analysis, on the </w:t>
            </w:r>
            <w:r w:rsidR="00816A9E" w:rsidRPr="00816A9E">
              <w:rPr>
                <w:rFonts w:cs="Arial"/>
                <w:b/>
              </w:rPr>
              <w:t>coverage and equity of immunisation in the country and the key health system and programmatic drivers</w:t>
            </w:r>
            <w:r w:rsidR="00646B3C">
              <w:rPr>
                <w:rStyle w:val="FootnoteReference"/>
                <w:rFonts w:cs="Arial"/>
                <w:b/>
              </w:rPr>
              <w:footnoteReference w:id="8"/>
            </w:r>
            <w:r w:rsidR="00816A9E" w:rsidRPr="00816A9E">
              <w:rPr>
                <w:rFonts w:cs="Arial"/>
                <w:b/>
              </w:rPr>
              <w:t xml:space="preserve"> </w:t>
            </w:r>
            <w:r w:rsidR="00A6737A">
              <w:t xml:space="preserve"> </w:t>
            </w:r>
            <w:r w:rsidR="0023693E">
              <w:rPr>
                <w:rFonts w:cs="Arial"/>
                <w:b/>
              </w:rPr>
              <w:t xml:space="preserve">(section 3), as well as </w:t>
            </w:r>
            <w:r w:rsidR="00816A9E">
              <w:rPr>
                <w:rFonts w:cs="Arial"/>
                <w:b/>
              </w:rPr>
              <w:t xml:space="preserve">the performance of </w:t>
            </w:r>
            <w:r w:rsidR="0023693E">
              <w:rPr>
                <w:rFonts w:cs="Arial"/>
                <w:b/>
              </w:rPr>
              <w:t xml:space="preserve">past Gavi support (section 4). </w:t>
            </w:r>
          </w:p>
          <w:p w14:paraId="75E6F53A" w14:textId="77777777" w:rsidR="00D822B2" w:rsidRPr="00D822B2" w:rsidRDefault="00DD72B7" w:rsidP="00D822B2">
            <w:pPr>
              <w:pStyle w:val="ListParagraph"/>
              <w:numPr>
                <w:ilvl w:val="0"/>
                <w:numId w:val="14"/>
              </w:numPr>
              <w:spacing w:before="60" w:after="60"/>
              <w:ind w:left="552" w:right="222"/>
              <w:jc w:val="both"/>
              <w:rPr>
                <w:rFonts w:cs="Arial"/>
                <w:b/>
                <w:i/>
                <w:iCs/>
              </w:rPr>
            </w:pPr>
            <w:r w:rsidRPr="00D822B2">
              <w:rPr>
                <w:rFonts w:cs="Arial"/>
                <w:b/>
                <w:i/>
                <w:iCs/>
              </w:rPr>
              <w:t xml:space="preserve">This section is the basis for the identification of objectives, to be defined in Section C, </w:t>
            </w:r>
            <w:r w:rsidR="00BC3DC6">
              <w:rPr>
                <w:rFonts w:cs="Arial"/>
                <w:b/>
                <w:i/>
                <w:iCs/>
              </w:rPr>
              <w:t>for</w:t>
            </w:r>
            <w:r w:rsidRPr="00D822B2">
              <w:rPr>
                <w:rFonts w:cs="Arial"/>
                <w:b/>
                <w:i/>
                <w:iCs/>
              </w:rPr>
              <w:t xml:space="preserve"> future programming</w:t>
            </w:r>
            <w:r w:rsidR="00D822B2" w:rsidRPr="00D822B2">
              <w:rPr>
                <w:rFonts w:cs="Arial"/>
                <w:b/>
                <w:i/>
                <w:iCs/>
              </w:rPr>
              <w:t xml:space="preserve"> including Gavi support.</w:t>
            </w:r>
          </w:p>
          <w:p w14:paraId="75E6F53B" w14:textId="77777777" w:rsidR="00D822B2" w:rsidRPr="00D822B2" w:rsidRDefault="0023693E" w:rsidP="00D822B2">
            <w:pPr>
              <w:pStyle w:val="ListParagraph"/>
              <w:numPr>
                <w:ilvl w:val="0"/>
                <w:numId w:val="14"/>
              </w:numPr>
              <w:spacing w:before="60" w:after="60"/>
              <w:ind w:left="552" w:right="222"/>
              <w:jc w:val="both"/>
              <w:rPr>
                <w:rFonts w:cs="Arial"/>
                <w:b/>
                <w:i/>
                <w:iCs/>
              </w:rPr>
            </w:pPr>
            <w:r w:rsidRPr="00D822B2">
              <w:rPr>
                <w:rFonts w:cs="Arial"/>
                <w:b/>
                <w:i/>
              </w:rPr>
              <w:t xml:space="preserve">It </w:t>
            </w:r>
            <w:r w:rsidR="00F20844" w:rsidRPr="00D822B2" w:rsidDel="002412EC">
              <w:rPr>
                <w:rFonts w:cs="Arial"/>
                <w:b/>
                <w:i/>
              </w:rPr>
              <w:t>replaces the Joint Appraisal for this year</w:t>
            </w:r>
            <w:r w:rsidRPr="00D822B2">
              <w:rPr>
                <w:rFonts w:cs="Arial"/>
                <w:b/>
                <w:i/>
              </w:rPr>
              <w:t>.</w:t>
            </w:r>
          </w:p>
          <w:p w14:paraId="75E6F53C" w14:textId="77777777" w:rsidR="00F20844" w:rsidRPr="000C02C5" w:rsidDel="002412EC" w:rsidRDefault="009A1424" w:rsidP="00D822B2">
            <w:pPr>
              <w:spacing w:before="60" w:after="60"/>
              <w:ind w:left="192" w:right="222"/>
              <w:jc w:val="both"/>
              <w:rPr>
                <w:rFonts w:cs="Arial"/>
              </w:rPr>
            </w:pPr>
            <w:r>
              <w:rPr>
                <w:rFonts w:cs="Arial"/>
                <w:iCs/>
              </w:rPr>
              <w:t>T</w:t>
            </w:r>
            <w:r w:rsidRPr="00D822B2" w:rsidDel="002412EC">
              <w:rPr>
                <w:rFonts w:cs="Arial"/>
                <w:iCs/>
              </w:rPr>
              <w:t xml:space="preserve">his section explains over and under achievement of goals and targets, </w:t>
            </w:r>
            <w:r w:rsidR="00BC3DC6">
              <w:rPr>
                <w:rFonts w:cs="Arial"/>
                <w:iCs/>
              </w:rPr>
              <w:t>programmatic</w:t>
            </w:r>
            <w:r w:rsidRPr="00D822B2" w:rsidDel="002412EC">
              <w:rPr>
                <w:rFonts w:cs="Arial"/>
                <w:iCs/>
              </w:rPr>
              <w:t xml:space="preserve"> </w:t>
            </w:r>
            <w:r w:rsidRPr="00D822B2">
              <w:rPr>
                <w:rFonts w:cs="Arial"/>
                <w:iCs/>
              </w:rPr>
              <w:t xml:space="preserve">strengths and </w:t>
            </w:r>
            <w:r w:rsidRPr="00D822B2" w:rsidDel="002412EC">
              <w:rPr>
                <w:rFonts w:cs="Arial"/>
                <w:iCs/>
              </w:rPr>
              <w:t>implementation challenges</w:t>
            </w:r>
            <w:r>
              <w:rPr>
                <w:rFonts w:cs="Arial"/>
                <w:iCs/>
              </w:rPr>
              <w:t>,</w:t>
            </w:r>
            <w:r w:rsidRPr="00D822B2" w:rsidDel="002412EC">
              <w:rPr>
                <w:rFonts w:cs="Arial"/>
                <w:iCs/>
              </w:rPr>
              <w:t xml:space="preserve"> </w:t>
            </w:r>
            <w:r w:rsidR="00E95F60">
              <w:rPr>
                <w:rFonts w:cs="Arial"/>
                <w:iCs/>
              </w:rPr>
              <w:t xml:space="preserve">the background for further planning. </w:t>
            </w:r>
            <w:r w:rsidR="0023693E" w:rsidRPr="0023693E">
              <w:rPr>
                <w:rFonts w:cs="Arial"/>
              </w:rPr>
              <w:t>The review</w:t>
            </w:r>
            <w:r w:rsidR="00F20844" w:rsidRPr="000C02C5" w:rsidDel="002412EC">
              <w:rPr>
                <w:rFonts w:cs="Arial"/>
              </w:rPr>
              <w:t xml:space="preserve"> should focus on the evolution/trends observed </w:t>
            </w:r>
            <w:r w:rsidR="00E95F60">
              <w:rPr>
                <w:rFonts w:cs="Arial"/>
                <w:iCs/>
              </w:rPr>
              <w:t xml:space="preserve">and lessons learnt </w:t>
            </w:r>
            <w:r w:rsidR="00F20844" w:rsidRPr="000C02C5" w:rsidDel="002412EC">
              <w:rPr>
                <w:rFonts w:cs="Arial"/>
              </w:rPr>
              <w:t xml:space="preserve">over the past two to three years and particularly on changes since the last Joint Appraisal took place. </w:t>
            </w:r>
          </w:p>
          <w:p w14:paraId="75E6F53D" w14:textId="77777777" w:rsidR="00F20844" w:rsidRPr="009A1424" w:rsidDel="002412EC" w:rsidRDefault="00F20844" w:rsidP="00E95F60">
            <w:pPr>
              <w:spacing w:before="60" w:after="60"/>
              <w:ind w:left="192" w:right="222"/>
              <w:jc w:val="both"/>
              <w:rPr>
                <w:rFonts w:cs="Arial"/>
              </w:rPr>
            </w:pPr>
            <w:r w:rsidRPr="00D822B2" w:rsidDel="002412EC">
              <w:rPr>
                <w:rFonts w:cs="Arial"/>
                <w:iCs/>
              </w:rPr>
              <w:t xml:space="preserve">Information in this section will substantially draw from the analysis </w:t>
            </w:r>
            <w:r w:rsidR="00D822B2">
              <w:rPr>
                <w:rFonts w:cs="Arial"/>
                <w:iCs/>
              </w:rPr>
              <w:t xml:space="preserve">recommended </w:t>
            </w:r>
            <w:r w:rsidRPr="00D822B2" w:rsidDel="002412EC">
              <w:rPr>
                <w:rFonts w:cs="Arial"/>
                <w:iCs/>
              </w:rPr>
              <w:t>in the Joint Appraisal analysis Guidance (</w:t>
            </w:r>
            <w:hyperlink r:id="rId25" w:history="1">
              <w:r w:rsidR="00D822B2" w:rsidRPr="002B5110" w:rsidDel="002412EC">
                <w:rPr>
                  <w:rStyle w:val="Hyperlink"/>
                  <w:iCs/>
                </w:rPr>
                <w:t>http://www.gavi.org/support/process/apply/report-renew</w:t>
              </w:r>
              <w:r w:rsidR="00D822B2" w:rsidRPr="002B5110">
                <w:rPr>
                  <w:rStyle w:val="Hyperlink"/>
                  <w:iCs/>
                </w:rPr>
                <w:t>/</w:t>
              </w:r>
            </w:hyperlink>
            <w:r w:rsidRPr="00D822B2" w:rsidDel="002412EC">
              <w:rPr>
                <w:rFonts w:cs="Arial"/>
                <w:iCs/>
              </w:rPr>
              <w:t>)</w:t>
            </w:r>
            <w:r w:rsidR="00BB6EBE" w:rsidRPr="00D822B2">
              <w:rPr>
                <w:rFonts w:cs="Arial"/>
                <w:iCs/>
              </w:rPr>
              <w:t xml:space="preserve"> </w:t>
            </w:r>
            <w:r w:rsidR="00C52179">
              <w:rPr>
                <w:rFonts w:cs="Arial"/>
                <w:iCs/>
              </w:rPr>
              <w:t>as well as from o</w:t>
            </w:r>
            <w:r w:rsidR="00D822B2">
              <w:rPr>
                <w:rFonts w:cs="Arial"/>
                <w:iCs/>
              </w:rPr>
              <w:t xml:space="preserve">ther </w:t>
            </w:r>
            <w:r w:rsidR="00C52179">
              <w:rPr>
                <w:rFonts w:cs="Arial"/>
                <w:iCs/>
              </w:rPr>
              <w:t xml:space="preserve">analyses and </w:t>
            </w:r>
            <w:r w:rsidR="00D822B2">
              <w:rPr>
                <w:rFonts w:cs="Arial"/>
                <w:iCs/>
              </w:rPr>
              <w:t>reviews of the country’s health sector</w:t>
            </w:r>
            <w:r w:rsidR="00C52179">
              <w:rPr>
                <w:rFonts w:cs="Arial"/>
                <w:iCs/>
              </w:rPr>
              <w:t xml:space="preserve"> as opportune</w:t>
            </w:r>
            <w:r w:rsidR="00D822B2">
              <w:rPr>
                <w:rFonts w:cs="Arial"/>
                <w:iCs/>
              </w:rPr>
              <w:t xml:space="preserve">. It is expected to provide key information and make exact reference to </w:t>
            </w:r>
            <w:r w:rsidR="00BB6EBE" w:rsidRPr="00D822B2">
              <w:rPr>
                <w:rFonts w:cs="Arial"/>
                <w:iCs/>
              </w:rPr>
              <w:t xml:space="preserve">other documents </w:t>
            </w:r>
            <w:r w:rsidR="00C52179">
              <w:rPr>
                <w:rFonts w:cs="Arial"/>
                <w:iCs/>
              </w:rPr>
              <w:t xml:space="preserve">and </w:t>
            </w:r>
            <w:r w:rsidR="00BB6EBE" w:rsidRPr="00D822B2">
              <w:rPr>
                <w:rFonts w:cs="Arial"/>
                <w:iCs/>
              </w:rPr>
              <w:t xml:space="preserve">reports provided as annexes (e.g. national </w:t>
            </w:r>
            <w:r w:rsidR="00C52179">
              <w:rPr>
                <w:rFonts w:cs="Arial"/>
                <w:iCs/>
              </w:rPr>
              <w:t xml:space="preserve">strategic documents and review reports) or </w:t>
            </w:r>
            <w:r w:rsidR="00BB6EBE" w:rsidRPr="00D822B2">
              <w:rPr>
                <w:rFonts w:cs="Arial"/>
                <w:iCs/>
              </w:rPr>
              <w:t xml:space="preserve">through the </w:t>
            </w:r>
            <w:r w:rsidR="00C52179">
              <w:rPr>
                <w:rFonts w:cs="Arial"/>
                <w:iCs/>
              </w:rPr>
              <w:t xml:space="preserve">Gavi </w:t>
            </w:r>
            <w:r w:rsidR="00BB6EBE" w:rsidRPr="00D822B2">
              <w:rPr>
                <w:rFonts w:cs="Arial"/>
                <w:iCs/>
              </w:rPr>
              <w:t>country portal (</w:t>
            </w:r>
            <w:r w:rsidR="00BB6EBE" w:rsidRPr="00D822B2" w:rsidDel="002412EC">
              <w:rPr>
                <w:rFonts w:cs="Arial"/>
                <w:iCs/>
              </w:rPr>
              <w:t>e.g. the updated grant performance framework, financial reports, data quality assessment etc</w:t>
            </w:r>
            <w:r w:rsidR="00C52179">
              <w:rPr>
                <w:rFonts w:cs="Arial"/>
                <w:iCs/>
              </w:rPr>
              <w:t>.)</w:t>
            </w:r>
            <w:r w:rsidR="00BB6EBE" w:rsidRPr="00D822B2">
              <w:rPr>
                <w:rFonts w:cs="Arial"/>
                <w:iCs/>
              </w:rPr>
              <w:t xml:space="preserve">  </w:t>
            </w:r>
          </w:p>
        </w:tc>
      </w:tr>
    </w:tbl>
    <w:p w14:paraId="75E6F53F" w14:textId="77777777" w:rsidR="00F20844" w:rsidRPr="00F20844" w:rsidRDefault="00F20844" w:rsidP="00F20844"/>
    <w:p w14:paraId="75E6F540" w14:textId="77777777" w:rsidR="005D5E1B" w:rsidRPr="00591A59" w:rsidRDefault="00EC2F33" w:rsidP="007642AF">
      <w:pPr>
        <w:pStyle w:val="Heading1"/>
        <w:rPr>
          <w:rFonts w:ascii="Arial" w:hAnsi="Arial" w:cs="Arial"/>
          <w:sz w:val="26"/>
          <w:szCs w:val="26"/>
        </w:rPr>
      </w:pPr>
      <w:r>
        <w:rPr>
          <w:rFonts w:ascii="Arial" w:hAnsi="Arial" w:cs="Arial"/>
          <w:sz w:val="26"/>
          <w:szCs w:val="26"/>
        </w:rPr>
        <w:t xml:space="preserve">Situation analysis of health systems for sustainable </w:t>
      </w:r>
      <w:r w:rsidR="00065250">
        <w:rPr>
          <w:rFonts w:ascii="Arial" w:hAnsi="Arial" w:cs="Arial"/>
          <w:sz w:val="26"/>
          <w:szCs w:val="26"/>
        </w:rPr>
        <w:t xml:space="preserve">immunisation </w:t>
      </w:r>
      <w:r>
        <w:rPr>
          <w:rFonts w:ascii="Arial" w:hAnsi="Arial" w:cs="Arial"/>
          <w:sz w:val="26"/>
          <w:szCs w:val="26"/>
        </w:rPr>
        <w:t>c</w:t>
      </w:r>
      <w:r w:rsidR="6B5A1CA1" w:rsidRPr="00591A59">
        <w:rPr>
          <w:rFonts w:ascii="Arial" w:hAnsi="Arial" w:cs="Arial"/>
          <w:sz w:val="26"/>
          <w:szCs w:val="26"/>
        </w:rPr>
        <w:t xml:space="preserve">overage &amp; equity </w:t>
      </w:r>
    </w:p>
    <w:tbl>
      <w:tblPr>
        <w:tblStyle w:val="TableGrid"/>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5E0323" w:rsidRPr="009E09CD" w14:paraId="75E6F549" w14:textId="77777777" w:rsidTr="00646B3C">
        <w:trPr>
          <w:trHeight w:val="1035"/>
        </w:trPr>
        <w:tc>
          <w:tcPr>
            <w:tcW w:w="5000" w:type="pct"/>
            <w:shd w:val="clear" w:color="auto" w:fill="F2F2F2" w:themeFill="background1" w:themeFillShade="F2"/>
          </w:tcPr>
          <w:p w14:paraId="75E6F541" w14:textId="77777777" w:rsidR="004D66BF" w:rsidRDefault="005D5A38" w:rsidP="000E078A">
            <w:pPr>
              <w:ind w:left="127" w:right="222"/>
              <w:jc w:val="both"/>
              <w:rPr>
                <w:rFonts w:cs="Arial"/>
                <w:color w:val="000000" w:themeColor="text1"/>
              </w:rPr>
            </w:pPr>
            <w:r>
              <w:rPr>
                <w:rFonts w:cs="Arial"/>
                <w:b/>
                <w:color w:val="000000" w:themeColor="text1"/>
              </w:rPr>
              <w:t xml:space="preserve">Provide </w:t>
            </w:r>
            <w:r w:rsidR="6B5A1CA1" w:rsidRPr="000C02C5">
              <w:rPr>
                <w:rFonts w:cs="Arial"/>
                <w:b/>
                <w:color w:val="0070C0"/>
              </w:rPr>
              <w:t xml:space="preserve">national and sub-national </w:t>
            </w:r>
            <w:r w:rsidR="00894043">
              <w:rPr>
                <w:rFonts w:cs="Arial"/>
                <w:b/>
                <w:color w:val="0070C0"/>
              </w:rPr>
              <w:t xml:space="preserve">data </w:t>
            </w:r>
            <w:r>
              <w:rPr>
                <w:rFonts w:cs="Arial"/>
                <w:b/>
                <w:color w:val="0070C0"/>
              </w:rPr>
              <w:t xml:space="preserve">on the </w:t>
            </w:r>
            <w:r w:rsidR="6B5A1CA1" w:rsidRPr="000C02C5">
              <w:rPr>
                <w:rFonts w:cs="Arial"/>
                <w:b/>
                <w:color w:val="0070C0"/>
              </w:rPr>
              <w:t xml:space="preserve">coverage and equity </w:t>
            </w:r>
            <w:r w:rsidR="00894043">
              <w:rPr>
                <w:rFonts w:cs="Arial"/>
                <w:b/>
                <w:color w:val="0070C0"/>
              </w:rPr>
              <w:t xml:space="preserve">related to </w:t>
            </w:r>
            <w:r w:rsidR="6B5A1CA1" w:rsidRPr="000C02C5">
              <w:rPr>
                <w:rFonts w:cs="Arial"/>
                <w:b/>
                <w:color w:val="0070C0"/>
              </w:rPr>
              <w:t>immunisation</w:t>
            </w:r>
            <w:r w:rsidR="00D83B8C">
              <w:rPr>
                <w:rFonts w:cs="Arial"/>
                <w:b/>
                <w:color w:val="000000" w:themeColor="text1"/>
              </w:rPr>
              <w:t xml:space="preserve"> and</w:t>
            </w:r>
            <w:r w:rsidR="004D66BF">
              <w:rPr>
                <w:rFonts w:cs="Arial"/>
                <w:b/>
                <w:color w:val="000000" w:themeColor="text1"/>
              </w:rPr>
              <w:t xml:space="preserve"> </w:t>
            </w:r>
            <w:r w:rsidR="004D66BF" w:rsidRPr="004D66BF">
              <w:rPr>
                <w:rFonts w:cs="Arial"/>
                <w:b/>
                <w:color w:val="000000" w:themeColor="text1"/>
              </w:rPr>
              <w:t xml:space="preserve">key health system and programmatic drivers of the levels </w:t>
            </w:r>
            <w:r w:rsidR="004D66BF">
              <w:rPr>
                <w:rFonts w:cs="Arial"/>
                <w:b/>
                <w:color w:val="000000" w:themeColor="text1"/>
              </w:rPr>
              <w:t>and trends described</w:t>
            </w:r>
            <w:r w:rsidR="6B5A1CA1" w:rsidRPr="000C02C5">
              <w:rPr>
                <w:rFonts w:cs="Arial"/>
                <w:b/>
                <w:color w:val="000000" w:themeColor="text1"/>
              </w:rPr>
              <w:t>.</w:t>
            </w:r>
            <w:r w:rsidR="6B5A1CA1" w:rsidRPr="000C02C5">
              <w:rPr>
                <w:rFonts w:cs="Arial"/>
                <w:color w:val="000000" w:themeColor="text1"/>
              </w:rPr>
              <w:t xml:space="preserve"> </w:t>
            </w:r>
          </w:p>
          <w:p w14:paraId="75E6F542" w14:textId="77777777" w:rsidR="000C02C5" w:rsidRDefault="6B5A1CA1" w:rsidP="000E078A">
            <w:pPr>
              <w:ind w:left="127" w:right="222"/>
              <w:jc w:val="both"/>
              <w:rPr>
                <w:rFonts w:cs="Arial"/>
                <w:color w:val="000000" w:themeColor="text1"/>
              </w:rPr>
            </w:pPr>
            <w:r w:rsidRPr="000C02C5">
              <w:rPr>
                <w:rFonts w:cs="Arial"/>
                <w:color w:val="000000" w:themeColor="text1"/>
              </w:rPr>
              <w:t>In table</w:t>
            </w:r>
            <w:r w:rsidR="002D6755">
              <w:rPr>
                <w:rFonts w:cs="Arial"/>
                <w:color w:val="000000" w:themeColor="text1"/>
              </w:rPr>
              <w:t>s</w:t>
            </w:r>
            <w:r w:rsidRPr="000C02C5">
              <w:rPr>
                <w:rFonts w:cs="Arial"/>
                <w:color w:val="000000" w:themeColor="text1"/>
              </w:rPr>
              <w:t xml:space="preserve"> 3.1</w:t>
            </w:r>
            <w:r w:rsidR="002D6755">
              <w:rPr>
                <w:rFonts w:cs="Arial"/>
                <w:color w:val="000000" w:themeColor="text1"/>
              </w:rPr>
              <w:t xml:space="preserve"> and 3.2</w:t>
            </w:r>
            <w:r w:rsidRPr="000C02C5">
              <w:rPr>
                <w:rFonts w:cs="Arial"/>
                <w:color w:val="000000" w:themeColor="text1"/>
              </w:rPr>
              <w:t xml:space="preserve">, identify </w:t>
            </w:r>
            <w:r w:rsidR="00ED27B8" w:rsidRPr="000C02C5">
              <w:rPr>
                <w:rFonts w:cs="Arial"/>
                <w:color w:val="000000" w:themeColor="text1"/>
              </w:rPr>
              <w:t>trends in coverage and equity, across geographical areas, economic status, populations and communities, including urban slums, remote rural settings and conflict settings (consider population groups under-served by health systems, such as slum dwellers, nomads, ethnic or religious minorities, refugees, internally displaced populations or other mobile and migrant groups). Relevant information includes: overview of districts/communities which have the lowest coverage rates, the highest number of under-vaccinated children, disease burden: number and incidence of vaccine preventable diseases (VPD) cases as reported in surveillance systems in regions/ districts, etc.</w:t>
            </w:r>
          </w:p>
          <w:p w14:paraId="75E6F543" w14:textId="77777777" w:rsidR="000C02C5" w:rsidRDefault="000C02C5" w:rsidP="000E078A">
            <w:pPr>
              <w:ind w:left="127" w:right="222"/>
              <w:jc w:val="both"/>
              <w:rPr>
                <w:rFonts w:cs="Arial"/>
                <w:color w:val="000000" w:themeColor="text1"/>
              </w:rPr>
            </w:pPr>
          </w:p>
          <w:p w14:paraId="75E6F544" w14:textId="77777777" w:rsidR="003227E6" w:rsidRDefault="6B5A1CA1" w:rsidP="003227E6">
            <w:pPr>
              <w:ind w:left="127" w:right="222"/>
              <w:jc w:val="both"/>
              <w:rPr>
                <w:rFonts w:cs="Arial"/>
                <w:color w:val="000000" w:themeColor="text1"/>
              </w:rPr>
            </w:pPr>
            <w:r w:rsidRPr="000C02C5">
              <w:rPr>
                <w:rFonts w:cs="Arial"/>
                <w:b/>
                <w:color w:val="000000" w:themeColor="text1"/>
              </w:rPr>
              <w:t>Among sources available, consider</w:t>
            </w:r>
            <w:r w:rsidRPr="000C02C5">
              <w:rPr>
                <w:rFonts w:cs="Arial"/>
                <w:color w:val="000000" w:themeColor="text1"/>
              </w:rPr>
              <w:t xml:space="preserve"> administrative data, </w:t>
            </w:r>
            <w:r w:rsidR="0047166B">
              <w:rPr>
                <w:rFonts w:cs="Arial"/>
                <w:color w:val="000000" w:themeColor="text1"/>
              </w:rPr>
              <w:t xml:space="preserve">immunisation </w:t>
            </w:r>
            <w:r w:rsidRPr="000C02C5">
              <w:rPr>
                <w:rFonts w:cs="Arial"/>
                <w:color w:val="000000" w:themeColor="text1"/>
              </w:rPr>
              <w:t xml:space="preserve">coverage surveys, DHS/MICS, equity analyses, Knowledge-Attitude-Practice surveys, </w:t>
            </w:r>
            <w:r w:rsidR="0047166B">
              <w:rPr>
                <w:rFonts w:cs="Arial"/>
                <w:color w:val="000000" w:themeColor="text1"/>
              </w:rPr>
              <w:t xml:space="preserve">disease </w:t>
            </w:r>
            <w:r w:rsidRPr="000C02C5">
              <w:rPr>
                <w:rFonts w:cs="Arial"/>
                <w:color w:val="000000" w:themeColor="text1"/>
              </w:rPr>
              <w:t>patterns</w:t>
            </w:r>
            <w:r w:rsidR="0047166B">
              <w:rPr>
                <w:rFonts w:cs="Arial"/>
                <w:color w:val="000000" w:themeColor="text1"/>
              </w:rPr>
              <w:t xml:space="preserve"> (e.g. for </w:t>
            </w:r>
            <w:r w:rsidRPr="000C02C5">
              <w:rPr>
                <w:rFonts w:cs="Arial"/>
                <w:color w:val="000000" w:themeColor="text1"/>
              </w:rPr>
              <w:t>measles</w:t>
            </w:r>
            <w:r w:rsidR="0047166B">
              <w:rPr>
                <w:rFonts w:cs="Arial"/>
                <w:color w:val="000000" w:themeColor="text1"/>
              </w:rPr>
              <w:t>), health sector / systems reviews or routine reports</w:t>
            </w:r>
            <w:r w:rsidRPr="000C02C5">
              <w:rPr>
                <w:rFonts w:cs="Arial"/>
                <w:color w:val="000000" w:themeColor="text1"/>
              </w:rPr>
              <w:t xml:space="preserve">. </w:t>
            </w:r>
          </w:p>
          <w:p w14:paraId="75E6F545" w14:textId="77777777" w:rsidR="003227E6" w:rsidRDefault="003227E6" w:rsidP="003227E6">
            <w:pPr>
              <w:ind w:left="127" w:right="222"/>
              <w:jc w:val="both"/>
              <w:rPr>
                <w:rFonts w:cs="Arial"/>
                <w:iCs/>
              </w:rPr>
            </w:pPr>
            <w:r w:rsidRPr="003227E6">
              <w:rPr>
                <w:rFonts w:cs="Arial"/>
                <w:i/>
                <w:iCs/>
              </w:rPr>
              <w:t>Please also refer to the guidance on gender related barriers to immunisation</w:t>
            </w:r>
            <w:r w:rsidRPr="009E09CD">
              <w:rPr>
                <w:rFonts w:cs="Arial"/>
                <w:i/>
                <w:iCs/>
              </w:rPr>
              <w:t xml:space="preserve"> </w:t>
            </w:r>
            <w:r w:rsidRPr="00681864">
              <w:rPr>
                <w:rFonts w:cs="Arial"/>
                <w:iCs/>
              </w:rPr>
              <w:t>(</w:t>
            </w:r>
            <w:hyperlink r:id="rId26" w:anchor="gender" w:history="1">
              <w:r w:rsidRPr="00681864">
                <w:rPr>
                  <w:rStyle w:val="Hyperlink"/>
                  <w:rFonts w:cs="Arial"/>
                  <w:iCs/>
                </w:rPr>
                <w:t>https://www.gavi.org/support/process/apply/additional-guidance/#gender</w:t>
              </w:r>
            </w:hyperlink>
            <w:r w:rsidRPr="00681864">
              <w:rPr>
                <w:rFonts w:cs="Arial"/>
                <w:iCs/>
              </w:rPr>
              <w:t>)</w:t>
            </w:r>
          </w:p>
          <w:p w14:paraId="75E6F546" w14:textId="77777777" w:rsidR="003227E6" w:rsidRDefault="6B5A1CA1" w:rsidP="003227E6">
            <w:pPr>
              <w:ind w:left="127" w:right="222"/>
              <w:jc w:val="both"/>
            </w:pPr>
            <w:r w:rsidRPr="000C02C5">
              <w:rPr>
                <w:rFonts w:cs="Arial"/>
                <w:color w:val="000000" w:themeColor="text1"/>
              </w:rPr>
              <w:t>Please clearly reference the source(s) of the data used in this section.</w:t>
            </w:r>
            <w:r w:rsidR="003227E6" w:rsidRPr="007642AF">
              <w:rPr>
                <w:rFonts w:cs="Arial"/>
                <w:b/>
                <w:i/>
                <w:iCs/>
              </w:rPr>
              <w:t xml:space="preserve"> </w:t>
            </w:r>
          </w:p>
          <w:p w14:paraId="75E6F547" w14:textId="77777777" w:rsidR="003227E6" w:rsidRPr="000C02C5" w:rsidRDefault="003227E6" w:rsidP="000E078A">
            <w:pPr>
              <w:ind w:left="127" w:right="222"/>
              <w:jc w:val="both"/>
              <w:rPr>
                <w:rFonts w:cs="Arial"/>
                <w:color w:val="000000" w:themeColor="text1"/>
              </w:rPr>
            </w:pPr>
          </w:p>
          <w:p w14:paraId="75E6F548" w14:textId="77777777" w:rsidR="001761AF" w:rsidRPr="003227E6" w:rsidRDefault="6B5A1CA1" w:rsidP="00353C90">
            <w:pPr>
              <w:pStyle w:val="ListParagraph"/>
              <w:numPr>
                <w:ilvl w:val="0"/>
                <w:numId w:val="15"/>
              </w:numPr>
              <w:ind w:right="222"/>
              <w:jc w:val="both"/>
              <w:rPr>
                <w:rFonts w:eastAsiaTheme="minorEastAsia" w:cs="Arial"/>
                <w:b/>
              </w:rPr>
            </w:pPr>
            <w:r w:rsidRPr="007642AF">
              <w:rPr>
                <w:rFonts w:cs="Arial"/>
                <w:b/>
                <w:i/>
                <w:iCs/>
              </w:rPr>
              <w:t xml:space="preserve">This section is key to determine the </w:t>
            </w:r>
            <w:r w:rsidR="0047166B">
              <w:rPr>
                <w:rFonts w:cs="Arial"/>
                <w:b/>
                <w:i/>
                <w:iCs/>
              </w:rPr>
              <w:t>targeted / prioritized fields of activities</w:t>
            </w:r>
            <w:r w:rsidR="00353C90">
              <w:rPr>
                <w:rFonts w:cs="Arial"/>
                <w:b/>
                <w:i/>
                <w:iCs/>
              </w:rPr>
              <w:t xml:space="preserve">, </w:t>
            </w:r>
            <w:r w:rsidR="0047166B">
              <w:rPr>
                <w:rFonts w:cs="Arial"/>
                <w:b/>
                <w:i/>
                <w:iCs/>
              </w:rPr>
              <w:t xml:space="preserve"> </w:t>
            </w:r>
            <w:r w:rsidR="00353C90" w:rsidRPr="007642AF">
              <w:rPr>
                <w:rFonts w:cs="Arial"/>
                <w:b/>
                <w:i/>
                <w:iCs/>
              </w:rPr>
              <w:t xml:space="preserve">geographies and/or population groups </w:t>
            </w:r>
            <w:r w:rsidR="00353C90">
              <w:rPr>
                <w:rFonts w:cs="Arial"/>
                <w:b/>
                <w:i/>
                <w:iCs/>
              </w:rPr>
              <w:t xml:space="preserve">for </w:t>
            </w:r>
            <w:r w:rsidR="00065250">
              <w:rPr>
                <w:rFonts w:cs="Arial"/>
                <w:b/>
                <w:i/>
                <w:iCs/>
              </w:rPr>
              <w:t xml:space="preserve">Gavi </w:t>
            </w:r>
            <w:r w:rsidR="0047166B">
              <w:rPr>
                <w:rFonts w:cs="Arial"/>
                <w:b/>
                <w:i/>
                <w:iCs/>
              </w:rPr>
              <w:t xml:space="preserve">HSS </w:t>
            </w:r>
            <w:r w:rsidR="00353C90">
              <w:rPr>
                <w:rFonts w:cs="Arial"/>
                <w:b/>
                <w:i/>
                <w:iCs/>
              </w:rPr>
              <w:t>investment</w:t>
            </w:r>
          </w:p>
        </w:tc>
      </w:tr>
    </w:tbl>
    <w:p w14:paraId="75E6F54A" w14:textId="77777777" w:rsidR="007642AF" w:rsidRPr="00F02D76" w:rsidRDefault="007642AF" w:rsidP="00017172">
      <w:pPr>
        <w:rPr>
          <w:rFonts w:cs="Arial"/>
          <w:lang w:eastAsia="en-GB"/>
        </w:rPr>
      </w:pPr>
    </w:p>
    <w:p w14:paraId="75E6F54B" w14:textId="77777777" w:rsidR="00017172" w:rsidRPr="007642AF" w:rsidRDefault="007642AF" w:rsidP="005A5F87">
      <w:pPr>
        <w:pStyle w:val="Heading2"/>
        <w:ind w:hanging="993"/>
        <w:rPr>
          <w:rFonts w:ascii="Arial" w:hAnsi="Arial" w:cs="Arial"/>
          <w:sz w:val="22"/>
          <w:szCs w:val="22"/>
          <w:lang w:eastAsia="en-GB"/>
        </w:rPr>
      </w:pPr>
      <w:r w:rsidRPr="007642AF">
        <w:rPr>
          <w:rFonts w:ascii="Arial" w:hAnsi="Arial" w:cs="Arial"/>
          <w:sz w:val="22"/>
          <w:szCs w:val="22"/>
        </w:rPr>
        <w:lastRenderedPageBreak/>
        <w:t xml:space="preserve">At the national level: </w:t>
      </w:r>
      <w:r w:rsidRPr="000E078A">
        <w:rPr>
          <w:rFonts w:ascii="Arial" w:hAnsi="Arial" w:cs="Arial"/>
          <w:b w:val="0"/>
          <w:iCs/>
          <w:sz w:val="18"/>
          <w:szCs w:val="18"/>
        </w:rPr>
        <w:t>(Include data source &amp; year for each)</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80" w:firstRow="0" w:lastRow="0" w:firstColumn="1" w:lastColumn="0" w:noHBand="0" w:noVBand="1"/>
      </w:tblPr>
      <w:tblGrid>
        <w:gridCol w:w="3256"/>
        <w:gridCol w:w="5760"/>
      </w:tblGrid>
      <w:tr w:rsidR="00F86941" w:rsidRPr="009E09CD" w14:paraId="75E6F54F" w14:textId="77777777" w:rsidTr="000E078A">
        <w:trPr>
          <w:trHeight w:val="111"/>
        </w:trPr>
        <w:tc>
          <w:tcPr>
            <w:tcW w:w="3256" w:type="dxa"/>
            <w:shd w:val="clear" w:color="auto" w:fill="F2F2F2" w:themeFill="background1" w:themeFillShade="F2"/>
          </w:tcPr>
          <w:p w14:paraId="75E6F54C" w14:textId="77777777" w:rsidR="00F86941" w:rsidRPr="009E09CD" w:rsidRDefault="6B5A1CA1" w:rsidP="000E078A">
            <w:pPr>
              <w:ind w:firstLine="137"/>
              <w:rPr>
                <w:rFonts w:cs="Arial"/>
                <w:b/>
                <w:bCs/>
                <w:sz w:val="18"/>
                <w:szCs w:val="18"/>
              </w:rPr>
            </w:pPr>
            <w:r w:rsidRPr="009E09CD">
              <w:rPr>
                <w:rFonts w:cs="Arial"/>
                <w:b/>
                <w:bCs/>
                <w:sz w:val="18"/>
                <w:szCs w:val="18"/>
              </w:rPr>
              <w:t>Coverage:</w:t>
            </w:r>
          </w:p>
          <w:p w14:paraId="75E6F54D" w14:textId="77777777" w:rsidR="00F86941" w:rsidRPr="009E09CD" w:rsidRDefault="6B5A1CA1" w:rsidP="000E078A">
            <w:pPr>
              <w:ind w:firstLine="137"/>
              <w:rPr>
                <w:rFonts w:cs="Arial"/>
                <w:sz w:val="18"/>
                <w:szCs w:val="18"/>
              </w:rPr>
            </w:pPr>
            <w:r w:rsidRPr="009E09CD">
              <w:rPr>
                <w:rFonts w:cs="Arial"/>
                <w:sz w:val="18"/>
                <w:szCs w:val="18"/>
              </w:rPr>
              <w:t xml:space="preserve">DTP3, MCV2, etc. </w:t>
            </w:r>
          </w:p>
        </w:tc>
        <w:tc>
          <w:tcPr>
            <w:tcW w:w="5760" w:type="dxa"/>
          </w:tcPr>
          <w:p w14:paraId="75E6F54E" w14:textId="77777777" w:rsidR="00F86941" w:rsidRPr="009E09CD" w:rsidRDefault="00DC6C01" w:rsidP="6B5A1CA1">
            <w:pPr>
              <w:rPr>
                <w:rFonts w:cs="Arial"/>
                <w:color w:val="FF0000"/>
              </w:rPr>
            </w:pPr>
            <w:r w:rsidRPr="009E09CD">
              <w:rPr>
                <w:rFonts w:cs="Arial"/>
                <w:i/>
                <w:iCs/>
                <w:color w:val="A6A6A6" w:themeColor="background1" w:themeShade="A6"/>
              </w:rPr>
              <w:t>Please ensure data is in line with what you reported in the GPF</w:t>
            </w:r>
          </w:p>
        </w:tc>
      </w:tr>
      <w:tr w:rsidR="00F86941" w:rsidRPr="009E09CD" w14:paraId="75E6F553" w14:textId="77777777" w:rsidTr="000E078A">
        <w:trPr>
          <w:trHeight w:val="421"/>
        </w:trPr>
        <w:tc>
          <w:tcPr>
            <w:tcW w:w="3256" w:type="dxa"/>
            <w:shd w:val="clear" w:color="auto" w:fill="F2F2F2" w:themeFill="background1" w:themeFillShade="F2"/>
          </w:tcPr>
          <w:p w14:paraId="75E6F550" w14:textId="77777777" w:rsidR="00F86941" w:rsidRPr="009E09CD" w:rsidRDefault="6B5A1CA1" w:rsidP="000E078A">
            <w:pPr>
              <w:ind w:firstLine="137"/>
              <w:rPr>
                <w:rFonts w:cs="Arial"/>
                <w:b/>
                <w:bCs/>
                <w:sz w:val="18"/>
                <w:szCs w:val="18"/>
              </w:rPr>
            </w:pPr>
            <w:r w:rsidRPr="009E09CD">
              <w:rPr>
                <w:rFonts w:cs="Arial"/>
                <w:b/>
                <w:bCs/>
                <w:sz w:val="18"/>
                <w:szCs w:val="18"/>
              </w:rPr>
              <w:t>Coverage:</w:t>
            </w:r>
          </w:p>
          <w:p w14:paraId="75E6F551" w14:textId="77777777" w:rsidR="00F86941" w:rsidRPr="009E09CD" w:rsidRDefault="6B5A1CA1" w:rsidP="000E078A">
            <w:pPr>
              <w:ind w:firstLine="137"/>
              <w:rPr>
                <w:rFonts w:cs="Arial"/>
                <w:sz w:val="18"/>
                <w:szCs w:val="18"/>
              </w:rPr>
            </w:pPr>
            <w:r w:rsidRPr="009E09CD">
              <w:rPr>
                <w:rFonts w:cs="Arial"/>
                <w:sz w:val="18"/>
                <w:szCs w:val="18"/>
              </w:rPr>
              <w:t>Absolute numbers of un- or under-immunised children</w:t>
            </w:r>
          </w:p>
        </w:tc>
        <w:tc>
          <w:tcPr>
            <w:tcW w:w="5760" w:type="dxa"/>
          </w:tcPr>
          <w:p w14:paraId="75E6F552" w14:textId="77777777" w:rsidR="00F86941" w:rsidRPr="00D83B8C" w:rsidRDefault="00F86941" w:rsidP="00951E5D">
            <w:pPr>
              <w:rPr>
                <w:rFonts w:cs="Arial"/>
              </w:rPr>
            </w:pPr>
          </w:p>
        </w:tc>
      </w:tr>
      <w:tr w:rsidR="00F86941" w:rsidRPr="009E09CD" w14:paraId="75E6F55F" w14:textId="77777777" w:rsidTr="000E078A">
        <w:trPr>
          <w:trHeight w:val="56"/>
        </w:trPr>
        <w:tc>
          <w:tcPr>
            <w:tcW w:w="3256" w:type="dxa"/>
            <w:shd w:val="clear" w:color="auto" w:fill="F2F2F2" w:themeFill="background1" w:themeFillShade="F2"/>
          </w:tcPr>
          <w:p w14:paraId="75E6F554" w14:textId="77777777" w:rsidR="00F86941" w:rsidRPr="009E09CD" w:rsidRDefault="6B5A1CA1" w:rsidP="000E078A">
            <w:pPr>
              <w:ind w:firstLine="137"/>
              <w:rPr>
                <w:rFonts w:cs="Arial"/>
                <w:sz w:val="18"/>
                <w:szCs w:val="18"/>
              </w:rPr>
            </w:pPr>
            <w:r w:rsidRPr="009E09CD">
              <w:rPr>
                <w:rFonts w:cs="Arial"/>
                <w:b/>
                <w:bCs/>
                <w:sz w:val="18"/>
                <w:szCs w:val="18"/>
              </w:rPr>
              <w:t xml:space="preserve">Equity: </w:t>
            </w:r>
          </w:p>
          <w:p w14:paraId="75E6F555" w14:textId="77777777" w:rsidR="002365A5" w:rsidRPr="009E09CD" w:rsidRDefault="6B5A1CA1" w:rsidP="000E078A">
            <w:pPr>
              <w:pStyle w:val="ListParagraph"/>
              <w:numPr>
                <w:ilvl w:val="0"/>
                <w:numId w:val="17"/>
              </w:numPr>
              <w:spacing w:line="276" w:lineRule="auto"/>
              <w:ind w:left="421" w:firstLine="0"/>
              <w:rPr>
                <w:rFonts w:cs="Arial"/>
                <w:sz w:val="18"/>
                <w:szCs w:val="18"/>
              </w:rPr>
            </w:pPr>
            <w:r w:rsidRPr="009E09CD">
              <w:rPr>
                <w:rFonts w:cs="Arial"/>
                <w:sz w:val="18"/>
                <w:szCs w:val="18"/>
              </w:rPr>
              <w:t>Wealth (e.g. high/low quintiles)</w:t>
            </w:r>
          </w:p>
          <w:p w14:paraId="75E6F556" w14:textId="77777777" w:rsidR="002365A5" w:rsidRPr="009E09CD" w:rsidRDefault="6B5A1CA1" w:rsidP="000E078A">
            <w:pPr>
              <w:pStyle w:val="ListParagraph"/>
              <w:numPr>
                <w:ilvl w:val="0"/>
                <w:numId w:val="17"/>
              </w:numPr>
              <w:spacing w:line="276" w:lineRule="auto"/>
              <w:ind w:left="421" w:firstLine="0"/>
              <w:rPr>
                <w:rFonts w:cs="Arial"/>
                <w:sz w:val="18"/>
                <w:szCs w:val="18"/>
              </w:rPr>
            </w:pPr>
            <w:r w:rsidRPr="009E09CD">
              <w:rPr>
                <w:rFonts w:cs="Arial"/>
                <w:sz w:val="18"/>
                <w:szCs w:val="18"/>
              </w:rPr>
              <w:t>Education (e.g. un/educated)</w:t>
            </w:r>
          </w:p>
          <w:p w14:paraId="75E6F557" w14:textId="77777777" w:rsidR="002365A5" w:rsidRPr="009E09CD" w:rsidRDefault="6B5A1CA1" w:rsidP="000E078A">
            <w:pPr>
              <w:pStyle w:val="ListParagraph"/>
              <w:numPr>
                <w:ilvl w:val="0"/>
                <w:numId w:val="17"/>
              </w:numPr>
              <w:spacing w:line="276" w:lineRule="auto"/>
              <w:ind w:left="421" w:firstLine="0"/>
              <w:rPr>
                <w:rFonts w:cs="Arial"/>
                <w:sz w:val="18"/>
                <w:szCs w:val="18"/>
              </w:rPr>
            </w:pPr>
            <w:r w:rsidRPr="009E09CD">
              <w:rPr>
                <w:rFonts w:cs="Arial"/>
                <w:sz w:val="18"/>
                <w:szCs w:val="18"/>
              </w:rPr>
              <w:t xml:space="preserve">Gender </w:t>
            </w:r>
          </w:p>
          <w:p w14:paraId="75E6F558" w14:textId="77777777" w:rsidR="002365A5" w:rsidRPr="009E09CD" w:rsidRDefault="6B5A1CA1" w:rsidP="000E078A">
            <w:pPr>
              <w:pStyle w:val="ListParagraph"/>
              <w:numPr>
                <w:ilvl w:val="0"/>
                <w:numId w:val="17"/>
              </w:numPr>
              <w:spacing w:line="276" w:lineRule="auto"/>
              <w:ind w:left="421" w:firstLine="0"/>
              <w:rPr>
                <w:rFonts w:cs="Arial"/>
                <w:sz w:val="18"/>
                <w:szCs w:val="18"/>
              </w:rPr>
            </w:pPr>
            <w:r w:rsidRPr="009E09CD">
              <w:rPr>
                <w:rFonts w:cs="Arial"/>
                <w:sz w:val="18"/>
                <w:szCs w:val="18"/>
              </w:rPr>
              <w:t>Urban-rural</w:t>
            </w:r>
          </w:p>
          <w:p w14:paraId="75E6F559" w14:textId="77777777" w:rsidR="00F86941" w:rsidRDefault="6B5A1CA1" w:rsidP="000E078A">
            <w:pPr>
              <w:pStyle w:val="ListParagraph"/>
              <w:numPr>
                <w:ilvl w:val="0"/>
                <w:numId w:val="17"/>
              </w:numPr>
              <w:spacing w:line="276" w:lineRule="auto"/>
              <w:ind w:left="421" w:firstLine="0"/>
              <w:rPr>
                <w:rFonts w:cs="Arial"/>
                <w:sz w:val="18"/>
                <w:szCs w:val="18"/>
              </w:rPr>
            </w:pPr>
            <w:r w:rsidRPr="009E09CD">
              <w:rPr>
                <w:rFonts w:cs="Arial"/>
                <w:sz w:val="18"/>
                <w:szCs w:val="18"/>
              </w:rPr>
              <w:t>Cultural, other systematically marginalised</w:t>
            </w:r>
            <w:r w:rsidRPr="009E09CD">
              <w:rPr>
                <w:rFonts w:cs="Arial"/>
              </w:rPr>
              <w:t xml:space="preserve"> </w:t>
            </w:r>
            <w:r w:rsidRPr="009E09CD">
              <w:rPr>
                <w:rFonts w:cs="Arial"/>
                <w:sz w:val="18"/>
                <w:szCs w:val="18"/>
              </w:rPr>
              <w:t>groups or communities e.g. from ethnic religious minorities, children of female caretakers with low socioeconomic status, etc.</w:t>
            </w:r>
          </w:p>
          <w:p w14:paraId="75E6F55A" w14:textId="77777777" w:rsidR="000C02C5" w:rsidRPr="009E09CD" w:rsidRDefault="000C02C5" w:rsidP="000E078A">
            <w:pPr>
              <w:pStyle w:val="ListParagraph"/>
              <w:ind w:left="360" w:firstLine="137"/>
              <w:rPr>
                <w:rFonts w:cs="Arial"/>
                <w:sz w:val="18"/>
                <w:szCs w:val="18"/>
              </w:rPr>
            </w:pPr>
          </w:p>
        </w:tc>
        <w:tc>
          <w:tcPr>
            <w:tcW w:w="5760" w:type="dxa"/>
          </w:tcPr>
          <w:p w14:paraId="75E6F55B" w14:textId="77777777" w:rsidR="00476243" w:rsidRPr="009E09CD" w:rsidRDefault="6B5A1CA1" w:rsidP="6B5A1CA1">
            <w:pPr>
              <w:rPr>
                <w:rFonts w:cs="Arial"/>
                <w:i/>
                <w:iCs/>
                <w:color w:val="A6A6A6" w:themeColor="background1" w:themeShade="A6"/>
              </w:rPr>
            </w:pPr>
            <w:r w:rsidRPr="009E09CD">
              <w:rPr>
                <w:rFonts w:cs="Arial"/>
                <w:i/>
                <w:iCs/>
                <w:color w:val="A6A6A6" w:themeColor="background1" w:themeShade="A6"/>
              </w:rPr>
              <w:t xml:space="preserve">E.g. DTP3 coverage has shown steady increase for mothers educated at least until primary school </w:t>
            </w:r>
          </w:p>
          <w:p w14:paraId="75E6F55C" w14:textId="77777777" w:rsidR="00476243" w:rsidRDefault="6B5A1CA1" w:rsidP="6B5A1CA1">
            <w:pPr>
              <w:rPr>
                <w:rFonts w:cs="Arial"/>
                <w:i/>
                <w:iCs/>
                <w:color w:val="A6A6A6" w:themeColor="background1" w:themeShade="A6"/>
              </w:rPr>
            </w:pPr>
            <w:r w:rsidRPr="009E09CD">
              <w:rPr>
                <w:rFonts w:cs="Arial"/>
                <w:i/>
                <w:iCs/>
                <w:color w:val="A6A6A6" w:themeColor="background1" w:themeShade="A6"/>
              </w:rPr>
              <w:t>E.g. DTP3 coverage of male children is 94% and female children is 92%</w:t>
            </w:r>
          </w:p>
          <w:p w14:paraId="75E6F55D" w14:textId="77777777" w:rsidR="00681864" w:rsidRPr="009E09CD" w:rsidRDefault="00681864" w:rsidP="6B5A1CA1">
            <w:pPr>
              <w:rPr>
                <w:rFonts w:cs="Arial"/>
                <w:i/>
                <w:iCs/>
                <w:color w:val="A6A6A6" w:themeColor="background1" w:themeShade="A6"/>
              </w:rPr>
            </w:pPr>
          </w:p>
          <w:p w14:paraId="75E6F55E" w14:textId="77777777" w:rsidR="00F86941" w:rsidRPr="009E09CD" w:rsidRDefault="6B5A1CA1" w:rsidP="6B5A1CA1">
            <w:pPr>
              <w:rPr>
                <w:rFonts w:cs="Arial"/>
              </w:rPr>
            </w:pPr>
            <w:r w:rsidRPr="009E09CD">
              <w:rPr>
                <w:rFonts w:cs="Arial"/>
                <w:i/>
                <w:iCs/>
                <w:color w:val="A6A6A6" w:themeColor="background1" w:themeShade="A6"/>
              </w:rPr>
              <w:t>E.g. DTP3 coverage of urban areas stagnated at 87%, while rural areas increased from 88% in 2010 to 92% in 2018</w:t>
            </w:r>
          </w:p>
        </w:tc>
      </w:tr>
    </w:tbl>
    <w:p w14:paraId="75E6F560" w14:textId="77777777" w:rsidR="00D046F6" w:rsidRDefault="00D046F6" w:rsidP="00017172">
      <w:pPr>
        <w:rPr>
          <w:rFonts w:cs="Arial"/>
          <w:lang w:eastAsia="en-GB"/>
        </w:rPr>
      </w:pPr>
    </w:p>
    <w:p w14:paraId="75E6F561" w14:textId="77777777" w:rsidR="007642AF" w:rsidRPr="00B445CE" w:rsidRDefault="007642AF" w:rsidP="00B445CE">
      <w:pPr>
        <w:pStyle w:val="Heading2"/>
        <w:ind w:left="0"/>
        <w:rPr>
          <w:rFonts w:ascii="Arial" w:hAnsi="Arial" w:cs="Arial"/>
        </w:rPr>
      </w:pPr>
      <w:r w:rsidRPr="00B445CE">
        <w:rPr>
          <w:rFonts w:ascii="Arial" w:hAnsi="Arial" w:cs="Arial"/>
          <w:sz w:val="22"/>
          <w:szCs w:val="22"/>
        </w:rPr>
        <w:t>At the sub-national level identify the target areas and groups of low coverage and equity:</w:t>
      </w:r>
      <w:r w:rsidRPr="00B445CE">
        <w:rPr>
          <w:rFonts w:ascii="Arial" w:hAnsi="Arial" w:cs="Arial"/>
        </w:rPr>
        <w:t xml:space="preserve"> </w:t>
      </w:r>
      <w:r w:rsidRPr="00B445CE">
        <w:rPr>
          <w:rFonts w:ascii="Arial" w:hAnsi="Arial" w:cs="Arial"/>
          <w:b w:val="0"/>
          <w:iCs/>
          <w:sz w:val="18"/>
          <w:szCs w:val="18"/>
        </w:rPr>
        <w:t>(Include data source &amp; year for each)</w:t>
      </w:r>
    </w:p>
    <w:p w14:paraId="75E6F562" w14:textId="77777777" w:rsidR="007642AF" w:rsidRPr="00EA7A0A" w:rsidRDefault="007642AF" w:rsidP="00017172">
      <w:pPr>
        <w:pStyle w:val="ListParagraph"/>
        <w:numPr>
          <w:ilvl w:val="0"/>
          <w:numId w:val="15"/>
        </w:numPr>
        <w:rPr>
          <w:rFonts w:cs="Arial"/>
          <w:b/>
          <w:sz w:val="20"/>
          <w:szCs w:val="20"/>
          <w:lang w:eastAsia="en-GB"/>
        </w:rPr>
      </w:pPr>
      <w:r w:rsidRPr="007642AF">
        <w:rPr>
          <w:rFonts w:cs="Arial"/>
          <w:b/>
          <w:bCs/>
          <w:i/>
          <w:iCs/>
          <w:sz w:val="20"/>
          <w:szCs w:val="20"/>
        </w:rPr>
        <w:t>Identified target groups to be used in subsequent sections for tailored interventions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80" w:firstRow="0" w:lastRow="0" w:firstColumn="1" w:lastColumn="0" w:noHBand="0" w:noVBand="1"/>
      </w:tblPr>
      <w:tblGrid>
        <w:gridCol w:w="3256"/>
        <w:gridCol w:w="5760"/>
      </w:tblGrid>
      <w:tr w:rsidR="007642AF" w:rsidRPr="009E09CD" w14:paraId="75E6F569" w14:textId="77777777" w:rsidTr="000E078A">
        <w:trPr>
          <w:trHeight w:val="395"/>
        </w:trPr>
        <w:tc>
          <w:tcPr>
            <w:tcW w:w="3256" w:type="dxa"/>
            <w:shd w:val="clear" w:color="auto" w:fill="F2F2F2" w:themeFill="background1" w:themeFillShade="F2"/>
          </w:tcPr>
          <w:p w14:paraId="75E6F563" w14:textId="77777777" w:rsidR="007642AF" w:rsidRPr="009E09CD" w:rsidRDefault="007642AF" w:rsidP="000E078A">
            <w:pPr>
              <w:ind w:left="137"/>
              <w:rPr>
                <w:rFonts w:cs="Arial"/>
                <w:b/>
                <w:bCs/>
                <w:sz w:val="18"/>
                <w:szCs w:val="18"/>
              </w:rPr>
            </w:pPr>
            <w:r w:rsidRPr="009E09CD">
              <w:rPr>
                <w:rFonts w:cs="Arial"/>
                <w:b/>
                <w:bCs/>
                <w:sz w:val="18"/>
                <w:szCs w:val="18"/>
              </w:rPr>
              <w:t>Coverage by geographies</w:t>
            </w:r>
            <w:r w:rsidR="009553DE">
              <w:rPr>
                <w:rFonts w:cs="Arial"/>
                <w:b/>
                <w:bCs/>
                <w:sz w:val="18"/>
                <w:szCs w:val="18"/>
              </w:rPr>
              <w:t xml:space="preserve"> </w:t>
            </w:r>
            <w:r w:rsidRPr="009E09CD">
              <w:rPr>
                <w:rFonts w:cs="Arial"/>
                <w:b/>
                <w:bCs/>
                <w:sz w:val="18"/>
                <w:szCs w:val="18"/>
              </w:rPr>
              <w:t>/</w:t>
            </w:r>
            <w:r w:rsidR="009553DE">
              <w:rPr>
                <w:rFonts w:cs="Arial"/>
                <w:b/>
                <w:bCs/>
                <w:sz w:val="18"/>
                <w:szCs w:val="18"/>
              </w:rPr>
              <w:t xml:space="preserve"> </w:t>
            </w:r>
            <w:r w:rsidRPr="009E09CD">
              <w:rPr>
                <w:rFonts w:cs="Arial"/>
                <w:b/>
                <w:bCs/>
                <w:sz w:val="18"/>
                <w:szCs w:val="18"/>
              </w:rPr>
              <w:t>population group:</w:t>
            </w:r>
          </w:p>
          <w:p w14:paraId="75E6F564" w14:textId="77777777" w:rsidR="007642AF" w:rsidRPr="009E09CD" w:rsidRDefault="007642AF" w:rsidP="000E078A">
            <w:pPr>
              <w:ind w:left="137"/>
              <w:rPr>
                <w:rFonts w:cs="Arial"/>
                <w:sz w:val="18"/>
                <w:szCs w:val="18"/>
              </w:rPr>
            </w:pPr>
            <w:r w:rsidRPr="009E09CD">
              <w:rPr>
                <w:rFonts w:cs="Arial"/>
                <w:sz w:val="18"/>
                <w:szCs w:val="18"/>
              </w:rPr>
              <w:t>DTP3, MCV2, etc.</w:t>
            </w:r>
          </w:p>
        </w:tc>
        <w:tc>
          <w:tcPr>
            <w:tcW w:w="5760" w:type="dxa"/>
          </w:tcPr>
          <w:p w14:paraId="75E6F565" w14:textId="77777777" w:rsidR="007642AF" w:rsidRPr="009E09CD" w:rsidRDefault="007642AF" w:rsidP="00DC00A7">
            <w:pPr>
              <w:rPr>
                <w:rFonts w:cs="Arial"/>
                <w:i/>
                <w:iCs/>
                <w:color w:val="A6A6A6" w:themeColor="background1" w:themeShade="A6"/>
              </w:rPr>
            </w:pPr>
            <w:r w:rsidRPr="009E09CD">
              <w:rPr>
                <w:rFonts w:cs="Arial"/>
                <w:i/>
                <w:iCs/>
                <w:color w:val="A6A6A6" w:themeColor="background1" w:themeShade="A6"/>
              </w:rPr>
              <w:t>E.g. 3 of 45 districts have DTP3 coverage less than 80%</w:t>
            </w:r>
          </w:p>
          <w:p w14:paraId="75E6F566" w14:textId="77777777" w:rsidR="007642AF" w:rsidRPr="009E09CD" w:rsidRDefault="007642AF" w:rsidP="00DC00A7">
            <w:pPr>
              <w:rPr>
                <w:rFonts w:cs="Arial"/>
                <w:i/>
                <w:iCs/>
                <w:color w:val="A6A6A6" w:themeColor="background1" w:themeShade="A6"/>
              </w:rPr>
            </w:pPr>
            <w:r w:rsidRPr="009E09CD">
              <w:rPr>
                <w:rFonts w:cs="Arial"/>
                <w:i/>
                <w:iCs/>
                <w:color w:val="A6A6A6" w:themeColor="background1" w:themeShade="A6"/>
              </w:rPr>
              <w:t>District 1: DTP3 coverage ~45%</w:t>
            </w:r>
          </w:p>
          <w:p w14:paraId="75E6F567" w14:textId="77777777" w:rsidR="007642AF" w:rsidRPr="009E09CD" w:rsidRDefault="007642AF" w:rsidP="00DC00A7">
            <w:pPr>
              <w:rPr>
                <w:rFonts w:cs="Arial"/>
                <w:i/>
                <w:iCs/>
                <w:color w:val="A6A6A6" w:themeColor="background1" w:themeShade="A6"/>
              </w:rPr>
            </w:pPr>
            <w:r w:rsidRPr="009E09CD">
              <w:rPr>
                <w:rFonts w:cs="Arial"/>
                <w:i/>
                <w:iCs/>
                <w:color w:val="A6A6A6" w:themeColor="background1" w:themeShade="A6"/>
              </w:rPr>
              <w:t>District 2: DTP3 coverage ~70%</w:t>
            </w:r>
          </w:p>
          <w:p w14:paraId="75E6F568" w14:textId="77777777" w:rsidR="007642AF" w:rsidRPr="009E09CD" w:rsidRDefault="007642AF" w:rsidP="00DC00A7">
            <w:pPr>
              <w:rPr>
                <w:rFonts w:cs="Arial"/>
                <w:i/>
                <w:iCs/>
              </w:rPr>
            </w:pPr>
            <w:r w:rsidRPr="009E09CD">
              <w:rPr>
                <w:rFonts w:cs="Arial"/>
                <w:i/>
                <w:iCs/>
                <w:color w:val="A6A6A6" w:themeColor="background1" w:themeShade="A6"/>
              </w:rPr>
              <w:t>District 3: DTP3 coverage ~70%</w:t>
            </w:r>
          </w:p>
        </w:tc>
      </w:tr>
      <w:tr w:rsidR="007642AF" w:rsidRPr="009E09CD" w14:paraId="75E6F570" w14:textId="77777777" w:rsidTr="000E078A">
        <w:trPr>
          <w:trHeight w:val="393"/>
        </w:trPr>
        <w:tc>
          <w:tcPr>
            <w:tcW w:w="3256" w:type="dxa"/>
            <w:shd w:val="clear" w:color="auto" w:fill="F2F2F2" w:themeFill="background1" w:themeFillShade="F2"/>
          </w:tcPr>
          <w:p w14:paraId="75E6F56A" w14:textId="77777777" w:rsidR="007642AF" w:rsidRPr="009E09CD" w:rsidRDefault="007642AF" w:rsidP="000E078A">
            <w:pPr>
              <w:ind w:left="137"/>
              <w:rPr>
                <w:rFonts w:cs="Arial"/>
                <w:b/>
                <w:bCs/>
                <w:sz w:val="18"/>
                <w:szCs w:val="18"/>
              </w:rPr>
            </w:pPr>
            <w:r w:rsidRPr="009E09CD">
              <w:rPr>
                <w:rFonts w:cs="Arial"/>
                <w:b/>
                <w:bCs/>
                <w:sz w:val="18"/>
                <w:szCs w:val="18"/>
              </w:rPr>
              <w:t>Coverage by geographies</w:t>
            </w:r>
            <w:r w:rsidR="009553DE">
              <w:rPr>
                <w:rFonts w:cs="Arial"/>
                <w:b/>
                <w:bCs/>
                <w:sz w:val="18"/>
                <w:szCs w:val="18"/>
              </w:rPr>
              <w:t xml:space="preserve"> </w:t>
            </w:r>
            <w:r w:rsidRPr="009E09CD">
              <w:rPr>
                <w:rFonts w:cs="Arial"/>
                <w:b/>
                <w:bCs/>
                <w:sz w:val="18"/>
                <w:szCs w:val="18"/>
              </w:rPr>
              <w:t>/</w:t>
            </w:r>
            <w:r w:rsidR="009553DE">
              <w:rPr>
                <w:rFonts w:cs="Arial"/>
                <w:b/>
                <w:bCs/>
                <w:sz w:val="18"/>
                <w:szCs w:val="18"/>
              </w:rPr>
              <w:t xml:space="preserve"> </w:t>
            </w:r>
            <w:r w:rsidRPr="009E09CD">
              <w:rPr>
                <w:rFonts w:cs="Arial"/>
                <w:b/>
                <w:bCs/>
                <w:sz w:val="18"/>
                <w:szCs w:val="18"/>
              </w:rPr>
              <w:t>population group:</w:t>
            </w:r>
          </w:p>
          <w:p w14:paraId="75E6F56B" w14:textId="77777777" w:rsidR="007642AF" w:rsidRPr="009E09CD" w:rsidRDefault="007642AF" w:rsidP="000E078A">
            <w:pPr>
              <w:ind w:left="137"/>
              <w:rPr>
                <w:rFonts w:cs="Arial"/>
                <w:sz w:val="18"/>
                <w:szCs w:val="18"/>
              </w:rPr>
            </w:pPr>
            <w:r w:rsidRPr="009E09CD">
              <w:rPr>
                <w:rFonts w:cs="Arial"/>
                <w:sz w:val="18"/>
                <w:szCs w:val="18"/>
              </w:rPr>
              <w:t>Absolute numbers of un- or under-immunised children</w:t>
            </w:r>
          </w:p>
        </w:tc>
        <w:tc>
          <w:tcPr>
            <w:tcW w:w="5760" w:type="dxa"/>
          </w:tcPr>
          <w:p w14:paraId="75E6F56C" w14:textId="77777777" w:rsidR="007642AF" w:rsidRPr="009E09CD" w:rsidRDefault="007642AF" w:rsidP="00DC00A7">
            <w:pPr>
              <w:rPr>
                <w:rFonts w:cs="Arial"/>
                <w:i/>
                <w:iCs/>
                <w:color w:val="A6A6A6" w:themeColor="background1" w:themeShade="A6"/>
              </w:rPr>
            </w:pPr>
            <w:r w:rsidRPr="009E09CD">
              <w:rPr>
                <w:rFonts w:cs="Arial"/>
                <w:i/>
                <w:iCs/>
                <w:color w:val="A6A6A6" w:themeColor="background1" w:themeShade="A6"/>
              </w:rPr>
              <w:t>E.g.</w:t>
            </w:r>
          </w:p>
          <w:p w14:paraId="75E6F56D" w14:textId="77777777" w:rsidR="007642AF" w:rsidRPr="009E09CD" w:rsidRDefault="007642AF" w:rsidP="00DC00A7">
            <w:pPr>
              <w:rPr>
                <w:rFonts w:cs="Arial"/>
                <w:i/>
                <w:iCs/>
                <w:color w:val="A6A6A6" w:themeColor="background1" w:themeShade="A6"/>
              </w:rPr>
            </w:pPr>
            <w:r w:rsidRPr="009E09CD">
              <w:rPr>
                <w:rFonts w:cs="Arial"/>
                <w:i/>
                <w:iCs/>
                <w:color w:val="A6A6A6" w:themeColor="background1" w:themeShade="A6"/>
              </w:rPr>
              <w:t xml:space="preserve">District 1: 5M under-immunised children </w:t>
            </w:r>
          </w:p>
          <w:p w14:paraId="75E6F56E" w14:textId="77777777" w:rsidR="007642AF" w:rsidRPr="009E09CD" w:rsidRDefault="007642AF" w:rsidP="00DC00A7">
            <w:pPr>
              <w:rPr>
                <w:rFonts w:cs="Arial"/>
                <w:i/>
                <w:iCs/>
                <w:color w:val="A6A6A6" w:themeColor="background1" w:themeShade="A6"/>
              </w:rPr>
            </w:pPr>
            <w:r w:rsidRPr="009E09CD">
              <w:rPr>
                <w:rFonts w:cs="Arial"/>
                <w:i/>
                <w:iCs/>
                <w:color w:val="A6A6A6" w:themeColor="background1" w:themeShade="A6"/>
              </w:rPr>
              <w:t>District 2: 1.2M under-immunised children</w:t>
            </w:r>
          </w:p>
          <w:p w14:paraId="75E6F56F" w14:textId="77777777" w:rsidR="007642AF" w:rsidRPr="009E09CD" w:rsidRDefault="007642AF" w:rsidP="00DC00A7">
            <w:pPr>
              <w:rPr>
                <w:rFonts w:cs="Arial"/>
                <w:i/>
                <w:iCs/>
              </w:rPr>
            </w:pPr>
            <w:r w:rsidRPr="009E09CD">
              <w:rPr>
                <w:rFonts w:cs="Arial"/>
                <w:i/>
                <w:iCs/>
                <w:color w:val="A6A6A6" w:themeColor="background1" w:themeShade="A6"/>
              </w:rPr>
              <w:t>District 3: 2M under-immunised children</w:t>
            </w:r>
          </w:p>
        </w:tc>
      </w:tr>
      <w:tr w:rsidR="007642AF" w:rsidRPr="009E09CD" w14:paraId="75E6F57C" w14:textId="77777777" w:rsidTr="000E078A">
        <w:trPr>
          <w:trHeight w:val="393"/>
        </w:trPr>
        <w:tc>
          <w:tcPr>
            <w:tcW w:w="3256" w:type="dxa"/>
            <w:shd w:val="clear" w:color="auto" w:fill="F2F2F2" w:themeFill="background1" w:themeFillShade="F2"/>
          </w:tcPr>
          <w:p w14:paraId="75E6F571" w14:textId="77777777" w:rsidR="007642AF" w:rsidRPr="009E09CD" w:rsidRDefault="007642AF" w:rsidP="000E078A">
            <w:pPr>
              <w:ind w:left="137"/>
              <w:rPr>
                <w:rFonts w:cs="Arial"/>
                <w:sz w:val="18"/>
                <w:szCs w:val="18"/>
              </w:rPr>
            </w:pPr>
            <w:r w:rsidRPr="009E09CD">
              <w:rPr>
                <w:rFonts w:cs="Arial"/>
                <w:b/>
                <w:bCs/>
                <w:sz w:val="18"/>
                <w:szCs w:val="18"/>
              </w:rPr>
              <w:t>Equity by geographies</w:t>
            </w:r>
            <w:r w:rsidR="009553DE">
              <w:rPr>
                <w:rFonts w:cs="Arial"/>
                <w:b/>
                <w:bCs/>
                <w:sz w:val="18"/>
                <w:szCs w:val="18"/>
              </w:rPr>
              <w:t xml:space="preserve"> </w:t>
            </w:r>
            <w:r w:rsidRPr="009E09CD">
              <w:rPr>
                <w:rFonts w:cs="Arial"/>
                <w:b/>
                <w:bCs/>
                <w:sz w:val="18"/>
                <w:szCs w:val="18"/>
              </w:rPr>
              <w:t>/</w:t>
            </w:r>
            <w:r w:rsidR="009553DE">
              <w:rPr>
                <w:rFonts w:cs="Arial"/>
                <w:b/>
                <w:bCs/>
                <w:sz w:val="18"/>
                <w:szCs w:val="18"/>
              </w:rPr>
              <w:t xml:space="preserve"> </w:t>
            </w:r>
            <w:r w:rsidRPr="009E09CD">
              <w:rPr>
                <w:rFonts w:cs="Arial"/>
                <w:b/>
                <w:bCs/>
                <w:sz w:val="18"/>
                <w:szCs w:val="18"/>
              </w:rPr>
              <w:t xml:space="preserve">population group: </w:t>
            </w:r>
          </w:p>
          <w:p w14:paraId="75E6F572" w14:textId="77777777" w:rsidR="007642AF" w:rsidRPr="009E09CD" w:rsidRDefault="007642AF" w:rsidP="000E078A">
            <w:pPr>
              <w:pStyle w:val="ListParagraph"/>
              <w:numPr>
                <w:ilvl w:val="0"/>
                <w:numId w:val="17"/>
              </w:numPr>
              <w:spacing w:line="276" w:lineRule="auto"/>
              <w:ind w:left="421" w:firstLine="0"/>
              <w:rPr>
                <w:rFonts w:cs="Arial"/>
                <w:sz w:val="18"/>
                <w:szCs w:val="18"/>
              </w:rPr>
            </w:pPr>
            <w:r w:rsidRPr="009E09CD">
              <w:rPr>
                <w:rFonts w:cs="Arial"/>
                <w:sz w:val="18"/>
                <w:szCs w:val="18"/>
              </w:rPr>
              <w:t>Wealth (e.g. high/low quintiles)</w:t>
            </w:r>
          </w:p>
          <w:p w14:paraId="75E6F573" w14:textId="77777777" w:rsidR="007642AF" w:rsidRPr="009E09CD" w:rsidRDefault="007642AF" w:rsidP="000E078A">
            <w:pPr>
              <w:pStyle w:val="ListParagraph"/>
              <w:numPr>
                <w:ilvl w:val="0"/>
                <w:numId w:val="17"/>
              </w:numPr>
              <w:spacing w:line="276" w:lineRule="auto"/>
              <w:ind w:left="421" w:firstLine="0"/>
              <w:rPr>
                <w:rFonts w:cs="Arial"/>
                <w:sz w:val="18"/>
                <w:szCs w:val="18"/>
              </w:rPr>
            </w:pPr>
            <w:r w:rsidRPr="009E09CD">
              <w:rPr>
                <w:rFonts w:cs="Arial"/>
                <w:sz w:val="18"/>
                <w:szCs w:val="18"/>
              </w:rPr>
              <w:t>Education (e.g. un/educated)</w:t>
            </w:r>
          </w:p>
          <w:p w14:paraId="75E6F574" w14:textId="77777777" w:rsidR="007642AF" w:rsidRPr="009E09CD" w:rsidRDefault="007642AF" w:rsidP="000E078A">
            <w:pPr>
              <w:pStyle w:val="ListParagraph"/>
              <w:numPr>
                <w:ilvl w:val="0"/>
                <w:numId w:val="17"/>
              </w:numPr>
              <w:spacing w:line="276" w:lineRule="auto"/>
              <w:ind w:left="421" w:firstLine="0"/>
              <w:rPr>
                <w:rFonts w:cs="Arial"/>
                <w:sz w:val="18"/>
                <w:szCs w:val="18"/>
              </w:rPr>
            </w:pPr>
            <w:r w:rsidRPr="009E09CD">
              <w:rPr>
                <w:rFonts w:cs="Arial"/>
                <w:sz w:val="18"/>
                <w:szCs w:val="18"/>
              </w:rPr>
              <w:t xml:space="preserve">Gender </w:t>
            </w:r>
          </w:p>
          <w:p w14:paraId="75E6F575" w14:textId="77777777" w:rsidR="007642AF" w:rsidRPr="009E09CD" w:rsidRDefault="007642AF" w:rsidP="000E078A">
            <w:pPr>
              <w:pStyle w:val="ListParagraph"/>
              <w:numPr>
                <w:ilvl w:val="0"/>
                <w:numId w:val="17"/>
              </w:numPr>
              <w:spacing w:line="276" w:lineRule="auto"/>
              <w:ind w:left="421" w:firstLine="0"/>
              <w:rPr>
                <w:rFonts w:cs="Arial"/>
                <w:sz w:val="18"/>
                <w:szCs w:val="18"/>
              </w:rPr>
            </w:pPr>
            <w:r w:rsidRPr="009E09CD">
              <w:rPr>
                <w:rFonts w:cs="Arial"/>
                <w:sz w:val="18"/>
                <w:szCs w:val="18"/>
              </w:rPr>
              <w:t>Urban-rural</w:t>
            </w:r>
          </w:p>
          <w:p w14:paraId="75E6F576" w14:textId="77777777" w:rsidR="007642AF" w:rsidRPr="009E09CD" w:rsidRDefault="007642AF" w:rsidP="000E078A">
            <w:pPr>
              <w:pStyle w:val="ListParagraph"/>
              <w:numPr>
                <w:ilvl w:val="0"/>
                <w:numId w:val="17"/>
              </w:numPr>
              <w:spacing w:line="276" w:lineRule="auto"/>
              <w:ind w:left="421" w:firstLine="0"/>
              <w:rPr>
                <w:rFonts w:cs="Arial"/>
                <w:sz w:val="18"/>
                <w:szCs w:val="18"/>
              </w:rPr>
            </w:pPr>
            <w:r w:rsidRPr="009E09CD">
              <w:rPr>
                <w:rFonts w:cs="Arial"/>
                <w:sz w:val="18"/>
                <w:szCs w:val="18"/>
              </w:rPr>
              <w:t xml:space="preserve">Cultural, other systematically marginalised groups or communities e.g. from ethnic </w:t>
            </w:r>
            <w:r w:rsidR="00124800">
              <w:rPr>
                <w:rFonts w:cs="Arial"/>
                <w:sz w:val="18"/>
                <w:szCs w:val="18"/>
              </w:rPr>
              <w:t>/</w:t>
            </w:r>
            <w:r w:rsidRPr="009E09CD">
              <w:rPr>
                <w:rFonts w:cs="Arial"/>
                <w:sz w:val="18"/>
                <w:szCs w:val="18"/>
              </w:rPr>
              <w:t xml:space="preserve"> religious minorities, children with low socioeconomic status, etc.</w:t>
            </w:r>
          </w:p>
        </w:tc>
        <w:tc>
          <w:tcPr>
            <w:tcW w:w="5760" w:type="dxa"/>
          </w:tcPr>
          <w:p w14:paraId="75E6F577" w14:textId="77777777" w:rsidR="007642AF" w:rsidRPr="009E09CD" w:rsidRDefault="007642AF" w:rsidP="00DC00A7">
            <w:pPr>
              <w:rPr>
                <w:rFonts w:cs="Arial"/>
                <w:i/>
                <w:iCs/>
                <w:color w:val="A6A6A6" w:themeColor="background1" w:themeShade="A6"/>
              </w:rPr>
            </w:pPr>
            <w:r w:rsidRPr="009E09CD">
              <w:rPr>
                <w:rFonts w:cs="Arial"/>
                <w:i/>
                <w:iCs/>
                <w:color w:val="A6A6A6" w:themeColor="background1" w:themeShade="A6"/>
              </w:rPr>
              <w:t>E.g.</w:t>
            </w:r>
          </w:p>
          <w:p w14:paraId="75E6F578" w14:textId="77777777" w:rsidR="007642AF" w:rsidRPr="009E09CD" w:rsidRDefault="007642AF" w:rsidP="00DC00A7">
            <w:pPr>
              <w:rPr>
                <w:rFonts w:cs="Arial"/>
                <w:i/>
                <w:iCs/>
                <w:color w:val="A6A6A6" w:themeColor="background1" w:themeShade="A6"/>
              </w:rPr>
            </w:pPr>
            <w:r w:rsidRPr="009E09CD">
              <w:rPr>
                <w:rFonts w:cs="Arial"/>
                <w:i/>
                <w:iCs/>
                <w:color w:val="A6A6A6" w:themeColor="background1" w:themeShade="A6"/>
              </w:rPr>
              <w:t>Population group 1: Migrant population 5,000 in the region of xxx with low levels of DTP3 coverage (limited data available)</w:t>
            </w:r>
          </w:p>
          <w:p w14:paraId="75E6F579" w14:textId="77777777" w:rsidR="007642AF" w:rsidRPr="009E09CD" w:rsidRDefault="007642AF" w:rsidP="00DC00A7">
            <w:pPr>
              <w:rPr>
                <w:rFonts w:cs="Arial"/>
                <w:i/>
                <w:iCs/>
                <w:color w:val="A6A6A6" w:themeColor="background1" w:themeShade="A6"/>
              </w:rPr>
            </w:pPr>
            <w:r w:rsidRPr="009E09CD">
              <w:rPr>
                <w:rFonts w:cs="Arial"/>
                <w:i/>
                <w:iCs/>
                <w:color w:val="A6A6A6" w:themeColor="background1" w:themeShade="A6"/>
              </w:rPr>
              <w:t>Population group 2: Urban area of xxx with the lowest DTP3 coverage of 60%</w:t>
            </w:r>
          </w:p>
          <w:p w14:paraId="75E6F57A" w14:textId="77777777" w:rsidR="007061D8" w:rsidRPr="009E09CD" w:rsidRDefault="007061D8" w:rsidP="00DC00A7">
            <w:pPr>
              <w:rPr>
                <w:rFonts w:cs="Arial"/>
                <w:i/>
                <w:iCs/>
                <w:color w:val="A6A6A6" w:themeColor="background1" w:themeShade="A6"/>
              </w:rPr>
            </w:pPr>
            <w:r>
              <w:rPr>
                <w:rFonts w:cs="Arial"/>
                <w:i/>
                <w:iCs/>
                <w:color w:val="A6A6A6" w:themeColor="background1" w:themeShade="A6"/>
              </w:rPr>
              <w:t xml:space="preserve">Population group 3: Ethnic minority hardly reached by public health service, with limited data on population and coverage. </w:t>
            </w:r>
          </w:p>
          <w:p w14:paraId="75E6F57B" w14:textId="77777777" w:rsidR="007642AF" w:rsidRPr="009E09CD" w:rsidRDefault="007642AF" w:rsidP="00DC00A7">
            <w:pPr>
              <w:rPr>
                <w:rFonts w:cs="Arial"/>
              </w:rPr>
            </w:pPr>
          </w:p>
        </w:tc>
      </w:tr>
    </w:tbl>
    <w:p w14:paraId="75E6F57D" w14:textId="77777777" w:rsidR="007642AF" w:rsidRPr="009E09CD" w:rsidRDefault="007642AF" w:rsidP="00017172">
      <w:pPr>
        <w:rPr>
          <w:rFonts w:cs="Arial"/>
          <w:lang w:eastAsia="en-G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80" w:firstRow="0" w:lastRow="0" w:firstColumn="1" w:lastColumn="0" w:noHBand="0" w:noVBand="1"/>
      </w:tblPr>
      <w:tblGrid>
        <w:gridCol w:w="9016"/>
      </w:tblGrid>
      <w:tr w:rsidR="00D046F6" w:rsidRPr="00674727" w14:paraId="75E6F57F" w14:textId="77777777" w:rsidTr="000C02C5">
        <w:tc>
          <w:tcPr>
            <w:tcW w:w="9016" w:type="dxa"/>
            <w:shd w:val="clear" w:color="auto" w:fill="F2F2F2" w:themeFill="background1" w:themeFillShade="F2"/>
          </w:tcPr>
          <w:p w14:paraId="75E6F57E" w14:textId="77777777" w:rsidR="00D046F6" w:rsidRPr="00674727" w:rsidRDefault="00D046F6" w:rsidP="009A7303">
            <w:pPr>
              <w:spacing w:line="240" w:lineRule="auto"/>
              <w:ind w:left="136" w:right="232"/>
              <w:jc w:val="both"/>
              <w:rPr>
                <w:rFonts w:cs="Arial"/>
                <w:bCs/>
              </w:rPr>
            </w:pPr>
            <w:r w:rsidRPr="000C02C5">
              <w:rPr>
                <w:rFonts w:cs="Arial"/>
                <w:bCs/>
              </w:rPr>
              <w:t xml:space="preserve">To further elaborate on sections 3.1. and 3.2 above, </w:t>
            </w:r>
            <w:r w:rsidRPr="000C02C5">
              <w:rPr>
                <w:rFonts w:cs="Arial"/>
                <w:b/>
                <w:bCs/>
              </w:rPr>
              <w:t xml:space="preserve">countries are </w:t>
            </w:r>
            <w:r w:rsidR="00151EAD" w:rsidRPr="000C02C5">
              <w:rPr>
                <w:rFonts w:cs="Arial"/>
                <w:b/>
                <w:bCs/>
              </w:rPr>
              <w:t xml:space="preserve">strongly </w:t>
            </w:r>
            <w:r w:rsidRPr="000C02C5">
              <w:rPr>
                <w:rFonts w:cs="Arial"/>
                <w:b/>
                <w:bCs/>
              </w:rPr>
              <w:t xml:space="preserve">encouraged </w:t>
            </w:r>
            <w:r w:rsidR="00151EAD" w:rsidRPr="000C02C5">
              <w:rPr>
                <w:rFonts w:cs="Arial"/>
                <w:b/>
                <w:bCs/>
              </w:rPr>
              <w:t xml:space="preserve">to include heat maps or </w:t>
            </w:r>
            <w:proofErr w:type="gramStart"/>
            <w:r w:rsidR="00151EAD" w:rsidRPr="000C02C5">
              <w:rPr>
                <w:rFonts w:cs="Arial"/>
                <w:b/>
                <w:bCs/>
              </w:rPr>
              <w:t>similar to</w:t>
            </w:r>
            <w:proofErr w:type="gramEnd"/>
            <w:r w:rsidR="00151EAD" w:rsidRPr="000C02C5">
              <w:rPr>
                <w:rFonts w:cs="Arial"/>
                <w:b/>
                <w:bCs/>
              </w:rPr>
              <w:t xml:space="preserve"> show immunisation coverage trends over time</w:t>
            </w:r>
            <w:r w:rsidRPr="000C02C5">
              <w:rPr>
                <w:rFonts w:cs="Arial"/>
                <w:bCs/>
              </w:rPr>
              <w:t>, and to reference the source of data</w:t>
            </w:r>
            <w:r w:rsidR="00151EAD" w:rsidRPr="000C02C5">
              <w:rPr>
                <w:rFonts w:cs="Arial"/>
                <w:bCs/>
              </w:rPr>
              <w:t xml:space="preserve">. Examples of such analysis are available in the Joint Appraisal Analysis Guidance </w:t>
            </w:r>
            <w:r w:rsidR="00151EAD" w:rsidRPr="00674727">
              <w:rPr>
                <w:rFonts w:cs="Arial"/>
                <w:bCs/>
              </w:rPr>
              <w:t>(</w:t>
            </w:r>
            <w:hyperlink r:id="rId27" w:history="1">
              <w:r w:rsidR="00674727" w:rsidRPr="00674727">
                <w:rPr>
                  <w:rStyle w:val="Hyperlink"/>
                  <w:rFonts w:cs="Arial"/>
                  <w:bCs/>
                </w:rPr>
                <w:t>http://www.gavi.org/support/process/apply/report-renew/</w:t>
              </w:r>
            </w:hyperlink>
            <w:r w:rsidR="00151EAD" w:rsidRPr="00674727">
              <w:rPr>
                <w:rFonts w:cs="Arial"/>
                <w:bCs/>
              </w:rPr>
              <w:t>)</w:t>
            </w:r>
          </w:p>
        </w:tc>
      </w:tr>
      <w:tr w:rsidR="00D046F6" w:rsidRPr="00674727" w14:paraId="75E6F587" w14:textId="77777777" w:rsidTr="000C02C5">
        <w:tc>
          <w:tcPr>
            <w:tcW w:w="9016" w:type="dxa"/>
            <w:shd w:val="clear" w:color="auto" w:fill="auto"/>
          </w:tcPr>
          <w:p w14:paraId="75E6F580" w14:textId="77777777" w:rsidR="00D046F6" w:rsidRPr="00674727" w:rsidRDefault="00D046F6" w:rsidP="00D046F6">
            <w:pPr>
              <w:rPr>
                <w:rFonts w:cs="Arial"/>
                <w:i/>
                <w:iCs/>
              </w:rPr>
            </w:pPr>
          </w:p>
          <w:p w14:paraId="75E6F581" w14:textId="77777777" w:rsidR="00D046F6" w:rsidRPr="00674727" w:rsidRDefault="00D046F6" w:rsidP="00D046F6">
            <w:pPr>
              <w:rPr>
                <w:rFonts w:cs="Arial"/>
                <w:i/>
                <w:iCs/>
              </w:rPr>
            </w:pPr>
          </w:p>
          <w:p w14:paraId="75E6F582" w14:textId="77777777" w:rsidR="00D046F6" w:rsidRPr="00674727" w:rsidRDefault="00D046F6" w:rsidP="00D046F6">
            <w:pPr>
              <w:rPr>
                <w:rFonts w:cs="Arial"/>
                <w:i/>
                <w:iCs/>
              </w:rPr>
            </w:pPr>
          </w:p>
          <w:p w14:paraId="75E6F583" w14:textId="77777777" w:rsidR="00D046F6" w:rsidRPr="00674727" w:rsidRDefault="00D046F6" w:rsidP="00D046F6">
            <w:pPr>
              <w:rPr>
                <w:rFonts w:cs="Arial"/>
                <w:i/>
                <w:iCs/>
              </w:rPr>
            </w:pPr>
          </w:p>
          <w:p w14:paraId="75E6F584" w14:textId="77777777" w:rsidR="00D046F6" w:rsidRPr="00674727" w:rsidRDefault="00D046F6" w:rsidP="00D046F6">
            <w:pPr>
              <w:rPr>
                <w:rFonts w:cs="Arial"/>
                <w:i/>
                <w:iCs/>
              </w:rPr>
            </w:pPr>
          </w:p>
          <w:p w14:paraId="75E6F585" w14:textId="77777777" w:rsidR="00D046F6" w:rsidRPr="00674727" w:rsidRDefault="00D046F6" w:rsidP="00D046F6">
            <w:pPr>
              <w:rPr>
                <w:rFonts w:cs="Arial"/>
                <w:i/>
                <w:iCs/>
              </w:rPr>
            </w:pPr>
          </w:p>
          <w:p w14:paraId="75E6F586" w14:textId="77777777" w:rsidR="00D046F6" w:rsidRPr="00674727" w:rsidRDefault="00D046F6" w:rsidP="00D046F6">
            <w:pPr>
              <w:rPr>
                <w:rFonts w:cs="Arial"/>
              </w:rPr>
            </w:pPr>
          </w:p>
        </w:tc>
      </w:tr>
    </w:tbl>
    <w:p w14:paraId="75E6F588" w14:textId="77777777" w:rsidR="00646B3C" w:rsidRDefault="00646B3C" w:rsidP="00646B3C">
      <w:pPr>
        <w:rPr>
          <w:rFonts w:cs="Arial"/>
        </w:rPr>
      </w:pPr>
    </w:p>
    <w:p w14:paraId="75E6F589" w14:textId="77777777" w:rsidR="00922977" w:rsidRPr="00922977" w:rsidRDefault="007642AF" w:rsidP="00922977">
      <w:pPr>
        <w:pStyle w:val="Heading2"/>
        <w:ind w:left="0"/>
        <w:rPr>
          <w:rFonts w:ascii="Arial" w:hAnsi="Arial" w:cs="Arial"/>
          <w:sz w:val="22"/>
          <w:szCs w:val="22"/>
        </w:rPr>
      </w:pPr>
      <w:r w:rsidRPr="002515B1">
        <w:rPr>
          <w:rFonts w:ascii="Arial" w:hAnsi="Arial" w:cs="Arial"/>
          <w:sz w:val="22"/>
          <w:szCs w:val="22"/>
        </w:rPr>
        <w:t xml:space="preserve">Key drivers of </w:t>
      </w:r>
      <w:r w:rsidRPr="002B0743">
        <w:rPr>
          <w:rFonts w:ascii="Arial" w:hAnsi="Arial" w:cs="Arial"/>
          <w:sz w:val="22"/>
          <w:szCs w:val="22"/>
        </w:rPr>
        <w:t xml:space="preserve">sustainable </w:t>
      </w:r>
      <w:r w:rsidR="00922977" w:rsidRPr="002B0743">
        <w:rPr>
          <w:rFonts w:ascii="Arial" w:hAnsi="Arial" w:cs="Arial"/>
          <w:sz w:val="22"/>
          <w:szCs w:val="22"/>
        </w:rPr>
        <w:t>immunisation coverage</w:t>
      </w:r>
      <w:r w:rsidR="002B0743" w:rsidRPr="002B0743">
        <w:rPr>
          <w:rFonts w:ascii="Arial" w:hAnsi="Arial" w:cs="Arial"/>
          <w:sz w:val="22"/>
          <w:szCs w:val="22"/>
        </w:rPr>
        <w:t xml:space="preserve"> and equity</w:t>
      </w:r>
      <w:r w:rsidR="00922977" w:rsidRPr="00922977">
        <w:rPr>
          <w:rFonts w:ascii="Arial" w:hAnsi="Arial" w:cs="Arial"/>
          <w:sz w:val="22"/>
          <w:szCs w:val="22"/>
        </w:rPr>
        <w:t xml:space="preserve"> at </w:t>
      </w:r>
      <w:r w:rsidR="00922977" w:rsidRPr="00FE1C76">
        <w:rPr>
          <w:rFonts w:ascii="Arial" w:hAnsi="Arial" w:cs="Arial"/>
          <w:sz w:val="22"/>
          <w:szCs w:val="22"/>
          <w:u w:val="single"/>
        </w:rPr>
        <w:t>service-delivery level</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right w:w="57" w:type="dxa"/>
        </w:tblCellMar>
        <w:tblLook w:val="0480" w:firstRow="0" w:lastRow="0" w:firstColumn="1" w:lastColumn="0" w:noHBand="0" w:noVBand="1"/>
      </w:tblPr>
      <w:tblGrid>
        <w:gridCol w:w="9016"/>
      </w:tblGrid>
      <w:tr w:rsidR="00922977" w:rsidRPr="009E09CD" w14:paraId="75E6F58C" w14:textId="77777777" w:rsidTr="00634E61">
        <w:tc>
          <w:tcPr>
            <w:tcW w:w="9016" w:type="dxa"/>
            <w:shd w:val="clear" w:color="auto" w:fill="F2F2F2" w:themeFill="background1" w:themeFillShade="F2"/>
          </w:tcPr>
          <w:p w14:paraId="75E6F58A" w14:textId="77777777" w:rsidR="00922977" w:rsidRDefault="00922977" w:rsidP="00D83B8C">
            <w:pPr>
              <w:spacing w:before="60" w:after="60"/>
              <w:ind w:left="136" w:right="91"/>
              <w:jc w:val="both"/>
              <w:rPr>
                <w:rFonts w:cs="Arial"/>
              </w:rPr>
            </w:pPr>
            <w:r w:rsidRPr="009E09CD">
              <w:rPr>
                <w:rFonts w:cs="Arial"/>
              </w:rPr>
              <w:t xml:space="preserve">Please highlight the key </w:t>
            </w:r>
            <w:r w:rsidRPr="00D83B8C">
              <w:rPr>
                <w:rFonts w:cs="Arial"/>
                <w:b/>
              </w:rPr>
              <w:t xml:space="preserve">drivers </w:t>
            </w:r>
            <w:r w:rsidR="00063E7D" w:rsidRPr="00D83B8C">
              <w:rPr>
                <w:rFonts w:cs="Arial"/>
                <w:b/>
              </w:rPr>
              <w:t xml:space="preserve">– strengths and challenges – </w:t>
            </w:r>
            <w:r w:rsidRPr="00D83B8C">
              <w:rPr>
                <w:rFonts w:cs="Arial"/>
                <w:b/>
              </w:rPr>
              <w:t xml:space="preserve">of </w:t>
            </w:r>
            <w:r w:rsidR="00063E7D" w:rsidRPr="00D83B8C">
              <w:rPr>
                <w:rFonts w:cs="Arial"/>
                <w:b/>
              </w:rPr>
              <w:t xml:space="preserve">immunisation </w:t>
            </w:r>
            <w:r w:rsidRPr="00D83B8C">
              <w:rPr>
                <w:rFonts w:cs="Arial"/>
                <w:b/>
              </w:rPr>
              <w:t>coverage and equity at service delivery level</w:t>
            </w:r>
            <w:r w:rsidR="00C3504E" w:rsidRPr="00D83B8C">
              <w:rPr>
                <w:rFonts w:cs="Arial"/>
                <w:b/>
              </w:rPr>
              <w:t>s</w:t>
            </w:r>
            <w:r w:rsidR="00063E7D">
              <w:rPr>
                <w:rFonts w:cs="Arial"/>
              </w:rPr>
              <w:t xml:space="preserve">: </w:t>
            </w:r>
            <w:r w:rsidR="00063E7D" w:rsidRPr="00646B3C">
              <w:rPr>
                <w:rFonts w:cs="Arial"/>
              </w:rPr>
              <w:t xml:space="preserve">what is needed to </w:t>
            </w:r>
            <w:r w:rsidR="002B0743" w:rsidRPr="00646B3C">
              <w:rPr>
                <w:rFonts w:cs="Arial"/>
              </w:rPr>
              <w:t>immunise children</w:t>
            </w:r>
            <w:r w:rsidR="00063E7D" w:rsidRPr="00646B3C">
              <w:rPr>
                <w:rFonts w:cs="Arial"/>
              </w:rPr>
              <w:t>, what is there and working, what needs improvement</w:t>
            </w:r>
            <w:r w:rsidR="009B5C59" w:rsidRPr="00646B3C">
              <w:rPr>
                <w:rFonts w:cs="Arial"/>
              </w:rPr>
              <w:t>.</w:t>
            </w:r>
            <w:r w:rsidR="007565D9">
              <w:rPr>
                <w:rFonts w:cs="Arial"/>
              </w:rPr>
              <w:t xml:space="preserve"> </w:t>
            </w:r>
            <w:r w:rsidR="00063E7D">
              <w:rPr>
                <w:rFonts w:cs="Arial"/>
              </w:rPr>
              <w:t xml:space="preserve"> </w:t>
            </w:r>
            <w:r w:rsidRPr="009E09CD">
              <w:rPr>
                <w:rFonts w:cs="Arial"/>
              </w:rPr>
              <w:t xml:space="preserve"> </w:t>
            </w:r>
          </w:p>
          <w:p w14:paraId="75E6F58B" w14:textId="77777777" w:rsidR="00922977" w:rsidRPr="001C3C59" w:rsidRDefault="00920EF2" w:rsidP="00D83B8C">
            <w:pPr>
              <w:spacing w:before="60" w:after="60"/>
              <w:ind w:left="136" w:right="91"/>
              <w:jc w:val="both"/>
              <w:rPr>
                <w:rFonts w:cs="Arial"/>
              </w:rPr>
            </w:pPr>
            <w:r>
              <w:rPr>
                <w:rFonts w:cs="Arial"/>
              </w:rPr>
              <w:t>P</w:t>
            </w:r>
            <w:r w:rsidR="00922977" w:rsidRPr="009E09CD">
              <w:rPr>
                <w:rFonts w:cs="Arial"/>
              </w:rPr>
              <w:t xml:space="preserve">lease list the </w:t>
            </w:r>
            <w:r w:rsidR="007565D9">
              <w:rPr>
                <w:rFonts w:cs="Arial"/>
              </w:rPr>
              <w:t xml:space="preserve">issues </w:t>
            </w:r>
            <w:r w:rsidR="00922977" w:rsidRPr="009E09CD">
              <w:rPr>
                <w:rFonts w:cs="Arial"/>
              </w:rPr>
              <w:t>below, prioritising and rank</w:t>
            </w:r>
            <w:r w:rsidR="00922977">
              <w:rPr>
                <w:rFonts w:cs="Arial"/>
              </w:rPr>
              <w:t xml:space="preserve">ing </w:t>
            </w:r>
            <w:r>
              <w:rPr>
                <w:rFonts w:cs="Arial"/>
              </w:rPr>
              <w:t xml:space="preserve">– to the extent possible – </w:t>
            </w:r>
            <w:r w:rsidR="00922977">
              <w:rPr>
                <w:rFonts w:cs="Arial"/>
              </w:rPr>
              <w:t>the 3-5 biggest issues</w:t>
            </w:r>
            <w:r w:rsidR="007565D9">
              <w:rPr>
                <w:rFonts w:cs="Arial"/>
              </w:rPr>
              <w:t xml:space="preserve"> affecting immunisation. </w:t>
            </w:r>
          </w:p>
        </w:tc>
      </w:tr>
      <w:tr w:rsidR="00922977" w:rsidRPr="009E09CD" w14:paraId="75E6F594" w14:textId="77777777" w:rsidTr="00634E61">
        <w:tc>
          <w:tcPr>
            <w:tcW w:w="9016" w:type="dxa"/>
            <w:shd w:val="clear" w:color="auto" w:fill="auto"/>
          </w:tcPr>
          <w:p w14:paraId="75E6F58D" w14:textId="77777777" w:rsidR="00922977" w:rsidRPr="009E09CD" w:rsidRDefault="00922977" w:rsidP="00634E61">
            <w:pPr>
              <w:rPr>
                <w:rFonts w:cs="Arial"/>
                <w:i/>
                <w:iCs/>
              </w:rPr>
            </w:pPr>
            <w:r w:rsidRPr="009E09CD">
              <w:rPr>
                <w:rFonts w:cs="Arial"/>
                <w:i/>
                <w:iCs/>
              </w:rPr>
              <w:t>Up to 500 words</w:t>
            </w:r>
          </w:p>
          <w:p w14:paraId="75E6F58E" w14:textId="77777777" w:rsidR="004477FB" w:rsidRPr="006900DF" w:rsidRDefault="004477FB" w:rsidP="00634E61">
            <w:pPr>
              <w:rPr>
                <w:rFonts w:cs="Arial"/>
                <w:i/>
                <w:color w:val="808080" w:themeColor="background1" w:themeShade="80"/>
              </w:rPr>
            </w:pPr>
            <w:r w:rsidRPr="006900DF">
              <w:rPr>
                <w:rFonts w:cs="Arial"/>
                <w:i/>
                <w:color w:val="808080" w:themeColor="background1" w:themeShade="80"/>
              </w:rPr>
              <w:t>A</w:t>
            </w:r>
            <w:r w:rsidR="007D238E" w:rsidRPr="006900DF">
              <w:rPr>
                <w:rFonts w:cs="Arial"/>
                <w:i/>
                <w:color w:val="808080" w:themeColor="background1" w:themeShade="80"/>
              </w:rPr>
              <w:t>t the facility / immunisation touch point</w:t>
            </w:r>
            <w:r w:rsidR="005248A1" w:rsidRPr="006900DF">
              <w:rPr>
                <w:rFonts w:cs="Arial"/>
                <w:i/>
                <w:color w:val="808080" w:themeColor="background1" w:themeShade="80"/>
              </w:rPr>
              <w:t>, consider</w:t>
            </w:r>
            <w:r w:rsidR="007D238E" w:rsidRPr="006900DF">
              <w:rPr>
                <w:rFonts w:cs="Arial"/>
                <w:i/>
                <w:color w:val="808080" w:themeColor="background1" w:themeShade="80"/>
              </w:rPr>
              <w:t xml:space="preserve">: </w:t>
            </w:r>
            <w:r w:rsidRPr="006900DF">
              <w:rPr>
                <w:rFonts w:cs="Arial"/>
                <w:i/>
                <w:color w:val="808080" w:themeColor="background1" w:themeShade="80"/>
              </w:rPr>
              <w:t>- the children accessing the service, - the health staff, - the vaccine</w:t>
            </w:r>
            <w:r w:rsidR="006900DF" w:rsidRPr="006900DF">
              <w:rPr>
                <w:rFonts w:cs="Arial"/>
                <w:i/>
                <w:color w:val="808080" w:themeColor="background1" w:themeShade="80"/>
              </w:rPr>
              <w:t>s</w:t>
            </w:r>
            <w:r w:rsidRPr="006900DF">
              <w:rPr>
                <w:rFonts w:cs="Arial"/>
                <w:i/>
                <w:color w:val="808080" w:themeColor="background1" w:themeShade="80"/>
              </w:rPr>
              <w:t xml:space="preserve"> and – the equipment to keep them, - the card / register to record vaccination</w:t>
            </w:r>
            <w:r w:rsidR="001E2BF2">
              <w:rPr>
                <w:rFonts w:cs="Arial"/>
                <w:i/>
                <w:iCs/>
                <w:color w:val="808080" w:themeColor="background1" w:themeShade="80"/>
              </w:rPr>
              <w:t>, - means to ensure quality</w:t>
            </w:r>
            <w:r w:rsidRPr="006900DF">
              <w:rPr>
                <w:rFonts w:cs="Arial"/>
                <w:i/>
                <w:color w:val="808080" w:themeColor="background1" w:themeShade="80"/>
              </w:rPr>
              <w:t xml:space="preserve">, </w:t>
            </w:r>
            <w:r w:rsidR="001E2BF2">
              <w:rPr>
                <w:rFonts w:cs="Arial"/>
                <w:i/>
                <w:iCs/>
                <w:color w:val="808080" w:themeColor="background1" w:themeShade="80"/>
              </w:rPr>
              <w:t xml:space="preserve">- provision of other services </w:t>
            </w:r>
            <w:r w:rsidRPr="006900DF">
              <w:rPr>
                <w:rFonts w:cs="Arial"/>
                <w:i/>
                <w:color w:val="808080" w:themeColor="background1" w:themeShade="80"/>
              </w:rPr>
              <w:t xml:space="preserve">… </w:t>
            </w:r>
            <w:r w:rsidR="007B14CD" w:rsidRPr="006900DF">
              <w:rPr>
                <w:rFonts w:cs="Arial"/>
                <w:i/>
                <w:color w:val="808080" w:themeColor="background1" w:themeShade="80"/>
              </w:rPr>
              <w:t xml:space="preserve">all needed elements, </w:t>
            </w:r>
            <w:r w:rsidRPr="006900DF">
              <w:rPr>
                <w:rFonts w:cs="Arial"/>
                <w:i/>
                <w:color w:val="808080" w:themeColor="background1" w:themeShade="80"/>
              </w:rPr>
              <w:t>what is there and working, what needs improvement.</w:t>
            </w:r>
            <w:r w:rsidR="007B14CD" w:rsidRPr="006900DF">
              <w:rPr>
                <w:rFonts w:cs="Arial"/>
                <w:i/>
                <w:color w:val="808080" w:themeColor="background1" w:themeShade="80"/>
              </w:rPr>
              <w:t xml:space="preserve"> </w:t>
            </w:r>
          </w:p>
          <w:p w14:paraId="75E6F58F" w14:textId="77777777" w:rsidR="00922977" w:rsidRPr="006900DF" w:rsidRDefault="004477FB" w:rsidP="00634E61">
            <w:pPr>
              <w:rPr>
                <w:rFonts w:cs="Arial"/>
                <w:i/>
                <w:color w:val="808080" w:themeColor="background1" w:themeShade="80"/>
              </w:rPr>
            </w:pPr>
            <w:r w:rsidRPr="006900DF">
              <w:rPr>
                <w:rFonts w:cs="Arial"/>
                <w:i/>
                <w:color w:val="808080" w:themeColor="background1" w:themeShade="80"/>
              </w:rPr>
              <w:t xml:space="preserve">Then list the key issues: </w:t>
            </w:r>
            <w:r w:rsidR="005B60E1" w:rsidRPr="006900DF">
              <w:rPr>
                <w:rFonts w:cs="Arial"/>
                <w:i/>
                <w:color w:val="808080" w:themeColor="background1" w:themeShade="80"/>
              </w:rPr>
              <w:t xml:space="preserve"> </w:t>
            </w:r>
          </w:p>
          <w:p w14:paraId="75E6F590" w14:textId="77777777" w:rsidR="00922977" w:rsidRPr="00646B3C" w:rsidRDefault="00922977" w:rsidP="00634E61">
            <w:pPr>
              <w:rPr>
                <w:rFonts w:cs="Arial"/>
                <w:i/>
              </w:rPr>
            </w:pPr>
            <w:r w:rsidRPr="00646B3C">
              <w:rPr>
                <w:rFonts w:cs="Arial"/>
                <w:i/>
              </w:rPr>
              <w:t>1. …</w:t>
            </w:r>
          </w:p>
          <w:p w14:paraId="75E6F591" w14:textId="77777777" w:rsidR="00922977" w:rsidRPr="00646B3C" w:rsidRDefault="00922977" w:rsidP="00634E61">
            <w:pPr>
              <w:rPr>
                <w:rFonts w:cs="Arial"/>
                <w:i/>
              </w:rPr>
            </w:pPr>
            <w:r w:rsidRPr="00646B3C">
              <w:rPr>
                <w:rFonts w:cs="Arial"/>
                <w:i/>
              </w:rPr>
              <w:t>2. …</w:t>
            </w:r>
          </w:p>
          <w:p w14:paraId="75E6F592" w14:textId="77777777" w:rsidR="00922977" w:rsidRPr="00646B3C" w:rsidRDefault="00922977" w:rsidP="00634E61">
            <w:pPr>
              <w:rPr>
                <w:rFonts w:cs="Arial"/>
                <w:i/>
              </w:rPr>
            </w:pPr>
            <w:r w:rsidRPr="00646B3C">
              <w:rPr>
                <w:rFonts w:cs="Arial"/>
                <w:i/>
              </w:rPr>
              <w:t>3. …</w:t>
            </w:r>
          </w:p>
          <w:p w14:paraId="75E6F593" w14:textId="77777777" w:rsidR="00922977" w:rsidRPr="009E09CD" w:rsidRDefault="00922977" w:rsidP="00634E61">
            <w:pPr>
              <w:rPr>
                <w:rFonts w:eastAsiaTheme="minorHAnsi" w:cs="Arial"/>
                <w:szCs w:val="22"/>
                <w:lang w:eastAsia="en-US"/>
              </w:rPr>
            </w:pPr>
          </w:p>
        </w:tc>
      </w:tr>
    </w:tbl>
    <w:p w14:paraId="75E6F595" w14:textId="77777777" w:rsidR="00646B3C" w:rsidRDefault="00646B3C" w:rsidP="00490F06">
      <w:pPr>
        <w:rPr>
          <w:rFonts w:cs="Arial"/>
        </w:rPr>
      </w:pPr>
    </w:p>
    <w:p w14:paraId="75E6F596" w14:textId="77777777" w:rsidR="007642AF" w:rsidRPr="002515B1" w:rsidRDefault="007642AF" w:rsidP="00017172">
      <w:pPr>
        <w:pStyle w:val="Heading2"/>
        <w:ind w:left="0"/>
        <w:rPr>
          <w:rFonts w:ascii="Arial" w:hAnsi="Arial" w:cs="Arial"/>
          <w:sz w:val="22"/>
          <w:szCs w:val="22"/>
        </w:rPr>
      </w:pPr>
      <w:r w:rsidRPr="002515B1">
        <w:rPr>
          <w:rFonts w:ascii="Arial" w:hAnsi="Arial" w:cs="Arial"/>
          <w:sz w:val="22"/>
          <w:szCs w:val="22"/>
        </w:rPr>
        <w:t xml:space="preserve">Key drivers of </w:t>
      </w:r>
      <w:r w:rsidRPr="005B3F03">
        <w:rPr>
          <w:rFonts w:ascii="Arial" w:hAnsi="Arial" w:cs="Arial"/>
          <w:sz w:val="22"/>
          <w:szCs w:val="22"/>
        </w:rPr>
        <w:t xml:space="preserve">sustainable </w:t>
      </w:r>
      <w:r w:rsidR="007061D8" w:rsidRPr="005B3F03">
        <w:rPr>
          <w:rFonts w:ascii="Arial" w:hAnsi="Arial" w:cs="Arial"/>
          <w:sz w:val="22"/>
          <w:szCs w:val="22"/>
        </w:rPr>
        <w:t xml:space="preserve">immunisation </w:t>
      </w:r>
      <w:r w:rsidRPr="005B3F03">
        <w:rPr>
          <w:rFonts w:ascii="Arial" w:hAnsi="Arial" w:cs="Arial"/>
          <w:sz w:val="22"/>
          <w:szCs w:val="22"/>
        </w:rPr>
        <w:t>coverage and equity</w:t>
      </w:r>
      <w:r w:rsidRPr="002515B1">
        <w:rPr>
          <w:rFonts w:ascii="Arial" w:hAnsi="Arial" w:cs="Arial"/>
          <w:sz w:val="22"/>
          <w:szCs w:val="22"/>
        </w:rPr>
        <w:t xml:space="preserve"> at the </w:t>
      </w:r>
      <w:r w:rsidR="00037E72">
        <w:rPr>
          <w:rFonts w:ascii="Arial" w:hAnsi="Arial" w:cs="Arial"/>
          <w:sz w:val="22"/>
          <w:szCs w:val="22"/>
          <w:u w:val="single"/>
        </w:rPr>
        <w:t>programme management</w:t>
      </w:r>
      <w:r w:rsidR="00037E72" w:rsidRPr="00E224DC">
        <w:rPr>
          <w:rFonts w:ascii="Arial" w:hAnsi="Arial" w:cs="Arial"/>
          <w:sz w:val="22"/>
          <w:szCs w:val="22"/>
          <w:u w:val="single"/>
        </w:rPr>
        <w:t xml:space="preserve"> </w:t>
      </w:r>
      <w:r w:rsidRPr="00E224DC">
        <w:rPr>
          <w:rFonts w:ascii="Arial" w:hAnsi="Arial" w:cs="Arial"/>
          <w:sz w:val="22"/>
          <w:szCs w:val="22"/>
          <w:u w:val="single"/>
        </w:rPr>
        <w:t>level</w:t>
      </w:r>
      <w:r w:rsidRPr="002515B1">
        <w:rPr>
          <w:rFonts w:ascii="Arial" w:hAnsi="Arial" w:cs="Arial"/>
          <w:sz w:val="22"/>
          <w:szCs w:val="22"/>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80" w:firstRow="0" w:lastRow="0" w:firstColumn="1" w:lastColumn="0" w:noHBand="0" w:noVBand="1"/>
      </w:tblPr>
      <w:tblGrid>
        <w:gridCol w:w="9016"/>
      </w:tblGrid>
      <w:tr w:rsidR="007642AF" w:rsidRPr="009E09CD" w14:paraId="75E6F5A2" w14:textId="77777777" w:rsidTr="00DC00A7">
        <w:tc>
          <w:tcPr>
            <w:tcW w:w="9016" w:type="dxa"/>
            <w:shd w:val="clear" w:color="auto" w:fill="F2F2F2" w:themeFill="background1" w:themeFillShade="F2"/>
          </w:tcPr>
          <w:p w14:paraId="75E6F597" w14:textId="77777777" w:rsidR="003A0763" w:rsidRDefault="007642AF" w:rsidP="008A7157">
            <w:pPr>
              <w:spacing w:before="60" w:after="60"/>
              <w:ind w:left="137" w:right="232"/>
              <w:jc w:val="both"/>
              <w:rPr>
                <w:rFonts w:cs="Arial"/>
              </w:rPr>
            </w:pPr>
            <w:r w:rsidRPr="009E09CD">
              <w:rPr>
                <w:rFonts w:cs="Arial"/>
              </w:rPr>
              <w:t xml:space="preserve">Please highlight the key </w:t>
            </w:r>
            <w:r w:rsidRPr="00D476DA">
              <w:rPr>
                <w:rFonts w:cs="Arial"/>
                <w:b/>
              </w:rPr>
              <w:t xml:space="preserve">health system and programmatic drivers of the levels of </w:t>
            </w:r>
            <w:r w:rsidR="00DB2CB0">
              <w:rPr>
                <w:rFonts w:cs="Arial"/>
                <w:b/>
              </w:rPr>
              <w:t xml:space="preserve">immunisation </w:t>
            </w:r>
            <w:r w:rsidRPr="00D476DA">
              <w:rPr>
                <w:rFonts w:cs="Arial"/>
                <w:b/>
              </w:rPr>
              <w:t>coverage and equity</w:t>
            </w:r>
            <w:r w:rsidR="00DB2CB0">
              <w:rPr>
                <w:rFonts w:cs="Arial"/>
              </w:rPr>
              <w:t>.</w:t>
            </w:r>
            <w:r w:rsidRPr="009E09CD">
              <w:rPr>
                <w:rFonts w:cs="Arial"/>
              </w:rPr>
              <w:t xml:space="preserve"> </w:t>
            </w:r>
            <w:r w:rsidR="00C62028">
              <w:rPr>
                <w:rFonts w:cs="Arial"/>
              </w:rPr>
              <w:t>Consider both national and sub-national level</w:t>
            </w:r>
            <w:r w:rsidR="003A0763">
              <w:rPr>
                <w:rFonts w:cs="Arial"/>
              </w:rPr>
              <w:t>s</w:t>
            </w:r>
            <w:r w:rsidR="00C62028">
              <w:rPr>
                <w:rFonts w:cs="Arial"/>
              </w:rPr>
              <w:t xml:space="preserve">. </w:t>
            </w:r>
          </w:p>
          <w:p w14:paraId="75E6F598" w14:textId="77777777" w:rsidR="00634E61" w:rsidRPr="00634E61" w:rsidRDefault="003A0763" w:rsidP="008A7157">
            <w:pPr>
              <w:spacing w:before="60" w:after="60"/>
              <w:ind w:left="137" w:right="232"/>
              <w:jc w:val="both"/>
              <w:rPr>
                <w:rFonts w:cs="Arial"/>
              </w:rPr>
            </w:pPr>
            <w:r>
              <w:rPr>
                <w:rFonts w:cs="Arial"/>
              </w:rPr>
              <w:t>Reflect</w:t>
            </w:r>
            <w:r w:rsidRPr="003A0763">
              <w:rPr>
                <w:rFonts w:cs="Arial"/>
              </w:rPr>
              <w:t xml:space="preserve"> how the immunisation programme is progressing toward maturity within the country’s health systems: what </w:t>
            </w:r>
            <w:r w:rsidR="00D476DA">
              <w:rPr>
                <w:rFonts w:cs="Arial"/>
              </w:rPr>
              <w:t xml:space="preserve">are </w:t>
            </w:r>
            <w:r w:rsidRPr="003A0763">
              <w:rPr>
                <w:rFonts w:cs="Arial"/>
              </w:rPr>
              <w:t>the drivers</w:t>
            </w:r>
            <w:r w:rsidR="00634E61">
              <w:rPr>
                <w:rFonts w:cs="Arial"/>
              </w:rPr>
              <w:t xml:space="preserve">, </w:t>
            </w:r>
            <w:r w:rsidR="00634E61" w:rsidRPr="00634E61">
              <w:rPr>
                <w:rFonts w:cs="Arial"/>
              </w:rPr>
              <w:t xml:space="preserve">current strengths, challenges, developments or shortfalls. How the immunisation programme is able to protect </w:t>
            </w:r>
            <w:r w:rsidR="006900DF">
              <w:rPr>
                <w:rFonts w:cs="Arial"/>
              </w:rPr>
              <w:t xml:space="preserve">the country population </w:t>
            </w:r>
            <w:r w:rsidR="00634E61">
              <w:rPr>
                <w:rFonts w:cs="Arial"/>
              </w:rPr>
              <w:t xml:space="preserve">against vaccine preventable diseases. </w:t>
            </w:r>
          </w:p>
          <w:p w14:paraId="75E6F599" w14:textId="77777777" w:rsidR="003A0763" w:rsidRPr="003A0763" w:rsidRDefault="00920EF2" w:rsidP="008A7157">
            <w:pPr>
              <w:spacing w:before="60" w:after="60"/>
              <w:ind w:left="137" w:right="232"/>
              <w:jc w:val="both"/>
              <w:rPr>
                <w:rFonts w:cs="Arial"/>
              </w:rPr>
            </w:pPr>
            <w:r>
              <w:rPr>
                <w:rFonts w:cs="Arial"/>
              </w:rPr>
              <w:t>P</w:t>
            </w:r>
            <w:r w:rsidR="00634E61" w:rsidRPr="00634E61">
              <w:rPr>
                <w:rFonts w:cs="Arial"/>
              </w:rPr>
              <w:t xml:space="preserve">lease list </w:t>
            </w:r>
            <w:r w:rsidR="00634E61">
              <w:rPr>
                <w:rFonts w:cs="Arial"/>
              </w:rPr>
              <w:t xml:space="preserve">the </w:t>
            </w:r>
            <w:r>
              <w:rPr>
                <w:rFonts w:cs="Arial"/>
              </w:rPr>
              <w:t xml:space="preserve">key </w:t>
            </w:r>
            <w:r w:rsidR="00634E61">
              <w:rPr>
                <w:rFonts w:cs="Arial"/>
              </w:rPr>
              <w:t>issues</w:t>
            </w:r>
            <w:r>
              <w:rPr>
                <w:rFonts w:cs="Arial"/>
              </w:rPr>
              <w:t xml:space="preserve">, </w:t>
            </w:r>
            <w:r w:rsidR="00634E61" w:rsidRPr="00634E61">
              <w:rPr>
                <w:rFonts w:cs="Arial"/>
              </w:rPr>
              <w:t xml:space="preserve">prioritising and ranking </w:t>
            </w:r>
            <w:r>
              <w:rPr>
                <w:rFonts w:cs="Arial"/>
              </w:rPr>
              <w:t xml:space="preserve">– to the extent possible – </w:t>
            </w:r>
            <w:r w:rsidR="00634E61" w:rsidRPr="00634E61">
              <w:rPr>
                <w:rFonts w:cs="Arial"/>
              </w:rPr>
              <w:t>the 3-5 biggest issues and how they are currently addressed (including other external support). Provide evidence and lessons learned from previous activities.</w:t>
            </w:r>
            <w:r w:rsidR="003A0763" w:rsidRPr="003A0763">
              <w:rPr>
                <w:rFonts w:cs="Arial"/>
              </w:rPr>
              <w:t xml:space="preserve"> </w:t>
            </w:r>
          </w:p>
          <w:p w14:paraId="75E6F59A" w14:textId="77777777" w:rsidR="007642AF" w:rsidRPr="00D476DA" w:rsidRDefault="007642AF" w:rsidP="008A7157">
            <w:pPr>
              <w:spacing w:before="60" w:after="60" w:line="240" w:lineRule="auto"/>
              <w:rPr>
                <w:rFonts w:cs="Arial"/>
                <w:b/>
                <w:bCs/>
                <w:i/>
                <w:iCs/>
              </w:rPr>
            </w:pPr>
          </w:p>
          <w:p w14:paraId="75E6F59B" w14:textId="77777777" w:rsidR="00C15D89" w:rsidRPr="00AB2DF3" w:rsidRDefault="00C15D89" w:rsidP="002542F7">
            <w:pPr>
              <w:pStyle w:val="ListParagraph"/>
              <w:numPr>
                <w:ilvl w:val="0"/>
                <w:numId w:val="44"/>
              </w:numPr>
              <w:spacing w:before="60" w:after="60" w:line="288" w:lineRule="exact"/>
              <w:ind w:left="357" w:hanging="357"/>
              <w:contextualSpacing w:val="0"/>
              <w:jc w:val="both"/>
              <w:rPr>
                <w:rFonts w:cs="Arial"/>
                <w:b/>
              </w:rPr>
            </w:pPr>
            <w:r w:rsidRPr="00AB2DF3">
              <w:rPr>
                <w:rFonts w:cs="Arial"/>
                <w:b/>
              </w:rPr>
              <w:t>Health Work Force</w:t>
            </w:r>
            <w:r w:rsidRPr="00AB2DF3">
              <w:rPr>
                <w:rFonts w:cs="Arial"/>
              </w:rPr>
              <w:t>: availability, skill set and distribution of health work force at national and sub-national levels</w:t>
            </w:r>
            <w:r w:rsidR="001E2BF2" w:rsidRPr="00AB2DF3">
              <w:rPr>
                <w:rFonts w:cs="Arial"/>
              </w:rPr>
              <w:t xml:space="preserve">. Human resource management and development. </w:t>
            </w:r>
          </w:p>
          <w:p w14:paraId="75E6F59C" w14:textId="77777777" w:rsidR="001E2BF2" w:rsidRPr="00AB2DF3" w:rsidRDefault="00C15D89" w:rsidP="004E08AB">
            <w:pPr>
              <w:pStyle w:val="ListParagraph"/>
              <w:numPr>
                <w:ilvl w:val="0"/>
                <w:numId w:val="44"/>
              </w:numPr>
              <w:spacing w:before="60" w:after="60" w:line="288" w:lineRule="exact"/>
              <w:contextualSpacing w:val="0"/>
              <w:jc w:val="both"/>
              <w:rPr>
                <w:rFonts w:cs="Arial"/>
                <w:b/>
              </w:rPr>
            </w:pPr>
            <w:r w:rsidRPr="00AB2DF3">
              <w:rPr>
                <w:rFonts w:cs="Arial"/>
                <w:b/>
              </w:rPr>
              <w:t>Vaccine management system and supply chain</w:t>
            </w:r>
            <w:r w:rsidRPr="00AB2DF3">
              <w:rPr>
                <w:rFonts w:cs="Arial"/>
              </w:rPr>
              <w:t>: integration, procurement planning and forecasting, key insights from latest EVMs and implementation of the EVM improvement plan, and progress on the five supply chain strategy fundamentals.</w:t>
            </w:r>
            <w:r w:rsidRPr="00413BD0">
              <w:rPr>
                <w:rStyle w:val="FootnoteReference"/>
                <w:rFonts w:cs="Arial"/>
              </w:rPr>
              <w:footnoteReference w:id="9"/>
            </w:r>
            <w:r w:rsidR="001E2BF2" w:rsidRPr="00AB2DF3">
              <w:rPr>
                <w:rFonts w:cs="Arial"/>
              </w:rPr>
              <w:t xml:space="preserve"> </w:t>
            </w:r>
            <w:r w:rsidRPr="00AB2DF3">
              <w:rPr>
                <w:rFonts w:cs="Arial"/>
              </w:rPr>
              <w:t xml:space="preserve">This subsection might be informed by available dashboards and tools, for example the Immunisation Supply Chain Management Dashboard that links EVM, Maturity Scorecard and DISC </w:t>
            </w:r>
            <w:r w:rsidRPr="00413BD0">
              <w:t>(</w:t>
            </w:r>
            <w:r w:rsidRPr="00AB2DF3">
              <w:rPr>
                <w:rFonts w:cs="Arial"/>
              </w:rPr>
              <w:t>Dashboards for immunisation Supply Chain) indicators.</w:t>
            </w:r>
          </w:p>
          <w:p w14:paraId="75E6F59D" w14:textId="77777777" w:rsidR="00C15D89" w:rsidRPr="00413BD0" w:rsidRDefault="00C15D89" w:rsidP="008A7157">
            <w:pPr>
              <w:pStyle w:val="ListParagraph"/>
              <w:numPr>
                <w:ilvl w:val="0"/>
                <w:numId w:val="44"/>
              </w:numPr>
              <w:spacing w:before="60" w:after="60" w:line="288" w:lineRule="exact"/>
              <w:ind w:left="357" w:hanging="357"/>
              <w:contextualSpacing w:val="0"/>
              <w:jc w:val="both"/>
              <w:rPr>
                <w:rFonts w:cs="Arial"/>
                <w:b/>
              </w:rPr>
            </w:pPr>
            <w:r w:rsidRPr="00413BD0">
              <w:rPr>
                <w:rFonts w:cs="Arial"/>
                <w:b/>
              </w:rPr>
              <w:t>Leadership, management and coordination</w:t>
            </w:r>
            <w:r w:rsidRPr="00413BD0">
              <w:rPr>
                <w:rFonts w:cs="Arial"/>
              </w:rPr>
              <w:t xml:space="preserve">: please describe </w:t>
            </w:r>
            <w:r w:rsidR="008A6DF2">
              <w:rPr>
                <w:rFonts w:cs="Arial"/>
              </w:rPr>
              <w:t xml:space="preserve">strengths and challenges related to </w:t>
            </w:r>
            <w:r w:rsidRPr="00413BD0">
              <w:rPr>
                <w:rFonts w:cs="Arial"/>
              </w:rPr>
              <w:t xml:space="preserve">management of the immunisation programme. This include </w:t>
            </w:r>
            <w:r w:rsidR="008A6DF2" w:rsidRPr="00413BD0">
              <w:rPr>
                <w:rFonts w:cs="Arial"/>
              </w:rPr>
              <w:t>structure, staffing</w:t>
            </w:r>
            <w:r w:rsidR="008A6DF2">
              <w:rPr>
                <w:rFonts w:cs="Arial"/>
              </w:rPr>
              <w:t xml:space="preserve">, capacities and performance of the </w:t>
            </w:r>
            <w:r w:rsidRPr="00413BD0">
              <w:rPr>
                <w:rFonts w:cs="Arial"/>
              </w:rPr>
              <w:t>EPI teams</w:t>
            </w:r>
            <w:r w:rsidR="008A6DF2">
              <w:rPr>
                <w:rFonts w:cs="Arial"/>
              </w:rPr>
              <w:t xml:space="preserve"> </w:t>
            </w:r>
            <w:r w:rsidRPr="00413BD0">
              <w:rPr>
                <w:rFonts w:cs="Arial"/>
              </w:rPr>
              <w:t>/</w:t>
            </w:r>
            <w:r w:rsidR="008A6DF2">
              <w:rPr>
                <w:rFonts w:cs="Arial"/>
              </w:rPr>
              <w:t xml:space="preserve"> </w:t>
            </w:r>
            <w:r w:rsidRPr="00413BD0">
              <w:rPr>
                <w:rFonts w:cs="Arial"/>
              </w:rPr>
              <w:t>health teams managing immunisation</w:t>
            </w:r>
            <w:r w:rsidR="008A6DF2">
              <w:rPr>
                <w:rFonts w:cs="Arial"/>
              </w:rPr>
              <w:t xml:space="preserve"> at national and sub-national levels</w:t>
            </w:r>
            <w:r w:rsidRPr="00413BD0">
              <w:rPr>
                <w:rFonts w:cs="Arial"/>
              </w:rPr>
              <w:t xml:space="preserve">; use of data for analysis, management and supervision of immunisation services; coordination of planning, forecasting and budgeting, coordination related to regulatory aspects; </w:t>
            </w:r>
            <w:r w:rsidR="008A6DF2">
              <w:rPr>
                <w:rFonts w:cs="Arial"/>
              </w:rPr>
              <w:lastRenderedPageBreak/>
              <w:t xml:space="preserve">coordination within the primary health care / basic services; </w:t>
            </w:r>
            <w:r w:rsidRPr="00413BD0">
              <w:rPr>
                <w:rFonts w:cs="Arial"/>
              </w:rPr>
              <w:t xml:space="preserve">and broader </w:t>
            </w:r>
            <w:r w:rsidR="008A6DF2">
              <w:rPr>
                <w:rFonts w:cs="Arial"/>
              </w:rPr>
              <w:t xml:space="preserve">health sector </w:t>
            </w:r>
            <w:r w:rsidRPr="00413BD0">
              <w:rPr>
                <w:rFonts w:cs="Arial"/>
              </w:rPr>
              <w:t xml:space="preserve">governance issues. </w:t>
            </w:r>
            <w:r w:rsidR="008A6DF2">
              <w:rPr>
                <w:rFonts w:cs="Arial"/>
              </w:rPr>
              <w:t xml:space="preserve">Use the </w:t>
            </w:r>
            <w:r w:rsidR="008A6DF2" w:rsidRPr="00413BD0">
              <w:rPr>
                <w:rFonts w:cs="Arial"/>
              </w:rPr>
              <w:t>outcomes of the Programme Capacity Assessment and/or other assessments</w:t>
            </w:r>
            <w:r w:rsidR="008A6DF2">
              <w:rPr>
                <w:rFonts w:cs="Arial"/>
              </w:rPr>
              <w:t>.</w:t>
            </w:r>
          </w:p>
          <w:p w14:paraId="75E6F59E" w14:textId="77777777" w:rsidR="005C7F3A" w:rsidRPr="00AD5E7A" w:rsidRDefault="00A6737A" w:rsidP="00AB2DF3">
            <w:pPr>
              <w:pStyle w:val="ListParagraph"/>
              <w:spacing w:before="60" w:after="60" w:line="288" w:lineRule="exact"/>
              <w:ind w:left="357"/>
              <w:contextualSpacing w:val="0"/>
              <w:jc w:val="both"/>
              <w:rPr>
                <w:rFonts w:cs="Arial"/>
              </w:rPr>
            </w:pPr>
            <w:r w:rsidRPr="00A6737A">
              <w:rPr>
                <w:rFonts w:cs="Arial"/>
              </w:rPr>
              <w:t>This also inclu</w:t>
            </w:r>
            <w:r>
              <w:rPr>
                <w:rFonts w:cs="Arial"/>
              </w:rPr>
              <w:t xml:space="preserve">des </w:t>
            </w:r>
            <w:r>
              <w:rPr>
                <w:rFonts w:eastAsiaTheme="majorEastAsia" w:cs="Arial"/>
                <w:bCs/>
                <w:szCs w:val="22"/>
                <w:lang w:eastAsia="en-US"/>
              </w:rPr>
              <w:t>e</w:t>
            </w:r>
            <w:r w:rsidR="00C15D89" w:rsidRPr="00AA2486">
              <w:rPr>
                <w:rFonts w:eastAsiaTheme="majorEastAsia" w:cs="Arial"/>
                <w:bCs/>
                <w:szCs w:val="22"/>
                <w:lang w:eastAsia="en-US"/>
              </w:rPr>
              <w:t xml:space="preserve">ffective functioning of the relevant Coordination Forum (including links with the health sector / </w:t>
            </w:r>
            <w:proofErr w:type="spellStart"/>
            <w:r w:rsidR="00C15D89" w:rsidRPr="00AA2486">
              <w:rPr>
                <w:rFonts w:eastAsiaTheme="majorEastAsia" w:cs="Arial"/>
                <w:bCs/>
                <w:szCs w:val="22"/>
                <w:lang w:eastAsia="en-US"/>
              </w:rPr>
              <w:t>MoH</w:t>
            </w:r>
            <w:proofErr w:type="spellEnd"/>
            <w:r w:rsidR="00C15D89" w:rsidRPr="00AA2486">
              <w:rPr>
                <w:rFonts w:eastAsiaTheme="majorEastAsia" w:cs="Arial"/>
                <w:bCs/>
                <w:szCs w:val="22"/>
                <w:lang w:eastAsia="en-US"/>
              </w:rPr>
              <w:t xml:space="preserve"> coordination mechanisms and alignment to Gavi guidance</w:t>
            </w:r>
            <w:r>
              <w:rPr>
                <w:rStyle w:val="FootnoteReference"/>
                <w:rFonts w:eastAsiaTheme="majorEastAsia" w:cs="Arial"/>
                <w:bCs/>
                <w:szCs w:val="22"/>
                <w:lang w:eastAsia="en-US"/>
              </w:rPr>
              <w:footnoteReference w:id="10"/>
            </w:r>
            <w:r w:rsidR="00AB2DF3">
              <w:rPr>
                <w:rFonts w:eastAsiaTheme="majorEastAsia" w:cs="Arial"/>
                <w:bCs/>
                <w:szCs w:val="22"/>
                <w:lang w:eastAsia="en-US"/>
              </w:rPr>
              <w:t xml:space="preserve"> </w:t>
            </w:r>
          </w:p>
          <w:p w14:paraId="75E6F59F" w14:textId="77777777" w:rsidR="002B0743" w:rsidRPr="00AB2DF3" w:rsidRDefault="00C15D89" w:rsidP="00717E21">
            <w:pPr>
              <w:pStyle w:val="ListParagraph"/>
              <w:numPr>
                <w:ilvl w:val="0"/>
                <w:numId w:val="44"/>
              </w:numPr>
              <w:spacing w:before="60" w:after="60" w:line="288" w:lineRule="exact"/>
              <w:ind w:left="357" w:hanging="357"/>
              <w:contextualSpacing w:val="0"/>
              <w:jc w:val="both"/>
              <w:rPr>
                <w:rFonts w:cs="Arial"/>
              </w:rPr>
            </w:pPr>
            <w:r w:rsidRPr="00AB2DF3">
              <w:rPr>
                <w:rFonts w:eastAsiaTheme="majorEastAsia" w:cs="Arial"/>
                <w:b/>
                <w:iCs/>
              </w:rPr>
              <w:t>Data / Information system:</w:t>
            </w:r>
            <w:r w:rsidRPr="00AB2DF3">
              <w:rPr>
                <w:rFonts w:eastAsiaTheme="majorEastAsia" w:cs="Arial"/>
                <w:iCs/>
              </w:rPr>
              <w:t xml:space="preserve"> </w:t>
            </w:r>
            <w:r w:rsidRPr="00AB2DF3">
              <w:rPr>
                <w:rFonts w:eastAsiaTheme="majorEastAsia" w:cs="Arial"/>
              </w:rPr>
              <w:t>Strengths and challenges related to the immunisation data (routine data collection and reporting system, integration within the health information system, regular surveys, targeted surveys, quality of data, use of data</w:t>
            </w:r>
            <w:r w:rsidRPr="00AB2DF3">
              <w:rPr>
                <w:rFonts w:eastAsiaTheme="majorEastAsia" w:cs="Arial"/>
                <w:lang w:eastAsia="en-US"/>
              </w:rPr>
              <w:t>. Links with the surveillance system</w:t>
            </w:r>
            <w:r w:rsidRPr="00AB2DF3">
              <w:rPr>
                <w:rFonts w:eastAsiaTheme="majorEastAsia" w:cs="Arial"/>
              </w:rPr>
              <w:t>). At national and at sub-national levels</w:t>
            </w:r>
            <w:r w:rsidR="00AB2DF3" w:rsidRPr="00AB2DF3">
              <w:rPr>
                <w:rFonts w:eastAsiaTheme="majorEastAsia" w:cs="Arial"/>
              </w:rPr>
              <w:t>.</w:t>
            </w:r>
          </w:p>
          <w:p w14:paraId="75E6F5A0" w14:textId="77777777" w:rsidR="00C46F4D" w:rsidRPr="00AB2DF3" w:rsidRDefault="00C46F4D" w:rsidP="00247221">
            <w:pPr>
              <w:pStyle w:val="ListParagraph"/>
              <w:numPr>
                <w:ilvl w:val="0"/>
                <w:numId w:val="44"/>
              </w:numPr>
              <w:spacing w:before="60" w:after="60"/>
              <w:contextualSpacing w:val="0"/>
              <w:rPr>
                <w:rFonts w:cs="Arial"/>
                <w:bCs/>
                <w:iCs/>
              </w:rPr>
            </w:pPr>
            <w:r w:rsidRPr="00AB2DF3">
              <w:rPr>
                <w:rFonts w:cs="Arial"/>
                <w:b/>
                <w:bCs/>
                <w:iCs/>
              </w:rPr>
              <w:t>Gender-related barriers</w:t>
            </w:r>
            <w:r w:rsidRPr="00AB2DF3">
              <w:rPr>
                <w:rFonts w:cs="Arial"/>
                <w:bCs/>
                <w:iCs/>
              </w:rPr>
              <w:t xml:space="preserve"> faced by caregivers : Please comment on what barriers caregivers currently face in bringing children to get vaccinated and interventions planned or implemented (through Gavi or other funds) to facilitate access to immunisation services by women for their children. (For example: flexibility of immunisation services to accommodate women’s working schedules, health education for women on the importance of vaccination and social mobilisation targeting fathers, increasing the number of female health workers etc.)</w:t>
            </w:r>
            <w:r w:rsidR="00AB2DF3" w:rsidRPr="00AB2DF3">
              <w:rPr>
                <w:rFonts w:cs="Arial"/>
                <w:bCs/>
                <w:iCs/>
              </w:rPr>
              <w:t xml:space="preserve">. </w:t>
            </w:r>
          </w:p>
          <w:p w14:paraId="75E6F5A1" w14:textId="77777777" w:rsidR="008A6DF2" w:rsidRPr="009E09CD" w:rsidRDefault="00C15D89" w:rsidP="00AB2DF3">
            <w:pPr>
              <w:numPr>
                <w:ilvl w:val="0"/>
                <w:numId w:val="44"/>
              </w:numPr>
              <w:spacing w:before="60" w:after="60" w:line="288" w:lineRule="exact"/>
              <w:ind w:left="357" w:right="90" w:hanging="357"/>
              <w:jc w:val="both"/>
              <w:rPr>
                <w:rFonts w:cs="Arial"/>
                <w:b/>
                <w:bCs/>
                <w:i/>
                <w:iCs/>
              </w:rPr>
            </w:pPr>
            <w:r w:rsidRPr="00C15D89">
              <w:rPr>
                <w:rFonts w:cs="Arial"/>
                <w:b/>
                <w:lang w:eastAsia="en-US"/>
              </w:rPr>
              <w:t>Other critical aspects</w:t>
            </w:r>
            <w:r w:rsidRPr="00C15D89">
              <w:rPr>
                <w:rFonts w:cs="Arial"/>
                <w:lang w:eastAsia="en-US"/>
              </w:rPr>
              <w:t>: any other aspect identified, for example based on the cMYP, EPI review, C&amp;E assessment, PIE, EVM or other country plans, or key</w:t>
            </w:r>
            <w:r w:rsidRPr="00C15D89">
              <w:rPr>
                <w:rFonts w:cs="Arial"/>
                <w:szCs w:val="22"/>
                <w:lang w:eastAsia="en-US"/>
              </w:rPr>
              <w:t xml:space="preserve"> findings from available independent evaluations reports</w:t>
            </w:r>
            <w:r w:rsidRPr="00C15D89">
              <w:rPr>
                <w:rFonts w:cs="Arial"/>
                <w:szCs w:val="22"/>
                <w:vertAlign w:val="superscript"/>
                <w:lang w:eastAsia="en-US"/>
              </w:rPr>
              <w:footnoteReference w:id="11"/>
            </w:r>
            <w:r w:rsidRPr="00C15D89">
              <w:rPr>
                <w:rFonts w:cs="Arial"/>
                <w:szCs w:val="22"/>
                <w:lang w:eastAsia="en-US"/>
              </w:rPr>
              <w:t>.</w:t>
            </w:r>
            <w:r w:rsidR="00AB2DF3">
              <w:rPr>
                <w:rFonts w:cs="Arial"/>
                <w:szCs w:val="22"/>
                <w:lang w:eastAsia="en-US"/>
              </w:rPr>
              <w:t xml:space="preserve"> </w:t>
            </w:r>
          </w:p>
        </w:tc>
      </w:tr>
      <w:tr w:rsidR="007642AF" w:rsidRPr="009E09CD" w14:paraId="75E6F5A8" w14:textId="77777777" w:rsidTr="00DC00A7">
        <w:tc>
          <w:tcPr>
            <w:tcW w:w="9016" w:type="dxa"/>
            <w:shd w:val="clear" w:color="auto" w:fill="auto"/>
          </w:tcPr>
          <w:p w14:paraId="75E6F5A3" w14:textId="77777777" w:rsidR="00C15D89" w:rsidRDefault="003A0763" w:rsidP="00DC00A7">
            <w:pPr>
              <w:rPr>
                <w:rFonts w:cs="Arial"/>
                <w:i/>
                <w:iCs/>
                <w:color w:val="A6A6A6" w:themeColor="background1" w:themeShade="A6"/>
              </w:rPr>
            </w:pPr>
            <w:r w:rsidRPr="009E09CD" w:rsidDel="003A0763">
              <w:rPr>
                <w:rFonts w:cs="Arial"/>
                <w:i/>
                <w:iCs/>
              </w:rPr>
              <w:lastRenderedPageBreak/>
              <w:t xml:space="preserve"> </w:t>
            </w:r>
          </w:p>
          <w:p w14:paraId="75E6F5A4" w14:textId="77777777" w:rsidR="007642AF" w:rsidRPr="009E09CD" w:rsidRDefault="007642AF" w:rsidP="00DC00A7">
            <w:pPr>
              <w:rPr>
                <w:rFonts w:cs="Arial"/>
                <w:i/>
                <w:iCs/>
              </w:rPr>
            </w:pPr>
            <w:r w:rsidRPr="009E09CD">
              <w:rPr>
                <w:rFonts w:cs="Arial"/>
                <w:i/>
                <w:iCs/>
              </w:rPr>
              <w:t>1. …</w:t>
            </w:r>
          </w:p>
          <w:p w14:paraId="75E6F5A5" w14:textId="77777777" w:rsidR="007642AF" w:rsidRPr="009E09CD" w:rsidRDefault="007642AF" w:rsidP="00DC00A7">
            <w:pPr>
              <w:rPr>
                <w:rFonts w:cs="Arial"/>
                <w:i/>
                <w:iCs/>
              </w:rPr>
            </w:pPr>
            <w:r w:rsidRPr="009E09CD">
              <w:rPr>
                <w:rFonts w:cs="Arial"/>
                <w:i/>
                <w:iCs/>
              </w:rPr>
              <w:t>2. …</w:t>
            </w:r>
          </w:p>
          <w:p w14:paraId="75E6F5A6" w14:textId="77777777" w:rsidR="007642AF" w:rsidRPr="009E09CD" w:rsidRDefault="007642AF" w:rsidP="00DC00A7">
            <w:pPr>
              <w:rPr>
                <w:rFonts w:cs="Arial"/>
                <w:i/>
                <w:iCs/>
              </w:rPr>
            </w:pPr>
            <w:r w:rsidRPr="009E09CD">
              <w:rPr>
                <w:rFonts w:cs="Arial"/>
                <w:i/>
                <w:iCs/>
              </w:rPr>
              <w:t>3. …</w:t>
            </w:r>
          </w:p>
          <w:p w14:paraId="75E6F5A7" w14:textId="77777777" w:rsidR="007642AF" w:rsidRPr="009E09CD" w:rsidRDefault="007642AF" w:rsidP="00DC00A7">
            <w:pPr>
              <w:rPr>
                <w:rFonts w:cs="Arial"/>
              </w:rPr>
            </w:pPr>
          </w:p>
        </w:tc>
      </w:tr>
    </w:tbl>
    <w:p w14:paraId="75E6F5A9" w14:textId="77777777" w:rsidR="005D1F31" w:rsidRDefault="005D1F31" w:rsidP="00AF4CFF">
      <w:pPr>
        <w:rPr>
          <w:rFonts w:cs="Arial"/>
          <w:lang w:eastAsia="en-GB"/>
        </w:rPr>
      </w:pPr>
    </w:p>
    <w:p w14:paraId="75E6F5AA" w14:textId="77777777" w:rsidR="005A1DB2" w:rsidRPr="008E10C7" w:rsidRDefault="005A1DB2" w:rsidP="005A1DB2">
      <w:pPr>
        <w:pStyle w:val="Heading2"/>
        <w:ind w:left="0"/>
        <w:rPr>
          <w:rFonts w:ascii="Arial" w:hAnsi="Arial" w:cs="Arial"/>
          <w:sz w:val="22"/>
          <w:szCs w:val="22"/>
        </w:rPr>
      </w:pPr>
      <w:r w:rsidRPr="008E10C7">
        <w:rPr>
          <w:rFonts w:ascii="Arial" w:eastAsiaTheme="majorEastAsia" w:hAnsi="Arial" w:cs="Arial"/>
          <w:sz w:val="22"/>
          <w:szCs w:val="22"/>
        </w:rPr>
        <w:t>Immunisation financing</w:t>
      </w:r>
    </w:p>
    <w:tbl>
      <w:tblPr>
        <w:tblStyle w:val="notes2"/>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5A1DB2" w:rsidRPr="009E09CD" w14:paraId="75E6F5AF" w14:textId="77777777" w:rsidTr="00AE3C2B">
        <w:trPr>
          <w:cnfStyle w:val="100000000000" w:firstRow="1" w:lastRow="0" w:firstColumn="0" w:lastColumn="0" w:oddVBand="0" w:evenVBand="0" w:oddHBand="0" w:evenHBand="0" w:firstRowFirstColumn="0" w:firstRowLastColumn="0" w:lastRowFirstColumn="0" w:lastRowLastColumn="0"/>
          <w:trHeight w:val="1762"/>
        </w:trPr>
        <w:tc>
          <w:tcPr>
            <w:tcW w:w="5000" w:type="pct"/>
            <w:shd w:val="clear" w:color="auto" w:fill="F2F2F2" w:themeFill="background1" w:themeFillShade="F2"/>
          </w:tcPr>
          <w:p w14:paraId="75E6F5AB" w14:textId="77777777" w:rsidR="005A1DB2" w:rsidRPr="00E224DC" w:rsidRDefault="005A1DB2" w:rsidP="00AE3C2B">
            <w:pPr>
              <w:numPr>
                <w:ilvl w:val="0"/>
                <w:numId w:val="7"/>
              </w:numPr>
              <w:spacing w:before="60" w:after="60" w:line="259" w:lineRule="auto"/>
              <w:ind w:left="313" w:right="124" w:hanging="284"/>
              <w:jc w:val="both"/>
              <w:rPr>
                <w:rFonts w:cs="Arial"/>
                <w:b w:val="0"/>
                <w:bCs/>
                <w:color w:val="auto"/>
                <w:sz w:val="20"/>
                <w:lang w:eastAsia="en-US"/>
              </w:rPr>
            </w:pPr>
            <w:r w:rsidRPr="00E224DC">
              <w:rPr>
                <w:rFonts w:cs="Arial"/>
                <w:bCs/>
                <w:color w:val="auto"/>
                <w:sz w:val="20"/>
                <w:lang w:eastAsia="en-US"/>
              </w:rPr>
              <w:t xml:space="preserve">Availability of national health financing framework and medium-term and annual immunisation operational plans and budgets, </w:t>
            </w:r>
            <w:r w:rsidRPr="00E224DC">
              <w:rPr>
                <w:rFonts w:cs="Arial"/>
                <w:b w:val="0"/>
                <w:bCs/>
                <w:color w:val="auto"/>
                <w:sz w:val="20"/>
                <w:lang w:eastAsia="en-US"/>
              </w:rPr>
              <w:t>whether they are integrated into the wider national health plan/budget, and their relationship and consistency with microplanning processes</w:t>
            </w:r>
          </w:p>
          <w:p w14:paraId="75E6F5AC" w14:textId="77777777" w:rsidR="005A1DB2" w:rsidRPr="00B445CE" w:rsidRDefault="005A1DB2" w:rsidP="00AE3C2B">
            <w:pPr>
              <w:numPr>
                <w:ilvl w:val="0"/>
                <w:numId w:val="7"/>
              </w:numPr>
              <w:spacing w:before="60" w:after="60" w:line="259" w:lineRule="auto"/>
              <w:ind w:left="313" w:right="124" w:hanging="284"/>
              <w:jc w:val="both"/>
              <w:rPr>
                <w:rFonts w:cs="Arial"/>
                <w:b w:val="0"/>
                <w:color w:val="auto"/>
                <w:sz w:val="20"/>
                <w:lang w:eastAsia="en-US"/>
              </w:rPr>
            </w:pPr>
            <w:r w:rsidRPr="00B445CE">
              <w:rPr>
                <w:rFonts w:cs="Arial"/>
                <w:bCs/>
                <w:color w:val="auto"/>
                <w:sz w:val="20"/>
                <w:lang w:eastAsia="en-US"/>
              </w:rPr>
              <w:t>Allocation of sufficient resources in national health budgets for the immunisation programme/services</w:t>
            </w:r>
            <w:r w:rsidRPr="00B445CE">
              <w:rPr>
                <w:rFonts w:cs="Arial"/>
                <w:color w:val="auto"/>
                <w:sz w:val="20"/>
                <w:lang w:eastAsia="en-US"/>
              </w:rPr>
              <w:t xml:space="preserve">, </w:t>
            </w:r>
            <w:r w:rsidRPr="00B445CE">
              <w:rPr>
                <w:rFonts w:cs="Arial"/>
                <w:b w:val="0"/>
                <w:color w:val="auto"/>
                <w:sz w:val="20"/>
                <w:lang w:eastAsia="en-US"/>
              </w:rPr>
              <w:t>including for Gavi and non-Gavi vaccines, (integrated) operational and service delivery costs. Discuss the extent to which the national health strategy incorporates these costs and any steps being taken to increase domestic resources for immunisation. If any co-financing defaults occurred in the last three years, describe any mitigation measures that have been implemented to avoid future defaults.</w:t>
            </w:r>
            <w:r w:rsidRPr="00B445CE">
              <w:rPr>
                <w:rFonts w:cs="Arial"/>
                <w:b w:val="0"/>
                <w:color w:val="auto"/>
                <w:sz w:val="20"/>
              </w:rPr>
              <w:t xml:space="preserve"> </w:t>
            </w:r>
          </w:p>
          <w:p w14:paraId="75E6F5AD" w14:textId="77777777" w:rsidR="005A1DB2" w:rsidRPr="00B445CE" w:rsidRDefault="005A1DB2" w:rsidP="00AE3C2B">
            <w:pPr>
              <w:numPr>
                <w:ilvl w:val="0"/>
                <w:numId w:val="7"/>
              </w:numPr>
              <w:spacing w:before="60" w:after="60"/>
              <w:ind w:left="313" w:right="124" w:hanging="284"/>
              <w:jc w:val="both"/>
              <w:rPr>
                <w:rFonts w:cs="Arial"/>
                <w:i/>
                <w:color w:val="auto"/>
              </w:rPr>
            </w:pPr>
            <w:r w:rsidRPr="00B445CE">
              <w:rPr>
                <w:rFonts w:cs="Arial"/>
                <w:color w:val="auto"/>
                <w:sz w:val="20"/>
              </w:rPr>
              <w:t>Timely disbursement and execution of resources:</w:t>
            </w:r>
            <w:r w:rsidRPr="00B445CE">
              <w:rPr>
                <w:rFonts w:cs="Arial"/>
                <w:i/>
                <w:color w:val="auto"/>
                <w:sz w:val="20"/>
              </w:rPr>
              <w:t xml:space="preserve"> </w:t>
            </w:r>
            <w:r w:rsidRPr="00B445CE">
              <w:rPr>
                <w:rFonts w:cs="Arial"/>
                <w:b w:val="0"/>
                <w:color w:val="auto"/>
                <w:sz w:val="20"/>
              </w:rPr>
              <w:t>the extent to which funds for immunisation-related activities (including vaccines and non-vaccine costs) are made available and executed in a timely fashion at all levels (e.g., national, province, district).</w:t>
            </w:r>
          </w:p>
          <w:p w14:paraId="75E6F5AE" w14:textId="77777777" w:rsidR="005A1DB2" w:rsidRPr="009E09CD" w:rsidRDefault="005A1DB2" w:rsidP="00AE3C2B">
            <w:pPr>
              <w:numPr>
                <w:ilvl w:val="0"/>
                <w:numId w:val="7"/>
              </w:numPr>
              <w:spacing w:before="60" w:after="60" w:line="259" w:lineRule="auto"/>
              <w:ind w:left="313" w:right="124" w:hanging="284"/>
              <w:jc w:val="both"/>
              <w:rPr>
                <w:rFonts w:cs="Arial"/>
                <w:color w:val="auto"/>
                <w:sz w:val="20"/>
                <w:lang w:eastAsia="en-US"/>
              </w:rPr>
            </w:pPr>
            <w:r w:rsidRPr="00B445CE">
              <w:rPr>
                <w:rFonts w:cs="Arial"/>
                <w:color w:val="auto"/>
                <w:sz w:val="20"/>
              </w:rPr>
              <w:t xml:space="preserve">Adequate reporting </w:t>
            </w:r>
            <w:r w:rsidRPr="00B445CE">
              <w:rPr>
                <w:rFonts w:cs="Arial"/>
                <w:b w:val="0"/>
                <w:color w:val="auto"/>
                <w:sz w:val="20"/>
              </w:rPr>
              <w:t>on immunisation financing and timely availability of reliable financing information to improve decision making.</w:t>
            </w:r>
          </w:p>
        </w:tc>
      </w:tr>
      <w:tr w:rsidR="005A1DB2" w:rsidRPr="009E09CD" w14:paraId="75E6F5B2" w14:textId="77777777" w:rsidTr="00AE3C2B">
        <w:trPr>
          <w:trHeight w:val="670"/>
        </w:trPr>
        <w:tc>
          <w:tcPr>
            <w:tcW w:w="5000" w:type="pct"/>
            <w:shd w:val="clear" w:color="auto" w:fill="auto"/>
          </w:tcPr>
          <w:p w14:paraId="75E6F5B0" w14:textId="77777777" w:rsidR="005A1DB2" w:rsidRPr="009E09CD" w:rsidRDefault="005A1DB2" w:rsidP="00AE3C2B">
            <w:pPr>
              <w:spacing w:before="60" w:after="60" w:line="259" w:lineRule="auto"/>
              <w:rPr>
                <w:rFonts w:cs="Arial"/>
                <w:color w:val="auto"/>
                <w:sz w:val="20"/>
                <w:lang w:eastAsia="en-US"/>
              </w:rPr>
            </w:pPr>
            <w:r w:rsidRPr="009E09CD">
              <w:rPr>
                <w:rFonts w:eastAsiaTheme="majorEastAsia" w:cs="Arial"/>
                <w:i/>
                <w:iCs/>
                <w:color w:val="auto"/>
                <w:sz w:val="20"/>
                <w:lang w:eastAsia="en-US"/>
              </w:rPr>
              <w:t>Not exceeding 250 words</w:t>
            </w:r>
            <w:r w:rsidRPr="009E09CD">
              <w:rPr>
                <w:rFonts w:cs="Arial"/>
                <w:color w:val="auto"/>
                <w:sz w:val="20"/>
                <w:lang w:eastAsia="en-US"/>
              </w:rPr>
              <w:t xml:space="preserve"> </w:t>
            </w:r>
          </w:p>
          <w:p w14:paraId="75E6F5B1" w14:textId="77777777" w:rsidR="005A1DB2" w:rsidRPr="009E09CD" w:rsidRDefault="005A1DB2" w:rsidP="00AE3C2B">
            <w:pPr>
              <w:keepNext/>
              <w:keepLines/>
              <w:outlineLvl w:val="1"/>
              <w:rPr>
                <w:rFonts w:eastAsiaTheme="majorEastAsia" w:cs="Arial"/>
                <w:b/>
                <w:sz w:val="20"/>
                <w:szCs w:val="26"/>
              </w:rPr>
            </w:pPr>
            <w:r w:rsidRPr="009E09CD">
              <w:rPr>
                <w:rFonts w:cs="Arial"/>
                <w:bCs/>
                <w:color w:val="auto"/>
                <w:sz w:val="20"/>
                <w:szCs w:val="22"/>
                <w:lang w:eastAsia="en-US"/>
              </w:rPr>
              <w:t xml:space="preserve"> </w:t>
            </w:r>
          </w:p>
        </w:tc>
      </w:tr>
    </w:tbl>
    <w:p w14:paraId="75E6F5B3" w14:textId="77777777" w:rsidR="005D1F31" w:rsidRPr="00C62028" w:rsidRDefault="005D1F31" w:rsidP="00C62028">
      <w:pPr>
        <w:pStyle w:val="Text"/>
        <w:rPr>
          <w:rFonts w:ascii="Arial" w:hAnsi="Arial" w:cs="Arial"/>
          <w:sz w:val="20"/>
          <w:szCs w:val="20"/>
        </w:rPr>
      </w:pPr>
    </w:p>
    <w:p w14:paraId="75E6F5B4" w14:textId="77777777" w:rsidR="00F10183" w:rsidRPr="008E10C7" w:rsidRDefault="00F10183" w:rsidP="00730209">
      <w:pPr>
        <w:pStyle w:val="Heading2"/>
        <w:ind w:left="0"/>
        <w:rPr>
          <w:rFonts w:ascii="Arial" w:hAnsi="Arial" w:cs="Arial"/>
          <w:sz w:val="22"/>
          <w:szCs w:val="22"/>
          <w:lang w:eastAsia="en-GB"/>
        </w:rPr>
      </w:pPr>
      <w:r w:rsidRPr="008E10C7">
        <w:rPr>
          <w:rFonts w:ascii="Arial" w:hAnsi="Arial" w:cs="Arial"/>
          <w:sz w:val="22"/>
          <w:szCs w:val="22"/>
        </w:rPr>
        <w:lastRenderedPageBreak/>
        <w:t>Polio transition planning (if applicable</w:t>
      </w:r>
      <w:r w:rsidR="008C2A33">
        <w:rPr>
          <w:rFonts w:ascii="Arial" w:hAnsi="Arial" w:cs="Arial"/>
          <w:sz w:val="22"/>
          <w:szCs w:val="22"/>
        </w:rPr>
        <w:t>)</w:t>
      </w:r>
    </w:p>
    <w:tbl>
      <w:tblPr>
        <w:tblStyle w:val="notes2"/>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016"/>
      </w:tblGrid>
      <w:tr w:rsidR="00F10183" w:rsidRPr="009E09CD" w14:paraId="75E6F5B6" w14:textId="77777777" w:rsidTr="00DC00A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tcPr>
          <w:p w14:paraId="75E6F5B5" w14:textId="77777777" w:rsidR="00F10183" w:rsidRPr="008E10C7" w:rsidRDefault="00F10183" w:rsidP="008E10C7">
            <w:pPr>
              <w:pStyle w:val="Text"/>
              <w:spacing w:after="120" w:line="240" w:lineRule="auto"/>
              <w:rPr>
                <w:rFonts w:ascii="Arial" w:hAnsi="Arial" w:cs="Arial"/>
                <w:b w:val="0"/>
                <w:sz w:val="20"/>
              </w:rPr>
            </w:pPr>
            <w:r w:rsidRPr="008E10C7">
              <w:rPr>
                <w:rFonts w:ascii="Arial" w:hAnsi="Arial" w:cs="Arial"/>
                <w:b w:val="0"/>
                <w:color w:val="auto"/>
                <w:sz w:val="20"/>
              </w:rPr>
              <w:t xml:space="preserve">If transitioning out of immunisation programme support from other major sources, such as the Global Polio Eradication Initiative, briefly describe the transition plan. If none exists, describe plans to develop one and other preparatory actions. </w:t>
            </w:r>
          </w:p>
        </w:tc>
      </w:tr>
      <w:tr w:rsidR="00F10183" w:rsidRPr="009E09CD" w14:paraId="75E6F5B9" w14:textId="77777777" w:rsidTr="00DC00A7">
        <w:tc>
          <w:tcPr>
            <w:tcW w:w="5000" w:type="pct"/>
            <w:shd w:val="clear" w:color="auto" w:fill="auto"/>
          </w:tcPr>
          <w:p w14:paraId="75E6F5B7" w14:textId="77777777" w:rsidR="00F10183" w:rsidRPr="009E09CD" w:rsidRDefault="00F10183" w:rsidP="00DC00A7">
            <w:pPr>
              <w:spacing w:before="60" w:after="60" w:line="259" w:lineRule="auto"/>
              <w:rPr>
                <w:rFonts w:cs="Arial"/>
                <w:color w:val="auto"/>
                <w:sz w:val="20"/>
                <w:lang w:eastAsia="en-US"/>
              </w:rPr>
            </w:pPr>
            <w:r w:rsidRPr="009E09CD">
              <w:rPr>
                <w:rFonts w:eastAsiaTheme="majorEastAsia" w:cs="Arial"/>
                <w:i/>
                <w:iCs/>
                <w:color w:val="auto"/>
                <w:sz w:val="20"/>
                <w:lang w:eastAsia="en-US"/>
              </w:rPr>
              <w:t>Not exceeding 100 words</w:t>
            </w:r>
            <w:r w:rsidRPr="009E09CD">
              <w:rPr>
                <w:rFonts w:cs="Arial"/>
                <w:color w:val="auto"/>
                <w:sz w:val="20"/>
                <w:lang w:eastAsia="en-US"/>
              </w:rPr>
              <w:t xml:space="preserve"> </w:t>
            </w:r>
          </w:p>
          <w:p w14:paraId="75E6F5B8" w14:textId="77777777" w:rsidR="00F10183" w:rsidRPr="009E09CD" w:rsidRDefault="00F10183" w:rsidP="00DC00A7">
            <w:pPr>
              <w:spacing w:before="60" w:after="60" w:line="259" w:lineRule="auto"/>
              <w:rPr>
                <w:rFonts w:cs="Arial"/>
                <w:color w:val="auto"/>
                <w:sz w:val="20"/>
                <w:lang w:eastAsia="en-US"/>
              </w:rPr>
            </w:pPr>
          </w:p>
        </w:tc>
      </w:tr>
    </w:tbl>
    <w:p w14:paraId="75E6F5BA" w14:textId="77777777" w:rsidR="000D2A72" w:rsidRPr="00591A59" w:rsidRDefault="6B5A1CA1" w:rsidP="000D2A72">
      <w:pPr>
        <w:pStyle w:val="Heading1"/>
        <w:rPr>
          <w:rFonts w:ascii="Arial" w:hAnsi="Arial" w:cs="Arial"/>
          <w:sz w:val="26"/>
          <w:szCs w:val="26"/>
        </w:rPr>
      </w:pPr>
      <w:r w:rsidRPr="00591A59">
        <w:rPr>
          <w:rFonts w:ascii="Arial" w:hAnsi="Arial" w:cs="Arial"/>
          <w:sz w:val="26"/>
          <w:szCs w:val="26"/>
        </w:rPr>
        <w:t xml:space="preserve">Past performance of Gavi support, implementation challenges and lessons </w:t>
      </w:r>
    </w:p>
    <w:p w14:paraId="75E6F5BB" w14:textId="77777777" w:rsidR="00DA18A4" w:rsidRPr="00DF089B" w:rsidRDefault="000D2A72" w:rsidP="000D2A72">
      <w:pPr>
        <w:pStyle w:val="Text"/>
        <w:rPr>
          <w:rFonts w:ascii="Arial" w:eastAsia="Times New Roman" w:hAnsi="Arial" w:cs="Arial"/>
          <w:bCs/>
          <w:iCs/>
          <w:color w:val="005CB9"/>
          <w:sz w:val="18"/>
          <w:szCs w:val="18"/>
        </w:rPr>
      </w:pPr>
      <w:r w:rsidRPr="00DF089B">
        <w:rPr>
          <w:rFonts w:ascii="Arial" w:eastAsia="Times New Roman" w:hAnsi="Arial" w:cs="Arial"/>
          <w:bCs/>
          <w:iCs/>
          <w:color w:val="005CB9"/>
          <w:sz w:val="18"/>
          <w:szCs w:val="18"/>
        </w:rPr>
        <w:t>Briefly comment on the performance of the vaccine support and health systems and immunisation strengthening support (HSS, Ops, VIGs, CCEOP, transition grants) received from Gavi</w:t>
      </w:r>
      <w:r w:rsidR="005D1F31">
        <w:rPr>
          <w:rFonts w:ascii="Arial" w:eastAsia="Times New Roman" w:hAnsi="Arial" w:cs="Arial"/>
          <w:bCs/>
          <w:iCs/>
          <w:color w:val="005CB9"/>
          <w:sz w:val="18"/>
          <w:szCs w:val="18"/>
        </w:rPr>
        <w:t>.</w:t>
      </w:r>
    </w:p>
    <w:p w14:paraId="75E6F5BC" w14:textId="77777777" w:rsidR="000D2A72" w:rsidRDefault="000D2A72" w:rsidP="000D2A72">
      <w:pPr>
        <w:pStyle w:val="Text"/>
        <w:rPr>
          <w:rFonts w:ascii="Arial" w:hAnsi="Arial" w:cs="Arial"/>
          <w:sz w:val="20"/>
          <w:szCs w:val="20"/>
        </w:rPr>
      </w:pPr>
    </w:p>
    <w:p w14:paraId="75E6F5BD" w14:textId="77777777" w:rsidR="000D2A72" w:rsidRPr="00F27699" w:rsidRDefault="000D2A72" w:rsidP="000D2A72">
      <w:pPr>
        <w:pStyle w:val="Heading2"/>
        <w:ind w:left="142"/>
        <w:rPr>
          <w:rFonts w:ascii="Arial" w:hAnsi="Arial" w:cs="Arial"/>
          <w:sz w:val="22"/>
          <w:szCs w:val="22"/>
        </w:rPr>
      </w:pPr>
      <w:r w:rsidRPr="00F27699">
        <w:rPr>
          <w:rFonts w:ascii="Arial" w:hAnsi="Arial" w:cs="Arial"/>
          <w:sz w:val="22"/>
          <w:szCs w:val="22"/>
        </w:rPr>
        <w:t xml:space="preserve">Programmatic performance of Gavi grants, </w:t>
      </w:r>
      <w:r w:rsidRPr="00F27699">
        <w:rPr>
          <w:rFonts w:ascii="Arial" w:hAnsi="Arial" w:cs="Arial"/>
          <w:b w:val="0"/>
          <w:sz w:val="22"/>
          <w:szCs w:val="22"/>
        </w:rPr>
        <w:t>in terms of</w:t>
      </w:r>
      <w:r w:rsidR="007D4464" w:rsidRPr="00F27699">
        <w:rPr>
          <w:rFonts w:ascii="Arial" w:hAnsi="Arial" w:cs="Arial"/>
          <w:b w:val="0"/>
          <w:sz w:val="22"/>
          <w:szCs w:val="22"/>
        </w:rPr>
        <w: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AE4FDC" w:rsidRPr="009E09CD" w14:paraId="75E6F5C3" w14:textId="77777777" w:rsidTr="00D83B8C">
        <w:trPr>
          <w:trHeight w:val="1743"/>
        </w:trPr>
        <w:tc>
          <w:tcPr>
            <w:tcW w:w="5000" w:type="pct"/>
            <w:shd w:val="clear" w:color="auto" w:fill="F2F2F2" w:themeFill="background1" w:themeFillShade="F2"/>
          </w:tcPr>
          <w:p w14:paraId="75E6F5BE" w14:textId="77777777" w:rsidR="00AE4FDC" w:rsidRPr="000D2A72" w:rsidRDefault="6B5A1CA1" w:rsidP="008C2A33">
            <w:pPr>
              <w:pStyle w:val="Heading3"/>
              <w:numPr>
                <w:ilvl w:val="0"/>
                <w:numId w:val="29"/>
              </w:numPr>
              <w:spacing w:before="40" w:after="0" w:line="240" w:lineRule="auto"/>
              <w:ind w:left="421" w:hanging="284"/>
              <w:outlineLvl w:val="2"/>
              <w:rPr>
                <w:rFonts w:ascii="Arial" w:hAnsi="Arial" w:cs="Arial"/>
                <w:b w:val="0"/>
                <w:color w:val="auto"/>
                <w:sz w:val="20"/>
                <w:szCs w:val="20"/>
              </w:rPr>
            </w:pPr>
            <w:r w:rsidRPr="000D2A72">
              <w:rPr>
                <w:rFonts w:ascii="Arial" w:hAnsi="Arial" w:cs="Arial"/>
                <w:b w:val="0"/>
                <w:color w:val="auto"/>
                <w:sz w:val="20"/>
                <w:szCs w:val="20"/>
              </w:rPr>
              <w:t>Achievements against agreed targets</w:t>
            </w:r>
          </w:p>
          <w:p w14:paraId="75E6F5BF" w14:textId="77777777" w:rsidR="00AE4FDC" w:rsidRPr="000D2A72" w:rsidRDefault="6B5A1CA1" w:rsidP="008C2A33">
            <w:pPr>
              <w:pStyle w:val="Heading3"/>
              <w:numPr>
                <w:ilvl w:val="0"/>
                <w:numId w:val="29"/>
              </w:numPr>
              <w:spacing w:before="40" w:after="0" w:line="240" w:lineRule="auto"/>
              <w:ind w:left="421" w:hanging="284"/>
              <w:outlineLvl w:val="2"/>
              <w:rPr>
                <w:rFonts w:ascii="Arial" w:hAnsi="Arial" w:cs="Arial"/>
                <w:b w:val="0"/>
                <w:color w:val="auto"/>
                <w:sz w:val="20"/>
                <w:szCs w:val="20"/>
              </w:rPr>
            </w:pPr>
            <w:r w:rsidRPr="000D2A72">
              <w:rPr>
                <w:rFonts w:ascii="Arial" w:hAnsi="Arial" w:cs="Arial"/>
                <w:b w:val="0"/>
                <w:color w:val="auto"/>
                <w:sz w:val="20"/>
                <w:szCs w:val="20"/>
              </w:rPr>
              <w:t>Overall implementation progress, lessons learned and best practices</w:t>
            </w:r>
          </w:p>
          <w:p w14:paraId="75E6F5C0" w14:textId="77777777" w:rsidR="00AE4FDC" w:rsidRPr="000D2A72" w:rsidRDefault="6B5A1CA1" w:rsidP="008C2A33">
            <w:pPr>
              <w:pStyle w:val="Heading3"/>
              <w:numPr>
                <w:ilvl w:val="0"/>
                <w:numId w:val="29"/>
              </w:numPr>
              <w:spacing w:before="40" w:after="0" w:line="240" w:lineRule="auto"/>
              <w:ind w:left="421" w:hanging="284"/>
              <w:outlineLvl w:val="2"/>
              <w:rPr>
                <w:rFonts w:ascii="Arial" w:eastAsia="Arial" w:hAnsi="Arial" w:cs="Arial"/>
                <w:b w:val="0"/>
                <w:bCs w:val="0"/>
                <w:color w:val="auto"/>
                <w:sz w:val="20"/>
                <w:szCs w:val="20"/>
              </w:rPr>
            </w:pPr>
            <w:r w:rsidRPr="000D2A72">
              <w:rPr>
                <w:rFonts w:ascii="Arial" w:hAnsi="Arial" w:cs="Arial"/>
                <w:b w:val="0"/>
                <w:color w:val="auto"/>
                <w:sz w:val="20"/>
                <w:szCs w:val="20"/>
              </w:rPr>
              <w:t>Progress and achievements specifically obtained with Gavi’s HSS and CCEOP support</w:t>
            </w:r>
          </w:p>
          <w:p w14:paraId="75E6F5C1" w14:textId="77777777" w:rsidR="00164F22" w:rsidRPr="000D2A72" w:rsidRDefault="6B5A1CA1" w:rsidP="008C2A33">
            <w:pPr>
              <w:pStyle w:val="Heading3"/>
              <w:numPr>
                <w:ilvl w:val="0"/>
                <w:numId w:val="29"/>
              </w:numPr>
              <w:spacing w:before="40" w:after="0" w:line="240" w:lineRule="auto"/>
              <w:ind w:left="421" w:hanging="284"/>
              <w:outlineLvl w:val="2"/>
              <w:rPr>
                <w:rFonts w:ascii="Arial" w:hAnsi="Arial" w:cs="Arial"/>
                <w:b w:val="0"/>
                <w:color w:val="auto"/>
                <w:sz w:val="20"/>
                <w:szCs w:val="20"/>
              </w:rPr>
            </w:pPr>
            <w:r w:rsidRPr="000D2A72">
              <w:rPr>
                <w:rFonts w:ascii="Arial" w:hAnsi="Arial" w:cs="Arial"/>
                <w:b w:val="0"/>
                <w:color w:val="auto"/>
                <w:sz w:val="20"/>
                <w:szCs w:val="20"/>
              </w:rPr>
              <w:t>Usage and results achieved with performance based funding (PBF)</w:t>
            </w:r>
          </w:p>
          <w:p w14:paraId="75E6F5C2" w14:textId="77777777" w:rsidR="00164F22" w:rsidRPr="000D2A72" w:rsidRDefault="00D74B5F" w:rsidP="008C2A33">
            <w:pPr>
              <w:pStyle w:val="Heading3"/>
              <w:numPr>
                <w:ilvl w:val="0"/>
                <w:numId w:val="29"/>
              </w:numPr>
              <w:spacing w:before="40" w:after="0" w:line="240" w:lineRule="auto"/>
              <w:ind w:left="421" w:hanging="284"/>
              <w:outlineLvl w:val="2"/>
              <w:rPr>
                <w:rFonts w:ascii="Arial" w:hAnsi="Arial" w:cs="Arial"/>
                <w:color w:val="auto"/>
                <w:sz w:val="20"/>
                <w:szCs w:val="20"/>
              </w:rPr>
            </w:pPr>
            <w:r w:rsidRPr="000D2A72">
              <w:rPr>
                <w:rFonts w:ascii="Arial" w:hAnsi="Arial" w:cs="Arial"/>
                <w:b w:val="0"/>
                <w:color w:val="auto"/>
                <w:sz w:val="20"/>
                <w:szCs w:val="20"/>
              </w:rPr>
              <w:t>If applicable, i</w:t>
            </w:r>
            <w:r w:rsidR="00164F22" w:rsidRPr="000D2A72">
              <w:rPr>
                <w:rFonts w:ascii="Arial" w:hAnsi="Arial" w:cs="Arial"/>
                <w:b w:val="0"/>
                <w:color w:val="auto"/>
                <w:sz w:val="20"/>
                <w:szCs w:val="20"/>
              </w:rPr>
              <w:t>mplementation progress of transition plan, implementation bottlenecks and corrective actions</w:t>
            </w:r>
          </w:p>
        </w:tc>
      </w:tr>
      <w:tr w:rsidR="00DA18A4" w:rsidRPr="009E09CD" w14:paraId="75E6F5C6" w14:textId="77777777" w:rsidTr="6B5A1CA1">
        <w:trPr>
          <w:trHeight w:val="56"/>
        </w:trPr>
        <w:tc>
          <w:tcPr>
            <w:tcW w:w="5000" w:type="pct"/>
            <w:shd w:val="clear" w:color="auto" w:fill="auto"/>
          </w:tcPr>
          <w:p w14:paraId="75E6F5C4" w14:textId="77777777" w:rsidR="00AE4FDC" w:rsidRPr="000D2A72" w:rsidRDefault="6B5A1CA1" w:rsidP="00A36D55">
            <w:pPr>
              <w:spacing w:before="60" w:after="60" w:line="259" w:lineRule="auto"/>
              <w:rPr>
                <w:rFonts w:cs="Arial"/>
                <w:lang w:eastAsia="en-US"/>
              </w:rPr>
            </w:pPr>
            <w:r w:rsidRPr="000D2A72">
              <w:rPr>
                <w:rFonts w:eastAsiaTheme="majorEastAsia" w:cs="Arial"/>
                <w:i/>
                <w:iCs/>
                <w:lang w:eastAsia="en-US"/>
              </w:rPr>
              <w:t>Not exceeding 500 words</w:t>
            </w:r>
            <w:r w:rsidRPr="000D2A72">
              <w:rPr>
                <w:rFonts w:cs="Arial"/>
                <w:lang w:eastAsia="en-US"/>
              </w:rPr>
              <w:t xml:space="preserve"> </w:t>
            </w:r>
          </w:p>
          <w:p w14:paraId="75E6F5C5" w14:textId="77777777" w:rsidR="0054295C" w:rsidRPr="000D2A72" w:rsidRDefault="0054295C" w:rsidP="00A36D55">
            <w:pPr>
              <w:spacing w:before="60" w:after="60" w:line="259" w:lineRule="auto"/>
              <w:rPr>
                <w:rFonts w:cs="Arial"/>
                <w:lang w:eastAsia="en-US"/>
              </w:rPr>
            </w:pPr>
          </w:p>
        </w:tc>
      </w:tr>
    </w:tbl>
    <w:p w14:paraId="75E6F5C7" w14:textId="77777777" w:rsidR="00646B3C" w:rsidRPr="00646B3C" w:rsidRDefault="00646B3C" w:rsidP="00646B3C">
      <w:pPr>
        <w:pStyle w:val="Text"/>
        <w:rPr>
          <w:rFonts w:ascii="Arial" w:hAnsi="Arial" w:cs="Arial"/>
          <w:sz w:val="20"/>
          <w:szCs w:val="20"/>
        </w:rPr>
      </w:pPr>
    </w:p>
    <w:p w14:paraId="75E6F5C8" w14:textId="77777777" w:rsidR="006420FD" w:rsidRPr="00591A59" w:rsidRDefault="000D2A72" w:rsidP="003338D5">
      <w:pPr>
        <w:pStyle w:val="Heading2"/>
        <w:ind w:left="142"/>
        <w:rPr>
          <w:rFonts w:ascii="Arial" w:hAnsi="Arial" w:cs="Arial"/>
          <w:color w:val="0070C0"/>
          <w:sz w:val="22"/>
          <w:szCs w:val="22"/>
        </w:rPr>
      </w:pPr>
      <w:r w:rsidRPr="00591A59">
        <w:rPr>
          <w:rFonts w:ascii="Arial" w:hAnsi="Arial" w:cs="Arial"/>
          <w:color w:val="0070C0"/>
          <w:sz w:val="22"/>
          <w:szCs w:val="22"/>
        </w:rPr>
        <w:t>Financial manageme</w:t>
      </w:r>
      <w:r w:rsidR="007D4464">
        <w:rPr>
          <w:rFonts w:ascii="Arial" w:hAnsi="Arial" w:cs="Arial"/>
          <w:color w:val="0070C0"/>
          <w:sz w:val="22"/>
          <w:szCs w:val="22"/>
        </w:rPr>
        <w:t xml:space="preserve">nt performance, </w:t>
      </w:r>
      <w:r w:rsidR="007D4464" w:rsidRPr="007D4464">
        <w:rPr>
          <w:rFonts w:ascii="Arial" w:hAnsi="Arial" w:cs="Arial"/>
          <w:b w:val="0"/>
          <w:color w:val="0070C0"/>
          <w:sz w:val="22"/>
          <w:szCs w:val="22"/>
        </w:rPr>
        <w:t>in terms of:</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0D2A72" w:rsidRPr="009E09CD" w14:paraId="75E6F5CD" w14:textId="77777777" w:rsidTr="00DC00A7">
        <w:trPr>
          <w:trHeight w:val="1760"/>
        </w:trPr>
        <w:tc>
          <w:tcPr>
            <w:tcW w:w="5000" w:type="pct"/>
            <w:shd w:val="clear" w:color="auto" w:fill="F2F2F2" w:themeFill="background1" w:themeFillShade="F2"/>
          </w:tcPr>
          <w:p w14:paraId="75E6F5C9" w14:textId="77777777" w:rsidR="000D2A72" w:rsidRPr="003338D5" w:rsidRDefault="000D2A72" w:rsidP="008C2A33">
            <w:pPr>
              <w:pStyle w:val="Heading3"/>
              <w:numPr>
                <w:ilvl w:val="0"/>
                <w:numId w:val="29"/>
              </w:numPr>
              <w:spacing w:before="40" w:after="0" w:line="240" w:lineRule="auto"/>
              <w:ind w:left="421" w:hanging="284"/>
              <w:outlineLvl w:val="2"/>
              <w:rPr>
                <w:rFonts w:ascii="Arial" w:hAnsi="Arial" w:cs="Arial"/>
                <w:b w:val="0"/>
                <w:color w:val="auto"/>
                <w:sz w:val="20"/>
                <w:szCs w:val="20"/>
              </w:rPr>
            </w:pPr>
            <w:r w:rsidRPr="003338D5">
              <w:rPr>
                <w:rFonts w:ascii="Arial" w:hAnsi="Arial" w:cs="Arial"/>
                <w:b w:val="0"/>
                <w:color w:val="auto"/>
                <w:sz w:val="20"/>
                <w:szCs w:val="20"/>
              </w:rPr>
              <w:t>Financial absorption and utilisation rates</w:t>
            </w:r>
          </w:p>
          <w:p w14:paraId="75E6F5CA" w14:textId="77777777" w:rsidR="000D2A72" w:rsidRPr="003338D5" w:rsidRDefault="000D2A72" w:rsidP="008C2A33">
            <w:pPr>
              <w:pStyle w:val="Heading3"/>
              <w:numPr>
                <w:ilvl w:val="0"/>
                <w:numId w:val="29"/>
              </w:numPr>
              <w:spacing w:before="40" w:after="0" w:line="240" w:lineRule="auto"/>
              <w:ind w:left="421" w:hanging="284"/>
              <w:outlineLvl w:val="2"/>
              <w:rPr>
                <w:rFonts w:ascii="Arial" w:hAnsi="Arial" w:cs="Arial"/>
                <w:b w:val="0"/>
                <w:color w:val="auto"/>
                <w:sz w:val="20"/>
                <w:szCs w:val="20"/>
              </w:rPr>
            </w:pPr>
            <w:r w:rsidRPr="003338D5">
              <w:rPr>
                <w:rFonts w:ascii="Arial" w:hAnsi="Arial" w:cs="Arial"/>
                <w:b w:val="0"/>
                <w:color w:val="auto"/>
                <w:sz w:val="20"/>
                <w:szCs w:val="20"/>
              </w:rPr>
              <w:t xml:space="preserve">Compliance with financial reporting and progress in addressing audit requirements </w:t>
            </w:r>
          </w:p>
          <w:p w14:paraId="75E6F5CB" w14:textId="77777777" w:rsidR="000D2A72" w:rsidRPr="003338D5" w:rsidRDefault="000D2A72" w:rsidP="008C2A33">
            <w:pPr>
              <w:pStyle w:val="Heading3"/>
              <w:numPr>
                <w:ilvl w:val="0"/>
                <w:numId w:val="29"/>
              </w:numPr>
              <w:spacing w:before="40" w:after="0" w:line="240" w:lineRule="auto"/>
              <w:ind w:left="421" w:hanging="284"/>
              <w:outlineLvl w:val="2"/>
              <w:rPr>
                <w:rFonts w:ascii="Arial" w:hAnsi="Arial" w:cs="Arial"/>
                <w:b w:val="0"/>
                <w:color w:val="auto"/>
                <w:sz w:val="20"/>
                <w:szCs w:val="20"/>
              </w:rPr>
            </w:pPr>
            <w:r w:rsidRPr="003338D5">
              <w:rPr>
                <w:rFonts w:ascii="Arial" w:hAnsi="Arial" w:cs="Arial"/>
                <w:b w:val="0"/>
                <w:color w:val="auto"/>
                <w:sz w:val="20"/>
                <w:szCs w:val="20"/>
              </w:rPr>
              <w:t>Major issues arising from review engagements (e.g. Gavi cash programme audits, Gavi programme capacity assessments, annual external/internal audits, etc.) and the implementation status of any recommendations</w:t>
            </w:r>
          </w:p>
          <w:p w14:paraId="75E6F5CC" w14:textId="77777777" w:rsidR="000D2A72" w:rsidRPr="009E09CD" w:rsidRDefault="000D2A72" w:rsidP="008C2A33">
            <w:pPr>
              <w:pStyle w:val="Heading3"/>
              <w:numPr>
                <w:ilvl w:val="0"/>
                <w:numId w:val="29"/>
              </w:numPr>
              <w:spacing w:before="40" w:after="0" w:line="240" w:lineRule="auto"/>
              <w:ind w:left="421" w:hanging="284"/>
              <w:outlineLvl w:val="2"/>
              <w:rPr>
                <w:rFonts w:ascii="Arial" w:hAnsi="Arial" w:cs="Arial"/>
                <w:color w:val="auto"/>
                <w:sz w:val="20"/>
                <w:szCs w:val="20"/>
              </w:rPr>
            </w:pPr>
            <w:r w:rsidRPr="003338D5">
              <w:rPr>
                <w:rFonts w:ascii="Arial" w:hAnsi="Arial" w:cs="Arial"/>
                <w:b w:val="0"/>
                <w:color w:val="auto"/>
                <w:sz w:val="20"/>
                <w:szCs w:val="20"/>
              </w:rPr>
              <w:t>Financial management systems, including any modifications from previous arrangements</w:t>
            </w:r>
          </w:p>
        </w:tc>
      </w:tr>
      <w:tr w:rsidR="000D2A72" w:rsidRPr="009E09CD" w14:paraId="75E6F5D0" w14:textId="77777777" w:rsidTr="00DC00A7">
        <w:tc>
          <w:tcPr>
            <w:tcW w:w="5000" w:type="pct"/>
            <w:shd w:val="clear" w:color="auto" w:fill="auto"/>
          </w:tcPr>
          <w:p w14:paraId="75E6F5CE" w14:textId="77777777" w:rsidR="000D2A72" w:rsidRPr="009E09CD" w:rsidRDefault="000D2A72" w:rsidP="00DC00A7">
            <w:pPr>
              <w:spacing w:before="60" w:after="60" w:line="259" w:lineRule="auto"/>
              <w:rPr>
                <w:rFonts w:cs="Arial"/>
                <w:lang w:eastAsia="en-US"/>
              </w:rPr>
            </w:pPr>
            <w:r w:rsidRPr="009E09CD">
              <w:rPr>
                <w:rFonts w:eastAsiaTheme="majorEastAsia" w:cs="Arial"/>
                <w:i/>
                <w:iCs/>
                <w:lang w:eastAsia="en-US"/>
              </w:rPr>
              <w:t>Not exceeding 500 words</w:t>
            </w:r>
            <w:r w:rsidRPr="009E09CD">
              <w:rPr>
                <w:rFonts w:cs="Arial"/>
                <w:lang w:eastAsia="en-US"/>
              </w:rPr>
              <w:t xml:space="preserve"> </w:t>
            </w:r>
          </w:p>
          <w:p w14:paraId="75E6F5CF" w14:textId="77777777" w:rsidR="000D2A72" w:rsidRPr="009E09CD" w:rsidRDefault="000D2A72" w:rsidP="00DC00A7">
            <w:pPr>
              <w:spacing w:before="60" w:after="60" w:line="259" w:lineRule="auto"/>
              <w:rPr>
                <w:rFonts w:cs="Arial"/>
                <w:lang w:eastAsia="en-US"/>
              </w:rPr>
            </w:pPr>
          </w:p>
        </w:tc>
      </w:tr>
    </w:tbl>
    <w:p w14:paraId="75E6F5D1" w14:textId="77777777" w:rsidR="00120431" w:rsidRDefault="00120431">
      <w:pPr>
        <w:pStyle w:val="NoSpacing"/>
        <w:rPr>
          <w:rFonts w:cs="Arial"/>
          <w:color w:val="00B050"/>
          <w:szCs w:val="26"/>
        </w:rPr>
      </w:pPr>
      <w:r>
        <w:rPr>
          <w:rFonts w:cs="Arial"/>
          <w:color w:val="00B050"/>
          <w:szCs w:val="26"/>
        </w:rPr>
        <w:br w:type="page"/>
      </w:r>
    </w:p>
    <w:p w14:paraId="75E6F5D2" w14:textId="77777777" w:rsidR="00C35494" w:rsidRDefault="002E0891" w:rsidP="00E0605D">
      <w:pPr>
        <w:pStyle w:val="HeadingAnnex1"/>
        <w:rPr>
          <w:color w:val="00B050"/>
        </w:rPr>
      </w:pPr>
      <w:r w:rsidRPr="00E0605D">
        <w:rPr>
          <w:rFonts w:ascii="Arial" w:hAnsi="Arial" w:cs="Arial"/>
          <w:sz w:val="26"/>
          <w:szCs w:val="26"/>
        </w:rPr>
        <w:lastRenderedPageBreak/>
        <w:t>P</w:t>
      </w:r>
      <w:r w:rsidR="00D85C1D" w:rsidRPr="00E0605D">
        <w:rPr>
          <w:rFonts w:ascii="Arial" w:hAnsi="Arial" w:cs="Arial"/>
          <w:sz w:val="26"/>
          <w:szCs w:val="26"/>
        </w:rPr>
        <w:t>art C</w:t>
      </w:r>
      <w:r w:rsidR="004E5B3F" w:rsidRPr="00E0605D">
        <w:rPr>
          <w:rFonts w:ascii="Arial" w:hAnsi="Arial" w:cs="Arial"/>
          <w:sz w:val="26"/>
          <w:szCs w:val="26"/>
        </w:rPr>
        <w:t xml:space="preserve">: </w:t>
      </w:r>
      <w:r w:rsidR="009939A0" w:rsidRPr="00E0605D">
        <w:rPr>
          <w:rFonts w:ascii="Arial" w:hAnsi="Arial" w:cs="Arial"/>
          <w:sz w:val="26"/>
          <w:szCs w:val="26"/>
        </w:rPr>
        <w:t>Planning for future</w:t>
      </w:r>
      <w:r w:rsidR="00CC02F0" w:rsidRPr="00E0605D">
        <w:rPr>
          <w:rFonts w:ascii="Arial" w:hAnsi="Arial" w:cs="Arial"/>
          <w:sz w:val="26"/>
          <w:szCs w:val="26"/>
        </w:rPr>
        <w:t xml:space="preserve"> </w:t>
      </w:r>
      <w:r w:rsidR="004E5B3F" w:rsidRPr="00E0605D">
        <w:rPr>
          <w:rFonts w:ascii="Arial" w:hAnsi="Arial" w:cs="Arial"/>
          <w:sz w:val="26"/>
          <w:szCs w:val="26"/>
        </w:rPr>
        <w:t>Gavi support</w:t>
      </w:r>
      <w:r w:rsidR="004E5B3F" w:rsidRPr="007D4464">
        <w:rPr>
          <w:rStyle w:val="FootnoteReference"/>
          <w:rFonts w:eastAsia="Arial" w:cs="Arial"/>
          <w:b w:val="0"/>
          <w:color w:val="00B050"/>
          <w:sz w:val="24"/>
          <w:szCs w:val="24"/>
        </w:rPr>
        <w:footnoteReference w:id="12"/>
      </w:r>
      <w:r w:rsidR="004E5B3F" w:rsidRPr="00120431">
        <w:rPr>
          <w:color w:val="00B050"/>
        </w:rPr>
        <w:t xml:space="preserve"> </w:t>
      </w:r>
      <w:r w:rsidR="009F7594">
        <w:rPr>
          <w:color w:val="00B050"/>
        </w:rPr>
        <w:t xml:space="preserve"> </w:t>
      </w:r>
    </w:p>
    <w:tbl>
      <w:tblPr>
        <w:tblStyle w:val="TableGrid"/>
        <w:tblpPr w:leftFromText="180" w:rightFromText="180" w:vertAnchor="text" w:horzAnchor="margin" w:tblpY="2"/>
        <w:tblW w:w="0" w:type="auto"/>
        <w:tblLook w:val="04A0" w:firstRow="1" w:lastRow="0" w:firstColumn="1" w:lastColumn="0" w:noHBand="0" w:noVBand="1"/>
      </w:tblPr>
      <w:tblGrid>
        <w:gridCol w:w="8996"/>
      </w:tblGrid>
      <w:tr w:rsidR="005D1F31" w:rsidRPr="009E09CD" w14:paraId="75E6F5D6" w14:textId="77777777" w:rsidTr="00386C86">
        <w:trPr>
          <w:trHeight w:val="678"/>
        </w:trPr>
        <w:tc>
          <w:tcPr>
            <w:tcW w:w="8996" w:type="dxa"/>
            <w:tcBorders>
              <w:top w:val="single" w:sz="12" w:space="0" w:color="0070C0"/>
              <w:left w:val="single" w:sz="12" w:space="0" w:color="0070C0"/>
              <w:bottom w:val="single" w:sz="12" w:space="0" w:color="0070C0"/>
              <w:right w:val="single" w:sz="12" w:space="0" w:color="0070C0"/>
            </w:tcBorders>
            <w:shd w:val="clear" w:color="auto" w:fill="auto"/>
          </w:tcPr>
          <w:p w14:paraId="75E6F5D3" w14:textId="77777777" w:rsidR="005D1F31" w:rsidRPr="00036E60" w:rsidRDefault="005D1F31" w:rsidP="00D83B8C">
            <w:pPr>
              <w:spacing w:before="120" w:after="120" w:line="240" w:lineRule="auto"/>
              <w:ind w:left="552" w:right="222"/>
              <w:jc w:val="both"/>
              <w:rPr>
                <w:rFonts w:cs="Arial"/>
              </w:rPr>
            </w:pPr>
            <w:r w:rsidRPr="00036E60">
              <w:rPr>
                <w:rFonts w:cs="Arial"/>
                <w:b/>
                <w:noProof/>
              </w:rPr>
              <w:drawing>
                <wp:anchor distT="0" distB="0" distL="114300" distR="114300" simplePos="0" relativeHeight="251658246" behindDoc="0" locked="0" layoutInCell="1" allowOverlap="1" wp14:anchorId="75E6F7E9" wp14:editId="75E6F7EA">
                  <wp:simplePos x="0" y="0"/>
                  <wp:positionH relativeFrom="column">
                    <wp:posOffset>13970</wp:posOffset>
                  </wp:positionH>
                  <wp:positionV relativeFrom="paragraph">
                    <wp:posOffset>78740</wp:posOffset>
                  </wp:positionV>
                  <wp:extent cx="257175" cy="257175"/>
                  <wp:effectExtent l="0" t="0" r="9525" b="9525"/>
                  <wp:wrapNone/>
                  <wp:docPr id="13" name="Picture 13" descr="Image result for objective 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bjective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anchor>
              </w:drawing>
            </w:r>
            <w:r w:rsidRPr="00036E60">
              <w:rPr>
                <w:rFonts w:cs="Arial"/>
                <w:b/>
              </w:rPr>
              <w:t xml:space="preserve">Section </w:t>
            </w:r>
            <w:r>
              <w:rPr>
                <w:rFonts w:cs="Arial"/>
                <w:b/>
              </w:rPr>
              <w:t>C</w:t>
            </w:r>
            <w:r w:rsidRPr="00036E60">
              <w:rPr>
                <w:rFonts w:cs="Arial"/>
              </w:rPr>
              <w:t xml:space="preserve"> details the new vaccine support and health system strengthening support requested for the upcoming 3-5 years, including strategic considerations and prioritized activities. Operational details are presented in the </w:t>
            </w:r>
            <w:r w:rsidRPr="00033C63">
              <w:rPr>
                <w:rFonts w:cs="Arial"/>
                <w:b/>
              </w:rPr>
              <w:t>Gavi budgeting and planning template</w:t>
            </w:r>
            <w:r w:rsidRPr="00036E60">
              <w:rPr>
                <w:rFonts w:cs="Arial"/>
              </w:rPr>
              <w:t xml:space="preserve"> and performance measurement is presented in an updated </w:t>
            </w:r>
            <w:r w:rsidRPr="00036E60">
              <w:rPr>
                <w:rFonts w:cs="Arial"/>
                <w:b/>
              </w:rPr>
              <w:t>grant performance framework</w:t>
            </w:r>
            <w:r w:rsidRPr="00036E60">
              <w:rPr>
                <w:rFonts w:cs="Arial"/>
              </w:rPr>
              <w:t>.</w:t>
            </w:r>
          </w:p>
          <w:p w14:paraId="75E6F5D4" w14:textId="77777777" w:rsidR="005D1F31" w:rsidRPr="00036E60" w:rsidRDefault="005D1F31" w:rsidP="00D83B8C">
            <w:pPr>
              <w:spacing w:before="120" w:after="120" w:line="240" w:lineRule="auto"/>
              <w:ind w:left="127" w:right="222"/>
              <w:jc w:val="both"/>
              <w:rPr>
                <w:rFonts w:cs="Arial"/>
                <w:iCs/>
                <w:color w:val="000000" w:themeColor="text1"/>
              </w:rPr>
            </w:pPr>
            <w:r w:rsidRPr="0016245C">
              <w:rPr>
                <w:rFonts w:cs="Arial"/>
                <w:b/>
                <w:iCs/>
                <w:color w:val="000000" w:themeColor="text1"/>
              </w:rPr>
              <w:t xml:space="preserve">If you plan to request new vaccine </w:t>
            </w:r>
            <w:r w:rsidRPr="0016245C">
              <w:rPr>
                <w:rFonts w:cs="Arial"/>
                <w:b/>
                <w:iCs/>
              </w:rPr>
              <w:t>support</w:t>
            </w:r>
            <w:r w:rsidRPr="00036E60">
              <w:rPr>
                <w:rFonts w:cs="Arial"/>
                <w:iCs/>
              </w:rPr>
              <w:t xml:space="preserve"> </w:t>
            </w:r>
            <w:r w:rsidRPr="00036E60">
              <w:rPr>
                <w:rFonts w:cs="Arial"/>
              </w:rPr>
              <w:t>(</w:t>
            </w:r>
            <w:r w:rsidRPr="00036E60">
              <w:rPr>
                <w:rFonts w:cs="Arial"/>
                <w:iCs/>
                <w:color w:val="000000" w:themeColor="text1"/>
              </w:rPr>
              <w:t>routine introductions and/or campaigns</w:t>
            </w:r>
            <w:r w:rsidRPr="0016245C">
              <w:rPr>
                <w:rFonts w:cs="Arial"/>
                <w:b/>
                <w:iCs/>
                <w:color w:val="000000" w:themeColor="text1"/>
              </w:rPr>
              <w:t>) in the upcoming 3-5 years,</w:t>
            </w:r>
            <w:r w:rsidRPr="00036E60">
              <w:rPr>
                <w:rFonts w:cs="Arial"/>
                <w:iCs/>
                <w:color w:val="000000" w:themeColor="text1"/>
              </w:rPr>
              <w:t xml:space="preserve"> please fill in section 7 below. </w:t>
            </w:r>
          </w:p>
          <w:p w14:paraId="75E6F5D5" w14:textId="77777777" w:rsidR="005D1F31" w:rsidRPr="009E09CD" w:rsidRDefault="005D1F31" w:rsidP="00D83B8C">
            <w:pPr>
              <w:spacing w:before="120" w:after="120" w:line="240" w:lineRule="auto"/>
              <w:ind w:left="127" w:right="222"/>
              <w:jc w:val="both"/>
              <w:rPr>
                <w:rFonts w:cs="Arial"/>
                <w:b/>
                <w:iCs/>
                <w:color w:val="000000" w:themeColor="text1"/>
              </w:rPr>
            </w:pPr>
            <w:r w:rsidRPr="00E0605D">
              <w:rPr>
                <w:rFonts w:cs="Arial"/>
                <w:b/>
                <w:iCs/>
                <w:color w:val="000000" w:themeColor="text1"/>
              </w:rPr>
              <w:t>I</w:t>
            </w:r>
            <w:r w:rsidRPr="0016245C">
              <w:rPr>
                <w:rFonts w:cs="Arial"/>
                <w:b/>
                <w:iCs/>
                <w:color w:val="000000" w:themeColor="text1"/>
              </w:rPr>
              <w:t xml:space="preserve">f you plan vaccine routine introductions and/or campaigns in the next 18 months, </w:t>
            </w:r>
            <w:r w:rsidRPr="00036E60">
              <w:rPr>
                <w:rFonts w:cs="Arial"/>
                <w:iCs/>
                <w:color w:val="000000" w:themeColor="text1"/>
              </w:rPr>
              <w:t>in addition, please fill in the relevant vaccine specific request, on the</w:t>
            </w:r>
            <w:r w:rsidRPr="00036E60">
              <w:rPr>
                <w:rFonts w:cs="Arial"/>
              </w:rPr>
              <w:t xml:space="preserve"> </w:t>
            </w:r>
            <w:r w:rsidRPr="00036E60">
              <w:rPr>
                <w:rFonts w:cs="Arial"/>
                <w:iCs/>
                <w:color w:val="000000" w:themeColor="text1"/>
              </w:rPr>
              <w:t xml:space="preserve">Country Portal, here: </w:t>
            </w:r>
            <w:hyperlink r:id="rId28" w:history="1">
              <w:r w:rsidRPr="004A2DAF">
                <w:rPr>
                  <w:rStyle w:val="Hyperlink"/>
                  <w:rFonts w:cs="Arial"/>
                  <w:iCs/>
                </w:rPr>
                <w:t>http://www.gavi.org/support/process/country-portal/</w:t>
              </w:r>
            </w:hyperlink>
          </w:p>
        </w:tc>
      </w:tr>
    </w:tbl>
    <w:p w14:paraId="75E6F5D7" w14:textId="77777777" w:rsidR="00C35494" w:rsidRPr="006D3717" w:rsidRDefault="6B5A1CA1" w:rsidP="006D3717">
      <w:pPr>
        <w:pStyle w:val="Heading1"/>
        <w:rPr>
          <w:rFonts w:ascii="Arial" w:hAnsi="Arial" w:cs="Arial"/>
          <w:sz w:val="26"/>
          <w:szCs w:val="26"/>
        </w:rPr>
      </w:pPr>
      <w:r w:rsidRPr="006D3717">
        <w:rPr>
          <w:rFonts w:ascii="Arial" w:hAnsi="Arial" w:cs="Arial"/>
          <w:sz w:val="26"/>
          <w:szCs w:val="26"/>
        </w:rPr>
        <w:t xml:space="preserve">Planning for future support: </w:t>
      </w:r>
      <w:r w:rsidR="00827851">
        <w:rPr>
          <w:rFonts w:ascii="Arial" w:hAnsi="Arial" w:cs="Arial"/>
          <w:sz w:val="26"/>
          <w:szCs w:val="26"/>
        </w:rPr>
        <w:t>strategic approach,</w:t>
      </w:r>
      <w:r w:rsidR="004930F5">
        <w:rPr>
          <w:rFonts w:ascii="Arial" w:hAnsi="Arial" w:cs="Arial"/>
          <w:sz w:val="26"/>
          <w:szCs w:val="26"/>
        </w:rPr>
        <w:t xml:space="preserve"> </w:t>
      </w:r>
      <w:r w:rsidRPr="006D3717">
        <w:rPr>
          <w:rFonts w:ascii="Arial" w:hAnsi="Arial" w:cs="Arial"/>
          <w:sz w:val="26"/>
          <w:szCs w:val="26"/>
        </w:rPr>
        <w:t>coordination</w:t>
      </w:r>
      <w:r w:rsidR="004930F5">
        <w:rPr>
          <w:rFonts w:ascii="Arial" w:hAnsi="Arial" w:cs="Arial"/>
          <w:sz w:val="26"/>
          <w:szCs w:val="26"/>
        </w:rPr>
        <w:t xml:space="preserve"> </w:t>
      </w:r>
      <w:r w:rsidRPr="006D3717">
        <w:rPr>
          <w:rFonts w:ascii="Arial" w:hAnsi="Arial" w:cs="Arial"/>
          <w:sz w:val="26"/>
          <w:szCs w:val="26"/>
        </w:rPr>
        <w:t xml:space="preserve">and </w:t>
      </w:r>
      <w:r w:rsidR="004930F5">
        <w:rPr>
          <w:rFonts w:ascii="Arial" w:hAnsi="Arial" w:cs="Arial"/>
          <w:sz w:val="26"/>
          <w:szCs w:val="26"/>
        </w:rPr>
        <w:t xml:space="preserve">alignment </w:t>
      </w:r>
    </w:p>
    <w:p w14:paraId="75E6F5D8" w14:textId="77777777" w:rsidR="00423FB8" w:rsidRPr="002869A8" w:rsidRDefault="00827851" w:rsidP="005A5F87">
      <w:pPr>
        <w:pStyle w:val="Heading2"/>
        <w:ind w:hanging="993"/>
        <w:rPr>
          <w:rFonts w:ascii="Arial" w:hAnsi="Arial" w:cs="Arial"/>
          <w:sz w:val="22"/>
          <w:szCs w:val="22"/>
        </w:rPr>
      </w:pPr>
      <w:r>
        <w:rPr>
          <w:rFonts w:ascii="Arial" w:hAnsi="Arial" w:cs="Arial"/>
          <w:sz w:val="22"/>
          <w:szCs w:val="22"/>
        </w:rPr>
        <w:t>Strategic approach of Gavi investments requested for the next 3-5 years</w:t>
      </w:r>
    </w:p>
    <w:tbl>
      <w:tblPr>
        <w:tblStyle w:val="TableGrid"/>
        <w:tblW w:w="0" w:type="auto"/>
        <w:tblLook w:val="04A0" w:firstRow="1" w:lastRow="0" w:firstColumn="1" w:lastColumn="0" w:noHBand="0" w:noVBand="1"/>
      </w:tblPr>
      <w:tblGrid>
        <w:gridCol w:w="9010"/>
      </w:tblGrid>
      <w:tr w:rsidR="00423FB8" w:rsidRPr="009E09CD" w14:paraId="75E6F5DC" w14:textId="77777777" w:rsidTr="00116A7E">
        <w:tc>
          <w:tcPr>
            <w:tcW w:w="9010"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F2F2F2" w:themeFill="background1" w:themeFillShade="F2"/>
          </w:tcPr>
          <w:p w14:paraId="75E6F5D9" w14:textId="77777777" w:rsidR="00AD0D80" w:rsidRDefault="00AB2C66" w:rsidP="00033C63">
            <w:pPr>
              <w:pStyle w:val="Text"/>
              <w:spacing w:before="120" w:after="120" w:line="240" w:lineRule="auto"/>
              <w:ind w:left="136" w:right="85"/>
            </w:pPr>
            <w:r>
              <w:rPr>
                <w:rFonts w:ascii="Arial" w:hAnsi="Arial" w:cs="Arial"/>
                <w:b/>
                <w:bCs/>
              </w:rPr>
              <w:t>From the situation analysis in Part B, d</w:t>
            </w:r>
            <w:r w:rsidR="00423FB8" w:rsidRPr="002869A8">
              <w:rPr>
                <w:rFonts w:ascii="Arial" w:hAnsi="Arial" w:cs="Arial"/>
                <w:b/>
                <w:bCs/>
              </w:rPr>
              <w:t>escribe the</w:t>
            </w:r>
            <w:r w:rsidR="00423FB8" w:rsidRPr="002869A8">
              <w:rPr>
                <w:rFonts w:ascii="Arial" w:hAnsi="Arial" w:cs="Arial"/>
              </w:rPr>
              <w:t xml:space="preserve"> </w:t>
            </w:r>
            <w:r w:rsidR="00423FB8" w:rsidRPr="002869A8">
              <w:rPr>
                <w:rFonts w:ascii="Arial" w:hAnsi="Arial" w:cs="Arial"/>
                <w:b/>
                <w:bCs/>
                <w:color w:val="0070C0"/>
              </w:rPr>
              <w:t>rationale</w:t>
            </w:r>
            <w:r w:rsidR="00423FB8" w:rsidRPr="002869A8">
              <w:rPr>
                <w:rFonts w:ascii="Arial" w:hAnsi="Arial" w:cs="Arial"/>
                <w:color w:val="0070C0"/>
              </w:rPr>
              <w:t xml:space="preserve"> </w:t>
            </w:r>
            <w:r w:rsidR="00423FB8" w:rsidRPr="002869A8">
              <w:rPr>
                <w:rFonts w:ascii="Arial" w:hAnsi="Arial" w:cs="Arial"/>
                <w:b/>
                <w:bCs/>
              </w:rPr>
              <w:t xml:space="preserve">for </w:t>
            </w:r>
            <w:r w:rsidR="00AD0D80">
              <w:rPr>
                <w:rFonts w:ascii="Arial" w:hAnsi="Arial" w:cs="Arial"/>
                <w:b/>
                <w:bCs/>
              </w:rPr>
              <w:t xml:space="preserve">Gavi investments requested </w:t>
            </w:r>
            <w:r>
              <w:rPr>
                <w:rFonts w:ascii="Arial" w:hAnsi="Arial" w:cs="Arial"/>
                <w:b/>
                <w:bCs/>
              </w:rPr>
              <w:t xml:space="preserve">for </w:t>
            </w:r>
            <w:r w:rsidR="00AD0D80">
              <w:rPr>
                <w:rFonts w:ascii="Arial" w:hAnsi="Arial" w:cs="Arial"/>
              </w:rPr>
              <w:t>HSS, CCEOP and (new) vaccine supports</w:t>
            </w:r>
            <w:r>
              <w:rPr>
                <w:rFonts w:ascii="Arial" w:hAnsi="Arial" w:cs="Arial"/>
              </w:rPr>
              <w:t xml:space="preserve"> and expected achievements</w:t>
            </w:r>
            <w:r w:rsidR="00423FB8" w:rsidRPr="002869A8">
              <w:rPr>
                <w:rFonts w:ascii="Arial" w:hAnsi="Arial" w:cs="Arial"/>
              </w:rPr>
              <w:t>.</w:t>
            </w:r>
          </w:p>
          <w:p w14:paraId="75E6F5DA" w14:textId="77777777" w:rsidR="00423FB8" w:rsidRDefault="00CA7AB7" w:rsidP="00033C63">
            <w:pPr>
              <w:pStyle w:val="Text"/>
              <w:spacing w:before="120" w:after="120" w:line="240" w:lineRule="auto"/>
              <w:ind w:left="136" w:right="85"/>
              <w:rPr>
                <w:rFonts w:ascii="Arial" w:eastAsia="Times New Roman" w:hAnsi="Arial" w:cs="Arial"/>
                <w:iCs/>
                <w:color w:val="000000" w:themeColor="text1"/>
              </w:rPr>
            </w:pPr>
            <w:r w:rsidRPr="00490F06">
              <w:rPr>
                <w:rFonts w:ascii="Arial" w:eastAsia="Times New Roman" w:hAnsi="Arial" w:cs="Arial"/>
                <w:b/>
                <w:iCs/>
                <w:color w:val="000000" w:themeColor="text1"/>
              </w:rPr>
              <w:t xml:space="preserve">Describe </w:t>
            </w:r>
            <w:r w:rsidRPr="00490F06">
              <w:rPr>
                <w:rFonts w:ascii="Arial" w:hAnsi="Arial" w:cs="Arial"/>
                <w:b/>
                <w:bCs/>
                <w:color w:val="0070C0"/>
              </w:rPr>
              <w:t>synergies</w:t>
            </w:r>
            <w:r w:rsidRPr="00490F06">
              <w:rPr>
                <w:rFonts w:ascii="Arial" w:eastAsia="Times New Roman" w:hAnsi="Arial" w:cs="Arial"/>
                <w:b/>
                <w:iCs/>
                <w:color w:val="000000" w:themeColor="text1"/>
              </w:rPr>
              <w:t xml:space="preserve"> across </w:t>
            </w:r>
            <w:r>
              <w:rPr>
                <w:rFonts w:ascii="Arial" w:eastAsia="Times New Roman" w:hAnsi="Arial" w:cs="Arial"/>
                <w:b/>
                <w:iCs/>
                <w:color w:val="000000" w:themeColor="text1"/>
              </w:rPr>
              <w:t xml:space="preserve">Gavi support, including </w:t>
            </w:r>
            <w:r w:rsidRPr="00490F06">
              <w:rPr>
                <w:rFonts w:ascii="Arial" w:eastAsia="Times New Roman" w:hAnsi="Arial" w:cs="Arial"/>
                <w:b/>
                <w:iCs/>
                <w:color w:val="000000" w:themeColor="text1"/>
              </w:rPr>
              <w:t xml:space="preserve">planned introductions or campaigns. </w:t>
            </w:r>
            <w:r w:rsidRPr="00490F06">
              <w:rPr>
                <w:rFonts w:ascii="Arial" w:eastAsia="Times New Roman" w:hAnsi="Arial" w:cs="Arial"/>
                <w:iCs/>
                <w:color w:val="000000" w:themeColor="text1"/>
              </w:rPr>
              <w:t>If relevant, comment on capacity and appropriate systems to introduce multiple vaccines. Also describe how the country will mitigate any programmatic and financial risks associated with multiple introductions.</w:t>
            </w:r>
          </w:p>
          <w:p w14:paraId="75E6F5DB" w14:textId="77777777" w:rsidR="004930F5" w:rsidRPr="00490F06" w:rsidRDefault="004930F5" w:rsidP="00033C63">
            <w:pPr>
              <w:pStyle w:val="Text"/>
              <w:spacing w:before="120" w:after="120" w:line="240" w:lineRule="auto"/>
              <w:ind w:left="136" w:right="85"/>
              <w:rPr>
                <w:rFonts w:ascii="Arial" w:hAnsi="Arial" w:cs="Arial"/>
              </w:rPr>
            </w:pPr>
            <w:r w:rsidRPr="004930F5">
              <w:rPr>
                <w:rFonts w:ascii="Arial" w:hAnsi="Arial" w:cs="Arial"/>
              </w:rPr>
              <w:t xml:space="preserve">Explain how the </w:t>
            </w:r>
            <w:r w:rsidR="00AB2C66">
              <w:rPr>
                <w:rFonts w:ascii="Arial" w:hAnsi="Arial" w:cs="Arial"/>
              </w:rPr>
              <w:t>requested</w:t>
            </w:r>
            <w:r w:rsidRPr="004930F5">
              <w:rPr>
                <w:rFonts w:ascii="Arial" w:hAnsi="Arial" w:cs="Arial"/>
              </w:rPr>
              <w:t xml:space="preserve"> support will be used to</w:t>
            </w:r>
            <w:r w:rsidRPr="004F04B7">
              <w:rPr>
                <w:rFonts w:ascii="Arial" w:hAnsi="Arial" w:cs="Arial"/>
                <w:b/>
              </w:rPr>
              <w:t xml:space="preserve"> improve the coverage and equity of </w:t>
            </w:r>
            <w:r w:rsidRPr="004F04B7">
              <w:rPr>
                <w:rFonts w:ascii="Arial" w:hAnsi="Arial" w:cs="Arial"/>
                <w:b/>
                <w:color w:val="0070C0"/>
              </w:rPr>
              <w:t>routine immunisation</w:t>
            </w:r>
            <w:r w:rsidRPr="004F04B7">
              <w:rPr>
                <w:rFonts w:ascii="Arial" w:hAnsi="Arial" w:cs="Arial"/>
                <w:b/>
              </w:rPr>
              <w:t>.</w:t>
            </w:r>
          </w:p>
        </w:tc>
      </w:tr>
      <w:tr w:rsidR="00423FB8" w:rsidRPr="009E09CD" w14:paraId="75E6F5DF" w14:textId="77777777" w:rsidTr="00116A7E">
        <w:trPr>
          <w:trHeight w:val="506"/>
        </w:trPr>
        <w:tc>
          <w:tcPr>
            <w:tcW w:w="9010"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FFFFFF" w:themeFill="background1"/>
          </w:tcPr>
          <w:p w14:paraId="75E6F5DD" w14:textId="77777777" w:rsidR="00423FB8" w:rsidRPr="009E09CD" w:rsidRDefault="00FD69A7" w:rsidP="00116A7E">
            <w:pPr>
              <w:spacing w:before="60" w:after="60" w:line="259" w:lineRule="auto"/>
              <w:jc w:val="both"/>
              <w:rPr>
                <w:rFonts w:cs="Arial"/>
                <w:i/>
                <w:iCs/>
              </w:rPr>
            </w:pPr>
            <w:r>
              <w:rPr>
                <w:rFonts w:cs="Arial"/>
                <w:i/>
                <w:iCs/>
              </w:rPr>
              <w:t>Approx.</w:t>
            </w:r>
            <w:r w:rsidR="00423FB8" w:rsidRPr="009E09CD">
              <w:rPr>
                <w:rFonts w:cs="Arial"/>
                <w:i/>
                <w:iCs/>
              </w:rPr>
              <w:t xml:space="preserve"> 500 words </w:t>
            </w:r>
          </w:p>
          <w:p w14:paraId="75E6F5DE" w14:textId="77777777" w:rsidR="00423FB8" w:rsidRPr="009E09CD" w:rsidRDefault="00423FB8" w:rsidP="00116A7E">
            <w:pPr>
              <w:spacing w:before="60" w:after="60" w:line="259" w:lineRule="auto"/>
              <w:jc w:val="both"/>
              <w:rPr>
                <w:rFonts w:cs="Arial"/>
              </w:rPr>
            </w:pPr>
          </w:p>
        </w:tc>
      </w:tr>
    </w:tbl>
    <w:p w14:paraId="75E6F5E0" w14:textId="77777777" w:rsidR="00423FB8" w:rsidRPr="00D83B8C" w:rsidRDefault="00423FB8" w:rsidP="00D83B8C">
      <w:pPr>
        <w:pStyle w:val="Text"/>
        <w:rPr>
          <w:rFonts w:ascii="Arial" w:hAnsi="Arial" w:cs="Arial"/>
          <w:sz w:val="20"/>
          <w:szCs w:val="20"/>
        </w:rPr>
      </w:pPr>
    </w:p>
    <w:p w14:paraId="75E6F5E1" w14:textId="77777777" w:rsidR="006D3717" w:rsidRPr="006D3717" w:rsidRDefault="006D3717" w:rsidP="00AD5E7A">
      <w:pPr>
        <w:pStyle w:val="Heading2"/>
        <w:ind w:left="6805" w:hanging="6805"/>
        <w:rPr>
          <w:rFonts w:ascii="Arial" w:hAnsi="Arial" w:cs="Arial"/>
          <w:sz w:val="22"/>
          <w:szCs w:val="22"/>
        </w:rPr>
      </w:pPr>
      <w:r w:rsidRPr="006D3717">
        <w:rPr>
          <w:rFonts w:ascii="Arial" w:hAnsi="Arial" w:cs="Arial"/>
          <w:sz w:val="22"/>
          <w:szCs w:val="22"/>
        </w:rPr>
        <w:t>Alignment</w:t>
      </w:r>
    </w:p>
    <w:tbl>
      <w:tblPr>
        <w:tblStyle w:val="TableGrid"/>
        <w:tblW w:w="5000" w:type="pct"/>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9010"/>
      </w:tblGrid>
      <w:tr w:rsidR="009076C3" w:rsidRPr="009E09CD" w14:paraId="75E6F5E6" w14:textId="77777777" w:rsidTr="6B5A1CA1">
        <w:tc>
          <w:tcPr>
            <w:tcW w:w="5000" w:type="pct"/>
            <w:shd w:val="clear" w:color="auto" w:fill="F2F2F2" w:themeFill="background1" w:themeFillShade="F2"/>
          </w:tcPr>
          <w:p w14:paraId="75E6F5E2" w14:textId="77777777" w:rsidR="003F3A0E" w:rsidRPr="007D4464" w:rsidRDefault="6B5A1CA1" w:rsidP="007D4464">
            <w:pPr>
              <w:pStyle w:val="Heading2"/>
              <w:numPr>
                <w:ilvl w:val="0"/>
                <w:numId w:val="0"/>
              </w:numPr>
              <w:spacing w:line="276" w:lineRule="auto"/>
              <w:ind w:left="134" w:right="229"/>
              <w:jc w:val="both"/>
              <w:outlineLvl w:val="1"/>
              <w:rPr>
                <w:rFonts w:ascii="Arial" w:hAnsi="Arial" w:cs="Arial"/>
                <w:bCs w:val="0"/>
                <w:color w:val="auto"/>
                <w:sz w:val="20"/>
                <w:szCs w:val="20"/>
              </w:rPr>
            </w:pPr>
            <w:r w:rsidRPr="007D4464">
              <w:rPr>
                <w:rFonts w:ascii="Arial" w:hAnsi="Arial" w:cs="Arial"/>
                <w:bCs w:val="0"/>
                <w:color w:val="auto"/>
                <w:sz w:val="20"/>
                <w:szCs w:val="20"/>
              </w:rPr>
              <w:t xml:space="preserve">How does Gavi support </w:t>
            </w:r>
            <w:r w:rsidRPr="007D4464">
              <w:rPr>
                <w:rFonts w:ascii="Arial" w:hAnsi="Arial" w:cs="Arial"/>
                <w:bCs w:val="0"/>
                <w:color w:val="0070C0"/>
                <w:sz w:val="20"/>
                <w:szCs w:val="20"/>
              </w:rPr>
              <w:t xml:space="preserve">align with the country’s national health and immunisation strategies </w:t>
            </w:r>
            <w:r w:rsidRPr="007D4464">
              <w:rPr>
                <w:rFonts w:ascii="Arial" w:hAnsi="Arial" w:cs="Arial"/>
                <w:bCs w:val="0"/>
                <w:color w:val="auto"/>
                <w:sz w:val="20"/>
                <w:szCs w:val="20"/>
              </w:rPr>
              <w:t xml:space="preserve">including multi-year plans (e.g. </w:t>
            </w:r>
            <w:r w:rsidR="0062028B">
              <w:rPr>
                <w:rFonts w:ascii="Arial" w:hAnsi="Arial" w:cs="Arial"/>
                <w:bCs w:val="0"/>
                <w:color w:val="auto"/>
                <w:sz w:val="20"/>
                <w:szCs w:val="20"/>
              </w:rPr>
              <w:t xml:space="preserve">Health Sector Plan, </w:t>
            </w:r>
            <w:r w:rsidRPr="007D4464">
              <w:rPr>
                <w:rFonts w:ascii="Arial" w:hAnsi="Arial" w:cs="Arial"/>
                <w:bCs w:val="0"/>
                <w:color w:val="auto"/>
                <w:sz w:val="20"/>
                <w:szCs w:val="20"/>
              </w:rPr>
              <w:t>cMYP)?</w:t>
            </w:r>
          </w:p>
          <w:p w14:paraId="75E6F5E3" w14:textId="77777777" w:rsidR="002E0891" w:rsidRPr="00D83B8C" w:rsidRDefault="6B5A1CA1" w:rsidP="007D4464">
            <w:pPr>
              <w:pStyle w:val="Heading2"/>
              <w:numPr>
                <w:ilvl w:val="0"/>
                <w:numId w:val="18"/>
              </w:numPr>
              <w:spacing w:line="276" w:lineRule="auto"/>
              <w:ind w:left="418" w:right="229" w:hanging="284"/>
              <w:jc w:val="both"/>
              <w:outlineLvl w:val="1"/>
              <w:rPr>
                <w:rFonts w:ascii="Arial" w:hAnsi="Arial" w:cs="Arial"/>
                <w:b w:val="0"/>
                <w:color w:val="auto"/>
                <w:sz w:val="20"/>
                <w:szCs w:val="20"/>
              </w:rPr>
            </w:pPr>
            <w:r w:rsidRPr="00D83B8C">
              <w:rPr>
                <w:rFonts w:ascii="Arial" w:hAnsi="Arial" w:cs="Arial"/>
                <w:b w:val="0"/>
                <w:color w:val="auto"/>
                <w:sz w:val="20"/>
                <w:szCs w:val="20"/>
              </w:rPr>
              <w:t>Explicitly address how Gavi support will complement, both financially and programmatically, the achievement of objectives set out in the most recent strategic multi-year plan (</w:t>
            </w:r>
            <w:r w:rsidR="00FA0532" w:rsidRPr="00D83B8C">
              <w:rPr>
                <w:rFonts w:ascii="Arial" w:hAnsi="Arial" w:cs="Arial"/>
                <w:b w:val="0"/>
                <w:color w:val="auto"/>
                <w:sz w:val="20"/>
                <w:szCs w:val="20"/>
              </w:rPr>
              <w:t xml:space="preserve">e.g. </w:t>
            </w:r>
            <w:r w:rsidRPr="00D83B8C">
              <w:rPr>
                <w:rFonts w:ascii="Arial" w:hAnsi="Arial" w:cs="Arial"/>
                <w:b w:val="0"/>
                <w:color w:val="auto"/>
                <w:sz w:val="20"/>
                <w:szCs w:val="20"/>
              </w:rPr>
              <w:t>cMYP).</w:t>
            </w:r>
          </w:p>
          <w:p w14:paraId="75E6F5E4" w14:textId="77777777" w:rsidR="009C7733" w:rsidRPr="00D83B8C" w:rsidRDefault="002E0891" w:rsidP="007D4464">
            <w:pPr>
              <w:pStyle w:val="Heading2"/>
              <w:numPr>
                <w:ilvl w:val="0"/>
                <w:numId w:val="18"/>
              </w:numPr>
              <w:spacing w:line="276" w:lineRule="auto"/>
              <w:ind w:left="418" w:right="229" w:hanging="284"/>
              <w:jc w:val="both"/>
              <w:outlineLvl w:val="1"/>
              <w:rPr>
                <w:rFonts w:ascii="Arial" w:hAnsi="Arial" w:cs="Arial"/>
                <w:b w:val="0"/>
                <w:color w:val="auto"/>
                <w:sz w:val="20"/>
                <w:szCs w:val="20"/>
              </w:rPr>
            </w:pPr>
            <w:r w:rsidRPr="00D83B8C">
              <w:rPr>
                <w:rFonts w:ascii="Arial" w:hAnsi="Arial" w:cs="Arial"/>
                <w:b w:val="0"/>
                <w:color w:val="auto"/>
                <w:sz w:val="20"/>
                <w:szCs w:val="20"/>
              </w:rPr>
              <w:t>Given the immunisation strategies proposed in this PSR, explain and show how th</w:t>
            </w:r>
            <w:r w:rsidR="008B19B4" w:rsidRPr="00D83B8C">
              <w:rPr>
                <w:rFonts w:ascii="Arial" w:hAnsi="Arial" w:cs="Arial"/>
                <w:b w:val="0"/>
                <w:color w:val="auto"/>
                <w:sz w:val="20"/>
                <w:szCs w:val="20"/>
              </w:rPr>
              <w:t>ese</w:t>
            </w:r>
            <w:r w:rsidRPr="00D83B8C">
              <w:rPr>
                <w:rFonts w:ascii="Arial" w:hAnsi="Arial" w:cs="Arial"/>
                <w:b w:val="0"/>
                <w:color w:val="auto"/>
                <w:sz w:val="20"/>
                <w:szCs w:val="20"/>
              </w:rPr>
              <w:t xml:space="preserve"> will contribute to the </w:t>
            </w:r>
            <w:r w:rsidR="00A7535E" w:rsidRPr="00D83B8C">
              <w:rPr>
                <w:rFonts w:ascii="Arial" w:hAnsi="Arial" w:cs="Arial"/>
                <w:b w:val="0"/>
                <w:color w:val="auto"/>
                <w:sz w:val="20"/>
                <w:szCs w:val="20"/>
              </w:rPr>
              <w:t xml:space="preserve">implementation of the </w:t>
            </w:r>
            <w:r w:rsidRPr="00D83B8C">
              <w:rPr>
                <w:rFonts w:ascii="Arial" w:hAnsi="Arial" w:cs="Arial"/>
                <w:b w:val="0"/>
                <w:color w:val="auto"/>
                <w:sz w:val="20"/>
                <w:szCs w:val="20"/>
              </w:rPr>
              <w:t>national health strategy</w:t>
            </w:r>
            <w:r w:rsidR="00FA0532" w:rsidRPr="00D83B8C">
              <w:rPr>
                <w:rFonts w:ascii="Arial" w:hAnsi="Arial" w:cs="Arial"/>
                <w:b w:val="0"/>
                <w:color w:val="auto"/>
                <w:sz w:val="20"/>
                <w:szCs w:val="20"/>
              </w:rPr>
              <w:t xml:space="preserve"> and priorities, including the country’s approach to primary health care and universal health care, </w:t>
            </w:r>
            <w:r w:rsidRPr="00D83B8C">
              <w:rPr>
                <w:rFonts w:ascii="Arial" w:hAnsi="Arial" w:cs="Arial"/>
                <w:b w:val="0"/>
                <w:color w:val="auto"/>
                <w:sz w:val="20"/>
                <w:szCs w:val="20"/>
              </w:rPr>
              <w:t xml:space="preserve">or if there are gaps, describe what needs to be done to address these. </w:t>
            </w:r>
          </w:p>
          <w:p w14:paraId="75E6F5E5" w14:textId="77777777" w:rsidR="00D83B8C" w:rsidRPr="00D83B8C" w:rsidRDefault="6B5A1CA1" w:rsidP="00D83B8C">
            <w:pPr>
              <w:pStyle w:val="Heading2"/>
              <w:numPr>
                <w:ilvl w:val="0"/>
                <w:numId w:val="18"/>
              </w:numPr>
              <w:spacing w:line="276" w:lineRule="auto"/>
              <w:ind w:left="418" w:right="229" w:hanging="284"/>
              <w:jc w:val="both"/>
              <w:outlineLvl w:val="1"/>
              <w:rPr>
                <w:sz w:val="18"/>
                <w:szCs w:val="18"/>
              </w:rPr>
            </w:pPr>
            <w:r w:rsidRPr="00D83B8C">
              <w:rPr>
                <w:rFonts w:ascii="Arial" w:hAnsi="Arial" w:cs="Arial"/>
                <w:b w:val="0"/>
                <w:color w:val="auto"/>
                <w:sz w:val="20"/>
                <w:szCs w:val="20"/>
              </w:rPr>
              <w:t>Describe the extent to which Gavi’s support proposed in this PSR (in areas such as data, supply chain, etc</w:t>
            </w:r>
            <w:r w:rsidR="00613E71" w:rsidRPr="00D83B8C">
              <w:rPr>
                <w:rFonts w:ascii="Arial" w:hAnsi="Arial" w:cs="Arial"/>
                <w:b w:val="0"/>
                <w:color w:val="auto"/>
                <w:sz w:val="20"/>
                <w:szCs w:val="20"/>
              </w:rPr>
              <w:t>.</w:t>
            </w:r>
            <w:r w:rsidRPr="00D83B8C">
              <w:rPr>
                <w:rFonts w:ascii="Arial" w:hAnsi="Arial" w:cs="Arial"/>
                <w:b w:val="0"/>
                <w:color w:val="auto"/>
                <w:sz w:val="20"/>
                <w:szCs w:val="20"/>
              </w:rPr>
              <w:t>) will be implemented through national routine systems and processes or explain the steps that are being taken to achieve integration</w:t>
            </w:r>
            <w:r w:rsidR="00F76BEF" w:rsidRPr="00D83B8C">
              <w:rPr>
                <w:rFonts w:ascii="Arial" w:hAnsi="Arial" w:cs="Arial"/>
                <w:b w:val="0"/>
                <w:color w:val="auto"/>
                <w:sz w:val="20"/>
                <w:szCs w:val="20"/>
              </w:rPr>
              <w:t>.</w:t>
            </w:r>
          </w:p>
        </w:tc>
      </w:tr>
      <w:tr w:rsidR="007A024E" w:rsidRPr="009E09CD" w14:paraId="75E6F5E9" w14:textId="77777777" w:rsidTr="6B5A1CA1">
        <w:tc>
          <w:tcPr>
            <w:tcW w:w="5000" w:type="pct"/>
          </w:tcPr>
          <w:p w14:paraId="75E6F5E7" w14:textId="77777777" w:rsidR="00DD244E" w:rsidRPr="009E09CD" w:rsidRDefault="6B5A1CA1" w:rsidP="6B5A1CA1">
            <w:pPr>
              <w:spacing w:before="60" w:after="60" w:line="259" w:lineRule="auto"/>
              <w:jc w:val="both"/>
              <w:rPr>
                <w:rFonts w:cs="Arial"/>
                <w:i/>
                <w:iCs/>
              </w:rPr>
            </w:pPr>
            <w:r w:rsidRPr="009E09CD">
              <w:rPr>
                <w:rFonts w:cs="Arial"/>
                <w:i/>
                <w:iCs/>
              </w:rPr>
              <w:t xml:space="preserve">Not exceeding 250 words </w:t>
            </w:r>
          </w:p>
          <w:p w14:paraId="75E6F5E8" w14:textId="77777777" w:rsidR="002E0891" w:rsidRPr="009E09CD" w:rsidRDefault="002E0891" w:rsidP="00D518B1">
            <w:pPr>
              <w:spacing w:before="60" w:after="60" w:line="259" w:lineRule="auto"/>
              <w:jc w:val="both"/>
              <w:rPr>
                <w:rFonts w:cs="Arial"/>
                <w:i/>
              </w:rPr>
            </w:pPr>
          </w:p>
        </w:tc>
      </w:tr>
    </w:tbl>
    <w:p w14:paraId="75E6F5EA" w14:textId="77777777" w:rsidR="005D1F31" w:rsidRDefault="005D1F31">
      <w:pPr>
        <w:rPr>
          <w:rFonts w:cs="Arial"/>
        </w:rPr>
      </w:pPr>
    </w:p>
    <w:p w14:paraId="75E6F5EB" w14:textId="77777777" w:rsidR="004C262D" w:rsidRPr="006D3717" w:rsidRDefault="004F04B7" w:rsidP="005A5F87">
      <w:pPr>
        <w:pStyle w:val="Heading2"/>
        <w:ind w:hanging="993"/>
        <w:rPr>
          <w:rFonts w:ascii="Arial" w:hAnsi="Arial" w:cs="Arial"/>
          <w:sz w:val="22"/>
          <w:szCs w:val="22"/>
        </w:rPr>
      </w:pPr>
      <w:r>
        <w:rPr>
          <w:rFonts w:ascii="Arial" w:hAnsi="Arial" w:cs="Arial"/>
          <w:sz w:val="22"/>
          <w:szCs w:val="22"/>
        </w:rPr>
        <w:lastRenderedPageBreak/>
        <w:t xml:space="preserve">Coordination </w:t>
      </w:r>
    </w:p>
    <w:tbl>
      <w:tblPr>
        <w:tblStyle w:val="TableGrid"/>
        <w:tblW w:w="5000" w:type="pct"/>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9010"/>
      </w:tblGrid>
      <w:tr w:rsidR="006D3717" w:rsidRPr="009E09CD" w14:paraId="75E6F5EE" w14:textId="77777777" w:rsidTr="00DC00A7">
        <w:tc>
          <w:tcPr>
            <w:tcW w:w="5000" w:type="pct"/>
            <w:shd w:val="clear" w:color="auto" w:fill="F2F2F2" w:themeFill="background1" w:themeFillShade="F2"/>
          </w:tcPr>
          <w:p w14:paraId="75E6F5EC" w14:textId="77777777" w:rsidR="006D3717" w:rsidRPr="006D3717" w:rsidRDefault="006D3717" w:rsidP="007D4464">
            <w:pPr>
              <w:pStyle w:val="Heading2"/>
              <w:numPr>
                <w:ilvl w:val="0"/>
                <w:numId w:val="0"/>
              </w:numPr>
              <w:spacing w:line="276" w:lineRule="auto"/>
              <w:ind w:left="134" w:right="229"/>
              <w:jc w:val="both"/>
              <w:outlineLvl w:val="1"/>
              <w:rPr>
                <w:rFonts w:ascii="Arial" w:hAnsi="Arial" w:cs="Arial"/>
                <w:color w:val="auto"/>
                <w:sz w:val="20"/>
                <w:szCs w:val="20"/>
              </w:rPr>
            </w:pPr>
            <w:r w:rsidRPr="006D3717">
              <w:rPr>
                <w:rFonts w:ascii="Arial" w:hAnsi="Arial" w:cs="Arial"/>
                <w:color w:val="auto"/>
                <w:sz w:val="20"/>
                <w:szCs w:val="20"/>
              </w:rPr>
              <w:t xml:space="preserve">What steps were taken to ensure </w:t>
            </w:r>
            <w:r w:rsidRPr="000A1F7B">
              <w:rPr>
                <w:rFonts w:ascii="Arial" w:hAnsi="Arial" w:cs="Arial"/>
                <w:bCs w:val="0"/>
                <w:color w:val="0070C0"/>
                <w:sz w:val="20"/>
                <w:szCs w:val="20"/>
              </w:rPr>
              <w:t>complementarity, coherence and technical soundness</w:t>
            </w:r>
            <w:r w:rsidRPr="006D3717">
              <w:rPr>
                <w:rFonts w:ascii="Arial" w:hAnsi="Arial" w:cs="Arial"/>
                <w:color w:val="auto"/>
                <w:sz w:val="20"/>
                <w:szCs w:val="20"/>
              </w:rPr>
              <w:t xml:space="preserve"> of Gavi’s support across government and stakeholders? </w:t>
            </w:r>
          </w:p>
          <w:p w14:paraId="75E6F5ED" w14:textId="77777777" w:rsidR="006D3717" w:rsidRPr="007D4464" w:rsidRDefault="006D3717" w:rsidP="007D4464">
            <w:pPr>
              <w:pStyle w:val="Heading2"/>
              <w:numPr>
                <w:ilvl w:val="0"/>
                <w:numId w:val="18"/>
              </w:numPr>
              <w:spacing w:line="276" w:lineRule="auto"/>
              <w:ind w:left="418" w:right="229" w:hanging="284"/>
              <w:jc w:val="both"/>
              <w:outlineLvl w:val="1"/>
              <w:rPr>
                <w:rFonts w:ascii="Arial" w:hAnsi="Arial" w:cs="Arial"/>
                <w:b w:val="0"/>
                <w:color w:val="auto"/>
                <w:sz w:val="20"/>
                <w:szCs w:val="20"/>
              </w:rPr>
            </w:pPr>
            <w:r w:rsidRPr="007D4464">
              <w:rPr>
                <w:rFonts w:ascii="Arial" w:hAnsi="Arial" w:cs="Arial"/>
                <w:b w:val="0"/>
                <w:color w:val="auto"/>
                <w:sz w:val="20"/>
                <w:szCs w:val="20"/>
              </w:rPr>
              <w:t xml:space="preserve">What role was played by the national coordination forum (ICC, HSCC or equivalent) and the national immunisation technical advisory group (NITAG) in the development of the PSR? </w:t>
            </w:r>
          </w:p>
        </w:tc>
      </w:tr>
      <w:tr w:rsidR="006D3717" w:rsidRPr="009E09CD" w14:paraId="75E6F5F1" w14:textId="77777777" w:rsidTr="00DC00A7">
        <w:tc>
          <w:tcPr>
            <w:tcW w:w="5000" w:type="pct"/>
          </w:tcPr>
          <w:p w14:paraId="75E6F5EF" w14:textId="77777777" w:rsidR="006D3717" w:rsidRPr="009E09CD" w:rsidRDefault="006D3717" w:rsidP="00DC00A7">
            <w:pPr>
              <w:spacing w:before="60" w:after="60" w:line="259" w:lineRule="auto"/>
              <w:jc w:val="both"/>
              <w:rPr>
                <w:rFonts w:cs="Arial"/>
                <w:i/>
                <w:iCs/>
              </w:rPr>
            </w:pPr>
            <w:r w:rsidRPr="009E09CD">
              <w:rPr>
                <w:rFonts w:cs="Arial"/>
                <w:i/>
                <w:iCs/>
              </w:rPr>
              <w:t xml:space="preserve">Not exceeding 250 words </w:t>
            </w:r>
          </w:p>
          <w:p w14:paraId="75E6F5F0" w14:textId="77777777" w:rsidR="006D3717" w:rsidRPr="009E09CD" w:rsidRDefault="006D3717" w:rsidP="00DC00A7">
            <w:pPr>
              <w:spacing w:before="60" w:after="60" w:line="259" w:lineRule="auto"/>
              <w:jc w:val="both"/>
              <w:rPr>
                <w:rFonts w:cs="Arial"/>
                <w:i/>
              </w:rPr>
            </w:pPr>
            <w:r w:rsidRPr="009E09CD">
              <w:rPr>
                <w:rFonts w:cs="Arial"/>
                <w:i/>
              </w:rPr>
              <w:t xml:space="preserve"> </w:t>
            </w:r>
          </w:p>
        </w:tc>
      </w:tr>
    </w:tbl>
    <w:p w14:paraId="75E6F5F2" w14:textId="77777777" w:rsidR="00585940" w:rsidRPr="005D1F31" w:rsidRDefault="00585940">
      <w:pPr>
        <w:rPr>
          <w:rFonts w:cs="Arial"/>
        </w:rPr>
      </w:pPr>
    </w:p>
    <w:p w14:paraId="75E6F5F3" w14:textId="77777777" w:rsidR="00B53716" w:rsidRDefault="00B53716" w:rsidP="00B53716">
      <w:pPr>
        <w:pStyle w:val="Heading2"/>
        <w:ind w:hanging="993"/>
        <w:rPr>
          <w:rFonts w:ascii="Arial" w:hAnsi="Arial" w:cs="Arial"/>
          <w:sz w:val="22"/>
          <w:szCs w:val="22"/>
        </w:rPr>
      </w:pPr>
      <w:r>
        <w:rPr>
          <w:rFonts w:ascii="Arial" w:hAnsi="Arial" w:cs="Arial"/>
          <w:sz w:val="22"/>
          <w:szCs w:val="22"/>
        </w:rPr>
        <w:t>Harmonisation and synergies</w:t>
      </w:r>
      <w:r w:rsidRPr="00585940">
        <w:rPr>
          <w:rFonts w:ascii="Arial" w:hAnsi="Arial" w:cs="Arial"/>
          <w:sz w:val="22"/>
          <w:szCs w:val="22"/>
        </w:rPr>
        <w:t xml:space="preserve"> with other Global Health Initiatives </w:t>
      </w:r>
    </w:p>
    <w:tbl>
      <w:tblPr>
        <w:tblStyle w:val="TableGrid"/>
        <w:tblW w:w="5000" w:type="pct"/>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9010"/>
      </w:tblGrid>
      <w:tr w:rsidR="00B53716" w:rsidRPr="009E09CD" w14:paraId="75E6F5F5" w14:textId="77777777" w:rsidTr="00B53716">
        <w:tc>
          <w:tcPr>
            <w:tcW w:w="5000" w:type="pct"/>
            <w:shd w:val="clear" w:color="auto" w:fill="F2F2F2" w:themeFill="background1" w:themeFillShade="F2"/>
          </w:tcPr>
          <w:p w14:paraId="75E6F5F4" w14:textId="77777777" w:rsidR="00B53716" w:rsidRPr="007D4464" w:rsidRDefault="00B53716" w:rsidP="00B53716">
            <w:pPr>
              <w:pStyle w:val="Heading2"/>
              <w:numPr>
                <w:ilvl w:val="0"/>
                <w:numId w:val="0"/>
              </w:numPr>
              <w:spacing w:line="276" w:lineRule="auto"/>
              <w:ind w:left="134" w:right="229"/>
              <w:jc w:val="both"/>
              <w:outlineLvl w:val="1"/>
              <w:rPr>
                <w:rFonts w:ascii="Arial" w:hAnsi="Arial" w:cs="Arial"/>
                <w:b w:val="0"/>
                <w:color w:val="auto"/>
                <w:sz w:val="20"/>
                <w:szCs w:val="20"/>
              </w:rPr>
            </w:pPr>
            <w:r>
              <w:rPr>
                <w:rFonts w:ascii="Arial" w:hAnsi="Arial" w:cs="Arial"/>
                <w:color w:val="auto"/>
                <w:sz w:val="20"/>
                <w:szCs w:val="20"/>
              </w:rPr>
              <w:t>How is the requested support complementary and creating</w:t>
            </w:r>
            <w:r w:rsidRPr="006D3717">
              <w:rPr>
                <w:rFonts w:ascii="Arial" w:hAnsi="Arial" w:cs="Arial"/>
                <w:color w:val="auto"/>
                <w:sz w:val="20"/>
                <w:szCs w:val="20"/>
              </w:rPr>
              <w:t xml:space="preserve"> </w:t>
            </w:r>
            <w:r>
              <w:rPr>
                <w:rFonts w:ascii="Arial" w:hAnsi="Arial" w:cs="Arial"/>
                <w:color w:val="auto"/>
                <w:sz w:val="20"/>
                <w:szCs w:val="20"/>
              </w:rPr>
              <w:t xml:space="preserve">synergies </w:t>
            </w:r>
            <w:r w:rsidRPr="00AC697F">
              <w:rPr>
                <w:rFonts w:ascii="Arial" w:hAnsi="Arial" w:cs="Arial"/>
                <w:bCs w:val="0"/>
                <w:color w:val="0070C0"/>
                <w:sz w:val="20"/>
                <w:szCs w:val="20"/>
              </w:rPr>
              <w:t xml:space="preserve">with </w:t>
            </w:r>
            <w:r>
              <w:rPr>
                <w:rFonts w:ascii="Arial" w:hAnsi="Arial" w:cs="Arial"/>
                <w:bCs w:val="0"/>
                <w:color w:val="0070C0"/>
                <w:sz w:val="20"/>
                <w:szCs w:val="20"/>
              </w:rPr>
              <w:t xml:space="preserve">the support of </w:t>
            </w:r>
            <w:r w:rsidRPr="00AC697F">
              <w:rPr>
                <w:rFonts w:ascii="Arial" w:hAnsi="Arial" w:cs="Arial"/>
                <w:bCs w:val="0"/>
                <w:color w:val="0070C0"/>
                <w:sz w:val="20"/>
                <w:szCs w:val="20"/>
              </w:rPr>
              <w:t>other Global Health Initiatives</w:t>
            </w:r>
            <w:r>
              <w:rPr>
                <w:rFonts w:ascii="Arial" w:hAnsi="Arial" w:cs="Arial"/>
                <w:bCs w:val="0"/>
                <w:color w:val="0070C0"/>
                <w:sz w:val="20"/>
                <w:szCs w:val="20"/>
              </w:rPr>
              <w:t>,</w:t>
            </w:r>
            <w:r w:rsidRPr="00AC697F">
              <w:rPr>
                <w:rFonts w:ascii="Arial" w:hAnsi="Arial" w:cs="Arial"/>
                <w:bCs w:val="0"/>
                <w:color w:val="0070C0"/>
                <w:sz w:val="20"/>
                <w:szCs w:val="20"/>
              </w:rPr>
              <w:t xml:space="preserve"> such as the Global Fund</w:t>
            </w:r>
            <w:r>
              <w:rPr>
                <w:rFonts w:ascii="Arial" w:hAnsi="Arial" w:cs="Arial"/>
                <w:bCs w:val="0"/>
                <w:color w:val="0070C0"/>
                <w:sz w:val="20"/>
                <w:szCs w:val="20"/>
              </w:rPr>
              <w:t xml:space="preserve"> and G</w:t>
            </w:r>
            <w:r w:rsidR="00CE0487">
              <w:rPr>
                <w:rFonts w:ascii="Arial" w:hAnsi="Arial" w:cs="Arial"/>
                <w:bCs w:val="0"/>
                <w:color w:val="0070C0"/>
                <w:sz w:val="20"/>
                <w:szCs w:val="20"/>
              </w:rPr>
              <w:t>lobal Financing Facility (</w:t>
            </w:r>
            <w:r>
              <w:rPr>
                <w:rFonts w:ascii="Arial" w:hAnsi="Arial" w:cs="Arial"/>
                <w:bCs w:val="0"/>
                <w:color w:val="0070C0"/>
                <w:sz w:val="20"/>
                <w:szCs w:val="20"/>
              </w:rPr>
              <w:t>GFF</w:t>
            </w:r>
            <w:r w:rsidR="00CE0487">
              <w:rPr>
                <w:rFonts w:ascii="Arial" w:hAnsi="Arial" w:cs="Arial"/>
                <w:bCs w:val="0"/>
                <w:color w:val="0070C0"/>
                <w:sz w:val="20"/>
                <w:szCs w:val="20"/>
              </w:rPr>
              <w:t>)</w:t>
            </w:r>
            <w:r w:rsidRPr="006D3717">
              <w:rPr>
                <w:rFonts w:ascii="Arial" w:hAnsi="Arial" w:cs="Arial"/>
                <w:color w:val="auto"/>
                <w:sz w:val="20"/>
                <w:szCs w:val="20"/>
              </w:rPr>
              <w:t xml:space="preserve">? </w:t>
            </w:r>
          </w:p>
        </w:tc>
      </w:tr>
      <w:tr w:rsidR="00B53716" w:rsidRPr="009E09CD" w14:paraId="75E6F5F8" w14:textId="77777777" w:rsidTr="00B53716">
        <w:tc>
          <w:tcPr>
            <w:tcW w:w="5000" w:type="pct"/>
          </w:tcPr>
          <w:p w14:paraId="75E6F5F6" w14:textId="77777777" w:rsidR="00B53716" w:rsidRPr="009E09CD" w:rsidRDefault="00B53716" w:rsidP="00B53716">
            <w:pPr>
              <w:spacing w:before="60" w:after="60" w:line="259" w:lineRule="auto"/>
              <w:jc w:val="both"/>
              <w:rPr>
                <w:rFonts w:cs="Arial"/>
                <w:i/>
                <w:iCs/>
              </w:rPr>
            </w:pPr>
            <w:r>
              <w:rPr>
                <w:rFonts w:cs="Arial"/>
                <w:i/>
                <w:iCs/>
              </w:rPr>
              <w:t>Not exceeding</w:t>
            </w:r>
            <w:r w:rsidRPr="009E09CD">
              <w:rPr>
                <w:rFonts w:cs="Arial"/>
                <w:i/>
                <w:iCs/>
              </w:rPr>
              <w:t xml:space="preserve"> 250 words </w:t>
            </w:r>
          </w:p>
          <w:p w14:paraId="75E6F5F7" w14:textId="77777777" w:rsidR="00B53716" w:rsidRPr="009E09CD" w:rsidRDefault="00B53716" w:rsidP="00B53716">
            <w:pPr>
              <w:spacing w:before="60" w:after="60" w:line="259" w:lineRule="auto"/>
              <w:jc w:val="both"/>
              <w:rPr>
                <w:rFonts w:cs="Arial"/>
                <w:i/>
              </w:rPr>
            </w:pPr>
            <w:r w:rsidRPr="009E09CD">
              <w:rPr>
                <w:rFonts w:cs="Arial"/>
                <w:i/>
              </w:rPr>
              <w:t xml:space="preserve"> </w:t>
            </w:r>
          </w:p>
        </w:tc>
      </w:tr>
    </w:tbl>
    <w:p w14:paraId="75E6F5F9" w14:textId="77777777" w:rsidR="00646B3C" w:rsidRDefault="00646B3C" w:rsidP="00646B3C">
      <w:pPr>
        <w:rPr>
          <w:rFonts w:cs="Arial"/>
        </w:rPr>
      </w:pPr>
    </w:p>
    <w:p w14:paraId="75E6F5FA" w14:textId="77777777" w:rsidR="00116A7E" w:rsidRPr="00571D13" w:rsidRDefault="00116A7E" w:rsidP="00AD5E7A">
      <w:pPr>
        <w:pStyle w:val="Heading2"/>
        <w:ind w:left="6805" w:hanging="6805"/>
        <w:rPr>
          <w:rFonts w:ascii="Arial" w:hAnsi="Arial" w:cs="Arial"/>
          <w:sz w:val="22"/>
          <w:szCs w:val="22"/>
        </w:rPr>
      </w:pPr>
      <w:r w:rsidRPr="00571D13">
        <w:rPr>
          <w:rFonts w:ascii="Arial" w:hAnsi="Arial" w:cs="Arial"/>
          <w:sz w:val="22"/>
          <w:szCs w:val="22"/>
        </w:rPr>
        <w:t>Financial Sustainability</w:t>
      </w:r>
    </w:p>
    <w:tbl>
      <w:tblPr>
        <w:tblStyle w:val="TableGrid"/>
        <w:tblW w:w="0" w:type="auto"/>
        <w:tblLook w:val="04A0" w:firstRow="1" w:lastRow="0" w:firstColumn="1" w:lastColumn="0" w:noHBand="0" w:noVBand="1"/>
      </w:tblPr>
      <w:tblGrid>
        <w:gridCol w:w="9010"/>
      </w:tblGrid>
      <w:tr w:rsidR="00116A7E" w:rsidRPr="00571D13" w14:paraId="75E6F5FC" w14:textId="77777777" w:rsidTr="00116A7E">
        <w:tc>
          <w:tcPr>
            <w:tcW w:w="9010"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F2F2F2" w:themeFill="background1" w:themeFillShade="F2"/>
          </w:tcPr>
          <w:p w14:paraId="75E6F5FB" w14:textId="77777777" w:rsidR="00116A7E" w:rsidRPr="00571D13" w:rsidRDefault="00116A7E" w:rsidP="00116A7E">
            <w:pPr>
              <w:pStyle w:val="Heading2"/>
              <w:numPr>
                <w:ilvl w:val="0"/>
                <w:numId w:val="0"/>
              </w:numPr>
              <w:spacing w:after="60" w:line="240" w:lineRule="auto"/>
              <w:ind w:left="134" w:right="87"/>
              <w:jc w:val="both"/>
              <w:outlineLvl w:val="1"/>
              <w:rPr>
                <w:rFonts w:ascii="Arial" w:hAnsi="Arial" w:cs="Arial"/>
                <w:sz w:val="20"/>
                <w:szCs w:val="20"/>
              </w:rPr>
            </w:pPr>
            <w:r w:rsidRPr="00571D13">
              <w:rPr>
                <w:rFonts w:ascii="Arial" w:hAnsi="Arial" w:cs="Arial"/>
                <w:color w:val="auto"/>
                <w:sz w:val="20"/>
                <w:szCs w:val="20"/>
              </w:rPr>
              <w:t xml:space="preserve">Discuss the </w:t>
            </w:r>
            <w:r w:rsidRPr="00571D13">
              <w:rPr>
                <w:rFonts w:ascii="Arial" w:eastAsia="Arial" w:hAnsi="Arial" w:cs="Arial"/>
                <w:color w:val="0070C0"/>
                <w:sz w:val="20"/>
                <w:szCs w:val="20"/>
              </w:rPr>
              <w:t>financing-related implications</w:t>
            </w:r>
            <w:r w:rsidRPr="00571D13">
              <w:rPr>
                <w:rFonts w:ascii="Arial" w:hAnsi="Arial" w:cs="Arial"/>
                <w:color w:val="auto"/>
                <w:sz w:val="20"/>
                <w:szCs w:val="20"/>
              </w:rPr>
              <w:t xml:space="preserve"> of the new vaccine support requested</w:t>
            </w:r>
            <w:r w:rsidRPr="00571D13">
              <w:rPr>
                <w:rFonts w:ascii="Arial" w:hAnsi="Arial" w:cs="Arial"/>
                <w:b w:val="0"/>
                <w:color w:val="auto"/>
                <w:sz w:val="20"/>
                <w:szCs w:val="20"/>
              </w:rPr>
              <w:t>, particularly how the government intends to fund the additional co-financing obligations.</w:t>
            </w:r>
            <w:r w:rsidRPr="00571D13">
              <w:rPr>
                <w:rFonts w:ascii="Arial" w:hAnsi="Arial" w:cs="Arial"/>
                <w:color w:val="auto"/>
                <w:sz w:val="20"/>
                <w:szCs w:val="20"/>
              </w:rPr>
              <w:t xml:space="preserve"> </w:t>
            </w:r>
          </w:p>
        </w:tc>
      </w:tr>
      <w:tr w:rsidR="00116A7E" w:rsidRPr="009E09CD" w14:paraId="75E6F5FE" w14:textId="77777777" w:rsidTr="00116A7E">
        <w:trPr>
          <w:trHeight w:val="551"/>
        </w:trPr>
        <w:tc>
          <w:tcPr>
            <w:tcW w:w="9010" w:type="dxa"/>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5FD" w14:textId="77777777" w:rsidR="00116A7E" w:rsidRPr="002869A8" w:rsidRDefault="004F04B7" w:rsidP="00033C63">
            <w:pPr>
              <w:spacing w:before="60" w:after="60" w:line="259" w:lineRule="auto"/>
              <w:jc w:val="both"/>
              <w:rPr>
                <w:rFonts w:cs="Arial"/>
                <w:i/>
                <w:iCs/>
              </w:rPr>
            </w:pPr>
            <w:r w:rsidRPr="004F04B7">
              <w:rPr>
                <w:rFonts w:cs="Arial"/>
                <w:i/>
                <w:iCs/>
              </w:rPr>
              <w:t xml:space="preserve">Not exceeding </w:t>
            </w:r>
            <w:r w:rsidR="00116A7E">
              <w:rPr>
                <w:rFonts w:cs="Arial"/>
                <w:i/>
                <w:iCs/>
              </w:rPr>
              <w:t>250 words</w:t>
            </w:r>
          </w:p>
        </w:tc>
      </w:tr>
    </w:tbl>
    <w:p w14:paraId="75E6F5FF" w14:textId="77777777" w:rsidR="00D83B8C" w:rsidRDefault="00D83B8C" w:rsidP="00D83B8C">
      <w:pPr>
        <w:rPr>
          <w:rFonts w:cs="Arial"/>
        </w:rPr>
      </w:pPr>
    </w:p>
    <w:p w14:paraId="75E6F600" w14:textId="77777777" w:rsidR="00D83B8C" w:rsidRDefault="00D83B8C">
      <w:pPr>
        <w:spacing w:after="160" w:line="259" w:lineRule="auto"/>
        <w:rPr>
          <w:rFonts w:cs="Arial"/>
        </w:rPr>
      </w:pPr>
      <w:r>
        <w:rPr>
          <w:rFonts w:cs="Arial"/>
        </w:rPr>
        <w:br w:type="page"/>
      </w:r>
    </w:p>
    <w:p w14:paraId="75E6F601" w14:textId="77777777" w:rsidR="00D83B8C" w:rsidRPr="00D83B8C" w:rsidRDefault="00D83B8C" w:rsidP="00D83B8C">
      <w:pPr>
        <w:rPr>
          <w:rFonts w:cs="Arial"/>
        </w:rPr>
      </w:pPr>
    </w:p>
    <w:p w14:paraId="75E6F602" w14:textId="77777777" w:rsidR="00677A7B" w:rsidRPr="00120431" w:rsidRDefault="00423FB8" w:rsidP="00423FB8">
      <w:pPr>
        <w:pStyle w:val="Heading1"/>
        <w:rPr>
          <w:rFonts w:ascii="Arial" w:hAnsi="Arial" w:cs="Arial"/>
          <w:sz w:val="26"/>
          <w:szCs w:val="26"/>
        </w:rPr>
      </w:pPr>
      <w:r w:rsidRPr="00120431">
        <w:rPr>
          <w:rFonts w:ascii="Arial" w:hAnsi="Arial" w:cs="Arial"/>
          <w:sz w:val="26"/>
          <w:szCs w:val="26"/>
        </w:rPr>
        <w:t xml:space="preserve"> </w:t>
      </w:r>
      <w:r w:rsidR="00677A7B" w:rsidRPr="00120431">
        <w:rPr>
          <w:rFonts w:ascii="Arial" w:hAnsi="Arial" w:cs="Arial"/>
          <w:sz w:val="26"/>
          <w:szCs w:val="26"/>
        </w:rPr>
        <w:t>Programmatic descrip</w:t>
      </w:r>
      <w:r w:rsidR="004930F5">
        <w:rPr>
          <w:rFonts w:ascii="Arial" w:hAnsi="Arial" w:cs="Arial"/>
          <w:sz w:val="26"/>
          <w:szCs w:val="26"/>
        </w:rPr>
        <w:t xml:space="preserve">tion of Gavi supported </w:t>
      </w:r>
      <w:r w:rsidR="00677A7B" w:rsidRPr="00120431">
        <w:rPr>
          <w:rFonts w:ascii="Arial" w:hAnsi="Arial" w:cs="Arial"/>
          <w:sz w:val="26"/>
          <w:szCs w:val="26"/>
        </w:rPr>
        <w:t>HSS investments</w:t>
      </w:r>
    </w:p>
    <w:p w14:paraId="75E6F603" w14:textId="77777777" w:rsidR="00677A7B" w:rsidRPr="00120431" w:rsidRDefault="00677A7B" w:rsidP="005A5F87">
      <w:pPr>
        <w:pStyle w:val="Heading2"/>
        <w:ind w:hanging="993"/>
        <w:rPr>
          <w:rFonts w:ascii="Arial" w:hAnsi="Arial" w:cs="Arial"/>
          <w:sz w:val="22"/>
          <w:szCs w:val="22"/>
        </w:rPr>
      </w:pPr>
      <w:r w:rsidRPr="00120431">
        <w:rPr>
          <w:rFonts w:ascii="Arial" w:hAnsi="Arial" w:cs="Arial"/>
          <w:sz w:val="22"/>
          <w:szCs w:val="22"/>
        </w:rPr>
        <w:t>Objectives and priority activities for Gavi financial support</w:t>
      </w:r>
    </w:p>
    <w:tbl>
      <w:tblPr>
        <w:tblStyle w:val="TableGrid"/>
        <w:tblpPr w:leftFromText="180" w:rightFromText="180" w:vertAnchor="text" w:horzAnchor="margin" w:tblpY="-59"/>
        <w:tblW w:w="9199" w:type="dxa"/>
        <w:tblLook w:val="04A0" w:firstRow="1" w:lastRow="0" w:firstColumn="1" w:lastColumn="0" w:noHBand="0" w:noVBand="1"/>
      </w:tblPr>
      <w:tblGrid>
        <w:gridCol w:w="9199"/>
      </w:tblGrid>
      <w:tr w:rsidR="00677A7B" w:rsidRPr="009E09CD" w14:paraId="75E6F608" w14:textId="77777777" w:rsidTr="002412EC">
        <w:tc>
          <w:tcPr>
            <w:tcW w:w="9199" w:type="dxa"/>
            <w:tcBorders>
              <w:top w:val="single" w:sz="12" w:space="0" w:color="0070C0"/>
              <w:left w:val="single" w:sz="12" w:space="0" w:color="0070C0"/>
              <w:bottom w:val="single" w:sz="12" w:space="0" w:color="0070C0"/>
              <w:right w:val="single" w:sz="12" w:space="0" w:color="0070C0"/>
            </w:tcBorders>
            <w:shd w:val="clear" w:color="auto" w:fill="auto"/>
          </w:tcPr>
          <w:p w14:paraId="75E6F604" w14:textId="77777777" w:rsidR="00677A7B" w:rsidRPr="00120431" w:rsidRDefault="00677A7B" w:rsidP="002412EC">
            <w:pPr>
              <w:spacing w:before="120" w:after="120"/>
              <w:ind w:left="550" w:right="142"/>
              <w:jc w:val="both"/>
              <w:rPr>
                <w:rFonts w:cs="Arial"/>
                <w:b/>
              </w:rPr>
            </w:pPr>
            <w:r w:rsidRPr="00120431">
              <w:rPr>
                <w:rFonts w:cs="Arial"/>
                <w:noProof/>
              </w:rPr>
              <w:drawing>
                <wp:anchor distT="0" distB="0" distL="114300" distR="114300" simplePos="0" relativeHeight="251658243" behindDoc="0" locked="0" layoutInCell="1" allowOverlap="1" wp14:anchorId="75E6F7EB" wp14:editId="75E6F7EC">
                  <wp:simplePos x="0" y="0"/>
                  <wp:positionH relativeFrom="column">
                    <wp:posOffset>23495</wp:posOffset>
                  </wp:positionH>
                  <wp:positionV relativeFrom="paragraph">
                    <wp:posOffset>50165</wp:posOffset>
                  </wp:positionV>
                  <wp:extent cx="257175" cy="257175"/>
                  <wp:effectExtent l="0" t="0" r="9525" b="9525"/>
                  <wp:wrapNone/>
                  <wp:docPr id="7" name="Picture 7" descr="Image result for objective 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bjective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anchor>
              </w:drawing>
            </w:r>
            <w:r w:rsidRPr="00120431">
              <w:rPr>
                <w:rFonts w:cs="Arial"/>
              </w:rPr>
              <w:t xml:space="preserve">Given the target geographic and population groups identified and key national and sub-national bottlenecks determined in </w:t>
            </w:r>
            <w:r w:rsidRPr="00120431">
              <w:rPr>
                <w:rFonts w:cs="Arial"/>
                <w:b/>
              </w:rPr>
              <w:t>Section B</w:t>
            </w:r>
            <w:r w:rsidRPr="00120431">
              <w:rPr>
                <w:rFonts w:cs="Arial"/>
              </w:rPr>
              <w:t xml:space="preserve">, this section asks you to strategically consider these findings, and develop the </w:t>
            </w:r>
            <w:r w:rsidRPr="00120431">
              <w:rPr>
                <w:rFonts w:cs="Arial"/>
                <w:b/>
              </w:rPr>
              <w:t>3-5 key objectives and specific activities within these to be supported by Gavi and the rationale for choosing these</w:t>
            </w:r>
            <w:r w:rsidRPr="00120431">
              <w:rPr>
                <w:rFonts w:cs="Arial"/>
              </w:rPr>
              <w:t xml:space="preserve">. The link between data and evidence and proposed interventions must be clear. </w:t>
            </w:r>
            <w:r w:rsidRPr="00120431">
              <w:rPr>
                <w:rFonts w:cs="Arial"/>
                <w:b/>
              </w:rPr>
              <w:t>The activities listed here are to be costed in Gavi’s budgeting and planning template.</w:t>
            </w:r>
          </w:p>
          <w:p w14:paraId="75E6F605" w14:textId="77777777" w:rsidR="00677A7B" w:rsidRDefault="00677A7B" w:rsidP="002412EC">
            <w:pPr>
              <w:pStyle w:val="ListParagraph"/>
              <w:spacing w:before="120" w:after="120" w:line="276" w:lineRule="auto"/>
              <w:ind w:left="550" w:right="142"/>
              <w:jc w:val="both"/>
              <w:rPr>
                <w:rFonts w:cs="Arial"/>
              </w:rPr>
            </w:pPr>
            <w:r w:rsidRPr="00120431">
              <w:rPr>
                <w:rFonts w:cs="Arial"/>
                <w:noProof/>
                <w:color w:val="0070C0"/>
              </w:rPr>
              <w:drawing>
                <wp:anchor distT="0" distB="0" distL="114300" distR="114300" simplePos="0" relativeHeight="251658244" behindDoc="0" locked="0" layoutInCell="1" allowOverlap="1" wp14:anchorId="75E6F7ED" wp14:editId="75E6F7EE">
                  <wp:simplePos x="0" y="0"/>
                  <wp:positionH relativeFrom="column">
                    <wp:posOffset>27940</wp:posOffset>
                  </wp:positionH>
                  <wp:positionV relativeFrom="paragraph">
                    <wp:posOffset>24130</wp:posOffset>
                  </wp:positionV>
                  <wp:extent cx="247650" cy="247650"/>
                  <wp:effectExtent l="0" t="0" r="0" b="0"/>
                  <wp:wrapNone/>
                  <wp:docPr id="8" name="Picture 8" descr="C:\Users\imurray\Desktop\noun_4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urray\Desktop\noun_442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anchor>
              </w:drawing>
            </w:r>
            <w:r w:rsidRPr="00120431">
              <w:rPr>
                <w:rFonts w:cs="Arial"/>
              </w:rPr>
              <w:t xml:space="preserve">The activities proposed must contribute to sustainable improvements in coverage and equity.  For </w:t>
            </w:r>
            <w:r w:rsidRPr="00120431">
              <w:rPr>
                <w:rFonts w:cs="Arial"/>
                <w:b/>
              </w:rPr>
              <w:t>Programming Guidance</w:t>
            </w:r>
            <w:r w:rsidRPr="00120431">
              <w:rPr>
                <w:rFonts w:cs="Arial"/>
              </w:rPr>
              <w:t xml:space="preserve"> for targeting interventions in each of Gavi’s strategic focus areas (</w:t>
            </w:r>
            <w:proofErr w:type="spellStart"/>
            <w:r w:rsidRPr="00120431">
              <w:rPr>
                <w:rFonts w:cs="Arial"/>
              </w:rPr>
              <w:t>i</w:t>
            </w:r>
            <w:proofErr w:type="spellEnd"/>
            <w:r w:rsidRPr="00120431">
              <w:rPr>
                <w:rFonts w:cs="Arial"/>
              </w:rPr>
              <w:t>) leadership, management and coordination, (ii) supply chain, (iii) data (iv) demand promotion, and (v) immunisation financing, please see the Gavi website here:</w:t>
            </w:r>
          </w:p>
          <w:p w14:paraId="75E6F606" w14:textId="77777777" w:rsidR="00677A7B" w:rsidRDefault="002371D8" w:rsidP="002412EC">
            <w:pPr>
              <w:pStyle w:val="ListParagraph"/>
              <w:spacing w:before="120" w:after="120" w:line="276" w:lineRule="auto"/>
              <w:ind w:left="550" w:right="142"/>
              <w:jc w:val="both"/>
              <w:rPr>
                <w:rStyle w:val="Hyperlink"/>
              </w:rPr>
            </w:pPr>
            <w:hyperlink r:id="rId29" w:history="1">
              <w:r w:rsidR="00677A7B" w:rsidRPr="006D52F3">
                <w:rPr>
                  <w:rStyle w:val="Hyperlink"/>
                </w:rPr>
                <w:t>http://www.gavi.org/support/process/apply/hss/</w:t>
              </w:r>
            </w:hyperlink>
          </w:p>
          <w:p w14:paraId="75E6F607" w14:textId="77777777" w:rsidR="00677A7B" w:rsidRPr="00120431" w:rsidRDefault="00677A7B" w:rsidP="002412EC">
            <w:pPr>
              <w:pStyle w:val="ListParagraph"/>
              <w:spacing w:before="120" w:after="120" w:line="276" w:lineRule="auto"/>
              <w:ind w:left="550" w:right="142"/>
              <w:jc w:val="both"/>
              <w:rPr>
                <w:rFonts w:cs="Arial"/>
                <w:i/>
                <w:iCs/>
              </w:rPr>
            </w:pPr>
            <w:r w:rsidRPr="00120431">
              <w:rPr>
                <w:rFonts w:cs="Arial"/>
                <w:i/>
                <w:iCs/>
              </w:rPr>
              <w:t>To apply for CCEOP support, include CCEOP as one of the activities under a supply chain objective. For countries in the accelerated transition stage, dedicate one objective to those activities specific to appropriate transition planning</w:t>
            </w:r>
            <w:r w:rsidRPr="00120431">
              <w:rPr>
                <w:rFonts w:cs="Arial"/>
                <w:i/>
                <w:iCs/>
                <w:color w:val="0070C0"/>
              </w:rPr>
              <w:t xml:space="preserve">. </w:t>
            </w:r>
          </w:p>
        </w:tc>
      </w:tr>
    </w:tbl>
    <w:p w14:paraId="75E6F609" w14:textId="77777777" w:rsidR="00677A7B" w:rsidRPr="009E09CD" w:rsidRDefault="00677A7B" w:rsidP="00677A7B">
      <w:pPr>
        <w:rPr>
          <w:rFonts w:cs="Arial"/>
        </w:rPr>
      </w:pPr>
    </w:p>
    <w:tbl>
      <w:tblPr>
        <w:tblStyle w:val="TableGrid"/>
        <w:tblW w:w="5096"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815"/>
        <w:gridCol w:w="851"/>
        <w:gridCol w:w="3523"/>
      </w:tblGrid>
      <w:tr w:rsidR="00677A7B" w:rsidRPr="009E09CD" w14:paraId="75E6F60C" w14:textId="77777777" w:rsidTr="002412EC">
        <w:trPr>
          <w:trHeight w:val="285"/>
        </w:trPr>
        <w:tc>
          <w:tcPr>
            <w:tcW w:w="2620" w:type="pct"/>
            <w:tcBorders>
              <w:bottom w:val="single" w:sz="4" w:space="0" w:color="A6A6A6" w:themeColor="background1" w:themeShade="A6"/>
              <w:right w:val="single" w:sz="4" w:space="0" w:color="A6A6A6" w:themeColor="background1" w:themeShade="A6"/>
            </w:tcBorders>
            <w:shd w:val="clear" w:color="auto" w:fill="0070C0"/>
          </w:tcPr>
          <w:p w14:paraId="75E6F60A" w14:textId="77777777" w:rsidR="00677A7B" w:rsidRPr="00120431" w:rsidRDefault="00677A7B" w:rsidP="002412EC">
            <w:pPr>
              <w:pStyle w:val="ColorfulList-Accent13"/>
              <w:spacing w:before="60" w:after="60"/>
              <w:ind w:left="0"/>
              <w:rPr>
                <w:rFonts w:eastAsia="Arial" w:cs="Arial"/>
                <w:b/>
                <w:i/>
                <w:iCs/>
                <w:color w:val="FFFFFF" w:themeColor="background1"/>
              </w:rPr>
            </w:pPr>
            <w:r w:rsidRPr="00120431">
              <w:rPr>
                <w:rFonts w:eastAsia="Arial" w:cs="Arial"/>
                <w:b/>
                <w:i/>
                <w:iCs/>
                <w:color w:val="FFFFFF" w:themeColor="background1"/>
              </w:rPr>
              <w:t>Objective 1:</w:t>
            </w:r>
          </w:p>
        </w:tc>
        <w:tc>
          <w:tcPr>
            <w:tcW w:w="2380"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60B" w14:textId="77777777" w:rsidR="00677A7B" w:rsidRPr="009E09CD" w:rsidRDefault="00677A7B" w:rsidP="002412EC">
            <w:pPr>
              <w:pStyle w:val="ColorfulList-Accent13"/>
              <w:spacing w:before="60" w:after="60"/>
              <w:ind w:left="0"/>
              <w:jc w:val="both"/>
              <w:rPr>
                <w:rFonts w:cs="Arial"/>
              </w:rPr>
            </w:pPr>
            <w:r w:rsidRPr="009E09CD">
              <w:rPr>
                <w:rFonts w:cs="Arial"/>
                <w:b/>
              </w:rPr>
              <w:t>…</w:t>
            </w:r>
            <w:r w:rsidRPr="009E09CD">
              <w:rPr>
                <w:rFonts w:cs="Arial"/>
              </w:rPr>
              <w:t>…</w:t>
            </w:r>
          </w:p>
        </w:tc>
      </w:tr>
      <w:tr w:rsidR="00677A7B" w:rsidRPr="009E09CD" w14:paraId="75E6F60F" w14:textId="77777777" w:rsidTr="002412EC">
        <w:trPr>
          <w:trHeight w:val="285"/>
        </w:trPr>
        <w:tc>
          <w:tcPr>
            <w:tcW w:w="2620" w:type="pct"/>
            <w:tcBorders>
              <w:bottom w:val="single" w:sz="4" w:space="0" w:color="A6A6A6" w:themeColor="background1" w:themeShade="A6"/>
              <w:right w:val="single" w:sz="4" w:space="0" w:color="A6A6A6" w:themeColor="background1" w:themeShade="A6"/>
            </w:tcBorders>
            <w:shd w:val="clear" w:color="auto" w:fill="F2F2F2" w:themeFill="background1" w:themeFillShade="F2"/>
          </w:tcPr>
          <w:p w14:paraId="75E6F60D" w14:textId="77777777" w:rsidR="00677A7B" w:rsidRPr="009E09CD" w:rsidRDefault="00677A7B" w:rsidP="002412EC">
            <w:pPr>
              <w:pStyle w:val="ColorfulList-Accent13"/>
              <w:spacing w:before="60" w:after="60"/>
              <w:ind w:left="137"/>
              <w:rPr>
                <w:rFonts w:eastAsia="Arial" w:cs="Arial"/>
                <w:i/>
                <w:iCs/>
              </w:rPr>
            </w:pPr>
            <w:r w:rsidRPr="009E09CD">
              <w:rPr>
                <w:rFonts w:eastAsia="Arial" w:cs="Arial"/>
                <w:b/>
                <w:bCs/>
              </w:rPr>
              <w:t>Timeframe:</w:t>
            </w:r>
          </w:p>
        </w:tc>
        <w:tc>
          <w:tcPr>
            <w:tcW w:w="2380"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60E" w14:textId="77777777" w:rsidR="00677A7B" w:rsidRPr="009E09CD" w:rsidRDefault="00677A7B" w:rsidP="002412EC">
            <w:pPr>
              <w:pStyle w:val="ColorfulList-Accent13"/>
              <w:spacing w:before="60" w:after="60"/>
              <w:ind w:left="0"/>
              <w:jc w:val="both"/>
              <w:rPr>
                <w:rFonts w:cs="Arial"/>
                <w:i/>
                <w:iCs/>
              </w:rPr>
            </w:pPr>
            <w:r w:rsidRPr="009E09CD">
              <w:rPr>
                <w:rFonts w:cs="Arial"/>
              </w:rPr>
              <w:t>…</w:t>
            </w:r>
          </w:p>
        </w:tc>
      </w:tr>
      <w:tr w:rsidR="00677A7B" w:rsidRPr="009E09CD" w14:paraId="75E6F613" w14:textId="77777777" w:rsidTr="002412EC">
        <w:trPr>
          <w:trHeight w:val="1082"/>
        </w:trPr>
        <w:tc>
          <w:tcPr>
            <w:tcW w:w="2620" w:type="pct"/>
            <w:tcBorders>
              <w:right w:val="single" w:sz="4" w:space="0" w:color="A6A6A6" w:themeColor="background1" w:themeShade="A6"/>
            </w:tcBorders>
            <w:shd w:val="clear" w:color="auto" w:fill="F2F2F2" w:themeFill="background1" w:themeFillShade="F2"/>
          </w:tcPr>
          <w:p w14:paraId="75E6F610" w14:textId="77777777" w:rsidR="00677A7B" w:rsidRPr="009E09CD" w:rsidRDefault="00677A7B" w:rsidP="002412EC">
            <w:pPr>
              <w:pStyle w:val="ListParagraph"/>
              <w:spacing w:before="60" w:after="60"/>
              <w:ind w:left="137"/>
              <w:rPr>
                <w:rFonts w:cs="Arial"/>
              </w:rPr>
            </w:pPr>
            <w:r w:rsidRPr="009E09CD">
              <w:rPr>
                <w:rFonts w:cs="Arial"/>
                <w:b/>
                <w:bCs/>
              </w:rPr>
              <w:t xml:space="preserve">Priority geographies/population groups or constraint(s) to coverage and/or equity </w:t>
            </w:r>
            <w:r w:rsidRPr="009E09CD">
              <w:rPr>
                <w:rFonts w:cs="Arial"/>
              </w:rPr>
              <w:t>to be addressed by the objective:</w:t>
            </w:r>
          </w:p>
          <w:p w14:paraId="75E6F611" w14:textId="77777777" w:rsidR="00677A7B" w:rsidRPr="009E09CD" w:rsidRDefault="00677A7B" w:rsidP="002412EC">
            <w:pPr>
              <w:pStyle w:val="ListParagraph"/>
              <w:numPr>
                <w:ilvl w:val="0"/>
                <w:numId w:val="10"/>
              </w:numPr>
              <w:spacing w:before="60" w:after="60"/>
              <w:ind w:left="137" w:firstLine="0"/>
              <w:rPr>
                <w:rFonts w:cs="Arial"/>
                <w:b/>
                <w:bCs/>
                <w:i/>
                <w:iCs/>
              </w:rPr>
            </w:pPr>
            <w:r w:rsidRPr="009E09CD">
              <w:rPr>
                <w:rFonts w:cs="Arial"/>
                <w:b/>
                <w:bCs/>
                <w:i/>
                <w:iCs/>
              </w:rPr>
              <w:t xml:space="preserve">List to match those identified in Section B </w:t>
            </w:r>
          </w:p>
        </w:tc>
        <w:tc>
          <w:tcPr>
            <w:tcW w:w="2380" w:type="pct"/>
            <w:gridSpan w:val="2"/>
            <w:tcBorders>
              <w:left w:val="single" w:sz="4" w:space="0" w:color="A6A6A6" w:themeColor="background1" w:themeShade="A6"/>
            </w:tcBorders>
            <w:shd w:val="clear" w:color="auto" w:fill="FFFFFF" w:themeFill="background1"/>
          </w:tcPr>
          <w:p w14:paraId="75E6F612" w14:textId="77777777" w:rsidR="00677A7B" w:rsidRPr="009E09CD" w:rsidRDefault="00677A7B" w:rsidP="002412EC">
            <w:pPr>
              <w:pStyle w:val="ListParagraph"/>
              <w:spacing w:before="60" w:after="60"/>
              <w:ind w:left="0"/>
              <w:rPr>
                <w:rFonts w:cs="Arial"/>
                <w:i/>
                <w:iCs/>
              </w:rPr>
            </w:pPr>
            <w:r w:rsidRPr="009E09CD">
              <w:rPr>
                <w:rFonts w:cs="Arial"/>
              </w:rPr>
              <w:t>…</w:t>
            </w:r>
          </w:p>
        </w:tc>
      </w:tr>
      <w:tr w:rsidR="00677A7B" w:rsidRPr="009E09CD" w14:paraId="75E6F615" w14:textId="77777777" w:rsidTr="002412EC">
        <w:tc>
          <w:tcPr>
            <w:tcW w:w="5000" w:type="pct"/>
            <w:gridSpan w:val="3"/>
            <w:shd w:val="clear" w:color="auto" w:fill="F2F2F2" w:themeFill="background1" w:themeFillShade="F2"/>
          </w:tcPr>
          <w:p w14:paraId="75E6F614" w14:textId="77777777" w:rsidR="00677A7B" w:rsidRPr="009E09CD" w:rsidRDefault="00677A7B" w:rsidP="002412EC">
            <w:pPr>
              <w:pStyle w:val="ListParagraph"/>
              <w:spacing w:before="60" w:after="60"/>
              <w:ind w:left="142" w:right="95"/>
              <w:rPr>
                <w:rFonts w:cs="Arial"/>
              </w:rPr>
            </w:pPr>
            <w:r w:rsidRPr="009E09CD">
              <w:rPr>
                <w:rFonts w:cs="Arial"/>
                <w:b/>
                <w:bCs/>
              </w:rPr>
              <w:t xml:space="preserve">Describe the tailored interventions to address this constraint </w:t>
            </w:r>
            <w:r w:rsidRPr="009E09CD">
              <w:rPr>
                <w:rFonts w:cs="Arial"/>
              </w:rPr>
              <w:t>and</w:t>
            </w:r>
            <w:r w:rsidRPr="009E09CD">
              <w:rPr>
                <w:rFonts w:cs="Arial"/>
                <w:b/>
                <w:bCs/>
              </w:rPr>
              <w:t xml:space="preserve"> </w:t>
            </w:r>
            <w:r w:rsidRPr="009E09CD">
              <w:rPr>
                <w:rFonts w:cs="Arial"/>
              </w:rPr>
              <w:t xml:space="preserve">provide evidence of efficacy of the intervention. Describe the critical national capacities that will be established or strengthened as a result of this investment. </w:t>
            </w:r>
          </w:p>
        </w:tc>
      </w:tr>
      <w:tr w:rsidR="00677A7B" w:rsidRPr="009E09CD" w14:paraId="75E6F618" w14:textId="77777777" w:rsidTr="002412EC">
        <w:tc>
          <w:tcPr>
            <w:tcW w:w="5000" w:type="pct"/>
            <w:gridSpan w:val="3"/>
            <w:shd w:val="clear" w:color="auto" w:fill="auto"/>
          </w:tcPr>
          <w:p w14:paraId="75E6F616" w14:textId="77777777" w:rsidR="00677A7B" w:rsidRPr="009E09CD" w:rsidRDefault="00677A7B" w:rsidP="002412EC">
            <w:pPr>
              <w:pStyle w:val="ListParagraph"/>
              <w:spacing w:before="60" w:after="60"/>
              <w:ind w:left="142" w:right="95"/>
              <w:rPr>
                <w:rFonts w:cs="Arial"/>
              </w:rPr>
            </w:pPr>
            <w:r w:rsidRPr="009E09CD">
              <w:rPr>
                <w:rFonts w:cs="Arial"/>
              </w:rPr>
              <w:t>…</w:t>
            </w:r>
          </w:p>
          <w:p w14:paraId="75E6F617" w14:textId="77777777" w:rsidR="00677A7B" w:rsidRPr="009E09CD" w:rsidRDefault="00677A7B" w:rsidP="002412EC">
            <w:pPr>
              <w:pStyle w:val="ListParagraph"/>
              <w:spacing w:before="60" w:after="60"/>
              <w:ind w:left="142" w:right="95"/>
              <w:rPr>
                <w:rFonts w:cs="Arial"/>
                <w:bCs/>
              </w:rPr>
            </w:pPr>
          </w:p>
        </w:tc>
      </w:tr>
      <w:tr w:rsidR="00677A7B" w:rsidRPr="009E09CD" w14:paraId="75E6F61B" w14:textId="77777777" w:rsidTr="002412EC">
        <w:tc>
          <w:tcPr>
            <w:tcW w:w="5000" w:type="pct"/>
            <w:gridSpan w:val="3"/>
            <w:shd w:val="clear" w:color="auto" w:fill="F2F2F2" w:themeFill="background1" w:themeFillShade="F2"/>
          </w:tcPr>
          <w:p w14:paraId="75E6F619" w14:textId="77777777" w:rsidR="00677A7B" w:rsidRPr="009E09CD" w:rsidRDefault="00677A7B" w:rsidP="002412EC">
            <w:pPr>
              <w:pStyle w:val="ListParagraph"/>
              <w:spacing w:before="60" w:after="60"/>
              <w:ind w:left="142" w:right="95"/>
              <w:rPr>
                <w:rFonts w:cs="Arial"/>
              </w:rPr>
            </w:pPr>
            <w:r w:rsidRPr="009E09CD">
              <w:rPr>
                <w:rFonts w:cs="Arial"/>
                <w:b/>
                <w:bCs/>
              </w:rPr>
              <w:t>List approximately five (5) specific activities to be undertaken to achieve this objective</w:t>
            </w:r>
            <w:r w:rsidRPr="009E09CD">
              <w:rPr>
                <w:rFonts w:cs="Arial"/>
              </w:rPr>
              <w:t>:</w:t>
            </w:r>
          </w:p>
          <w:p w14:paraId="75E6F61A" w14:textId="77777777" w:rsidR="00677A7B" w:rsidRPr="009E09CD" w:rsidRDefault="00677A7B" w:rsidP="002412EC">
            <w:pPr>
              <w:pStyle w:val="ListParagraph"/>
              <w:numPr>
                <w:ilvl w:val="0"/>
                <w:numId w:val="9"/>
              </w:numPr>
              <w:spacing w:before="60" w:after="60"/>
              <w:ind w:left="142" w:right="95" w:firstLine="0"/>
              <w:rPr>
                <w:rFonts w:cs="Arial"/>
                <w:b/>
                <w:bCs/>
                <w:i/>
                <w:iCs/>
              </w:rPr>
            </w:pPr>
            <w:r w:rsidRPr="009E09CD">
              <w:rPr>
                <w:rFonts w:cs="Arial"/>
                <w:b/>
                <w:bCs/>
                <w:i/>
                <w:iCs/>
              </w:rPr>
              <w:t>Reflect these activities in the budget &amp; planning template</w:t>
            </w:r>
          </w:p>
        </w:tc>
      </w:tr>
      <w:tr w:rsidR="00677A7B" w:rsidRPr="009E09CD" w14:paraId="75E6F61E" w14:textId="77777777" w:rsidTr="002412EC">
        <w:tc>
          <w:tcPr>
            <w:tcW w:w="5000" w:type="pct"/>
            <w:gridSpan w:val="3"/>
            <w:shd w:val="clear" w:color="auto" w:fill="auto"/>
          </w:tcPr>
          <w:p w14:paraId="75E6F61C" w14:textId="77777777" w:rsidR="00677A7B" w:rsidRPr="009E09CD" w:rsidRDefault="00677A7B" w:rsidP="002412EC">
            <w:pPr>
              <w:pStyle w:val="ListParagraph"/>
              <w:spacing w:before="60" w:after="60"/>
              <w:ind w:left="142" w:right="95"/>
              <w:rPr>
                <w:rFonts w:cs="Arial"/>
              </w:rPr>
            </w:pPr>
            <w:r w:rsidRPr="009E09CD">
              <w:rPr>
                <w:rFonts w:cs="Arial"/>
              </w:rPr>
              <w:t>…</w:t>
            </w:r>
          </w:p>
          <w:p w14:paraId="75E6F61D" w14:textId="77777777" w:rsidR="00677A7B" w:rsidRPr="009E09CD" w:rsidRDefault="00677A7B" w:rsidP="002412EC">
            <w:pPr>
              <w:spacing w:before="60" w:after="60"/>
              <w:ind w:left="142" w:right="95"/>
              <w:rPr>
                <w:rFonts w:cs="Arial"/>
                <w:bCs/>
              </w:rPr>
            </w:pPr>
          </w:p>
        </w:tc>
      </w:tr>
      <w:tr w:rsidR="00677A7B" w:rsidRPr="009E09CD" w14:paraId="75E6F621" w14:textId="77777777" w:rsidTr="002412EC">
        <w:tc>
          <w:tcPr>
            <w:tcW w:w="5000" w:type="pct"/>
            <w:gridSpan w:val="3"/>
            <w:shd w:val="clear" w:color="auto" w:fill="F2F2F2" w:themeFill="background1" w:themeFillShade="F2"/>
          </w:tcPr>
          <w:p w14:paraId="75E6F61F" w14:textId="77777777" w:rsidR="00677A7B" w:rsidRPr="009E09CD" w:rsidRDefault="00677A7B" w:rsidP="002412EC">
            <w:pPr>
              <w:pStyle w:val="ListParagraph"/>
              <w:spacing w:before="60" w:after="60"/>
              <w:ind w:left="142" w:right="95"/>
              <w:rPr>
                <w:rFonts w:cs="Arial"/>
                <w:b/>
                <w:bCs/>
              </w:rPr>
            </w:pPr>
            <w:r w:rsidRPr="009E09CD">
              <w:rPr>
                <w:rFonts w:cs="Arial"/>
                <w:b/>
                <w:bCs/>
              </w:rPr>
              <w:t xml:space="preserve">Update the GPF to propose indicators to monitor progress toward this objective: </w:t>
            </w:r>
            <w:r w:rsidRPr="009E09CD">
              <w:rPr>
                <w:rFonts w:cs="Arial"/>
              </w:rPr>
              <w:t>These provide a means to assess achievement of intermediate results and activity implementation.</w:t>
            </w:r>
          </w:p>
          <w:p w14:paraId="75E6F620" w14:textId="77777777" w:rsidR="00677A7B" w:rsidRPr="009E09CD" w:rsidRDefault="00677A7B" w:rsidP="002412EC">
            <w:pPr>
              <w:pStyle w:val="ListParagraph"/>
              <w:numPr>
                <w:ilvl w:val="0"/>
                <w:numId w:val="9"/>
              </w:numPr>
              <w:spacing w:before="60" w:after="60"/>
              <w:ind w:left="142" w:right="95" w:firstLine="0"/>
              <w:rPr>
                <w:rFonts w:cs="Arial"/>
              </w:rPr>
            </w:pPr>
            <w:r w:rsidRPr="009E09CD">
              <w:rPr>
                <w:rFonts w:cs="Arial"/>
                <w:b/>
                <w:bCs/>
                <w:i/>
                <w:iCs/>
              </w:rPr>
              <w:t>Reflect these in the Grant Performance Framework</w:t>
            </w:r>
          </w:p>
        </w:tc>
      </w:tr>
      <w:tr w:rsidR="00677A7B" w:rsidRPr="009E09CD" w14:paraId="75E6F623" w14:textId="77777777" w:rsidTr="002412EC">
        <w:tc>
          <w:tcPr>
            <w:tcW w:w="5000" w:type="pct"/>
            <w:gridSpan w:val="3"/>
            <w:shd w:val="clear" w:color="auto" w:fill="F2F2F2" w:themeFill="background1" w:themeFillShade="F2"/>
          </w:tcPr>
          <w:p w14:paraId="75E6F622" w14:textId="77777777" w:rsidR="00677A7B" w:rsidRPr="009E09CD" w:rsidRDefault="00677A7B" w:rsidP="002412EC">
            <w:pPr>
              <w:pStyle w:val="ListParagraph"/>
              <w:spacing w:before="60" w:after="60"/>
              <w:ind w:left="142" w:right="95"/>
              <w:rPr>
                <w:rFonts w:cs="Arial"/>
              </w:rPr>
            </w:pPr>
            <w:r w:rsidRPr="009E09CD">
              <w:rPr>
                <w:rFonts w:cs="Arial"/>
                <w:b/>
                <w:bCs/>
              </w:rPr>
              <w:t>Technical Assistance:</w:t>
            </w:r>
            <w:r w:rsidRPr="009E09CD">
              <w:rPr>
                <w:rFonts w:cs="Arial"/>
              </w:rPr>
              <w:t xml:space="preserve"> List the anticipated TA needs and timelines required to support this objective and plans for securing it (e.g., Gavi HSS, PEF/TCA, other sources?)</w:t>
            </w:r>
          </w:p>
        </w:tc>
      </w:tr>
      <w:tr w:rsidR="00677A7B" w:rsidRPr="009E09CD" w14:paraId="75E6F625" w14:textId="77777777" w:rsidTr="002412EC">
        <w:trPr>
          <w:trHeight w:val="602"/>
        </w:trPr>
        <w:tc>
          <w:tcPr>
            <w:tcW w:w="5000" w:type="pct"/>
            <w:gridSpan w:val="3"/>
            <w:shd w:val="clear" w:color="auto" w:fill="auto"/>
          </w:tcPr>
          <w:p w14:paraId="75E6F624" w14:textId="77777777" w:rsidR="00677A7B" w:rsidRPr="009E09CD" w:rsidRDefault="00677A7B" w:rsidP="002412EC">
            <w:pPr>
              <w:pStyle w:val="ListParagraph"/>
              <w:spacing w:before="60" w:after="60"/>
              <w:ind w:left="142" w:right="95"/>
              <w:rPr>
                <w:rFonts w:cs="Arial"/>
              </w:rPr>
            </w:pPr>
            <w:r w:rsidRPr="009E09CD">
              <w:rPr>
                <w:rFonts w:cs="Arial"/>
              </w:rPr>
              <w:t>…</w:t>
            </w:r>
          </w:p>
        </w:tc>
      </w:tr>
      <w:tr w:rsidR="00677A7B" w:rsidRPr="009E09CD" w14:paraId="75E6F628" w14:textId="77777777" w:rsidTr="002412EC">
        <w:trPr>
          <w:trHeight w:val="742"/>
        </w:trPr>
        <w:tc>
          <w:tcPr>
            <w:tcW w:w="5000" w:type="pct"/>
            <w:gridSpan w:val="3"/>
            <w:shd w:val="clear" w:color="auto" w:fill="F2F2F2" w:themeFill="background1" w:themeFillShade="F2"/>
          </w:tcPr>
          <w:p w14:paraId="75E6F626" w14:textId="77777777" w:rsidR="00677A7B" w:rsidRPr="009E09CD" w:rsidRDefault="00677A7B" w:rsidP="002412EC">
            <w:pPr>
              <w:pStyle w:val="ListParagraph"/>
              <w:spacing w:before="60" w:after="60"/>
              <w:ind w:left="142" w:right="95"/>
              <w:rPr>
                <w:rFonts w:cs="Arial"/>
              </w:rPr>
            </w:pPr>
            <w:r w:rsidRPr="009E09CD">
              <w:rPr>
                <w:rFonts w:cs="Arial"/>
                <w:b/>
                <w:bCs/>
              </w:rPr>
              <w:t xml:space="preserve">Financing: </w:t>
            </w:r>
            <w:r w:rsidRPr="009E09CD">
              <w:rPr>
                <w:rFonts w:cs="Arial"/>
              </w:rPr>
              <w:t>Justify any requests for Gavi to support major recurrent costs (e.g. human resources) regardless of transition stage.</w:t>
            </w:r>
          </w:p>
          <w:p w14:paraId="75E6F627" w14:textId="77777777" w:rsidR="00677A7B" w:rsidRPr="009E09CD" w:rsidRDefault="00677A7B" w:rsidP="002412EC">
            <w:pPr>
              <w:pStyle w:val="ListParagraph"/>
              <w:numPr>
                <w:ilvl w:val="0"/>
                <w:numId w:val="9"/>
              </w:numPr>
              <w:spacing w:before="60" w:after="60"/>
              <w:ind w:left="142" w:right="95" w:firstLine="0"/>
              <w:rPr>
                <w:rFonts w:cs="Arial"/>
              </w:rPr>
            </w:pPr>
            <w:r w:rsidRPr="009E09CD">
              <w:rPr>
                <w:rFonts w:cs="Arial"/>
                <w:b/>
                <w:bCs/>
                <w:i/>
                <w:iCs/>
              </w:rPr>
              <w:t xml:space="preserve">Countries in the preparatory and accelerated transition phase are restricted from using Gavi funds for recurrent costs </w:t>
            </w:r>
            <w:r>
              <w:rPr>
                <w:rFonts w:cs="Arial"/>
                <w:bCs/>
                <w:i/>
                <w:iCs/>
              </w:rPr>
              <w:t xml:space="preserve">(please refer to the </w:t>
            </w:r>
            <w:r w:rsidRPr="00120431">
              <w:rPr>
                <w:rFonts w:cs="Arial"/>
                <w:i/>
                <w:bdr w:val="none" w:sz="0" w:space="0" w:color="auto" w:frame="1"/>
              </w:rPr>
              <w:t>Guidance on supporting countries' HR capacity</w:t>
            </w:r>
            <w:r>
              <w:rPr>
                <w:rFonts w:cs="Arial"/>
                <w:i/>
                <w:bdr w:val="none" w:sz="0" w:space="0" w:color="auto" w:frame="1"/>
              </w:rPr>
              <w:t>,</w:t>
            </w:r>
            <w:r>
              <w:rPr>
                <w:rFonts w:cs="Arial"/>
                <w:i/>
              </w:rPr>
              <w:t xml:space="preserve"> </w:t>
            </w:r>
            <w:r w:rsidRPr="009E09CD">
              <w:rPr>
                <w:rFonts w:cs="Arial"/>
                <w:i/>
              </w:rPr>
              <w:t xml:space="preserve">available here: </w:t>
            </w:r>
            <w:hyperlink r:id="rId30" w:history="1">
              <w:r w:rsidRPr="0006197F">
                <w:rPr>
                  <w:rStyle w:val="Hyperlink"/>
                  <w:rFonts w:cs="Arial"/>
                </w:rPr>
                <w:t>http://www.gavi.org/support/process/apply/additional-guidance/</w:t>
              </w:r>
            </w:hyperlink>
            <w:r w:rsidRPr="009E09CD">
              <w:rPr>
                <w:rFonts w:cs="Arial"/>
              </w:rPr>
              <w:t>).</w:t>
            </w:r>
          </w:p>
        </w:tc>
      </w:tr>
      <w:tr w:rsidR="00677A7B" w:rsidRPr="009E09CD" w14:paraId="75E6F62A" w14:textId="77777777" w:rsidTr="002412EC">
        <w:trPr>
          <w:trHeight w:val="584"/>
        </w:trPr>
        <w:tc>
          <w:tcPr>
            <w:tcW w:w="5000" w:type="pct"/>
            <w:gridSpan w:val="3"/>
            <w:shd w:val="clear" w:color="auto" w:fill="auto"/>
          </w:tcPr>
          <w:p w14:paraId="75E6F629" w14:textId="77777777" w:rsidR="00677A7B" w:rsidRPr="009E09CD" w:rsidRDefault="00677A7B" w:rsidP="002412EC">
            <w:pPr>
              <w:pStyle w:val="ListParagraph"/>
              <w:spacing w:before="60" w:after="60"/>
              <w:ind w:left="142" w:right="95"/>
              <w:rPr>
                <w:rFonts w:cs="Arial"/>
              </w:rPr>
            </w:pPr>
            <w:r w:rsidRPr="009E09CD">
              <w:rPr>
                <w:rFonts w:cs="Arial"/>
              </w:rPr>
              <w:lastRenderedPageBreak/>
              <w:t>…</w:t>
            </w:r>
          </w:p>
        </w:tc>
      </w:tr>
      <w:tr w:rsidR="00677A7B" w:rsidRPr="009E09CD" w14:paraId="75E6F62F" w14:textId="77777777" w:rsidTr="002412EC">
        <w:trPr>
          <w:trHeight w:val="383"/>
        </w:trPr>
        <w:tc>
          <w:tcPr>
            <w:tcW w:w="2620" w:type="pct"/>
            <w:vMerge w:val="restart"/>
            <w:shd w:val="clear" w:color="auto" w:fill="F2F2F2" w:themeFill="background1" w:themeFillShade="F2"/>
          </w:tcPr>
          <w:p w14:paraId="75E6F62B" w14:textId="77777777" w:rsidR="00677A7B" w:rsidRPr="009E09CD" w:rsidRDefault="00677A7B" w:rsidP="002412EC">
            <w:pPr>
              <w:pStyle w:val="ListParagraph"/>
              <w:spacing w:before="60" w:after="60"/>
              <w:ind w:left="142" w:right="95"/>
              <w:rPr>
                <w:rFonts w:cs="Arial"/>
                <w:b/>
                <w:bCs/>
              </w:rPr>
            </w:pPr>
            <w:r w:rsidRPr="009E09CD">
              <w:rPr>
                <w:rFonts w:cs="Arial"/>
                <w:b/>
                <w:bCs/>
              </w:rPr>
              <w:t>How much HSS budget is allocated to this objective:</w:t>
            </w:r>
          </w:p>
          <w:p w14:paraId="75E6F62C" w14:textId="77777777" w:rsidR="00677A7B" w:rsidRPr="009E09CD" w:rsidRDefault="00677A7B" w:rsidP="002412EC">
            <w:pPr>
              <w:pStyle w:val="ListParagraph"/>
              <w:numPr>
                <w:ilvl w:val="0"/>
                <w:numId w:val="16"/>
              </w:numPr>
              <w:spacing w:before="60" w:after="60"/>
              <w:ind w:left="142" w:right="95" w:firstLine="0"/>
              <w:rPr>
                <w:rFonts w:cs="Arial"/>
              </w:rPr>
            </w:pPr>
            <w:r w:rsidRPr="009E09CD">
              <w:rPr>
                <w:rFonts w:cs="Arial"/>
                <w:b/>
                <w:bCs/>
                <w:i/>
                <w:iCs/>
              </w:rPr>
              <w:t>Reflect the details in the budget and planning template</w:t>
            </w:r>
          </w:p>
        </w:tc>
        <w:tc>
          <w:tcPr>
            <w:tcW w:w="463" w:type="pct"/>
            <w:tcBorders>
              <w:right w:val="single" w:sz="4" w:space="0" w:color="A6A6A6" w:themeColor="background1" w:themeShade="A6"/>
            </w:tcBorders>
            <w:shd w:val="clear" w:color="auto" w:fill="F2F2F2" w:themeFill="background1" w:themeFillShade="F2"/>
          </w:tcPr>
          <w:p w14:paraId="75E6F62D" w14:textId="77777777" w:rsidR="00677A7B" w:rsidRPr="009E09CD" w:rsidRDefault="00677A7B" w:rsidP="002412EC">
            <w:pPr>
              <w:pStyle w:val="ListParagraph"/>
              <w:spacing w:before="60" w:after="60"/>
              <w:ind w:left="142" w:right="95"/>
              <w:jc w:val="both"/>
              <w:rPr>
                <w:rFonts w:cs="Arial"/>
                <w:i/>
                <w:iCs/>
              </w:rPr>
            </w:pPr>
            <w:r w:rsidRPr="009E09CD">
              <w:rPr>
                <w:rFonts w:cs="Arial"/>
                <w:b/>
                <w:bCs/>
              </w:rPr>
              <w:t>Years 1-2</w:t>
            </w:r>
          </w:p>
        </w:tc>
        <w:tc>
          <w:tcPr>
            <w:tcW w:w="1917" w:type="pct"/>
            <w:tcBorders>
              <w:left w:val="single" w:sz="4" w:space="0" w:color="A6A6A6" w:themeColor="background1" w:themeShade="A6"/>
              <w:right w:val="single" w:sz="4" w:space="0" w:color="A6A6A6" w:themeColor="background1" w:themeShade="A6"/>
            </w:tcBorders>
          </w:tcPr>
          <w:p w14:paraId="75E6F62E" w14:textId="77777777" w:rsidR="00677A7B" w:rsidRPr="009E09CD" w:rsidRDefault="00677A7B" w:rsidP="002412EC">
            <w:pPr>
              <w:pStyle w:val="ListParagraph"/>
              <w:spacing w:before="60" w:after="60"/>
              <w:ind w:left="142" w:right="95"/>
              <w:jc w:val="both"/>
              <w:rPr>
                <w:rFonts w:cs="Arial"/>
                <w:i/>
                <w:iCs/>
              </w:rPr>
            </w:pPr>
            <w:r w:rsidRPr="009E09CD">
              <w:rPr>
                <w:rFonts w:cs="Arial"/>
                <w:i/>
                <w:iCs/>
              </w:rPr>
              <w:t>E.g. US$ XX</w:t>
            </w:r>
          </w:p>
        </w:tc>
      </w:tr>
      <w:tr w:rsidR="00677A7B" w:rsidRPr="009E09CD" w14:paraId="75E6F633" w14:textId="77777777" w:rsidTr="002412EC">
        <w:trPr>
          <w:trHeight w:val="383"/>
        </w:trPr>
        <w:tc>
          <w:tcPr>
            <w:tcW w:w="2620" w:type="pct"/>
            <w:vMerge/>
            <w:shd w:val="clear" w:color="auto" w:fill="F2F2F2" w:themeFill="background1" w:themeFillShade="F2"/>
          </w:tcPr>
          <w:p w14:paraId="75E6F630" w14:textId="77777777" w:rsidR="00677A7B" w:rsidRPr="009E09CD" w:rsidRDefault="00677A7B" w:rsidP="002412EC">
            <w:pPr>
              <w:pStyle w:val="ListParagraph"/>
              <w:spacing w:before="60" w:after="60"/>
              <w:ind w:left="142" w:right="95"/>
              <w:rPr>
                <w:rFonts w:cs="Arial"/>
                <w:b/>
              </w:rPr>
            </w:pPr>
          </w:p>
        </w:tc>
        <w:tc>
          <w:tcPr>
            <w:tcW w:w="463" w:type="pct"/>
            <w:tcBorders>
              <w:right w:val="single" w:sz="4" w:space="0" w:color="A6A6A6" w:themeColor="background1" w:themeShade="A6"/>
            </w:tcBorders>
            <w:shd w:val="clear" w:color="auto" w:fill="F2F2F2" w:themeFill="background1" w:themeFillShade="F2"/>
          </w:tcPr>
          <w:p w14:paraId="75E6F631" w14:textId="77777777" w:rsidR="00677A7B" w:rsidRPr="009E09CD" w:rsidRDefault="00677A7B" w:rsidP="002412EC">
            <w:pPr>
              <w:pStyle w:val="ListParagraph"/>
              <w:spacing w:before="60" w:after="60"/>
              <w:ind w:left="142" w:right="95"/>
              <w:jc w:val="both"/>
              <w:rPr>
                <w:rFonts w:cs="Arial"/>
                <w:b/>
                <w:bCs/>
              </w:rPr>
            </w:pPr>
            <w:r w:rsidRPr="009E09CD">
              <w:rPr>
                <w:rFonts w:cs="Arial"/>
                <w:b/>
                <w:bCs/>
              </w:rPr>
              <w:t>Years 3-5</w:t>
            </w:r>
          </w:p>
        </w:tc>
        <w:tc>
          <w:tcPr>
            <w:tcW w:w="1917" w:type="pct"/>
            <w:tcBorders>
              <w:left w:val="single" w:sz="4" w:space="0" w:color="A6A6A6" w:themeColor="background1" w:themeShade="A6"/>
              <w:right w:val="single" w:sz="4" w:space="0" w:color="A6A6A6" w:themeColor="background1" w:themeShade="A6"/>
            </w:tcBorders>
          </w:tcPr>
          <w:p w14:paraId="75E6F632" w14:textId="77777777" w:rsidR="00677A7B" w:rsidRPr="009E09CD" w:rsidRDefault="00677A7B" w:rsidP="002412EC">
            <w:pPr>
              <w:pStyle w:val="ListParagraph"/>
              <w:spacing w:before="60" w:after="60"/>
              <w:ind w:left="142" w:right="95"/>
              <w:jc w:val="both"/>
              <w:rPr>
                <w:rFonts w:cs="Arial"/>
                <w:b/>
                <w:bCs/>
              </w:rPr>
            </w:pPr>
            <w:r w:rsidRPr="009E09CD">
              <w:rPr>
                <w:rFonts w:cs="Arial"/>
                <w:i/>
                <w:iCs/>
              </w:rPr>
              <w:t>E.g. US$ XX</w:t>
            </w:r>
          </w:p>
        </w:tc>
      </w:tr>
      <w:tr w:rsidR="00677A7B" w:rsidRPr="009E09CD" w14:paraId="75E6F635" w14:textId="77777777" w:rsidTr="002412EC">
        <w:trPr>
          <w:trHeight w:val="383"/>
        </w:trPr>
        <w:tc>
          <w:tcPr>
            <w:tcW w:w="5000" w:type="pct"/>
            <w:gridSpan w:val="3"/>
            <w:tcBorders>
              <w:right w:val="single" w:sz="4" w:space="0" w:color="A6A6A6" w:themeColor="background1" w:themeShade="A6"/>
            </w:tcBorders>
            <w:shd w:val="clear" w:color="auto" w:fill="F2F2F2" w:themeFill="background1" w:themeFillShade="F2"/>
          </w:tcPr>
          <w:p w14:paraId="75E6F634" w14:textId="77777777" w:rsidR="00677A7B" w:rsidRPr="00A11577" w:rsidRDefault="00677A7B" w:rsidP="002412EC">
            <w:pPr>
              <w:pStyle w:val="ListParagraph"/>
              <w:spacing w:before="60" w:after="60"/>
              <w:ind w:left="142" w:right="95"/>
              <w:rPr>
                <w:rFonts w:cs="Arial"/>
                <w:b/>
              </w:rPr>
            </w:pPr>
            <w:r>
              <w:rPr>
                <w:rFonts w:cs="Arial"/>
                <w:b/>
              </w:rPr>
              <w:t>Please also p</w:t>
            </w:r>
            <w:r w:rsidRPr="00893975">
              <w:rPr>
                <w:rFonts w:cs="Arial"/>
                <w:b/>
              </w:rPr>
              <w:t>rovide details on</w:t>
            </w:r>
            <w:r>
              <w:rPr>
                <w:rFonts w:cs="Arial"/>
                <w:b/>
              </w:rPr>
              <w:t xml:space="preserve"> the</w:t>
            </w:r>
            <w:r w:rsidRPr="00893975">
              <w:rPr>
                <w:rFonts w:cs="Arial"/>
                <w:b/>
              </w:rPr>
              <w:t xml:space="preserve"> key cost drivers, inputs and assumptions required for the main activities of this objective, here:</w:t>
            </w:r>
          </w:p>
        </w:tc>
      </w:tr>
      <w:tr w:rsidR="00677A7B" w:rsidRPr="009E09CD" w14:paraId="75E6F638" w14:textId="77777777" w:rsidTr="002412EC">
        <w:trPr>
          <w:trHeight w:val="383"/>
        </w:trPr>
        <w:tc>
          <w:tcPr>
            <w:tcW w:w="5000" w:type="pct"/>
            <w:gridSpan w:val="3"/>
            <w:tcBorders>
              <w:right w:val="single" w:sz="4" w:space="0" w:color="A6A6A6" w:themeColor="background1" w:themeShade="A6"/>
            </w:tcBorders>
            <w:shd w:val="clear" w:color="auto" w:fill="auto"/>
          </w:tcPr>
          <w:p w14:paraId="75E6F636" w14:textId="77777777" w:rsidR="00677A7B" w:rsidRDefault="00677A7B" w:rsidP="002412EC">
            <w:pPr>
              <w:pStyle w:val="ListParagraph"/>
              <w:spacing w:before="60" w:after="60"/>
              <w:ind w:left="142" w:right="95"/>
              <w:rPr>
                <w:rFonts w:cs="Arial"/>
                <w:b/>
              </w:rPr>
            </w:pPr>
          </w:p>
          <w:p w14:paraId="75E6F637" w14:textId="77777777" w:rsidR="00677A7B" w:rsidRDefault="00677A7B" w:rsidP="002412EC">
            <w:pPr>
              <w:pStyle w:val="ListParagraph"/>
              <w:spacing w:before="60" w:after="60"/>
              <w:ind w:left="142" w:right="95"/>
              <w:jc w:val="both"/>
              <w:rPr>
                <w:rFonts w:cs="Arial"/>
                <w:i/>
                <w:iCs/>
              </w:rPr>
            </w:pPr>
          </w:p>
        </w:tc>
      </w:tr>
    </w:tbl>
    <w:p w14:paraId="75E6F639" w14:textId="77777777" w:rsidR="00677A7B" w:rsidRPr="009E09CD" w:rsidRDefault="00677A7B" w:rsidP="00677A7B">
      <w:pPr>
        <w:ind w:left="142" w:right="95"/>
        <w:rPr>
          <w:rFonts w:cs="Arial"/>
          <w:b/>
          <w:bCs/>
          <w:i/>
          <w:iCs/>
          <w:sz w:val="20"/>
          <w:szCs w:val="20"/>
        </w:rPr>
      </w:pPr>
    </w:p>
    <w:tbl>
      <w:tblPr>
        <w:tblStyle w:val="TableGrid"/>
        <w:tblW w:w="5096"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62"/>
        <w:gridCol w:w="793"/>
        <w:gridCol w:w="3534"/>
      </w:tblGrid>
      <w:tr w:rsidR="00677A7B" w:rsidRPr="00120431" w14:paraId="75E6F63C" w14:textId="77777777" w:rsidTr="002412EC">
        <w:trPr>
          <w:trHeight w:val="285"/>
        </w:trPr>
        <w:tc>
          <w:tcPr>
            <w:tcW w:w="2646" w:type="pct"/>
            <w:tcBorders>
              <w:bottom w:val="single" w:sz="4" w:space="0" w:color="A6A6A6" w:themeColor="background1" w:themeShade="A6"/>
              <w:right w:val="single" w:sz="4" w:space="0" w:color="A6A6A6" w:themeColor="background1" w:themeShade="A6"/>
            </w:tcBorders>
            <w:shd w:val="clear" w:color="auto" w:fill="0070C0"/>
          </w:tcPr>
          <w:p w14:paraId="75E6F63A" w14:textId="77777777" w:rsidR="00677A7B" w:rsidRPr="00120431" w:rsidRDefault="00677A7B" w:rsidP="002412EC">
            <w:pPr>
              <w:pStyle w:val="ColorfulList-Accent13"/>
              <w:spacing w:before="60" w:after="60"/>
              <w:ind w:left="142" w:right="95"/>
              <w:rPr>
                <w:rFonts w:eastAsia="Arial" w:cs="Arial"/>
                <w:b/>
                <w:i/>
                <w:iCs/>
                <w:color w:val="FFFFFF" w:themeColor="background1"/>
              </w:rPr>
            </w:pPr>
            <w:r w:rsidRPr="00120431">
              <w:rPr>
                <w:rFonts w:eastAsia="Arial" w:cs="Arial"/>
                <w:b/>
                <w:i/>
                <w:iCs/>
                <w:color w:val="FFFFFF" w:themeColor="background1"/>
              </w:rPr>
              <w:t>Objective 2:</w:t>
            </w:r>
          </w:p>
        </w:tc>
        <w:tc>
          <w:tcPr>
            <w:tcW w:w="2354"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63B" w14:textId="77777777" w:rsidR="00677A7B" w:rsidRPr="00120431" w:rsidRDefault="00677A7B" w:rsidP="002412EC">
            <w:pPr>
              <w:pStyle w:val="ColorfulList-Accent13"/>
              <w:spacing w:before="60" w:after="60"/>
              <w:ind w:left="142" w:right="95"/>
              <w:jc w:val="both"/>
              <w:rPr>
                <w:rFonts w:cs="Arial"/>
                <w:b/>
              </w:rPr>
            </w:pPr>
            <w:r w:rsidRPr="00120431">
              <w:rPr>
                <w:rFonts w:cs="Arial"/>
                <w:b/>
              </w:rPr>
              <w:t>……</w:t>
            </w:r>
          </w:p>
        </w:tc>
      </w:tr>
      <w:tr w:rsidR="00677A7B" w:rsidRPr="009E09CD" w14:paraId="75E6F63F" w14:textId="77777777" w:rsidTr="002412EC">
        <w:trPr>
          <w:trHeight w:val="285"/>
        </w:trPr>
        <w:tc>
          <w:tcPr>
            <w:tcW w:w="2646" w:type="pct"/>
            <w:tcBorders>
              <w:bottom w:val="single" w:sz="4" w:space="0" w:color="A6A6A6" w:themeColor="background1" w:themeShade="A6"/>
              <w:right w:val="single" w:sz="4" w:space="0" w:color="A6A6A6" w:themeColor="background1" w:themeShade="A6"/>
            </w:tcBorders>
            <w:shd w:val="clear" w:color="auto" w:fill="F2F2F2" w:themeFill="background1" w:themeFillShade="F2"/>
          </w:tcPr>
          <w:p w14:paraId="75E6F63D" w14:textId="77777777" w:rsidR="00677A7B" w:rsidRPr="009E09CD" w:rsidRDefault="00677A7B" w:rsidP="002412EC">
            <w:pPr>
              <w:pStyle w:val="ColorfulList-Accent13"/>
              <w:spacing w:before="60" w:after="60"/>
              <w:ind w:left="142" w:right="95"/>
              <w:rPr>
                <w:rFonts w:eastAsia="Arial" w:cs="Arial"/>
                <w:i/>
                <w:iCs/>
              </w:rPr>
            </w:pPr>
            <w:r w:rsidRPr="009E09CD">
              <w:rPr>
                <w:rFonts w:eastAsia="Arial" w:cs="Arial"/>
                <w:b/>
                <w:bCs/>
              </w:rPr>
              <w:t>Timeframe:</w:t>
            </w:r>
          </w:p>
        </w:tc>
        <w:tc>
          <w:tcPr>
            <w:tcW w:w="2354"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63E" w14:textId="77777777" w:rsidR="00677A7B" w:rsidRPr="009E09CD" w:rsidRDefault="00677A7B" w:rsidP="002412EC">
            <w:pPr>
              <w:pStyle w:val="ColorfulList-Accent13"/>
              <w:spacing w:before="60" w:after="60"/>
              <w:ind w:left="142" w:right="95"/>
              <w:jc w:val="both"/>
              <w:rPr>
                <w:rFonts w:cs="Arial"/>
                <w:i/>
                <w:iCs/>
              </w:rPr>
            </w:pPr>
            <w:r w:rsidRPr="009E09CD">
              <w:rPr>
                <w:rFonts w:cs="Arial"/>
              </w:rPr>
              <w:t>…</w:t>
            </w:r>
          </w:p>
        </w:tc>
      </w:tr>
      <w:tr w:rsidR="00677A7B" w:rsidRPr="009E09CD" w14:paraId="75E6F643" w14:textId="77777777" w:rsidTr="002412EC">
        <w:trPr>
          <w:trHeight w:val="1082"/>
        </w:trPr>
        <w:tc>
          <w:tcPr>
            <w:tcW w:w="2646" w:type="pct"/>
            <w:tcBorders>
              <w:right w:val="single" w:sz="4" w:space="0" w:color="A6A6A6" w:themeColor="background1" w:themeShade="A6"/>
            </w:tcBorders>
            <w:shd w:val="clear" w:color="auto" w:fill="F2F2F2" w:themeFill="background1" w:themeFillShade="F2"/>
          </w:tcPr>
          <w:p w14:paraId="75E6F640" w14:textId="77777777" w:rsidR="00677A7B" w:rsidRPr="009E09CD" w:rsidRDefault="00677A7B" w:rsidP="002412EC">
            <w:pPr>
              <w:pStyle w:val="ListParagraph"/>
              <w:spacing w:before="60" w:after="60"/>
              <w:ind w:left="142" w:right="95"/>
              <w:rPr>
                <w:rFonts w:cs="Arial"/>
              </w:rPr>
            </w:pPr>
            <w:r w:rsidRPr="009E09CD">
              <w:rPr>
                <w:rFonts w:cs="Arial"/>
                <w:b/>
                <w:bCs/>
              </w:rPr>
              <w:t xml:space="preserve">Priority geographies/population groups or constraint(s) to coverage and/or equity </w:t>
            </w:r>
            <w:r w:rsidRPr="009E09CD">
              <w:rPr>
                <w:rFonts w:cs="Arial"/>
              </w:rPr>
              <w:t>to be addressed by the objective:</w:t>
            </w:r>
          </w:p>
          <w:p w14:paraId="75E6F641" w14:textId="77777777" w:rsidR="00677A7B" w:rsidRPr="009E09CD" w:rsidRDefault="00677A7B" w:rsidP="002412EC">
            <w:pPr>
              <w:pStyle w:val="ListParagraph"/>
              <w:numPr>
                <w:ilvl w:val="0"/>
                <w:numId w:val="10"/>
              </w:numPr>
              <w:spacing w:before="60" w:after="60"/>
              <w:ind w:left="142" w:right="95" w:firstLine="0"/>
              <w:rPr>
                <w:rFonts w:cs="Arial"/>
                <w:b/>
                <w:bCs/>
                <w:i/>
                <w:iCs/>
              </w:rPr>
            </w:pPr>
            <w:r w:rsidRPr="009E09CD">
              <w:rPr>
                <w:rFonts w:cs="Arial"/>
                <w:b/>
                <w:bCs/>
                <w:i/>
                <w:iCs/>
              </w:rPr>
              <w:t xml:space="preserve">List to match those identified in Section B </w:t>
            </w:r>
          </w:p>
        </w:tc>
        <w:tc>
          <w:tcPr>
            <w:tcW w:w="2354" w:type="pct"/>
            <w:gridSpan w:val="2"/>
            <w:tcBorders>
              <w:left w:val="single" w:sz="4" w:space="0" w:color="A6A6A6" w:themeColor="background1" w:themeShade="A6"/>
            </w:tcBorders>
            <w:shd w:val="clear" w:color="auto" w:fill="FFFFFF" w:themeFill="background1"/>
          </w:tcPr>
          <w:p w14:paraId="75E6F642" w14:textId="77777777" w:rsidR="00677A7B" w:rsidRPr="009E09CD" w:rsidRDefault="00677A7B" w:rsidP="002412EC">
            <w:pPr>
              <w:pStyle w:val="ListParagraph"/>
              <w:spacing w:before="60" w:after="60"/>
              <w:ind w:left="142" w:right="95"/>
              <w:rPr>
                <w:rFonts w:cs="Arial"/>
                <w:i/>
                <w:iCs/>
              </w:rPr>
            </w:pPr>
            <w:r w:rsidRPr="009E09CD">
              <w:rPr>
                <w:rFonts w:cs="Arial"/>
              </w:rPr>
              <w:t>…</w:t>
            </w:r>
          </w:p>
        </w:tc>
      </w:tr>
      <w:tr w:rsidR="00677A7B" w:rsidRPr="009E09CD" w14:paraId="75E6F645" w14:textId="77777777" w:rsidTr="002412EC">
        <w:tc>
          <w:tcPr>
            <w:tcW w:w="5000" w:type="pct"/>
            <w:gridSpan w:val="3"/>
            <w:shd w:val="clear" w:color="auto" w:fill="F2F2F2" w:themeFill="background1" w:themeFillShade="F2"/>
          </w:tcPr>
          <w:p w14:paraId="75E6F644" w14:textId="77777777" w:rsidR="00677A7B" w:rsidRPr="009E09CD" w:rsidRDefault="00677A7B" w:rsidP="002412EC">
            <w:pPr>
              <w:pStyle w:val="ListParagraph"/>
              <w:spacing w:before="60" w:after="60"/>
              <w:ind w:left="142" w:right="95"/>
              <w:rPr>
                <w:rFonts w:cs="Arial"/>
              </w:rPr>
            </w:pPr>
            <w:r w:rsidRPr="009E09CD">
              <w:rPr>
                <w:rFonts w:cs="Arial"/>
                <w:b/>
                <w:bCs/>
              </w:rPr>
              <w:t xml:space="preserve">Describe the tailored interventions to address this constraint </w:t>
            </w:r>
            <w:r w:rsidRPr="009E09CD">
              <w:rPr>
                <w:rFonts w:cs="Arial"/>
              </w:rPr>
              <w:t>and</w:t>
            </w:r>
            <w:r w:rsidRPr="009E09CD">
              <w:rPr>
                <w:rFonts w:cs="Arial"/>
                <w:b/>
                <w:bCs/>
              </w:rPr>
              <w:t xml:space="preserve"> </w:t>
            </w:r>
            <w:r w:rsidRPr="009E09CD">
              <w:rPr>
                <w:rFonts w:cs="Arial"/>
              </w:rPr>
              <w:t xml:space="preserve">provide evidence of efficacy of the intervention. Describe the critical national capacities that will be established or strengthened as a result of this investment. </w:t>
            </w:r>
          </w:p>
        </w:tc>
      </w:tr>
      <w:tr w:rsidR="00677A7B" w:rsidRPr="009E09CD" w14:paraId="75E6F648" w14:textId="77777777" w:rsidTr="002412EC">
        <w:tc>
          <w:tcPr>
            <w:tcW w:w="5000" w:type="pct"/>
            <w:gridSpan w:val="3"/>
            <w:shd w:val="clear" w:color="auto" w:fill="auto"/>
          </w:tcPr>
          <w:p w14:paraId="75E6F646" w14:textId="77777777" w:rsidR="00677A7B" w:rsidRPr="009E09CD" w:rsidRDefault="00677A7B" w:rsidP="002412EC">
            <w:pPr>
              <w:pStyle w:val="ListParagraph"/>
              <w:spacing w:before="60" w:after="60"/>
              <w:ind w:left="142" w:right="95"/>
              <w:rPr>
                <w:rFonts w:cs="Arial"/>
              </w:rPr>
            </w:pPr>
            <w:r w:rsidRPr="009E09CD">
              <w:rPr>
                <w:rFonts w:cs="Arial"/>
              </w:rPr>
              <w:t>…</w:t>
            </w:r>
          </w:p>
          <w:p w14:paraId="75E6F647" w14:textId="77777777" w:rsidR="00677A7B" w:rsidRPr="009E09CD" w:rsidRDefault="00677A7B" w:rsidP="002412EC">
            <w:pPr>
              <w:pStyle w:val="ListParagraph"/>
              <w:spacing w:before="60" w:after="60"/>
              <w:ind w:left="142" w:right="95"/>
              <w:rPr>
                <w:rFonts w:cs="Arial"/>
                <w:bCs/>
              </w:rPr>
            </w:pPr>
          </w:p>
        </w:tc>
      </w:tr>
      <w:tr w:rsidR="00677A7B" w:rsidRPr="009E09CD" w14:paraId="75E6F64B" w14:textId="77777777" w:rsidTr="002412EC">
        <w:tc>
          <w:tcPr>
            <w:tcW w:w="5000" w:type="pct"/>
            <w:gridSpan w:val="3"/>
            <w:shd w:val="clear" w:color="auto" w:fill="F2F2F2" w:themeFill="background1" w:themeFillShade="F2"/>
          </w:tcPr>
          <w:p w14:paraId="75E6F649" w14:textId="77777777" w:rsidR="00677A7B" w:rsidRPr="009E09CD" w:rsidRDefault="00677A7B" w:rsidP="002412EC">
            <w:pPr>
              <w:pStyle w:val="ListParagraph"/>
              <w:spacing w:before="60" w:after="60"/>
              <w:ind w:left="142" w:right="95"/>
              <w:rPr>
                <w:rFonts w:cs="Arial"/>
              </w:rPr>
            </w:pPr>
            <w:r w:rsidRPr="009E09CD">
              <w:rPr>
                <w:rFonts w:cs="Arial"/>
                <w:b/>
                <w:bCs/>
              </w:rPr>
              <w:t>List approximately five (5) specific activities to be undertaken to achieve this objective</w:t>
            </w:r>
            <w:r w:rsidRPr="009E09CD">
              <w:rPr>
                <w:rFonts w:cs="Arial"/>
              </w:rPr>
              <w:t>:</w:t>
            </w:r>
          </w:p>
          <w:p w14:paraId="75E6F64A" w14:textId="77777777" w:rsidR="00677A7B" w:rsidRPr="009E09CD" w:rsidRDefault="00677A7B" w:rsidP="002412EC">
            <w:pPr>
              <w:pStyle w:val="ListParagraph"/>
              <w:numPr>
                <w:ilvl w:val="0"/>
                <w:numId w:val="9"/>
              </w:numPr>
              <w:spacing w:before="60" w:after="60"/>
              <w:ind w:left="142" w:right="95" w:firstLine="0"/>
              <w:rPr>
                <w:rFonts w:cs="Arial"/>
                <w:b/>
                <w:bCs/>
                <w:i/>
                <w:iCs/>
              </w:rPr>
            </w:pPr>
            <w:r w:rsidRPr="009E09CD">
              <w:rPr>
                <w:rFonts w:cs="Arial"/>
                <w:b/>
                <w:bCs/>
                <w:i/>
                <w:iCs/>
              </w:rPr>
              <w:t>Reflect these activities in the budget &amp; planning template</w:t>
            </w:r>
          </w:p>
        </w:tc>
      </w:tr>
      <w:tr w:rsidR="00677A7B" w:rsidRPr="009E09CD" w14:paraId="75E6F64E" w14:textId="77777777" w:rsidTr="002412EC">
        <w:tc>
          <w:tcPr>
            <w:tcW w:w="5000" w:type="pct"/>
            <w:gridSpan w:val="3"/>
            <w:shd w:val="clear" w:color="auto" w:fill="auto"/>
          </w:tcPr>
          <w:p w14:paraId="75E6F64C" w14:textId="77777777" w:rsidR="00677A7B" w:rsidRPr="009E09CD" w:rsidRDefault="00677A7B" w:rsidP="002412EC">
            <w:pPr>
              <w:pStyle w:val="ListParagraph"/>
              <w:spacing w:before="60" w:after="60"/>
              <w:ind w:left="142" w:right="95"/>
              <w:rPr>
                <w:rFonts w:cs="Arial"/>
              </w:rPr>
            </w:pPr>
            <w:r w:rsidRPr="009E09CD">
              <w:rPr>
                <w:rFonts w:cs="Arial"/>
              </w:rPr>
              <w:t>…</w:t>
            </w:r>
          </w:p>
          <w:p w14:paraId="75E6F64D" w14:textId="77777777" w:rsidR="00677A7B" w:rsidRPr="009E09CD" w:rsidRDefault="00677A7B" w:rsidP="002412EC">
            <w:pPr>
              <w:spacing w:before="60" w:after="60"/>
              <w:ind w:left="142" w:right="95"/>
              <w:rPr>
                <w:rFonts w:cs="Arial"/>
                <w:bCs/>
              </w:rPr>
            </w:pPr>
          </w:p>
        </w:tc>
      </w:tr>
      <w:tr w:rsidR="00677A7B" w:rsidRPr="009E09CD" w14:paraId="75E6F651" w14:textId="77777777" w:rsidTr="002412EC">
        <w:tc>
          <w:tcPr>
            <w:tcW w:w="5000" w:type="pct"/>
            <w:gridSpan w:val="3"/>
            <w:shd w:val="clear" w:color="auto" w:fill="F2F2F2" w:themeFill="background1" w:themeFillShade="F2"/>
          </w:tcPr>
          <w:p w14:paraId="75E6F64F" w14:textId="77777777" w:rsidR="00677A7B" w:rsidRPr="009E09CD" w:rsidRDefault="00677A7B" w:rsidP="002412EC">
            <w:pPr>
              <w:pStyle w:val="ListParagraph"/>
              <w:spacing w:before="60" w:after="60"/>
              <w:ind w:left="142" w:right="95"/>
              <w:rPr>
                <w:rFonts w:cs="Arial"/>
                <w:b/>
                <w:bCs/>
              </w:rPr>
            </w:pPr>
            <w:r w:rsidRPr="009E09CD">
              <w:rPr>
                <w:rFonts w:cs="Arial"/>
                <w:b/>
                <w:bCs/>
              </w:rPr>
              <w:t xml:space="preserve">Update the GPF to propose indicators to monitor progress toward this objective: </w:t>
            </w:r>
            <w:r w:rsidRPr="009E09CD">
              <w:rPr>
                <w:rFonts w:cs="Arial"/>
              </w:rPr>
              <w:t>These provide a means to assess achievement of intermediate results and activity implementation.</w:t>
            </w:r>
          </w:p>
          <w:p w14:paraId="75E6F650" w14:textId="77777777" w:rsidR="00677A7B" w:rsidRPr="009E09CD" w:rsidRDefault="00677A7B" w:rsidP="002412EC">
            <w:pPr>
              <w:pStyle w:val="ListParagraph"/>
              <w:numPr>
                <w:ilvl w:val="0"/>
                <w:numId w:val="9"/>
              </w:numPr>
              <w:spacing w:before="60" w:after="60"/>
              <w:ind w:left="142" w:right="95" w:firstLine="0"/>
              <w:rPr>
                <w:rFonts w:cs="Arial"/>
              </w:rPr>
            </w:pPr>
            <w:r w:rsidRPr="009E09CD">
              <w:rPr>
                <w:rFonts w:cs="Arial"/>
                <w:b/>
                <w:bCs/>
                <w:i/>
                <w:iCs/>
              </w:rPr>
              <w:t>Reflect these in the Grant Performance Framework</w:t>
            </w:r>
          </w:p>
        </w:tc>
      </w:tr>
      <w:tr w:rsidR="00677A7B" w:rsidRPr="009E09CD" w14:paraId="75E6F653" w14:textId="77777777" w:rsidTr="002412EC">
        <w:tc>
          <w:tcPr>
            <w:tcW w:w="5000" w:type="pct"/>
            <w:gridSpan w:val="3"/>
            <w:shd w:val="clear" w:color="auto" w:fill="F2F2F2" w:themeFill="background1" w:themeFillShade="F2"/>
          </w:tcPr>
          <w:p w14:paraId="75E6F652" w14:textId="77777777" w:rsidR="00677A7B" w:rsidRPr="009E09CD" w:rsidRDefault="00677A7B" w:rsidP="002412EC">
            <w:pPr>
              <w:pStyle w:val="ListParagraph"/>
              <w:spacing w:before="60" w:after="60"/>
              <w:ind w:left="142" w:right="95"/>
              <w:rPr>
                <w:rFonts w:cs="Arial"/>
              </w:rPr>
            </w:pPr>
            <w:r w:rsidRPr="009E09CD">
              <w:rPr>
                <w:rFonts w:cs="Arial"/>
                <w:b/>
                <w:bCs/>
              </w:rPr>
              <w:t>Technical Assistance:</w:t>
            </w:r>
            <w:r w:rsidRPr="009E09CD">
              <w:rPr>
                <w:rFonts w:cs="Arial"/>
              </w:rPr>
              <w:t xml:space="preserve"> List the anticipated TA needs and timelines required to support this objective and plans for securing it (e.g., Gavi HSS, PEF/TCA, other sources?)</w:t>
            </w:r>
          </w:p>
        </w:tc>
      </w:tr>
      <w:tr w:rsidR="00677A7B" w:rsidRPr="009E09CD" w14:paraId="75E6F655" w14:textId="77777777" w:rsidTr="002412EC">
        <w:trPr>
          <w:trHeight w:val="602"/>
        </w:trPr>
        <w:tc>
          <w:tcPr>
            <w:tcW w:w="5000" w:type="pct"/>
            <w:gridSpan w:val="3"/>
            <w:shd w:val="clear" w:color="auto" w:fill="auto"/>
          </w:tcPr>
          <w:p w14:paraId="75E6F654" w14:textId="77777777" w:rsidR="00677A7B" w:rsidRPr="009E09CD" w:rsidRDefault="00677A7B" w:rsidP="002412EC">
            <w:pPr>
              <w:pStyle w:val="ListParagraph"/>
              <w:spacing w:before="60" w:after="60"/>
              <w:ind w:left="142" w:right="95"/>
              <w:rPr>
                <w:rFonts w:cs="Arial"/>
              </w:rPr>
            </w:pPr>
            <w:r w:rsidRPr="009E09CD">
              <w:rPr>
                <w:rFonts w:cs="Arial"/>
              </w:rPr>
              <w:t>…</w:t>
            </w:r>
          </w:p>
        </w:tc>
      </w:tr>
      <w:tr w:rsidR="00677A7B" w:rsidRPr="009E09CD" w14:paraId="75E6F658" w14:textId="77777777" w:rsidTr="002412EC">
        <w:trPr>
          <w:trHeight w:val="742"/>
        </w:trPr>
        <w:tc>
          <w:tcPr>
            <w:tcW w:w="5000" w:type="pct"/>
            <w:gridSpan w:val="3"/>
            <w:shd w:val="clear" w:color="auto" w:fill="F2F2F2" w:themeFill="background1" w:themeFillShade="F2"/>
          </w:tcPr>
          <w:p w14:paraId="75E6F656" w14:textId="77777777" w:rsidR="00677A7B" w:rsidRPr="009E09CD" w:rsidRDefault="00677A7B" w:rsidP="002412EC">
            <w:pPr>
              <w:pStyle w:val="ListParagraph"/>
              <w:spacing w:before="60" w:after="60"/>
              <w:ind w:left="142" w:right="95"/>
              <w:rPr>
                <w:rFonts w:cs="Arial"/>
              </w:rPr>
            </w:pPr>
            <w:r w:rsidRPr="009E09CD">
              <w:rPr>
                <w:rFonts w:cs="Arial"/>
                <w:b/>
                <w:bCs/>
              </w:rPr>
              <w:t xml:space="preserve">Financing: </w:t>
            </w:r>
            <w:r w:rsidRPr="009E09CD">
              <w:rPr>
                <w:rFonts w:cs="Arial"/>
              </w:rPr>
              <w:t>Justify any requests for Gavi to support major recurrent costs (e.g. human resources) regardless of transition stage.</w:t>
            </w:r>
          </w:p>
          <w:p w14:paraId="75E6F657" w14:textId="77777777" w:rsidR="00677A7B" w:rsidRPr="009E09CD" w:rsidRDefault="00677A7B" w:rsidP="002412EC">
            <w:pPr>
              <w:pStyle w:val="ListParagraph"/>
              <w:numPr>
                <w:ilvl w:val="0"/>
                <w:numId w:val="9"/>
              </w:numPr>
              <w:spacing w:before="60" w:after="60"/>
              <w:ind w:left="142" w:right="95" w:firstLine="0"/>
              <w:rPr>
                <w:rFonts w:cs="Arial"/>
              </w:rPr>
            </w:pPr>
            <w:r w:rsidRPr="009E09CD">
              <w:rPr>
                <w:rFonts w:cs="Arial"/>
                <w:b/>
                <w:bCs/>
                <w:i/>
                <w:iCs/>
              </w:rPr>
              <w:t xml:space="preserve">Countries in the preparatory and accelerated transition phase are restricted from using Gavi funds for recurrent costs </w:t>
            </w:r>
            <w:r w:rsidRPr="009E09CD">
              <w:rPr>
                <w:rFonts w:cs="Arial"/>
                <w:bCs/>
                <w:i/>
                <w:iCs/>
              </w:rPr>
              <w:t>(</w:t>
            </w:r>
            <w:r>
              <w:rPr>
                <w:rFonts w:cs="Arial"/>
                <w:bCs/>
                <w:i/>
                <w:iCs/>
              </w:rPr>
              <w:t xml:space="preserve">please refer to the please refer to the </w:t>
            </w:r>
            <w:r w:rsidRPr="00120431">
              <w:rPr>
                <w:rFonts w:cs="Arial"/>
                <w:i/>
                <w:bdr w:val="none" w:sz="0" w:space="0" w:color="auto" w:frame="1"/>
              </w:rPr>
              <w:t>Guidance on supporting countries' HR capacity</w:t>
            </w:r>
            <w:r>
              <w:rPr>
                <w:rFonts w:cs="Arial"/>
                <w:i/>
                <w:bdr w:val="none" w:sz="0" w:space="0" w:color="auto" w:frame="1"/>
              </w:rPr>
              <w:t>,</w:t>
            </w:r>
            <w:r w:rsidRPr="009E09CD">
              <w:rPr>
                <w:rFonts w:cs="Arial"/>
                <w:i/>
              </w:rPr>
              <w:t xml:space="preserve"> available here: </w:t>
            </w:r>
            <w:hyperlink r:id="rId31" w:history="1">
              <w:r w:rsidRPr="004A2DAF">
                <w:rPr>
                  <w:rStyle w:val="Hyperlink"/>
                  <w:rFonts w:cs="Arial"/>
                </w:rPr>
                <w:t>http://www.gavi.org/support/process/apply/additional-guidance/</w:t>
              </w:r>
            </w:hyperlink>
            <w:r w:rsidRPr="009E09CD">
              <w:rPr>
                <w:rFonts w:cs="Arial"/>
              </w:rPr>
              <w:t>).</w:t>
            </w:r>
          </w:p>
        </w:tc>
      </w:tr>
      <w:tr w:rsidR="00677A7B" w:rsidRPr="009E09CD" w14:paraId="75E6F65A" w14:textId="77777777" w:rsidTr="002412EC">
        <w:trPr>
          <w:trHeight w:val="584"/>
        </w:trPr>
        <w:tc>
          <w:tcPr>
            <w:tcW w:w="5000" w:type="pct"/>
            <w:gridSpan w:val="3"/>
            <w:shd w:val="clear" w:color="auto" w:fill="auto"/>
          </w:tcPr>
          <w:p w14:paraId="75E6F659" w14:textId="77777777" w:rsidR="00677A7B" w:rsidRPr="009E09CD" w:rsidRDefault="00677A7B" w:rsidP="002412EC">
            <w:pPr>
              <w:pStyle w:val="ListParagraph"/>
              <w:spacing w:before="60" w:after="60"/>
              <w:ind w:left="142" w:right="95"/>
              <w:rPr>
                <w:rFonts w:cs="Arial"/>
              </w:rPr>
            </w:pPr>
            <w:r w:rsidRPr="009E09CD">
              <w:rPr>
                <w:rFonts w:cs="Arial"/>
              </w:rPr>
              <w:t>…</w:t>
            </w:r>
          </w:p>
        </w:tc>
      </w:tr>
      <w:tr w:rsidR="00677A7B" w:rsidRPr="009E09CD" w14:paraId="75E6F65F" w14:textId="77777777" w:rsidTr="002412EC">
        <w:trPr>
          <w:trHeight w:val="383"/>
        </w:trPr>
        <w:tc>
          <w:tcPr>
            <w:tcW w:w="2646" w:type="pct"/>
            <w:vMerge w:val="restart"/>
            <w:shd w:val="clear" w:color="auto" w:fill="F2F2F2" w:themeFill="background1" w:themeFillShade="F2"/>
          </w:tcPr>
          <w:p w14:paraId="75E6F65B" w14:textId="77777777" w:rsidR="00677A7B" w:rsidRPr="009E09CD" w:rsidRDefault="00677A7B" w:rsidP="002412EC">
            <w:pPr>
              <w:pStyle w:val="ListParagraph"/>
              <w:spacing w:before="60" w:after="60"/>
              <w:ind w:left="142" w:right="95"/>
              <w:rPr>
                <w:rFonts w:cs="Arial"/>
                <w:b/>
                <w:bCs/>
              </w:rPr>
            </w:pPr>
            <w:r w:rsidRPr="009E09CD">
              <w:rPr>
                <w:rFonts w:cs="Arial"/>
                <w:b/>
                <w:bCs/>
              </w:rPr>
              <w:t>How much HSS budget is allocated to this objective:</w:t>
            </w:r>
          </w:p>
          <w:p w14:paraId="75E6F65C" w14:textId="77777777" w:rsidR="00677A7B" w:rsidRPr="009E09CD" w:rsidRDefault="00677A7B" w:rsidP="002412EC">
            <w:pPr>
              <w:pStyle w:val="ListParagraph"/>
              <w:numPr>
                <w:ilvl w:val="0"/>
                <w:numId w:val="16"/>
              </w:numPr>
              <w:spacing w:before="60" w:after="60"/>
              <w:ind w:left="142" w:right="95" w:firstLine="0"/>
              <w:rPr>
                <w:rFonts w:cs="Arial"/>
              </w:rPr>
            </w:pPr>
            <w:r w:rsidRPr="009E09CD">
              <w:rPr>
                <w:rFonts w:cs="Arial"/>
                <w:b/>
                <w:bCs/>
                <w:i/>
                <w:iCs/>
              </w:rPr>
              <w:t>Reflect the details in the budget and planning template</w:t>
            </w:r>
          </w:p>
        </w:tc>
        <w:tc>
          <w:tcPr>
            <w:tcW w:w="431" w:type="pct"/>
            <w:tcBorders>
              <w:right w:val="single" w:sz="4" w:space="0" w:color="A6A6A6" w:themeColor="background1" w:themeShade="A6"/>
            </w:tcBorders>
            <w:shd w:val="clear" w:color="auto" w:fill="F2F2F2" w:themeFill="background1" w:themeFillShade="F2"/>
          </w:tcPr>
          <w:p w14:paraId="75E6F65D" w14:textId="77777777" w:rsidR="00677A7B" w:rsidRPr="009E09CD" w:rsidRDefault="00677A7B" w:rsidP="002412EC">
            <w:pPr>
              <w:pStyle w:val="ListParagraph"/>
              <w:spacing w:before="60" w:after="60"/>
              <w:ind w:left="142" w:right="95"/>
              <w:jc w:val="both"/>
              <w:rPr>
                <w:rFonts w:cs="Arial"/>
                <w:i/>
                <w:iCs/>
              </w:rPr>
            </w:pPr>
            <w:r w:rsidRPr="009E09CD">
              <w:rPr>
                <w:rFonts w:cs="Arial"/>
                <w:b/>
                <w:bCs/>
              </w:rPr>
              <w:t>Years 1-2</w:t>
            </w:r>
          </w:p>
        </w:tc>
        <w:tc>
          <w:tcPr>
            <w:tcW w:w="1923" w:type="pct"/>
            <w:tcBorders>
              <w:left w:val="single" w:sz="4" w:space="0" w:color="A6A6A6" w:themeColor="background1" w:themeShade="A6"/>
              <w:right w:val="single" w:sz="4" w:space="0" w:color="A6A6A6" w:themeColor="background1" w:themeShade="A6"/>
            </w:tcBorders>
          </w:tcPr>
          <w:p w14:paraId="75E6F65E" w14:textId="77777777" w:rsidR="00677A7B" w:rsidRPr="009E09CD" w:rsidRDefault="00677A7B" w:rsidP="002412EC">
            <w:pPr>
              <w:pStyle w:val="ListParagraph"/>
              <w:spacing w:before="60" w:after="60"/>
              <w:ind w:left="142" w:right="95"/>
              <w:jc w:val="both"/>
              <w:rPr>
                <w:rFonts w:cs="Arial"/>
                <w:i/>
                <w:iCs/>
              </w:rPr>
            </w:pPr>
            <w:r w:rsidRPr="009E09CD">
              <w:rPr>
                <w:rFonts w:cs="Arial"/>
                <w:i/>
                <w:iCs/>
              </w:rPr>
              <w:t>E.g. US$ XX</w:t>
            </w:r>
          </w:p>
        </w:tc>
      </w:tr>
      <w:tr w:rsidR="00677A7B" w:rsidRPr="009E09CD" w14:paraId="75E6F663" w14:textId="77777777" w:rsidTr="002412EC">
        <w:trPr>
          <w:trHeight w:val="383"/>
        </w:trPr>
        <w:tc>
          <w:tcPr>
            <w:tcW w:w="2646" w:type="pct"/>
            <w:vMerge/>
            <w:shd w:val="clear" w:color="auto" w:fill="F2F2F2" w:themeFill="background1" w:themeFillShade="F2"/>
          </w:tcPr>
          <w:p w14:paraId="75E6F660" w14:textId="77777777" w:rsidR="00677A7B" w:rsidRPr="009E09CD" w:rsidRDefault="00677A7B" w:rsidP="002412EC">
            <w:pPr>
              <w:pStyle w:val="ListParagraph"/>
              <w:spacing w:before="60" w:after="60"/>
              <w:ind w:left="142" w:right="95"/>
              <w:rPr>
                <w:rFonts w:cs="Arial"/>
                <w:b/>
              </w:rPr>
            </w:pPr>
          </w:p>
        </w:tc>
        <w:tc>
          <w:tcPr>
            <w:tcW w:w="431" w:type="pct"/>
            <w:tcBorders>
              <w:right w:val="single" w:sz="4" w:space="0" w:color="A6A6A6" w:themeColor="background1" w:themeShade="A6"/>
            </w:tcBorders>
            <w:shd w:val="clear" w:color="auto" w:fill="F2F2F2" w:themeFill="background1" w:themeFillShade="F2"/>
          </w:tcPr>
          <w:p w14:paraId="75E6F661" w14:textId="77777777" w:rsidR="00677A7B" w:rsidRPr="009E09CD" w:rsidRDefault="00677A7B" w:rsidP="002412EC">
            <w:pPr>
              <w:pStyle w:val="ListParagraph"/>
              <w:spacing w:before="60" w:after="60"/>
              <w:ind w:left="142" w:right="95"/>
              <w:jc w:val="both"/>
              <w:rPr>
                <w:rFonts w:cs="Arial"/>
                <w:b/>
                <w:bCs/>
              </w:rPr>
            </w:pPr>
            <w:r w:rsidRPr="009E09CD">
              <w:rPr>
                <w:rFonts w:cs="Arial"/>
                <w:b/>
                <w:bCs/>
              </w:rPr>
              <w:t>Years 3-5</w:t>
            </w:r>
          </w:p>
        </w:tc>
        <w:tc>
          <w:tcPr>
            <w:tcW w:w="1923" w:type="pct"/>
            <w:tcBorders>
              <w:left w:val="single" w:sz="4" w:space="0" w:color="A6A6A6" w:themeColor="background1" w:themeShade="A6"/>
              <w:right w:val="single" w:sz="4" w:space="0" w:color="A6A6A6" w:themeColor="background1" w:themeShade="A6"/>
            </w:tcBorders>
          </w:tcPr>
          <w:p w14:paraId="75E6F662" w14:textId="77777777" w:rsidR="00677A7B" w:rsidRPr="009E09CD" w:rsidRDefault="00677A7B" w:rsidP="002412EC">
            <w:pPr>
              <w:pStyle w:val="ListParagraph"/>
              <w:spacing w:before="60" w:after="60"/>
              <w:ind w:left="142" w:right="95"/>
              <w:jc w:val="both"/>
              <w:rPr>
                <w:rFonts w:cs="Arial"/>
                <w:b/>
                <w:bCs/>
              </w:rPr>
            </w:pPr>
            <w:r w:rsidRPr="009E09CD">
              <w:rPr>
                <w:rFonts w:cs="Arial"/>
                <w:i/>
                <w:iCs/>
              </w:rPr>
              <w:t>E.g. US$ XX</w:t>
            </w:r>
          </w:p>
        </w:tc>
      </w:tr>
      <w:tr w:rsidR="00677A7B" w:rsidRPr="009E09CD" w14:paraId="75E6F665" w14:textId="77777777" w:rsidTr="002412EC">
        <w:trPr>
          <w:trHeight w:val="383"/>
        </w:trPr>
        <w:tc>
          <w:tcPr>
            <w:tcW w:w="5000" w:type="pct"/>
            <w:gridSpan w:val="3"/>
            <w:tcBorders>
              <w:right w:val="single" w:sz="4" w:space="0" w:color="A6A6A6" w:themeColor="background1" w:themeShade="A6"/>
            </w:tcBorders>
            <w:shd w:val="clear" w:color="auto" w:fill="F2F2F2" w:themeFill="background1" w:themeFillShade="F2"/>
          </w:tcPr>
          <w:p w14:paraId="75E6F664" w14:textId="77777777" w:rsidR="00677A7B" w:rsidRPr="00A11577" w:rsidRDefault="00677A7B" w:rsidP="002412EC">
            <w:pPr>
              <w:pStyle w:val="ListParagraph"/>
              <w:spacing w:before="60" w:after="60"/>
              <w:ind w:left="142" w:right="95"/>
              <w:rPr>
                <w:rFonts w:cs="Arial"/>
                <w:b/>
              </w:rPr>
            </w:pPr>
            <w:r>
              <w:rPr>
                <w:rFonts w:cs="Arial"/>
                <w:b/>
              </w:rPr>
              <w:lastRenderedPageBreak/>
              <w:t>Please also p</w:t>
            </w:r>
            <w:r w:rsidRPr="00893975">
              <w:rPr>
                <w:rFonts w:cs="Arial"/>
                <w:b/>
              </w:rPr>
              <w:t>rovide details on</w:t>
            </w:r>
            <w:r>
              <w:rPr>
                <w:rFonts w:cs="Arial"/>
                <w:b/>
              </w:rPr>
              <w:t xml:space="preserve"> the</w:t>
            </w:r>
            <w:r w:rsidRPr="00893975">
              <w:rPr>
                <w:rFonts w:cs="Arial"/>
                <w:b/>
              </w:rPr>
              <w:t xml:space="preserve"> key cost drivers, inputs and assumptions required for the main activities of this objective, here:</w:t>
            </w:r>
          </w:p>
        </w:tc>
      </w:tr>
      <w:tr w:rsidR="00677A7B" w:rsidRPr="009E09CD" w14:paraId="75E6F668" w14:textId="77777777" w:rsidTr="002412EC">
        <w:trPr>
          <w:trHeight w:val="383"/>
        </w:trPr>
        <w:tc>
          <w:tcPr>
            <w:tcW w:w="5000" w:type="pct"/>
            <w:gridSpan w:val="3"/>
            <w:tcBorders>
              <w:right w:val="single" w:sz="4" w:space="0" w:color="A6A6A6" w:themeColor="background1" w:themeShade="A6"/>
            </w:tcBorders>
            <w:shd w:val="clear" w:color="auto" w:fill="auto"/>
          </w:tcPr>
          <w:p w14:paraId="75E6F666" w14:textId="77777777" w:rsidR="00677A7B" w:rsidRDefault="00677A7B" w:rsidP="002412EC">
            <w:pPr>
              <w:pStyle w:val="ListParagraph"/>
              <w:spacing w:before="60" w:after="60"/>
              <w:ind w:left="142" w:right="95"/>
              <w:rPr>
                <w:rFonts w:cs="Arial"/>
                <w:b/>
              </w:rPr>
            </w:pPr>
          </w:p>
          <w:p w14:paraId="75E6F667" w14:textId="77777777" w:rsidR="00677A7B" w:rsidRDefault="00677A7B" w:rsidP="002412EC">
            <w:pPr>
              <w:pStyle w:val="ListParagraph"/>
              <w:spacing w:before="60" w:after="60"/>
              <w:ind w:left="142" w:right="95"/>
              <w:jc w:val="both"/>
              <w:rPr>
                <w:rFonts w:cs="Arial"/>
                <w:i/>
                <w:iCs/>
              </w:rPr>
            </w:pPr>
          </w:p>
        </w:tc>
      </w:tr>
    </w:tbl>
    <w:p w14:paraId="75E6F669" w14:textId="77777777" w:rsidR="00677A7B" w:rsidRPr="009E09CD" w:rsidRDefault="00677A7B" w:rsidP="00677A7B">
      <w:pPr>
        <w:ind w:right="95"/>
        <w:rPr>
          <w:rFonts w:cs="Arial"/>
          <w:b/>
          <w:bCs/>
          <w:i/>
          <w:iCs/>
          <w:sz w:val="20"/>
          <w:szCs w:val="20"/>
        </w:rPr>
      </w:pPr>
    </w:p>
    <w:tbl>
      <w:tblPr>
        <w:tblStyle w:val="TableGrid"/>
        <w:tblW w:w="5096"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75"/>
        <w:gridCol w:w="793"/>
        <w:gridCol w:w="3521"/>
      </w:tblGrid>
      <w:tr w:rsidR="00677A7B" w:rsidRPr="00120431" w14:paraId="75E6F66C" w14:textId="77777777" w:rsidTr="002412EC">
        <w:trPr>
          <w:trHeight w:val="285"/>
        </w:trPr>
        <w:tc>
          <w:tcPr>
            <w:tcW w:w="2653" w:type="pct"/>
            <w:tcBorders>
              <w:bottom w:val="single" w:sz="4" w:space="0" w:color="A6A6A6" w:themeColor="background1" w:themeShade="A6"/>
              <w:right w:val="single" w:sz="4" w:space="0" w:color="A6A6A6" w:themeColor="background1" w:themeShade="A6"/>
            </w:tcBorders>
            <w:shd w:val="clear" w:color="auto" w:fill="0070C0"/>
          </w:tcPr>
          <w:p w14:paraId="75E6F66A" w14:textId="77777777" w:rsidR="00677A7B" w:rsidRPr="00120431" w:rsidRDefault="00677A7B" w:rsidP="002412EC">
            <w:pPr>
              <w:pStyle w:val="ColorfulList-Accent13"/>
              <w:spacing w:before="60" w:after="60"/>
              <w:ind w:left="142" w:right="95"/>
              <w:rPr>
                <w:rFonts w:eastAsia="Arial" w:cs="Arial"/>
                <w:b/>
                <w:i/>
                <w:iCs/>
                <w:color w:val="FFFFFF" w:themeColor="background1"/>
              </w:rPr>
            </w:pPr>
            <w:r w:rsidRPr="00120431">
              <w:rPr>
                <w:rFonts w:eastAsia="Arial" w:cs="Arial"/>
                <w:b/>
                <w:i/>
                <w:iCs/>
                <w:color w:val="FFFFFF" w:themeColor="background1"/>
              </w:rPr>
              <w:t>Objective 3:</w:t>
            </w:r>
          </w:p>
        </w:tc>
        <w:tc>
          <w:tcPr>
            <w:tcW w:w="2347"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66B" w14:textId="77777777" w:rsidR="00677A7B" w:rsidRPr="00120431" w:rsidRDefault="00677A7B" w:rsidP="002412EC">
            <w:pPr>
              <w:pStyle w:val="ColorfulList-Accent13"/>
              <w:spacing w:before="60" w:after="60"/>
              <w:ind w:left="142" w:right="95"/>
              <w:jc w:val="both"/>
              <w:rPr>
                <w:rFonts w:cs="Arial"/>
                <w:b/>
              </w:rPr>
            </w:pPr>
            <w:r w:rsidRPr="00120431">
              <w:rPr>
                <w:rFonts w:cs="Arial"/>
                <w:b/>
              </w:rPr>
              <w:t>……</w:t>
            </w:r>
          </w:p>
        </w:tc>
      </w:tr>
      <w:tr w:rsidR="00677A7B" w:rsidRPr="009E09CD" w14:paraId="75E6F66F" w14:textId="77777777" w:rsidTr="002412EC">
        <w:trPr>
          <w:trHeight w:val="285"/>
        </w:trPr>
        <w:tc>
          <w:tcPr>
            <w:tcW w:w="2653" w:type="pct"/>
            <w:tcBorders>
              <w:bottom w:val="single" w:sz="4" w:space="0" w:color="A6A6A6" w:themeColor="background1" w:themeShade="A6"/>
              <w:right w:val="single" w:sz="4" w:space="0" w:color="A6A6A6" w:themeColor="background1" w:themeShade="A6"/>
            </w:tcBorders>
            <w:shd w:val="clear" w:color="auto" w:fill="F2F2F2" w:themeFill="background1" w:themeFillShade="F2"/>
          </w:tcPr>
          <w:p w14:paraId="75E6F66D" w14:textId="77777777" w:rsidR="00677A7B" w:rsidRPr="009E09CD" w:rsidRDefault="00677A7B" w:rsidP="002412EC">
            <w:pPr>
              <w:pStyle w:val="ColorfulList-Accent13"/>
              <w:spacing w:before="60" w:after="60"/>
              <w:ind w:left="142" w:right="95"/>
              <w:rPr>
                <w:rFonts w:eastAsia="Arial" w:cs="Arial"/>
                <w:i/>
                <w:iCs/>
              </w:rPr>
            </w:pPr>
            <w:r w:rsidRPr="009E09CD">
              <w:rPr>
                <w:rFonts w:eastAsia="Arial" w:cs="Arial"/>
                <w:b/>
                <w:bCs/>
              </w:rPr>
              <w:t>Timeframe:</w:t>
            </w:r>
          </w:p>
        </w:tc>
        <w:tc>
          <w:tcPr>
            <w:tcW w:w="2347" w:type="pct"/>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66E" w14:textId="77777777" w:rsidR="00677A7B" w:rsidRPr="009E09CD" w:rsidRDefault="00677A7B" w:rsidP="002412EC">
            <w:pPr>
              <w:pStyle w:val="ColorfulList-Accent13"/>
              <w:spacing w:before="60" w:after="60"/>
              <w:ind w:left="142" w:right="95"/>
              <w:jc w:val="both"/>
              <w:rPr>
                <w:rFonts w:cs="Arial"/>
                <w:i/>
                <w:iCs/>
              </w:rPr>
            </w:pPr>
            <w:r w:rsidRPr="009E09CD">
              <w:rPr>
                <w:rFonts w:cs="Arial"/>
              </w:rPr>
              <w:t>…</w:t>
            </w:r>
          </w:p>
        </w:tc>
      </w:tr>
      <w:tr w:rsidR="00677A7B" w:rsidRPr="009E09CD" w14:paraId="75E6F673" w14:textId="77777777" w:rsidTr="002412EC">
        <w:trPr>
          <w:trHeight w:val="1082"/>
        </w:trPr>
        <w:tc>
          <w:tcPr>
            <w:tcW w:w="2653" w:type="pct"/>
            <w:tcBorders>
              <w:right w:val="single" w:sz="4" w:space="0" w:color="A6A6A6" w:themeColor="background1" w:themeShade="A6"/>
            </w:tcBorders>
            <w:shd w:val="clear" w:color="auto" w:fill="F2F2F2" w:themeFill="background1" w:themeFillShade="F2"/>
          </w:tcPr>
          <w:p w14:paraId="75E6F670" w14:textId="77777777" w:rsidR="00677A7B" w:rsidRPr="009E09CD" w:rsidRDefault="00677A7B" w:rsidP="002412EC">
            <w:pPr>
              <w:pStyle w:val="ListParagraph"/>
              <w:spacing w:before="60" w:after="60"/>
              <w:ind w:left="142" w:right="95"/>
              <w:rPr>
                <w:rFonts w:cs="Arial"/>
              </w:rPr>
            </w:pPr>
            <w:r w:rsidRPr="009E09CD">
              <w:rPr>
                <w:rFonts w:cs="Arial"/>
                <w:b/>
                <w:bCs/>
              </w:rPr>
              <w:t xml:space="preserve">Priority geographies/population groups or constraint(s) to coverage and/or equity </w:t>
            </w:r>
            <w:r w:rsidRPr="009E09CD">
              <w:rPr>
                <w:rFonts w:cs="Arial"/>
              </w:rPr>
              <w:t>to be addressed by the objective:</w:t>
            </w:r>
          </w:p>
          <w:p w14:paraId="75E6F671" w14:textId="77777777" w:rsidR="00677A7B" w:rsidRPr="009E09CD" w:rsidRDefault="00677A7B" w:rsidP="002412EC">
            <w:pPr>
              <w:pStyle w:val="ListParagraph"/>
              <w:numPr>
                <w:ilvl w:val="0"/>
                <w:numId w:val="10"/>
              </w:numPr>
              <w:spacing w:before="60" w:after="60"/>
              <w:ind w:left="142" w:right="95" w:firstLine="0"/>
              <w:rPr>
                <w:rFonts w:cs="Arial"/>
                <w:b/>
                <w:bCs/>
                <w:i/>
                <w:iCs/>
              </w:rPr>
            </w:pPr>
            <w:r w:rsidRPr="009E09CD">
              <w:rPr>
                <w:rFonts w:cs="Arial"/>
                <w:b/>
                <w:bCs/>
                <w:i/>
                <w:iCs/>
              </w:rPr>
              <w:t xml:space="preserve">List to match those identified in Section B </w:t>
            </w:r>
          </w:p>
        </w:tc>
        <w:tc>
          <w:tcPr>
            <w:tcW w:w="2347" w:type="pct"/>
            <w:gridSpan w:val="2"/>
            <w:tcBorders>
              <w:left w:val="single" w:sz="4" w:space="0" w:color="A6A6A6" w:themeColor="background1" w:themeShade="A6"/>
            </w:tcBorders>
            <w:shd w:val="clear" w:color="auto" w:fill="FFFFFF" w:themeFill="background1"/>
          </w:tcPr>
          <w:p w14:paraId="75E6F672" w14:textId="77777777" w:rsidR="00677A7B" w:rsidRPr="009E09CD" w:rsidRDefault="00677A7B" w:rsidP="002412EC">
            <w:pPr>
              <w:pStyle w:val="ListParagraph"/>
              <w:spacing w:before="60" w:after="60"/>
              <w:ind w:left="142" w:right="95"/>
              <w:rPr>
                <w:rFonts w:cs="Arial"/>
                <w:i/>
                <w:iCs/>
              </w:rPr>
            </w:pPr>
            <w:r w:rsidRPr="009E09CD">
              <w:rPr>
                <w:rFonts w:cs="Arial"/>
              </w:rPr>
              <w:t>…</w:t>
            </w:r>
          </w:p>
        </w:tc>
      </w:tr>
      <w:tr w:rsidR="00677A7B" w:rsidRPr="009E09CD" w14:paraId="75E6F675" w14:textId="77777777" w:rsidTr="002412EC">
        <w:tc>
          <w:tcPr>
            <w:tcW w:w="5000" w:type="pct"/>
            <w:gridSpan w:val="3"/>
            <w:shd w:val="clear" w:color="auto" w:fill="F2F2F2" w:themeFill="background1" w:themeFillShade="F2"/>
          </w:tcPr>
          <w:p w14:paraId="75E6F674" w14:textId="77777777" w:rsidR="00677A7B" w:rsidRPr="009E09CD" w:rsidRDefault="00677A7B" w:rsidP="002412EC">
            <w:pPr>
              <w:pStyle w:val="ListParagraph"/>
              <w:spacing w:before="60" w:after="60"/>
              <w:ind w:left="142" w:right="95"/>
              <w:rPr>
                <w:rFonts w:cs="Arial"/>
              </w:rPr>
            </w:pPr>
            <w:r w:rsidRPr="009E09CD">
              <w:rPr>
                <w:rFonts w:cs="Arial"/>
                <w:b/>
                <w:bCs/>
              </w:rPr>
              <w:t xml:space="preserve">Describe the tailored interventions to address this constraint </w:t>
            </w:r>
            <w:r w:rsidRPr="009E09CD">
              <w:rPr>
                <w:rFonts w:cs="Arial"/>
              </w:rPr>
              <w:t>and</w:t>
            </w:r>
            <w:r w:rsidRPr="009E09CD">
              <w:rPr>
                <w:rFonts w:cs="Arial"/>
                <w:b/>
                <w:bCs/>
              </w:rPr>
              <w:t xml:space="preserve"> </w:t>
            </w:r>
            <w:r w:rsidRPr="009E09CD">
              <w:rPr>
                <w:rFonts w:cs="Arial"/>
              </w:rPr>
              <w:t xml:space="preserve">provide evidence of efficacy of the intervention. Describe the critical national capacities that will be established or strengthened as a result of this investment. </w:t>
            </w:r>
          </w:p>
        </w:tc>
      </w:tr>
      <w:tr w:rsidR="00677A7B" w:rsidRPr="009E09CD" w14:paraId="75E6F678" w14:textId="77777777" w:rsidTr="002412EC">
        <w:tc>
          <w:tcPr>
            <w:tcW w:w="5000" w:type="pct"/>
            <w:gridSpan w:val="3"/>
            <w:shd w:val="clear" w:color="auto" w:fill="auto"/>
          </w:tcPr>
          <w:p w14:paraId="75E6F676" w14:textId="77777777" w:rsidR="00677A7B" w:rsidRPr="009E09CD" w:rsidRDefault="00677A7B" w:rsidP="002412EC">
            <w:pPr>
              <w:pStyle w:val="ListParagraph"/>
              <w:spacing w:before="60" w:after="60"/>
              <w:ind w:left="142" w:right="95"/>
              <w:rPr>
                <w:rFonts w:cs="Arial"/>
              </w:rPr>
            </w:pPr>
            <w:r w:rsidRPr="009E09CD">
              <w:rPr>
                <w:rFonts w:cs="Arial"/>
              </w:rPr>
              <w:t>…</w:t>
            </w:r>
          </w:p>
          <w:p w14:paraId="75E6F677" w14:textId="77777777" w:rsidR="00677A7B" w:rsidRPr="009E09CD" w:rsidRDefault="00677A7B" w:rsidP="002412EC">
            <w:pPr>
              <w:pStyle w:val="ListParagraph"/>
              <w:spacing w:before="60" w:after="60"/>
              <w:ind w:left="142" w:right="95"/>
              <w:rPr>
                <w:rFonts w:cs="Arial"/>
                <w:bCs/>
              </w:rPr>
            </w:pPr>
          </w:p>
        </w:tc>
      </w:tr>
      <w:tr w:rsidR="00677A7B" w:rsidRPr="009E09CD" w14:paraId="75E6F67B" w14:textId="77777777" w:rsidTr="002412EC">
        <w:tc>
          <w:tcPr>
            <w:tcW w:w="5000" w:type="pct"/>
            <w:gridSpan w:val="3"/>
            <w:shd w:val="clear" w:color="auto" w:fill="F2F2F2" w:themeFill="background1" w:themeFillShade="F2"/>
          </w:tcPr>
          <w:p w14:paraId="75E6F679" w14:textId="77777777" w:rsidR="00677A7B" w:rsidRPr="009E09CD" w:rsidRDefault="00677A7B" w:rsidP="002412EC">
            <w:pPr>
              <w:pStyle w:val="ListParagraph"/>
              <w:spacing w:before="60" w:after="60"/>
              <w:ind w:left="142" w:right="95"/>
              <w:rPr>
                <w:rFonts w:cs="Arial"/>
              </w:rPr>
            </w:pPr>
            <w:r w:rsidRPr="009E09CD">
              <w:rPr>
                <w:rFonts w:cs="Arial"/>
                <w:b/>
                <w:bCs/>
              </w:rPr>
              <w:t>List approximately five (5) specific activities to be undertaken to achieve this objective</w:t>
            </w:r>
            <w:r w:rsidRPr="009E09CD">
              <w:rPr>
                <w:rFonts w:cs="Arial"/>
              </w:rPr>
              <w:t>:</w:t>
            </w:r>
          </w:p>
          <w:p w14:paraId="75E6F67A" w14:textId="77777777" w:rsidR="00677A7B" w:rsidRPr="009E09CD" w:rsidRDefault="00677A7B" w:rsidP="002412EC">
            <w:pPr>
              <w:pStyle w:val="ListParagraph"/>
              <w:numPr>
                <w:ilvl w:val="0"/>
                <w:numId w:val="9"/>
              </w:numPr>
              <w:spacing w:before="60" w:after="60"/>
              <w:ind w:left="142" w:right="95" w:firstLine="0"/>
              <w:rPr>
                <w:rFonts w:cs="Arial"/>
                <w:b/>
                <w:bCs/>
                <w:i/>
                <w:iCs/>
              </w:rPr>
            </w:pPr>
            <w:r w:rsidRPr="009E09CD">
              <w:rPr>
                <w:rFonts w:cs="Arial"/>
                <w:b/>
                <w:bCs/>
                <w:i/>
                <w:iCs/>
              </w:rPr>
              <w:t>Reflect these activities in the budget &amp; planning template</w:t>
            </w:r>
          </w:p>
        </w:tc>
      </w:tr>
      <w:tr w:rsidR="00677A7B" w:rsidRPr="009E09CD" w14:paraId="75E6F67E" w14:textId="77777777" w:rsidTr="002412EC">
        <w:tc>
          <w:tcPr>
            <w:tcW w:w="5000" w:type="pct"/>
            <w:gridSpan w:val="3"/>
            <w:shd w:val="clear" w:color="auto" w:fill="auto"/>
          </w:tcPr>
          <w:p w14:paraId="75E6F67C" w14:textId="77777777" w:rsidR="00677A7B" w:rsidRPr="009E09CD" w:rsidRDefault="00677A7B" w:rsidP="002412EC">
            <w:pPr>
              <w:pStyle w:val="ListParagraph"/>
              <w:spacing w:before="60" w:after="60"/>
              <w:ind w:left="142" w:right="95"/>
              <w:rPr>
                <w:rFonts w:cs="Arial"/>
              </w:rPr>
            </w:pPr>
            <w:r w:rsidRPr="009E09CD">
              <w:rPr>
                <w:rFonts w:cs="Arial"/>
              </w:rPr>
              <w:t>…</w:t>
            </w:r>
          </w:p>
          <w:p w14:paraId="75E6F67D" w14:textId="77777777" w:rsidR="00677A7B" w:rsidRPr="009E09CD" w:rsidRDefault="00677A7B" w:rsidP="002412EC">
            <w:pPr>
              <w:spacing w:before="60" w:after="60"/>
              <w:ind w:left="142" w:right="95"/>
              <w:rPr>
                <w:rFonts w:cs="Arial"/>
                <w:bCs/>
              </w:rPr>
            </w:pPr>
          </w:p>
        </w:tc>
      </w:tr>
      <w:tr w:rsidR="00677A7B" w:rsidRPr="009E09CD" w14:paraId="75E6F681" w14:textId="77777777" w:rsidTr="002412EC">
        <w:tc>
          <w:tcPr>
            <w:tcW w:w="5000" w:type="pct"/>
            <w:gridSpan w:val="3"/>
            <w:shd w:val="clear" w:color="auto" w:fill="F2F2F2" w:themeFill="background1" w:themeFillShade="F2"/>
          </w:tcPr>
          <w:p w14:paraId="75E6F67F" w14:textId="77777777" w:rsidR="00677A7B" w:rsidRPr="009E09CD" w:rsidRDefault="00677A7B" w:rsidP="002412EC">
            <w:pPr>
              <w:pStyle w:val="ListParagraph"/>
              <w:spacing w:before="60" w:after="60"/>
              <w:ind w:left="142" w:right="95"/>
              <w:rPr>
                <w:rFonts w:cs="Arial"/>
                <w:b/>
                <w:bCs/>
              </w:rPr>
            </w:pPr>
            <w:r w:rsidRPr="009E09CD">
              <w:rPr>
                <w:rFonts w:cs="Arial"/>
                <w:b/>
                <w:bCs/>
              </w:rPr>
              <w:t xml:space="preserve">Update the GPF to propose indicators to monitor progress toward this objective: </w:t>
            </w:r>
            <w:r w:rsidRPr="009E09CD">
              <w:rPr>
                <w:rFonts w:cs="Arial"/>
              </w:rPr>
              <w:t>These provide a means to assess achievement of intermediate results and activity implementation.</w:t>
            </w:r>
          </w:p>
          <w:p w14:paraId="75E6F680" w14:textId="77777777" w:rsidR="00677A7B" w:rsidRPr="009E09CD" w:rsidRDefault="00677A7B" w:rsidP="002412EC">
            <w:pPr>
              <w:pStyle w:val="ListParagraph"/>
              <w:numPr>
                <w:ilvl w:val="0"/>
                <w:numId w:val="9"/>
              </w:numPr>
              <w:spacing w:before="60" w:after="60"/>
              <w:ind w:left="142" w:right="95" w:firstLine="0"/>
              <w:rPr>
                <w:rFonts w:cs="Arial"/>
              </w:rPr>
            </w:pPr>
            <w:r w:rsidRPr="009E09CD">
              <w:rPr>
                <w:rFonts w:cs="Arial"/>
                <w:b/>
                <w:bCs/>
                <w:i/>
                <w:iCs/>
              </w:rPr>
              <w:t>Reflect these in the Grant Performance Framework</w:t>
            </w:r>
          </w:p>
        </w:tc>
      </w:tr>
      <w:tr w:rsidR="00677A7B" w:rsidRPr="009E09CD" w14:paraId="75E6F683" w14:textId="77777777" w:rsidTr="002412EC">
        <w:tc>
          <w:tcPr>
            <w:tcW w:w="5000" w:type="pct"/>
            <w:gridSpan w:val="3"/>
            <w:shd w:val="clear" w:color="auto" w:fill="F2F2F2" w:themeFill="background1" w:themeFillShade="F2"/>
          </w:tcPr>
          <w:p w14:paraId="75E6F682" w14:textId="77777777" w:rsidR="00677A7B" w:rsidRPr="009E09CD" w:rsidRDefault="00677A7B" w:rsidP="002412EC">
            <w:pPr>
              <w:pStyle w:val="ListParagraph"/>
              <w:spacing w:before="60" w:after="60"/>
              <w:ind w:left="142" w:right="95"/>
              <w:rPr>
                <w:rFonts w:cs="Arial"/>
              </w:rPr>
            </w:pPr>
            <w:r w:rsidRPr="009E09CD">
              <w:rPr>
                <w:rFonts w:cs="Arial"/>
                <w:b/>
                <w:bCs/>
              </w:rPr>
              <w:t>Technical Assistance:</w:t>
            </w:r>
            <w:r w:rsidRPr="009E09CD">
              <w:rPr>
                <w:rFonts w:cs="Arial"/>
              </w:rPr>
              <w:t xml:space="preserve"> List the anticipated TA needs and timelines required to support this objective and plans for securing it (e.g., Gavi HSS, PEF/TCA, other sources?)</w:t>
            </w:r>
          </w:p>
        </w:tc>
      </w:tr>
      <w:tr w:rsidR="00677A7B" w:rsidRPr="009E09CD" w14:paraId="75E6F685" w14:textId="77777777" w:rsidTr="002412EC">
        <w:trPr>
          <w:trHeight w:val="602"/>
        </w:trPr>
        <w:tc>
          <w:tcPr>
            <w:tcW w:w="5000" w:type="pct"/>
            <w:gridSpan w:val="3"/>
            <w:shd w:val="clear" w:color="auto" w:fill="auto"/>
          </w:tcPr>
          <w:p w14:paraId="75E6F684" w14:textId="77777777" w:rsidR="00677A7B" w:rsidRPr="009E09CD" w:rsidRDefault="00677A7B" w:rsidP="002412EC">
            <w:pPr>
              <w:pStyle w:val="ListParagraph"/>
              <w:spacing w:before="60" w:after="60"/>
              <w:ind w:left="142" w:right="95"/>
              <w:rPr>
                <w:rFonts w:cs="Arial"/>
              </w:rPr>
            </w:pPr>
            <w:r w:rsidRPr="009E09CD">
              <w:rPr>
                <w:rFonts w:cs="Arial"/>
              </w:rPr>
              <w:t>…</w:t>
            </w:r>
          </w:p>
        </w:tc>
      </w:tr>
      <w:tr w:rsidR="00677A7B" w:rsidRPr="009E09CD" w14:paraId="75E6F688" w14:textId="77777777" w:rsidTr="002412EC">
        <w:trPr>
          <w:trHeight w:val="742"/>
        </w:trPr>
        <w:tc>
          <w:tcPr>
            <w:tcW w:w="5000" w:type="pct"/>
            <w:gridSpan w:val="3"/>
            <w:shd w:val="clear" w:color="auto" w:fill="F2F2F2" w:themeFill="background1" w:themeFillShade="F2"/>
          </w:tcPr>
          <w:p w14:paraId="75E6F686" w14:textId="77777777" w:rsidR="00677A7B" w:rsidRPr="009E09CD" w:rsidRDefault="00677A7B" w:rsidP="002412EC">
            <w:pPr>
              <w:pStyle w:val="ListParagraph"/>
              <w:spacing w:before="60" w:after="60"/>
              <w:ind w:left="142" w:right="95"/>
              <w:rPr>
                <w:rFonts w:cs="Arial"/>
              </w:rPr>
            </w:pPr>
            <w:r w:rsidRPr="009E09CD">
              <w:rPr>
                <w:rFonts w:cs="Arial"/>
                <w:b/>
                <w:bCs/>
              </w:rPr>
              <w:t xml:space="preserve">Financing: </w:t>
            </w:r>
            <w:r w:rsidRPr="009E09CD">
              <w:rPr>
                <w:rFonts w:cs="Arial"/>
              </w:rPr>
              <w:t>Justify any requests for Gavi to support major recurrent costs (e.g. human resources) regardless of transition stage.</w:t>
            </w:r>
          </w:p>
          <w:p w14:paraId="75E6F687" w14:textId="77777777" w:rsidR="00677A7B" w:rsidRPr="009E09CD" w:rsidRDefault="00677A7B" w:rsidP="002412EC">
            <w:pPr>
              <w:pStyle w:val="ListParagraph"/>
              <w:numPr>
                <w:ilvl w:val="0"/>
                <w:numId w:val="9"/>
              </w:numPr>
              <w:spacing w:before="60" w:after="60"/>
              <w:ind w:left="142" w:right="95" w:firstLine="0"/>
              <w:rPr>
                <w:rFonts w:cs="Arial"/>
              </w:rPr>
            </w:pPr>
            <w:r w:rsidRPr="009E09CD">
              <w:rPr>
                <w:rFonts w:cs="Arial"/>
                <w:b/>
                <w:bCs/>
                <w:i/>
                <w:iCs/>
              </w:rPr>
              <w:t xml:space="preserve">Countries in the preparatory and accelerated transition phase are restricted from using Gavi funds for recurrent costs </w:t>
            </w:r>
            <w:r>
              <w:rPr>
                <w:rFonts w:cs="Arial"/>
                <w:bCs/>
                <w:i/>
                <w:iCs/>
              </w:rPr>
              <w:t xml:space="preserve">(please refer to the please refer to the </w:t>
            </w:r>
            <w:r w:rsidRPr="00120431">
              <w:rPr>
                <w:rFonts w:cs="Arial"/>
                <w:i/>
                <w:bdr w:val="none" w:sz="0" w:space="0" w:color="auto" w:frame="1"/>
              </w:rPr>
              <w:t>Guidance on supporting countries' HR capacity</w:t>
            </w:r>
            <w:r>
              <w:rPr>
                <w:rFonts w:cs="Arial"/>
                <w:i/>
                <w:bdr w:val="none" w:sz="0" w:space="0" w:color="auto" w:frame="1"/>
              </w:rPr>
              <w:t>,</w:t>
            </w:r>
            <w:r>
              <w:rPr>
                <w:rFonts w:cs="Arial"/>
                <w:i/>
              </w:rPr>
              <w:t xml:space="preserve"> </w:t>
            </w:r>
            <w:r w:rsidRPr="009E09CD">
              <w:rPr>
                <w:rFonts w:cs="Arial"/>
                <w:i/>
              </w:rPr>
              <w:t xml:space="preserve">available here: </w:t>
            </w:r>
            <w:hyperlink r:id="rId32" w:history="1">
              <w:r w:rsidRPr="004A2DAF">
                <w:rPr>
                  <w:rStyle w:val="Hyperlink"/>
                  <w:rFonts w:cs="Arial"/>
                </w:rPr>
                <w:t>http://www.gavi.org/support/process/apply/additional-guidance/</w:t>
              </w:r>
            </w:hyperlink>
            <w:r w:rsidRPr="009E09CD">
              <w:rPr>
                <w:rFonts w:cs="Arial"/>
              </w:rPr>
              <w:t>).</w:t>
            </w:r>
          </w:p>
        </w:tc>
      </w:tr>
      <w:tr w:rsidR="00677A7B" w:rsidRPr="009E09CD" w14:paraId="75E6F68A" w14:textId="77777777" w:rsidTr="002412EC">
        <w:trPr>
          <w:trHeight w:val="584"/>
        </w:trPr>
        <w:tc>
          <w:tcPr>
            <w:tcW w:w="5000" w:type="pct"/>
            <w:gridSpan w:val="3"/>
            <w:shd w:val="clear" w:color="auto" w:fill="auto"/>
          </w:tcPr>
          <w:p w14:paraId="75E6F689" w14:textId="77777777" w:rsidR="00677A7B" w:rsidRPr="009E09CD" w:rsidRDefault="00677A7B" w:rsidP="002412EC">
            <w:pPr>
              <w:pStyle w:val="ListParagraph"/>
              <w:spacing w:before="60" w:after="60"/>
              <w:ind w:left="142" w:right="95"/>
              <w:rPr>
                <w:rFonts w:cs="Arial"/>
              </w:rPr>
            </w:pPr>
            <w:r w:rsidRPr="009E09CD">
              <w:rPr>
                <w:rFonts w:cs="Arial"/>
              </w:rPr>
              <w:t>…</w:t>
            </w:r>
          </w:p>
        </w:tc>
      </w:tr>
      <w:tr w:rsidR="00677A7B" w:rsidRPr="009E09CD" w14:paraId="75E6F68F" w14:textId="77777777" w:rsidTr="002412EC">
        <w:trPr>
          <w:trHeight w:val="383"/>
        </w:trPr>
        <w:tc>
          <w:tcPr>
            <w:tcW w:w="2653" w:type="pct"/>
            <w:vMerge w:val="restart"/>
            <w:shd w:val="clear" w:color="auto" w:fill="F2F2F2" w:themeFill="background1" w:themeFillShade="F2"/>
          </w:tcPr>
          <w:p w14:paraId="75E6F68B" w14:textId="77777777" w:rsidR="00677A7B" w:rsidRPr="009E09CD" w:rsidRDefault="00677A7B" w:rsidP="002412EC">
            <w:pPr>
              <w:pStyle w:val="ListParagraph"/>
              <w:spacing w:before="60" w:after="60"/>
              <w:ind w:left="142" w:right="95"/>
              <w:rPr>
                <w:rFonts w:cs="Arial"/>
                <w:b/>
                <w:bCs/>
              </w:rPr>
            </w:pPr>
            <w:r w:rsidRPr="009E09CD">
              <w:rPr>
                <w:rFonts w:cs="Arial"/>
                <w:b/>
                <w:bCs/>
              </w:rPr>
              <w:t>How much HSS budget is allocated to this objective:</w:t>
            </w:r>
          </w:p>
          <w:p w14:paraId="75E6F68C" w14:textId="77777777" w:rsidR="00677A7B" w:rsidRPr="009E09CD" w:rsidRDefault="00677A7B" w:rsidP="002412EC">
            <w:pPr>
              <w:pStyle w:val="ListParagraph"/>
              <w:numPr>
                <w:ilvl w:val="0"/>
                <w:numId w:val="16"/>
              </w:numPr>
              <w:spacing w:before="60" w:after="60"/>
              <w:ind w:left="142" w:right="95" w:firstLine="0"/>
              <w:rPr>
                <w:rFonts w:cs="Arial"/>
              </w:rPr>
            </w:pPr>
            <w:r w:rsidRPr="009E09CD">
              <w:rPr>
                <w:rFonts w:cs="Arial"/>
                <w:b/>
                <w:bCs/>
                <w:i/>
                <w:iCs/>
              </w:rPr>
              <w:t>Reflect the details in the budget and planning template</w:t>
            </w:r>
          </w:p>
        </w:tc>
        <w:tc>
          <w:tcPr>
            <w:tcW w:w="431" w:type="pct"/>
            <w:tcBorders>
              <w:right w:val="single" w:sz="4" w:space="0" w:color="A6A6A6" w:themeColor="background1" w:themeShade="A6"/>
            </w:tcBorders>
            <w:shd w:val="clear" w:color="auto" w:fill="F2F2F2" w:themeFill="background1" w:themeFillShade="F2"/>
          </w:tcPr>
          <w:p w14:paraId="75E6F68D" w14:textId="77777777" w:rsidR="00677A7B" w:rsidRPr="009E09CD" w:rsidRDefault="00677A7B" w:rsidP="002412EC">
            <w:pPr>
              <w:pStyle w:val="ListParagraph"/>
              <w:spacing w:before="60" w:after="60"/>
              <w:ind w:left="142" w:right="95"/>
              <w:jc w:val="both"/>
              <w:rPr>
                <w:rFonts w:cs="Arial"/>
                <w:i/>
                <w:iCs/>
              </w:rPr>
            </w:pPr>
            <w:r w:rsidRPr="009E09CD">
              <w:rPr>
                <w:rFonts w:cs="Arial"/>
                <w:b/>
                <w:bCs/>
              </w:rPr>
              <w:t>Years 1-2</w:t>
            </w:r>
          </w:p>
        </w:tc>
        <w:tc>
          <w:tcPr>
            <w:tcW w:w="1916" w:type="pct"/>
            <w:tcBorders>
              <w:left w:val="single" w:sz="4" w:space="0" w:color="A6A6A6" w:themeColor="background1" w:themeShade="A6"/>
              <w:right w:val="single" w:sz="4" w:space="0" w:color="A6A6A6" w:themeColor="background1" w:themeShade="A6"/>
            </w:tcBorders>
          </w:tcPr>
          <w:p w14:paraId="75E6F68E" w14:textId="77777777" w:rsidR="00677A7B" w:rsidRPr="009E09CD" w:rsidRDefault="00677A7B" w:rsidP="002412EC">
            <w:pPr>
              <w:pStyle w:val="ListParagraph"/>
              <w:spacing w:before="60" w:after="60"/>
              <w:ind w:left="142" w:right="95"/>
              <w:jc w:val="both"/>
              <w:rPr>
                <w:rFonts w:cs="Arial"/>
                <w:i/>
                <w:iCs/>
              </w:rPr>
            </w:pPr>
            <w:r w:rsidRPr="009E09CD">
              <w:rPr>
                <w:rFonts w:cs="Arial"/>
                <w:i/>
                <w:iCs/>
              </w:rPr>
              <w:t>E.g. US$ XX</w:t>
            </w:r>
          </w:p>
        </w:tc>
      </w:tr>
      <w:tr w:rsidR="00677A7B" w:rsidRPr="009E09CD" w14:paraId="75E6F693" w14:textId="77777777" w:rsidTr="002412EC">
        <w:trPr>
          <w:trHeight w:val="383"/>
        </w:trPr>
        <w:tc>
          <w:tcPr>
            <w:tcW w:w="2653" w:type="pct"/>
            <w:vMerge/>
            <w:shd w:val="clear" w:color="auto" w:fill="F2F2F2" w:themeFill="background1" w:themeFillShade="F2"/>
          </w:tcPr>
          <w:p w14:paraId="75E6F690" w14:textId="77777777" w:rsidR="00677A7B" w:rsidRPr="009E09CD" w:rsidRDefault="00677A7B" w:rsidP="002412EC">
            <w:pPr>
              <w:pStyle w:val="ListParagraph"/>
              <w:spacing w:before="60" w:after="60"/>
              <w:ind w:left="142" w:right="95"/>
              <w:rPr>
                <w:rFonts w:cs="Arial"/>
                <w:b/>
              </w:rPr>
            </w:pPr>
          </w:p>
        </w:tc>
        <w:tc>
          <w:tcPr>
            <w:tcW w:w="431" w:type="pct"/>
            <w:tcBorders>
              <w:right w:val="single" w:sz="4" w:space="0" w:color="A6A6A6" w:themeColor="background1" w:themeShade="A6"/>
            </w:tcBorders>
            <w:shd w:val="clear" w:color="auto" w:fill="F2F2F2" w:themeFill="background1" w:themeFillShade="F2"/>
          </w:tcPr>
          <w:p w14:paraId="75E6F691" w14:textId="77777777" w:rsidR="00677A7B" w:rsidRPr="009E09CD" w:rsidRDefault="00677A7B" w:rsidP="002412EC">
            <w:pPr>
              <w:pStyle w:val="ListParagraph"/>
              <w:spacing w:before="60" w:after="60"/>
              <w:ind w:left="142" w:right="95"/>
              <w:jc w:val="both"/>
              <w:rPr>
                <w:rFonts w:cs="Arial"/>
                <w:b/>
                <w:bCs/>
              </w:rPr>
            </w:pPr>
            <w:r w:rsidRPr="009E09CD">
              <w:rPr>
                <w:rFonts w:cs="Arial"/>
                <w:b/>
                <w:bCs/>
              </w:rPr>
              <w:t>Years 3-5</w:t>
            </w:r>
          </w:p>
        </w:tc>
        <w:tc>
          <w:tcPr>
            <w:tcW w:w="1916" w:type="pct"/>
            <w:tcBorders>
              <w:left w:val="single" w:sz="4" w:space="0" w:color="A6A6A6" w:themeColor="background1" w:themeShade="A6"/>
              <w:right w:val="single" w:sz="4" w:space="0" w:color="A6A6A6" w:themeColor="background1" w:themeShade="A6"/>
            </w:tcBorders>
          </w:tcPr>
          <w:p w14:paraId="75E6F692" w14:textId="77777777" w:rsidR="00677A7B" w:rsidRPr="009E09CD" w:rsidRDefault="00677A7B" w:rsidP="002412EC">
            <w:pPr>
              <w:pStyle w:val="ListParagraph"/>
              <w:spacing w:before="60" w:after="60"/>
              <w:ind w:left="142" w:right="95"/>
              <w:jc w:val="both"/>
              <w:rPr>
                <w:rFonts w:cs="Arial"/>
                <w:b/>
                <w:bCs/>
              </w:rPr>
            </w:pPr>
            <w:r w:rsidRPr="009E09CD">
              <w:rPr>
                <w:rFonts w:cs="Arial"/>
                <w:i/>
                <w:iCs/>
              </w:rPr>
              <w:t>E.g. US$ XX</w:t>
            </w:r>
          </w:p>
        </w:tc>
      </w:tr>
      <w:tr w:rsidR="00677A7B" w:rsidRPr="009E09CD" w14:paraId="75E6F695" w14:textId="77777777" w:rsidTr="002412EC">
        <w:trPr>
          <w:trHeight w:val="383"/>
        </w:trPr>
        <w:tc>
          <w:tcPr>
            <w:tcW w:w="5000" w:type="pct"/>
            <w:gridSpan w:val="3"/>
            <w:tcBorders>
              <w:right w:val="single" w:sz="4" w:space="0" w:color="A6A6A6" w:themeColor="background1" w:themeShade="A6"/>
            </w:tcBorders>
            <w:shd w:val="clear" w:color="auto" w:fill="F2F2F2" w:themeFill="background1" w:themeFillShade="F2"/>
          </w:tcPr>
          <w:p w14:paraId="75E6F694" w14:textId="77777777" w:rsidR="00677A7B" w:rsidRPr="00A11577" w:rsidRDefault="00677A7B" w:rsidP="002412EC">
            <w:pPr>
              <w:pStyle w:val="ListParagraph"/>
              <w:spacing w:before="60" w:after="60"/>
              <w:ind w:left="142" w:right="95"/>
              <w:rPr>
                <w:rFonts w:cs="Arial"/>
                <w:b/>
              </w:rPr>
            </w:pPr>
            <w:r>
              <w:rPr>
                <w:rFonts w:cs="Arial"/>
                <w:b/>
              </w:rPr>
              <w:t>Please also p</w:t>
            </w:r>
            <w:r w:rsidRPr="00893975">
              <w:rPr>
                <w:rFonts w:cs="Arial"/>
                <w:b/>
              </w:rPr>
              <w:t>rovide details on</w:t>
            </w:r>
            <w:r>
              <w:rPr>
                <w:rFonts w:cs="Arial"/>
                <w:b/>
              </w:rPr>
              <w:t xml:space="preserve"> the</w:t>
            </w:r>
            <w:r w:rsidRPr="00893975">
              <w:rPr>
                <w:rFonts w:cs="Arial"/>
                <w:b/>
              </w:rPr>
              <w:t xml:space="preserve"> key cost drivers, inputs and assumptions required for the main activities of this objective, here:</w:t>
            </w:r>
          </w:p>
        </w:tc>
      </w:tr>
      <w:tr w:rsidR="00677A7B" w:rsidRPr="009E09CD" w14:paraId="75E6F698" w14:textId="77777777" w:rsidTr="002412EC">
        <w:trPr>
          <w:trHeight w:val="383"/>
        </w:trPr>
        <w:tc>
          <w:tcPr>
            <w:tcW w:w="5000" w:type="pct"/>
            <w:gridSpan w:val="3"/>
            <w:tcBorders>
              <w:right w:val="single" w:sz="4" w:space="0" w:color="A6A6A6" w:themeColor="background1" w:themeShade="A6"/>
            </w:tcBorders>
            <w:shd w:val="clear" w:color="auto" w:fill="auto"/>
          </w:tcPr>
          <w:p w14:paraId="75E6F696" w14:textId="77777777" w:rsidR="00677A7B" w:rsidRDefault="00677A7B" w:rsidP="002412EC">
            <w:pPr>
              <w:pStyle w:val="ListParagraph"/>
              <w:spacing w:before="60" w:after="60"/>
              <w:ind w:left="142" w:right="95"/>
              <w:rPr>
                <w:rFonts w:cs="Arial"/>
                <w:b/>
              </w:rPr>
            </w:pPr>
          </w:p>
          <w:p w14:paraId="75E6F697" w14:textId="77777777" w:rsidR="00677A7B" w:rsidRDefault="00677A7B" w:rsidP="002412EC">
            <w:pPr>
              <w:pStyle w:val="ListParagraph"/>
              <w:spacing w:before="60" w:after="60"/>
              <w:ind w:left="142" w:right="95"/>
              <w:jc w:val="both"/>
              <w:rPr>
                <w:rFonts w:cs="Arial"/>
                <w:i/>
                <w:iCs/>
              </w:rPr>
            </w:pPr>
          </w:p>
        </w:tc>
      </w:tr>
    </w:tbl>
    <w:p w14:paraId="75E6F699" w14:textId="77777777" w:rsidR="00677A7B" w:rsidRPr="00BC6ADF" w:rsidRDefault="00677A7B" w:rsidP="00677A7B">
      <w:pPr>
        <w:spacing w:before="60" w:after="60" w:line="240" w:lineRule="auto"/>
        <w:jc w:val="both"/>
        <w:rPr>
          <w:rFonts w:cs="Arial"/>
          <w:bCs/>
          <w:color w:val="0070C0"/>
          <w:sz w:val="20"/>
          <w:szCs w:val="20"/>
          <w:lang w:eastAsia="en-GB"/>
        </w:rPr>
      </w:pPr>
      <w:r w:rsidRPr="00BC6ADF">
        <w:rPr>
          <w:rFonts w:cs="Arial"/>
          <w:bCs/>
          <w:color w:val="0070C0"/>
          <w:sz w:val="20"/>
          <w:szCs w:val="20"/>
          <w:lang w:eastAsia="en-GB"/>
        </w:rPr>
        <w:t>Please add additional objective boxes as necessary</w:t>
      </w:r>
      <w:r>
        <w:rPr>
          <w:rFonts w:cs="Arial"/>
          <w:bCs/>
          <w:color w:val="0070C0"/>
          <w:sz w:val="20"/>
          <w:szCs w:val="20"/>
          <w:lang w:eastAsia="en-GB"/>
        </w:rPr>
        <w:t>.</w:t>
      </w:r>
    </w:p>
    <w:p w14:paraId="75E6F69A" w14:textId="77777777" w:rsidR="00677A7B" w:rsidRPr="009E09CD" w:rsidRDefault="00677A7B" w:rsidP="00677A7B">
      <w:pPr>
        <w:ind w:left="142" w:right="95"/>
        <w:rPr>
          <w:rFonts w:cs="Arial"/>
          <w:b/>
          <w:color w:val="0070C0"/>
          <w:sz w:val="20"/>
        </w:rPr>
      </w:pPr>
      <w:r w:rsidRPr="009E09CD">
        <w:rPr>
          <w:rFonts w:cs="Arial"/>
          <w:b/>
          <w:color w:val="0070C0"/>
          <w:sz w:val="20"/>
        </w:rPr>
        <w:br w:type="page"/>
      </w:r>
    </w:p>
    <w:tbl>
      <w:tblPr>
        <w:tblStyle w:val="TableGrid"/>
        <w:tblW w:w="5107"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956"/>
        <w:gridCol w:w="993"/>
        <w:gridCol w:w="3240"/>
        <w:gridCol w:w="20"/>
      </w:tblGrid>
      <w:tr w:rsidR="00677A7B" w:rsidRPr="00120431" w14:paraId="75E6F69C" w14:textId="77777777" w:rsidTr="002412EC">
        <w:trPr>
          <w:trHeight w:val="285"/>
        </w:trPr>
        <w:tc>
          <w:tcPr>
            <w:tcW w:w="5000" w:type="pct"/>
            <w:gridSpan w:val="4"/>
            <w:tcBorders>
              <w:bottom w:val="single" w:sz="4" w:space="0" w:color="A6A6A6" w:themeColor="background1" w:themeShade="A6"/>
              <w:right w:val="single" w:sz="4" w:space="0" w:color="A6A6A6" w:themeColor="background1" w:themeShade="A6"/>
            </w:tcBorders>
            <w:shd w:val="clear" w:color="auto" w:fill="0070C0"/>
          </w:tcPr>
          <w:p w14:paraId="75E6F69B" w14:textId="77777777" w:rsidR="00677A7B" w:rsidRPr="00120431" w:rsidRDefault="00677A7B" w:rsidP="002412EC">
            <w:pPr>
              <w:pStyle w:val="ColorfulList-Accent13"/>
              <w:spacing w:before="60" w:after="60"/>
              <w:ind w:left="142" w:right="95"/>
              <w:rPr>
                <w:rFonts w:eastAsia="Arial" w:cs="Arial"/>
                <w:b/>
                <w:i/>
                <w:iCs/>
              </w:rPr>
            </w:pPr>
            <w:r w:rsidRPr="00120431">
              <w:rPr>
                <w:rFonts w:eastAsia="Arial" w:cs="Arial"/>
                <w:b/>
                <w:i/>
                <w:iCs/>
                <w:color w:val="FFFFFF" w:themeColor="background1"/>
              </w:rPr>
              <w:lastRenderedPageBreak/>
              <w:t xml:space="preserve">Template for Supply Chain </w:t>
            </w:r>
            <w:r w:rsidRPr="00120431">
              <w:rPr>
                <w:rFonts w:eastAsia="Arial" w:cs="Arial"/>
                <w:b/>
                <w:i/>
                <w:iCs/>
                <w:color w:val="FFFFFF" w:themeColor="background1"/>
                <w:sz w:val="18"/>
                <w:szCs w:val="18"/>
              </w:rPr>
              <w:t>(Applicable even if country is not applying for CCEOP)</w:t>
            </w:r>
            <w:r w:rsidRPr="00120431">
              <w:rPr>
                <w:rFonts w:eastAsia="Arial" w:cs="Arial"/>
                <w:b/>
                <w:i/>
                <w:iCs/>
                <w:color w:val="FFFFFF" w:themeColor="background1"/>
              </w:rPr>
              <w:t xml:space="preserve">: </w:t>
            </w:r>
          </w:p>
        </w:tc>
      </w:tr>
      <w:tr w:rsidR="00677A7B" w:rsidRPr="009E09CD" w14:paraId="75E6F69F" w14:textId="77777777" w:rsidTr="002412EC">
        <w:trPr>
          <w:trHeight w:val="285"/>
        </w:trPr>
        <w:tc>
          <w:tcPr>
            <w:tcW w:w="2691" w:type="pct"/>
            <w:tcBorders>
              <w:bottom w:val="single" w:sz="4" w:space="0" w:color="A6A6A6" w:themeColor="background1" w:themeShade="A6"/>
              <w:right w:val="single" w:sz="4" w:space="0" w:color="A6A6A6" w:themeColor="background1" w:themeShade="A6"/>
            </w:tcBorders>
            <w:shd w:val="clear" w:color="auto" w:fill="F2F2F2" w:themeFill="background1" w:themeFillShade="F2"/>
          </w:tcPr>
          <w:p w14:paraId="75E6F69D" w14:textId="77777777" w:rsidR="00677A7B" w:rsidRPr="009E09CD" w:rsidRDefault="00677A7B" w:rsidP="002412EC">
            <w:pPr>
              <w:pStyle w:val="ColorfulList-Accent13"/>
              <w:spacing w:before="60" w:after="60"/>
              <w:ind w:left="142" w:right="95"/>
              <w:rPr>
                <w:rFonts w:eastAsia="Arial" w:cs="Arial"/>
                <w:b/>
                <w:bCs/>
              </w:rPr>
            </w:pPr>
            <w:r w:rsidRPr="009E09CD">
              <w:rPr>
                <w:rFonts w:eastAsia="Arial" w:cs="Arial"/>
                <w:b/>
                <w:bCs/>
              </w:rPr>
              <w:t>Objective:</w:t>
            </w:r>
          </w:p>
        </w:tc>
        <w:tc>
          <w:tcPr>
            <w:tcW w:w="2309" w:type="pct"/>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69E" w14:textId="77777777" w:rsidR="00677A7B" w:rsidRPr="009E09CD" w:rsidRDefault="00677A7B" w:rsidP="002412EC">
            <w:pPr>
              <w:pStyle w:val="ColorfulList-Accent13"/>
              <w:spacing w:before="60" w:after="60"/>
              <w:ind w:left="142" w:right="95"/>
              <w:rPr>
                <w:rFonts w:cs="Arial"/>
                <w:bCs/>
              </w:rPr>
            </w:pPr>
          </w:p>
        </w:tc>
      </w:tr>
      <w:tr w:rsidR="00677A7B" w:rsidRPr="009E09CD" w14:paraId="75E6F6A2" w14:textId="77777777" w:rsidTr="002412EC">
        <w:trPr>
          <w:trHeight w:val="285"/>
        </w:trPr>
        <w:tc>
          <w:tcPr>
            <w:tcW w:w="2691" w:type="pct"/>
            <w:tcBorders>
              <w:bottom w:val="single" w:sz="4" w:space="0" w:color="A6A6A6" w:themeColor="background1" w:themeShade="A6"/>
              <w:right w:val="single" w:sz="4" w:space="0" w:color="A6A6A6" w:themeColor="background1" w:themeShade="A6"/>
            </w:tcBorders>
            <w:shd w:val="clear" w:color="auto" w:fill="F2F2F2" w:themeFill="background1" w:themeFillShade="F2"/>
          </w:tcPr>
          <w:p w14:paraId="75E6F6A0" w14:textId="77777777" w:rsidR="00677A7B" w:rsidRPr="009E09CD" w:rsidRDefault="00677A7B" w:rsidP="002412EC">
            <w:pPr>
              <w:pStyle w:val="ColorfulList-Accent13"/>
              <w:spacing w:before="60" w:after="60"/>
              <w:ind w:left="142" w:right="95"/>
              <w:rPr>
                <w:rFonts w:eastAsia="Arial" w:cs="Arial"/>
                <w:b/>
                <w:bCs/>
              </w:rPr>
            </w:pPr>
            <w:r w:rsidRPr="009E09CD">
              <w:rPr>
                <w:rFonts w:eastAsia="Arial" w:cs="Arial"/>
                <w:b/>
                <w:bCs/>
              </w:rPr>
              <w:t xml:space="preserve">Timeframe: </w:t>
            </w:r>
          </w:p>
        </w:tc>
        <w:tc>
          <w:tcPr>
            <w:tcW w:w="2309" w:type="pct"/>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6A1" w14:textId="77777777" w:rsidR="00677A7B" w:rsidRPr="009E09CD" w:rsidRDefault="00677A7B" w:rsidP="002412EC">
            <w:pPr>
              <w:pStyle w:val="ColorfulList-Accent13"/>
              <w:spacing w:before="60" w:after="60"/>
              <w:ind w:left="142" w:right="95"/>
              <w:rPr>
                <w:rFonts w:cs="Arial"/>
              </w:rPr>
            </w:pPr>
            <w:r w:rsidRPr="009E09CD">
              <w:rPr>
                <w:rFonts w:cs="Arial"/>
              </w:rPr>
              <w:t>…</w:t>
            </w:r>
          </w:p>
        </w:tc>
      </w:tr>
      <w:tr w:rsidR="00677A7B" w:rsidRPr="009E09CD" w14:paraId="75E6F6A6" w14:textId="77777777" w:rsidTr="002412EC">
        <w:trPr>
          <w:trHeight w:val="959"/>
        </w:trPr>
        <w:tc>
          <w:tcPr>
            <w:tcW w:w="2691" w:type="pct"/>
            <w:tcBorders>
              <w:bottom w:val="single" w:sz="4" w:space="0" w:color="A6A6A6" w:themeColor="background1" w:themeShade="A6"/>
              <w:right w:val="single" w:sz="4" w:space="0" w:color="A6A6A6" w:themeColor="background1" w:themeShade="A6"/>
            </w:tcBorders>
            <w:shd w:val="clear" w:color="auto" w:fill="F2F2F2" w:themeFill="background1" w:themeFillShade="F2"/>
          </w:tcPr>
          <w:p w14:paraId="75E6F6A3" w14:textId="77777777" w:rsidR="00677A7B" w:rsidRPr="009E09CD" w:rsidRDefault="00677A7B" w:rsidP="002412EC">
            <w:pPr>
              <w:pStyle w:val="ListParagraph"/>
              <w:spacing w:before="60" w:after="60"/>
              <w:ind w:left="142" w:right="95"/>
              <w:rPr>
                <w:rFonts w:cs="Arial"/>
              </w:rPr>
            </w:pPr>
            <w:r w:rsidRPr="009E09CD">
              <w:rPr>
                <w:rFonts w:cs="Arial"/>
                <w:b/>
                <w:bCs/>
              </w:rPr>
              <w:t xml:space="preserve">Priority geographies/population groups or constraint(s) to coverage and/or equity </w:t>
            </w:r>
            <w:r w:rsidRPr="009E09CD">
              <w:rPr>
                <w:rFonts w:cs="Arial"/>
              </w:rPr>
              <w:t>to be addressed by the objective:</w:t>
            </w:r>
          </w:p>
          <w:p w14:paraId="75E6F6A4" w14:textId="77777777" w:rsidR="00677A7B" w:rsidRPr="009E09CD" w:rsidRDefault="00677A7B" w:rsidP="002412EC">
            <w:pPr>
              <w:pStyle w:val="ListParagraph"/>
              <w:numPr>
                <w:ilvl w:val="0"/>
                <w:numId w:val="10"/>
              </w:numPr>
              <w:spacing w:before="60" w:after="60"/>
              <w:ind w:left="142" w:right="95" w:firstLine="0"/>
              <w:rPr>
                <w:rFonts w:cs="Arial"/>
                <w:b/>
                <w:bCs/>
                <w:i/>
                <w:iCs/>
              </w:rPr>
            </w:pPr>
            <w:r w:rsidRPr="00BC6ADF">
              <w:rPr>
                <w:rFonts w:cs="Arial"/>
                <w:b/>
                <w:bCs/>
                <w:i/>
                <w:iCs/>
              </w:rPr>
              <w:t>List to match those identified in Section B</w:t>
            </w:r>
          </w:p>
        </w:tc>
        <w:tc>
          <w:tcPr>
            <w:tcW w:w="2309" w:type="pct"/>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5E6F6A5" w14:textId="77777777" w:rsidR="00677A7B" w:rsidRPr="009E09CD" w:rsidRDefault="00677A7B" w:rsidP="002412EC">
            <w:pPr>
              <w:pStyle w:val="ColorfulList-Accent13"/>
              <w:spacing w:before="60" w:after="60"/>
              <w:ind w:left="142" w:right="95"/>
              <w:rPr>
                <w:rFonts w:cs="Arial"/>
                <w:i/>
                <w:iCs/>
              </w:rPr>
            </w:pPr>
            <w:r w:rsidRPr="009E09CD">
              <w:rPr>
                <w:rFonts w:cs="Arial"/>
              </w:rPr>
              <w:t>…</w:t>
            </w:r>
          </w:p>
        </w:tc>
      </w:tr>
      <w:tr w:rsidR="00677A7B" w:rsidRPr="009E09CD" w14:paraId="75E6F6A8" w14:textId="77777777" w:rsidTr="002412EC">
        <w:trPr>
          <w:trHeight w:val="285"/>
        </w:trPr>
        <w:tc>
          <w:tcPr>
            <w:tcW w:w="5000" w:type="pct"/>
            <w:gridSpan w:val="4"/>
            <w:tcBorders>
              <w:bottom w:val="single" w:sz="4" w:space="0" w:color="A6A6A6" w:themeColor="background1" w:themeShade="A6"/>
              <w:right w:val="single" w:sz="4" w:space="0" w:color="A6A6A6" w:themeColor="background1" w:themeShade="A6"/>
            </w:tcBorders>
            <w:shd w:val="clear" w:color="auto" w:fill="F2F2F2" w:themeFill="background1" w:themeFillShade="F2"/>
          </w:tcPr>
          <w:p w14:paraId="75E6F6A7" w14:textId="77777777" w:rsidR="00677A7B" w:rsidRPr="009E09CD" w:rsidRDefault="00677A7B" w:rsidP="002412EC">
            <w:pPr>
              <w:pStyle w:val="ListParagraph"/>
              <w:spacing w:before="60" w:after="60"/>
              <w:ind w:left="142" w:right="95"/>
              <w:rPr>
                <w:rFonts w:cs="Arial"/>
                <w:b/>
                <w:bCs/>
              </w:rPr>
            </w:pPr>
            <w:r w:rsidRPr="009E09CD">
              <w:rPr>
                <w:rFonts w:cs="Arial"/>
                <w:b/>
                <w:bCs/>
              </w:rPr>
              <w:t xml:space="preserve">Describe the tailored intervention to address the particular supply chain constraints </w:t>
            </w:r>
            <w:r w:rsidRPr="009E09CD">
              <w:rPr>
                <w:rFonts w:cs="Arial"/>
              </w:rPr>
              <w:t>and provide evidence of efficacy of the intervention:</w:t>
            </w:r>
          </w:p>
        </w:tc>
      </w:tr>
      <w:tr w:rsidR="00677A7B" w:rsidRPr="009E09CD" w14:paraId="75E6F6AA" w14:textId="77777777" w:rsidTr="002412EC">
        <w:trPr>
          <w:trHeight w:val="285"/>
        </w:trPr>
        <w:tc>
          <w:tcPr>
            <w:tcW w:w="5000" w:type="pct"/>
            <w:gridSpan w:val="4"/>
            <w:tcBorders>
              <w:bottom w:val="single" w:sz="4" w:space="0" w:color="A6A6A6" w:themeColor="background1" w:themeShade="A6"/>
              <w:right w:val="single" w:sz="4" w:space="0" w:color="A6A6A6" w:themeColor="background1" w:themeShade="A6"/>
            </w:tcBorders>
            <w:shd w:val="clear" w:color="auto" w:fill="auto"/>
          </w:tcPr>
          <w:p w14:paraId="75E6F6A9" w14:textId="77777777" w:rsidR="00677A7B" w:rsidRPr="009E09CD" w:rsidRDefault="00677A7B" w:rsidP="002412EC">
            <w:pPr>
              <w:pStyle w:val="ListParagraph"/>
              <w:spacing w:before="60" w:after="60"/>
              <w:ind w:left="142" w:right="95"/>
              <w:rPr>
                <w:rFonts w:cs="Arial"/>
                <w:b/>
                <w:bCs/>
              </w:rPr>
            </w:pPr>
            <w:r w:rsidRPr="009E09CD">
              <w:rPr>
                <w:rFonts w:cs="Arial"/>
                <w:b/>
                <w:bCs/>
              </w:rPr>
              <w:t>…</w:t>
            </w:r>
          </w:p>
        </w:tc>
      </w:tr>
      <w:tr w:rsidR="00677A7B" w:rsidRPr="009E09CD" w14:paraId="75E6F6AE" w14:textId="77777777" w:rsidTr="002412EC">
        <w:trPr>
          <w:trHeight w:val="133"/>
        </w:trPr>
        <w:tc>
          <w:tcPr>
            <w:tcW w:w="5000" w:type="pct"/>
            <w:gridSpan w:val="4"/>
            <w:tcBorders>
              <w:bottom w:val="single" w:sz="6" w:space="0" w:color="808080" w:themeColor="text1" w:themeTint="7F" w:themeShade="00"/>
              <w:right w:val="single" w:sz="4" w:space="0" w:color="A6A6A6" w:themeColor="background1" w:themeShade="A6"/>
            </w:tcBorders>
            <w:shd w:val="clear" w:color="auto" w:fill="F2F2F2" w:themeFill="background1" w:themeFillShade="F2"/>
          </w:tcPr>
          <w:p w14:paraId="75E6F6AB" w14:textId="77777777" w:rsidR="00677A7B" w:rsidRPr="009E09CD" w:rsidRDefault="00677A7B" w:rsidP="002412EC">
            <w:pPr>
              <w:pStyle w:val="ListParagraph"/>
              <w:spacing w:before="60" w:after="60"/>
              <w:ind w:left="142" w:right="95"/>
              <w:rPr>
                <w:rFonts w:cs="Arial"/>
                <w:b/>
                <w:bCs/>
              </w:rPr>
            </w:pPr>
            <w:r w:rsidRPr="009E09CD">
              <w:rPr>
                <w:rFonts w:cs="Arial"/>
                <w:b/>
                <w:bCs/>
              </w:rPr>
              <w:t xml:space="preserve">List priority activities for each of the five supply chain fundamentals: </w:t>
            </w:r>
          </w:p>
          <w:p w14:paraId="75E6F6AC" w14:textId="77777777" w:rsidR="00677A7B" w:rsidRPr="009E09CD" w:rsidRDefault="00677A7B" w:rsidP="002412EC">
            <w:pPr>
              <w:pStyle w:val="ListParagraph"/>
              <w:spacing w:before="60" w:after="60"/>
              <w:ind w:left="142" w:right="95"/>
              <w:rPr>
                <w:rFonts w:cs="Arial"/>
                <w:i/>
                <w:iCs/>
              </w:rPr>
            </w:pPr>
            <w:r w:rsidRPr="009E09CD">
              <w:rPr>
                <w:rFonts w:cs="Arial"/>
                <w:i/>
                <w:iCs/>
              </w:rPr>
              <w:t xml:space="preserve">Describe the activities related to supply chain fundamentals – for those planned in years1-2 and those planned in the outer years (3-5).  </w:t>
            </w:r>
          </w:p>
          <w:p w14:paraId="75E6F6AD" w14:textId="77777777" w:rsidR="00677A7B" w:rsidRPr="009E09CD" w:rsidRDefault="00677A7B" w:rsidP="002412EC">
            <w:pPr>
              <w:pStyle w:val="ListParagraph"/>
              <w:numPr>
                <w:ilvl w:val="0"/>
                <w:numId w:val="13"/>
              </w:numPr>
              <w:spacing w:before="60" w:after="60"/>
              <w:ind w:left="142" w:right="95" w:firstLine="0"/>
              <w:rPr>
                <w:rFonts w:cs="Arial"/>
              </w:rPr>
            </w:pPr>
            <w:r w:rsidRPr="0006197F">
              <w:rPr>
                <w:rFonts w:cs="Arial"/>
                <w:b/>
                <w:bCs/>
                <w:i/>
                <w:iCs/>
              </w:rPr>
              <w:t>These activities should be linked to the latest EVM Improvement Plan and be reflected in the operational workplan &amp; budget</w:t>
            </w:r>
          </w:p>
        </w:tc>
      </w:tr>
      <w:tr w:rsidR="00677A7B" w:rsidRPr="009E09CD" w14:paraId="75E6F6B0" w14:textId="77777777" w:rsidTr="002412EC">
        <w:trPr>
          <w:trHeight w:val="34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F2F2F2" w:themeFill="background1" w:themeFillShade="F2"/>
          </w:tcPr>
          <w:p w14:paraId="75E6F6AF" w14:textId="77777777" w:rsidR="00677A7B" w:rsidRPr="009E09CD" w:rsidRDefault="00677A7B" w:rsidP="002412EC">
            <w:pPr>
              <w:pStyle w:val="ListParagraph"/>
              <w:numPr>
                <w:ilvl w:val="0"/>
                <w:numId w:val="6"/>
              </w:numPr>
              <w:spacing w:before="60" w:after="60"/>
              <w:ind w:left="142" w:right="95" w:firstLine="0"/>
              <w:rPr>
                <w:rFonts w:cs="Arial"/>
                <w:b/>
                <w:bCs/>
              </w:rPr>
            </w:pPr>
            <w:r w:rsidRPr="009E09CD">
              <w:rPr>
                <w:rFonts w:cs="Arial"/>
                <w:b/>
                <w:bCs/>
              </w:rPr>
              <w:t>Continuous Improvement</w:t>
            </w:r>
            <w:r w:rsidRPr="009E09CD">
              <w:rPr>
                <w:rFonts w:cs="Arial"/>
                <w:bCs/>
              </w:rPr>
              <w:tab/>
            </w:r>
          </w:p>
        </w:tc>
      </w:tr>
      <w:tr w:rsidR="00677A7B" w:rsidRPr="009E09CD" w14:paraId="75E6F6B2"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B1" w14:textId="77777777" w:rsidR="00677A7B" w:rsidRPr="009E09CD" w:rsidRDefault="00677A7B" w:rsidP="002412EC">
            <w:pPr>
              <w:pStyle w:val="ListParagraph"/>
              <w:numPr>
                <w:ilvl w:val="0"/>
                <w:numId w:val="20"/>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First two years (Years 1-2)</w:t>
            </w:r>
          </w:p>
        </w:tc>
      </w:tr>
      <w:tr w:rsidR="00677A7B" w:rsidRPr="009E09CD" w14:paraId="75E6F6B4"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B3" w14:textId="77777777" w:rsidR="00677A7B" w:rsidRPr="009E09CD" w:rsidRDefault="00677A7B" w:rsidP="002412EC">
            <w:pPr>
              <w:pStyle w:val="ListParagraph"/>
              <w:numPr>
                <w:ilvl w:val="0"/>
                <w:numId w:val="20"/>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Outer years (Years 3-5)</w:t>
            </w:r>
          </w:p>
        </w:tc>
      </w:tr>
      <w:tr w:rsidR="00677A7B" w:rsidRPr="009E09CD" w14:paraId="75E6F6B6"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F2F2F2" w:themeFill="background1" w:themeFillShade="F2"/>
          </w:tcPr>
          <w:p w14:paraId="75E6F6B5" w14:textId="77777777" w:rsidR="00677A7B" w:rsidRPr="009E09CD" w:rsidRDefault="00677A7B" w:rsidP="002412EC">
            <w:pPr>
              <w:pStyle w:val="ListParagraph"/>
              <w:numPr>
                <w:ilvl w:val="0"/>
                <w:numId w:val="6"/>
              </w:numPr>
              <w:spacing w:before="60" w:after="60"/>
              <w:ind w:left="142" w:right="95" w:firstLine="0"/>
              <w:rPr>
                <w:rFonts w:cs="Arial"/>
                <w:b/>
                <w:bCs/>
              </w:rPr>
            </w:pPr>
            <w:r w:rsidRPr="009E09CD">
              <w:rPr>
                <w:rFonts w:cs="Arial"/>
                <w:b/>
                <w:bCs/>
              </w:rPr>
              <w:t>Management/Leadership</w:t>
            </w:r>
          </w:p>
        </w:tc>
      </w:tr>
      <w:tr w:rsidR="00677A7B" w:rsidRPr="009E09CD" w14:paraId="75E6F6B8"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B7" w14:textId="77777777" w:rsidR="00677A7B" w:rsidRPr="009E09CD" w:rsidRDefault="00677A7B" w:rsidP="002412EC">
            <w:pPr>
              <w:pStyle w:val="ListParagraph"/>
              <w:numPr>
                <w:ilvl w:val="0"/>
                <w:numId w:val="21"/>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First two years (Years 1-2)</w:t>
            </w:r>
          </w:p>
        </w:tc>
      </w:tr>
      <w:tr w:rsidR="00677A7B" w:rsidRPr="009E09CD" w14:paraId="75E6F6BA"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B9" w14:textId="77777777" w:rsidR="00677A7B" w:rsidRPr="009E09CD" w:rsidRDefault="00677A7B" w:rsidP="002412EC">
            <w:pPr>
              <w:pStyle w:val="ListParagraph"/>
              <w:numPr>
                <w:ilvl w:val="0"/>
                <w:numId w:val="21"/>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Outer years (Years 3-5)</w:t>
            </w:r>
          </w:p>
        </w:tc>
      </w:tr>
      <w:tr w:rsidR="00677A7B" w:rsidRPr="009E09CD" w14:paraId="75E6F6BC"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F2F2F2" w:themeFill="background1" w:themeFillShade="F2"/>
          </w:tcPr>
          <w:p w14:paraId="75E6F6BB" w14:textId="77777777" w:rsidR="00677A7B" w:rsidRPr="009E09CD" w:rsidRDefault="00677A7B" w:rsidP="002412EC">
            <w:pPr>
              <w:pStyle w:val="ListParagraph"/>
              <w:numPr>
                <w:ilvl w:val="0"/>
                <w:numId w:val="6"/>
              </w:numPr>
              <w:spacing w:before="60" w:after="60"/>
              <w:ind w:left="142" w:right="95" w:firstLine="0"/>
              <w:rPr>
                <w:rFonts w:cs="Arial"/>
                <w:b/>
                <w:bCs/>
              </w:rPr>
            </w:pPr>
            <w:r w:rsidRPr="009E09CD">
              <w:rPr>
                <w:rFonts w:cs="Arial"/>
                <w:b/>
                <w:bCs/>
              </w:rPr>
              <w:t>Data for Management</w:t>
            </w:r>
          </w:p>
        </w:tc>
      </w:tr>
      <w:tr w:rsidR="00677A7B" w:rsidRPr="009E09CD" w14:paraId="75E6F6BE"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BD" w14:textId="77777777" w:rsidR="00677A7B" w:rsidRPr="009E09CD" w:rsidRDefault="00677A7B" w:rsidP="002412EC">
            <w:pPr>
              <w:pStyle w:val="ListParagraph"/>
              <w:numPr>
                <w:ilvl w:val="0"/>
                <w:numId w:val="22"/>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First two years (Years 1-2)</w:t>
            </w:r>
          </w:p>
        </w:tc>
      </w:tr>
      <w:tr w:rsidR="00677A7B" w:rsidRPr="009E09CD" w14:paraId="75E6F6C0"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BF" w14:textId="77777777" w:rsidR="00677A7B" w:rsidRPr="009E09CD" w:rsidRDefault="00677A7B" w:rsidP="002412EC">
            <w:pPr>
              <w:pStyle w:val="ListParagraph"/>
              <w:numPr>
                <w:ilvl w:val="0"/>
                <w:numId w:val="22"/>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Outer years (Years 3-5)</w:t>
            </w:r>
          </w:p>
        </w:tc>
      </w:tr>
      <w:tr w:rsidR="00677A7B" w:rsidRPr="009E09CD" w14:paraId="75E6F6C7"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F2F2F2" w:themeFill="background1" w:themeFillShade="F2"/>
          </w:tcPr>
          <w:p w14:paraId="75E6F6C1" w14:textId="77777777" w:rsidR="00677A7B" w:rsidRPr="009E09CD" w:rsidRDefault="00677A7B" w:rsidP="002412EC">
            <w:pPr>
              <w:pStyle w:val="ListParagraph"/>
              <w:numPr>
                <w:ilvl w:val="0"/>
                <w:numId w:val="6"/>
              </w:numPr>
              <w:shd w:val="clear" w:color="auto" w:fill="F2F2F2" w:themeFill="background1" w:themeFillShade="F2"/>
              <w:spacing w:before="60" w:after="60"/>
              <w:ind w:left="142" w:right="95" w:firstLine="0"/>
              <w:rPr>
                <w:rFonts w:cs="Arial"/>
              </w:rPr>
            </w:pPr>
            <w:r w:rsidRPr="009E09CD">
              <w:rPr>
                <w:rFonts w:cs="Arial"/>
                <w:b/>
                <w:bCs/>
              </w:rPr>
              <w:t>Cold Chain Equipment</w:t>
            </w:r>
            <w:r w:rsidRPr="009E09CD">
              <w:rPr>
                <w:rFonts w:cs="Arial"/>
              </w:rPr>
              <w:t xml:space="preserve"> </w:t>
            </w:r>
            <w:r w:rsidRPr="009E09CD">
              <w:rPr>
                <w:rFonts w:cs="Arial"/>
                <w:b/>
                <w:bCs/>
              </w:rPr>
              <w:t>(including maintenance)</w:t>
            </w:r>
          </w:p>
          <w:p w14:paraId="75E6F6C2" w14:textId="77777777" w:rsidR="00677A7B" w:rsidRPr="009E09CD" w:rsidRDefault="00677A7B" w:rsidP="002412EC">
            <w:pPr>
              <w:pStyle w:val="ListParagraph"/>
              <w:numPr>
                <w:ilvl w:val="0"/>
                <w:numId w:val="5"/>
              </w:numPr>
              <w:shd w:val="clear" w:color="auto" w:fill="F2F2F2" w:themeFill="background1" w:themeFillShade="F2"/>
              <w:autoSpaceDE w:val="0"/>
              <w:autoSpaceDN w:val="0"/>
              <w:adjustRightInd w:val="0"/>
              <w:spacing w:before="60" w:after="60"/>
              <w:ind w:left="142" w:right="95" w:firstLine="0"/>
              <w:rPr>
                <w:rFonts w:eastAsia="Arial,Calibri" w:cs="Arial"/>
                <w:b/>
                <w:bCs/>
                <w:sz w:val="18"/>
                <w:szCs w:val="18"/>
                <w:lang w:eastAsia="en-US"/>
              </w:rPr>
            </w:pPr>
            <w:r w:rsidRPr="009E09CD">
              <w:rPr>
                <w:rFonts w:eastAsia="Arial,Calibri" w:cs="Arial"/>
                <w:sz w:val="18"/>
                <w:szCs w:val="18"/>
              </w:rPr>
              <w:t>How will the country ensure that aspects of maintaining the cold chain are addressed (e.g. preventive and corrective maintenance, monitoring functionality, technicians, financing for maintenance, spare part procurement etc.)?</w:t>
            </w:r>
            <w:r w:rsidRPr="009E09CD">
              <w:rPr>
                <w:rFonts w:eastAsia="Arial,Calibri" w:cs="Arial"/>
                <w:b/>
                <w:bCs/>
                <w:sz w:val="18"/>
                <w:szCs w:val="18"/>
              </w:rPr>
              <w:t xml:space="preserve"> </w:t>
            </w:r>
          </w:p>
          <w:p w14:paraId="75E6F6C3" w14:textId="77777777" w:rsidR="00677A7B" w:rsidRPr="009E09CD" w:rsidRDefault="00677A7B" w:rsidP="002412EC">
            <w:pPr>
              <w:pStyle w:val="ListParagraph"/>
              <w:numPr>
                <w:ilvl w:val="0"/>
                <w:numId w:val="5"/>
              </w:numPr>
              <w:shd w:val="clear" w:color="auto" w:fill="F2F2F2" w:themeFill="background1" w:themeFillShade="F2"/>
              <w:autoSpaceDE w:val="0"/>
              <w:autoSpaceDN w:val="0"/>
              <w:adjustRightInd w:val="0"/>
              <w:spacing w:before="60" w:after="60"/>
              <w:ind w:left="142" w:right="95" w:firstLine="0"/>
              <w:rPr>
                <w:rFonts w:cs="Arial"/>
                <w:sz w:val="18"/>
                <w:szCs w:val="18"/>
              </w:rPr>
            </w:pPr>
            <w:r w:rsidRPr="009E09CD">
              <w:rPr>
                <w:rFonts w:eastAsiaTheme="minorBidi" w:cs="Arial"/>
                <w:sz w:val="18"/>
                <w:szCs w:val="18"/>
              </w:rPr>
              <w:t xml:space="preserve">What is the frequency of preventative and corrective maintenance that the country commits to (supported by partners)? </w:t>
            </w:r>
          </w:p>
          <w:p w14:paraId="75E6F6C4" w14:textId="77777777" w:rsidR="00677A7B" w:rsidRPr="009E09CD" w:rsidRDefault="00677A7B" w:rsidP="002412EC">
            <w:pPr>
              <w:pStyle w:val="ListParagraph"/>
              <w:numPr>
                <w:ilvl w:val="0"/>
                <w:numId w:val="5"/>
              </w:numPr>
              <w:shd w:val="clear" w:color="auto" w:fill="F2F2F2" w:themeFill="background1" w:themeFillShade="F2"/>
              <w:autoSpaceDE w:val="0"/>
              <w:autoSpaceDN w:val="0"/>
              <w:adjustRightInd w:val="0"/>
              <w:spacing w:before="60" w:after="60"/>
              <w:ind w:left="142" w:right="95" w:firstLine="0"/>
              <w:rPr>
                <w:rFonts w:cs="Arial"/>
                <w:b/>
                <w:bCs/>
                <w:sz w:val="18"/>
                <w:szCs w:val="18"/>
              </w:rPr>
            </w:pPr>
            <w:r w:rsidRPr="009E09CD">
              <w:rPr>
                <w:rFonts w:cs="Arial"/>
                <w:sz w:val="18"/>
                <w:szCs w:val="18"/>
              </w:rPr>
              <w:t>How will the country monitor the completion of preventive and corrective maintenance?</w:t>
            </w:r>
          </w:p>
          <w:p w14:paraId="75E6F6C5" w14:textId="77777777" w:rsidR="00677A7B" w:rsidRPr="009E09CD" w:rsidRDefault="00677A7B" w:rsidP="002412EC">
            <w:pPr>
              <w:pStyle w:val="ListParagraph"/>
              <w:numPr>
                <w:ilvl w:val="0"/>
                <w:numId w:val="5"/>
              </w:numPr>
              <w:shd w:val="clear" w:color="auto" w:fill="F2F2F2" w:themeFill="background1" w:themeFillShade="F2"/>
              <w:spacing w:before="60" w:after="60"/>
              <w:ind w:left="142" w:right="95" w:firstLine="0"/>
              <w:rPr>
                <w:rFonts w:cs="Arial"/>
                <w:sz w:val="18"/>
                <w:szCs w:val="18"/>
              </w:rPr>
            </w:pPr>
            <w:r w:rsidRPr="009E09CD">
              <w:rPr>
                <w:rFonts w:cs="Arial"/>
                <w:sz w:val="18"/>
                <w:szCs w:val="18"/>
              </w:rPr>
              <w:t>Indicate the sources of funding for planned maintenance activities</w:t>
            </w:r>
          </w:p>
          <w:p w14:paraId="75E6F6C6" w14:textId="77777777" w:rsidR="00677A7B" w:rsidRPr="009E09CD" w:rsidRDefault="00677A7B" w:rsidP="002412EC">
            <w:pPr>
              <w:pStyle w:val="ListParagraph"/>
              <w:numPr>
                <w:ilvl w:val="0"/>
                <w:numId w:val="5"/>
              </w:numPr>
              <w:shd w:val="clear" w:color="auto" w:fill="F2F2F2" w:themeFill="background1" w:themeFillShade="F2"/>
              <w:spacing w:before="60" w:after="60"/>
              <w:ind w:left="142" w:right="95" w:firstLine="0"/>
              <w:rPr>
                <w:rFonts w:cs="Arial"/>
                <w:sz w:val="18"/>
                <w:szCs w:val="18"/>
              </w:rPr>
            </w:pPr>
            <w:r w:rsidRPr="009E09CD">
              <w:rPr>
                <w:rFonts w:cs="Arial"/>
                <w:sz w:val="18"/>
                <w:szCs w:val="18"/>
              </w:rPr>
              <w:t xml:space="preserve">How will the country dispose of obsolete and irreparable equipment replaced by </w:t>
            </w:r>
            <w:r w:rsidRPr="009E09CD">
              <w:rPr>
                <w:rFonts w:eastAsia="Arial,Calibri" w:cs="Arial"/>
                <w:sz w:val="18"/>
                <w:szCs w:val="18"/>
              </w:rPr>
              <w:t xml:space="preserve">new </w:t>
            </w:r>
            <w:r w:rsidRPr="009E09CD">
              <w:rPr>
                <w:rFonts w:cs="Arial"/>
                <w:sz w:val="18"/>
                <w:szCs w:val="18"/>
              </w:rPr>
              <w:t>equipment?</w:t>
            </w:r>
          </w:p>
        </w:tc>
      </w:tr>
      <w:tr w:rsidR="00677A7B" w:rsidRPr="009E09CD" w14:paraId="75E6F6C9"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C8" w14:textId="77777777" w:rsidR="00677A7B" w:rsidRPr="009E09CD" w:rsidRDefault="00677A7B" w:rsidP="002412EC">
            <w:pPr>
              <w:pStyle w:val="ListParagraph"/>
              <w:numPr>
                <w:ilvl w:val="0"/>
                <w:numId w:val="23"/>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First two years (Years 1-2)</w:t>
            </w:r>
          </w:p>
        </w:tc>
      </w:tr>
      <w:tr w:rsidR="00677A7B" w:rsidRPr="009E09CD" w14:paraId="75E6F6CB" w14:textId="77777777" w:rsidTr="002412EC">
        <w:trPr>
          <w:trHeight w:val="205"/>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CA" w14:textId="77777777" w:rsidR="00677A7B" w:rsidRPr="009E09CD" w:rsidRDefault="00677A7B" w:rsidP="002412EC">
            <w:pPr>
              <w:pStyle w:val="ListParagraph"/>
              <w:numPr>
                <w:ilvl w:val="0"/>
                <w:numId w:val="23"/>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Outer years (Years 3-5)</w:t>
            </w:r>
          </w:p>
        </w:tc>
      </w:tr>
      <w:tr w:rsidR="00677A7B" w:rsidRPr="009E09CD" w14:paraId="75E6F6CD"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F2F2F2" w:themeFill="background1" w:themeFillShade="F2"/>
          </w:tcPr>
          <w:p w14:paraId="75E6F6CC" w14:textId="77777777" w:rsidR="00677A7B" w:rsidRPr="009E09CD" w:rsidRDefault="00677A7B" w:rsidP="002412EC">
            <w:pPr>
              <w:pStyle w:val="ListParagraph"/>
              <w:numPr>
                <w:ilvl w:val="0"/>
                <w:numId w:val="6"/>
              </w:numPr>
              <w:spacing w:before="60" w:after="60"/>
              <w:ind w:left="142" w:right="95" w:firstLine="0"/>
              <w:rPr>
                <w:rFonts w:cs="Arial"/>
                <w:i/>
                <w:iCs/>
              </w:rPr>
            </w:pPr>
            <w:r w:rsidRPr="009E09CD">
              <w:rPr>
                <w:rFonts w:cs="Arial"/>
                <w:b/>
                <w:bCs/>
                <w:shd w:val="clear" w:color="auto" w:fill="F2F2F2" w:themeFill="background1" w:themeFillShade="F2"/>
              </w:rPr>
              <w:t xml:space="preserve">System design (all countries should answer) </w:t>
            </w:r>
            <w:r w:rsidRPr="009E09CD">
              <w:rPr>
                <w:rFonts w:cs="Arial"/>
                <w:i/>
                <w:iCs/>
                <w:shd w:val="clear" w:color="auto" w:fill="F2F2F2" w:themeFill="background1" w:themeFillShade="F2"/>
              </w:rPr>
              <w:t>If the country is applying for CCEOP, also indicate how system design considerations impacted the choice of CCE for which the CCEOP support is requested.</w:t>
            </w:r>
          </w:p>
        </w:tc>
      </w:tr>
      <w:tr w:rsidR="00677A7B" w:rsidRPr="009E09CD" w14:paraId="75E6F6CF"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CE" w14:textId="77777777" w:rsidR="00677A7B" w:rsidRPr="009E09CD" w:rsidRDefault="00677A7B" w:rsidP="002412EC">
            <w:pPr>
              <w:pStyle w:val="ListParagraph"/>
              <w:numPr>
                <w:ilvl w:val="0"/>
                <w:numId w:val="23"/>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First two years (Years 1-2)</w:t>
            </w:r>
          </w:p>
        </w:tc>
      </w:tr>
      <w:tr w:rsidR="00677A7B" w:rsidRPr="009E09CD" w14:paraId="75E6F6D1" w14:textId="77777777" w:rsidTr="002412EC">
        <w:trPr>
          <w:trHeight w:val="133"/>
        </w:trPr>
        <w:tc>
          <w:tcPr>
            <w:tcW w:w="5000" w:type="pct"/>
            <w:gridSpan w:val="4"/>
            <w:tcBorders>
              <w:top w:val="single" w:sz="6" w:space="0" w:color="808080" w:themeColor="text1" w:themeTint="7F" w:themeShade="00"/>
              <w:left w:val="single" w:sz="6" w:space="0" w:color="808080" w:themeColor="text1" w:themeTint="7F" w:themeShade="00"/>
              <w:bottom w:val="single" w:sz="6" w:space="0" w:color="808080" w:themeColor="text1" w:themeTint="7F" w:themeShade="00"/>
              <w:right w:val="single" w:sz="6" w:space="0" w:color="808080" w:themeColor="text1" w:themeTint="7F" w:themeShade="00"/>
            </w:tcBorders>
            <w:shd w:val="clear" w:color="auto" w:fill="auto"/>
          </w:tcPr>
          <w:p w14:paraId="75E6F6D0" w14:textId="77777777" w:rsidR="00677A7B" w:rsidRPr="009E09CD" w:rsidRDefault="00677A7B" w:rsidP="002412EC">
            <w:pPr>
              <w:pStyle w:val="ListParagraph"/>
              <w:numPr>
                <w:ilvl w:val="0"/>
                <w:numId w:val="23"/>
              </w:numPr>
              <w:spacing w:before="60" w:after="60"/>
              <w:ind w:left="142" w:right="95" w:firstLine="0"/>
              <w:rPr>
                <w:rFonts w:cs="Arial"/>
                <w:b/>
                <w:bCs/>
                <w:i/>
                <w:iCs/>
                <w:color w:val="A6A6A6" w:themeColor="background1" w:themeShade="A6"/>
              </w:rPr>
            </w:pPr>
            <w:r w:rsidRPr="009E09CD">
              <w:rPr>
                <w:rFonts w:cs="Arial"/>
                <w:b/>
                <w:bCs/>
                <w:i/>
                <w:iCs/>
                <w:color w:val="A6A6A6" w:themeColor="background1" w:themeShade="A6"/>
              </w:rPr>
              <w:t>Outer years (Years 3-5)</w:t>
            </w:r>
          </w:p>
        </w:tc>
      </w:tr>
      <w:tr w:rsidR="00677A7B" w:rsidRPr="009E09CD" w14:paraId="75E6F6D3" w14:textId="77777777" w:rsidTr="002412EC">
        <w:trPr>
          <w:trHeight w:val="133"/>
        </w:trPr>
        <w:tc>
          <w:tcPr>
            <w:tcW w:w="5000" w:type="pct"/>
            <w:gridSpan w:val="4"/>
            <w:tcBorders>
              <w:right w:val="single" w:sz="4" w:space="0" w:color="A6A6A6" w:themeColor="background1" w:themeShade="A6"/>
            </w:tcBorders>
            <w:shd w:val="clear" w:color="auto" w:fill="F2F2F2" w:themeFill="background1" w:themeFillShade="F2"/>
          </w:tcPr>
          <w:p w14:paraId="75E6F6D2" w14:textId="77777777" w:rsidR="00677A7B" w:rsidRPr="009E09CD" w:rsidRDefault="00677A7B" w:rsidP="002412EC">
            <w:pPr>
              <w:pStyle w:val="ListParagraph"/>
              <w:spacing w:before="60" w:after="60"/>
              <w:ind w:left="142" w:right="95"/>
              <w:rPr>
                <w:rFonts w:cs="Arial"/>
                <w:b/>
                <w:bCs/>
              </w:rPr>
            </w:pPr>
            <w:r w:rsidRPr="009E09CD">
              <w:rPr>
                <w:rFonts w:cs="Arial"/>
                <w:b/>
                <w:bCs/>
              </w:rPr>
              <w:t>Describe how the sustainability of these activities will be ensured in the future:</w:t>
            </w:r>
          </w:p>
        </w:tc>
      </w:tr>
      <w:tr w:rsidR="00677A7B" w:rsidRPr="009E09CD" w14:paraId="75E6F6D5" w14:textId="77777777" w:rsidTr="002412EC">
        <w:trPr>
          <w:trHeight w:val="325"/>
        </w:trPr>
        <w:tc>
          <w:tcPr>
            <w:tcW w:w="5000" w:type="pct"/>
            <w:gridSpan w:val="4"/>
            <w:tcBorders>
              <w:right w:val="single" w:sz="4" w:space="0" w:color="A6A6A6" w:themeColor="background1" w:themeShade="A6"/>
            </w:tcBorders>
            <w:shd w:val="clear" w:color="auto" w:fill="auto"/>
          </w:tcPr>
          <w:p w14:paraId="75E6F6D4" w14:textId="77777777" w:rsidR="00677A7B" w:rsidRPr="009E09CD" w:rsidRDefault="00677A7B" w:rsidP="002412EC">
            <w:pPr>
              <w:pStyle w:val="ListParagraph"/>
              <w:spacing w:before="60" w:after="60"/>
              <w:ind w:left="142" w:right="95"/>
              <w:rPr>
                <w:rFonts w:cs="Arial"/>
                <w:b/>
                <w:bCs/>
              </w:rPr>
            </w:pPr>
            <w:r w:rsidRPr="009E09CD">
              <w:rPr>
                <w:rFonts w:cs="Arial"/>
              </w:rPr>
              <w:lastRenderedPageBreak/>
              <w:t>…</w:t>
            </w:r>
          </w:p>
        </w:tc>
      </w:tr>
      <w:tr w:rsidR="00677A7B" w:rsidRPr="009E09CD" w14:paraId="75E6F6D8" w14:textId="77777777" w:rsidTr="002412EC">
        <w:trPr>
          <w:trHeight w:val="584"/>
        </w:trPr>
        <w:tc>
          <w:tcPr>
            <w:tcW w:w="5000" w:type="pct"/>
            <w:gridSpan w:val="4"/>
            <w:tcBorders>
              <w:right w:val="single" w:sz="4" w:space="0" w:color="A6A6A6" w:themeColor="background1" w:themeShade="A6"/>
            </w:tcBorders>
            <w:shd w:val="clear" w:color="auto" w:fill="F2F2F2" w:themeFill="background1" w:themeFillShade="F2"/>
          </w:tcPr>
          <w:p w14:paraId="75E6F6D6" w14:textId="77777777" w:rsidR="00677A7B" w:rsidRPr="009E09CD" w:rsidRDefault="00677A7B" w:rsidP="002412EC">
            <w:pPr>
              <w:pStyle w:val="ListParagraph"/>
              <w:spacing w:before="60" w:after="60"/>
              <w:ind w:left="142" w:right="95"/>
              <w:rPr>
                <w:rFonts w:cs="Arial"/>
                <w:b/>
                <w:bCs/>
              </w:rPr>
            </w:pPr>
            <w:r w:rsidRPr="009E09CD">
              <w:rPr>
                <w:rFonts w:cs="Arial"/>
                <w:b/>
                <w:bCs/>
              </w:rPr>
              <w:t>List indicators to monitor progress toward objective:</w:t>
            </w:r>
          </w:p>
          <w:p w14:paraId="75E6F6D7" w14:textId="77777777" w:rsidR="00677A7B" w:rsidRPr="009E09CD" w:rsidRDefault="00677A7B" w:rsidP="002412EC">
            <w:pPr>
              <w:pStyle w:val="ListParagraph"/>
              <w:numPr>
                <w:ilvl w:val="0"/>
                <w:numId w:val="12"/>
              </w:numPr>
              <w:spacing w:before="60" w:after="60"/>
              <w:ind w:left="142" w:right="95" w:firstLine="0"/>
              <w:rPr>
                <w:rFonts w:cs="Arial"/>
                <w:b/>
                <w:bCs/>
              </w:rPr>
            </w:pPr>
            <w:r w:rsidRPr="0006197F">
              <w:rPr>
                <w:rFonts w:cs="Arial"/>
                <w:b/>
                <w:bCs/>
                <w:i/>
                <w:iCs/>
              </w:rPr>
              <w:t>Reflect these in the Grant Performance Framework</w:t>
            </w:r>
            <w:r w:rsidRPr="0006197F">
              <w:rPr>
                <w:rFonts w:cs="Arial"/>
              </w:rPr>
              <w:t xml:space="preserve"> </w:t>
            </w:r>
            <w:r>
              <w:rPr>
                <w:rFonts w:cs="Arial"/>
              </w:rPr>
              <w:br/>
            </w:r>
            <w:r w:rsidRPr="009E09CD">
              <w:rPr>
                <w:rFonts w:cs="Arial"/>
              </w:rPr>
              <w:t xml:space="preserve">If requesting CCEOP support, include mandatory indicators (please refer to the </w:t>
            </w:r>
            <w:r>
              <w:rPr>
                <w:rFonts w:cs="Arial"/>
              </w:rPr>
              <w:t>programming guidance</w:t>
            </w:r>
            <w:r w:rsidRPr="009E09CD">
              <w:rPr>
                <w:rFonts w:cs="Arial"/>
              </w:rPr>
              <w:t>, here:</w:t>
            </w:r>
            <w:r>
              <w:rPr>
                <w:rFonts w:cs="Arial"/>
              </w:rPr>
              <w:t xml:space="preserve"> </w:t>
            </w:r>
            <w:hyperlink r:id="rId33" w:history="1">
              <w:r w:rsidRPr="00674727">
                <w:rPr>
                  <w:rStyle w:val="Hyperlink"/>
                  <w:rFonts w:cs="Arial"/>
                </w:rPr>
                <w:t>http://www.gavi.org/support/process/apply/hss/</w:t>
              </w:r>
            </w:hyperlink>
            <w:r w:rsidRPr="009E09CD">
              <w:rPr>
                <w:rFonts w:cs="Arial"/>
              </w:rPr>
              <w:t>)</w:t>
            </w:r>
          </w:p>
        </w:tc>
      </w:tr>
      <w:tr w:rsidR="00677A7B" w:rsidRPr="009E09CD" w14:paraId="75E6F6DA" w14:textId="77777777" w:rsidTr="002412EC">
        <w:trPr>
          <w:trHeight w:val="325"/>
        </w:trPr>
        <w:tc>
          <w:tcPr>
            <w:tcW w:w="5000" w:type="pct"/>
            <w:gridSpan w:val="4"/>
            <w:tcBorders>
              <w:right w:val="single" w:sz="4" w:space="0" w:color="A6A6A6" w:themeColor="background1" w:themeShade="A6"/>
            </w:tcBorders>
            <w:shd w:val="clear" w:color="auto" w:fill="auto"/>
          </w:tcPr>
          <w:p w14:paraId="75E6F6D9" w14:textId="77777777" w:rsidR="00677A7B" w:rsidRPr="009E09CD" w:rsidRDefault="00677A7B" w:rsidP="002412EC">
            <w:pPr>
              <w:pStyle w:val="ListParagraph"/>
              <w:spacing w:before="60" w:after="60"/>
              <w:ind w:left="142" w:right="95"/>
              <w:rPr>
                <w:rFonts w:cs="Arial"/>
                <w:b/>
                <w:bCs/>
              </w:rPr>
            </w:pPr>
          </w:p>
        </w:tc>
      </w:tr>
      <w:tr w:rsidR="00677A7B" w:rsidRPr="009E09CD" w14:paraId="75E6F6DC" w14:textId="77777777" w:rsidTr="002412EC">
        <w:trPr>
          <w:trHeight w:val="383"/>
        </w:trPr>
        <w:tc>
          <w:tcPr>
            <w:tcW w:w="5000" w:type="pct"/>
            <w:gridSpan w:val="4"/>
            <w:tcBorders>
              <w:right w:val="single" w:sz="4" w:space="0" w:color="A6A6A6" w:themeColor="background1" w:themeShade="A6"/>
            </w:tcBorders>
            <w:shd w:val="clear" w:color="auto" w:fill="F2F2F2" w:themeFill="background1" w:themeFillShade="F2"/>
          </w:tcPr>
          <w:p w14:paraId="75E6F6DB" w14:textId="77777777" w:rsidR="00677A7B" w:rsidRPr="009E09CD" w:rsidRDefault="00677A7B" w:rsidP="002412EC">
            <w:pPr>
              <w:pStyle w:val="ListParagraph"/>
              <w:spacing w:before="60" w:after="60"/>
              <w:ind w:left="142" w:right="95"/>
              <w:rPr>
                <w:rFonts w:cs="Arial"/>
                <w:b/>
                <w:bCs/>
              </w:rPr>
            </w:pPr>
            <w:r w:rsidRPr="009E09CD">
              <w:rPr>
                <w:rFonts w:cs="Arial"/>
                <w:b/>
                <w:bCs/>
              </w:rPr>
              <w:t xml:space="preserve">Detail TA needs required to support this activity and </w:t>
            </w:r>
            <w:r w:rsidRPr="009E09CD">
              <w:rPr>
                <w:rFonts w:cs="Arial"/>
              </w:rPr>
              <w:t xml:space="preserve">clarify how much is </w:t>
            </w:r>
            <w:r w:rsidRPr="009E09CD">
              <w:rPr>
                <w:rFonts w:cs="Arial"/>
                <w:u w:val="single"/>
              </w:rPr>
              <w:t>not</w:t>
            </w:r>
            <w:r w:rsidRPr="009E09CD">
              <w:rPr>
                <w:rFonts w:cs="Arial"/>
              </w:rPr>
              <w:t xml:space="preserve"> covered by PEF/TCA.</w:t>
            </w:r>
          </w:p>
        </w:tc>
      </w:tr>
      <w:tr w:rsidR="00677A7B" w:rsidRPr="009E09CD" w14:paraId="75E6F6DE" w14:textId="77777777" w:rsidTr="002412EC">
        <w:trPr>
          <w:trHeight w:val="383"/>
        </w:trPr>
        <w:tc>
          <w:tcPr>
            <w:tcW w:w="5000" w:type="pct"/>
            <w:gridSpan w:val="4"/>
            <w:tcBorders>
              <w:right w:val="single" w:sz="4" w:space="0" w:color="A6A6A6" w:themeColor="background1" w:themeShade="A6"/>
            </w:tcBorders>
            <w:shd w:val="clear" w:color="auto" w:fill="auto"/>
          </w:tcPr>
          <w:p w14:paraId="75E6F6DD" w14:textId="77777777" w:rsidR="00677A7B" w:rsidRPr="009E09CD" w:rsidRDefault="00677A7B" w:rsidP="002412EC">
            <w:pPr>
              <w:pStyle w:val="ListParagraph"/>
              <w:spacing w:before="60" w:after="60"/>
              <w:ind w:left="142" w:right="95"/>
              <w:rPr>
                <w:rFonts w:cs="Arial"/>
              </w:rPr>
            </w:pPr>
            <w:r w:rsidRPr="009E09CD">
              <w:rPr>
                <w:rFonts w:cs="Arial"/>
              </w:rPr>
              <w:t>…</w:t>
            </w:r>
          </w:p>
        </w:tc>
      </w:tr>
      <w:tr w:rsidR="00677A7B" w:rsidRPr="009E09CD" w14:paraId="75E6F6E3" w14:textId="77777777" w:rsidTr="002412EC">
        <w:trPr>
          <w:trHeight w:val="53"/>
        </w:trPr>
        <w:tc>
          <w:tcPr>
            <w:tcW w:w="2691" w:type="pct"/>
            <w:vMerge w:val="restart"/>
            <w:shd w:val="clear" w:color="auto" w:fill="F2F2F2" w:themeFill="background1" w:themeFillShade="F2"/>
          </w:tcPr>
          <w:p w14:paraId="75E6F6DF" w14:textId="77777777" w:rsidR="00677A7B" w:rsidRPr="009E09CD" w:rsidRDefault="00677A7B" w:rsidP="002412EC">
            <w:pPr>
              <w:pStyle w:val="ListParagraph"/>
              <w:spacing w:before="60" w:after="60"/>
              <w:ind w:left="142" w:right="95"/>
              <w:rPr>
                <w:rFonts w:cs="Arial"/>
                <w:b/>
                <w:bCs/>
              </w:rPr>
            </w:pPr>
            <w:r w:rsidRPr="009E09CD">
              <w:rPr>
                <w:rFonts w:cs="Arial"/>
                <w:b/>
                <w:bCs/>
              </w:rPr>
              <w:t xml:space="preserve">How much HSS and CCEOP budget is allocated to this objective </w:t>
            </w:r>
          </w:p>
          <w:p w14:paraId="75E6F6E0" w14:textId="77777777" w:rsidR="00677A7B" w:rsidRPr="009E09CD" w:rsidRDefault="00677A7B" w:rsidP="002412EC">
            <w:pPr>
              <w:pStyle w:val="ListParagraph"/>
              <w:numPr>
                <w:ilvl w:val="0"/>
                <w:numId w:val="11"/>
              </w:numPr>
              <w:spacing w:before="60" w:after="60"/>
              <w:ind w:left="142" w:right="95" w:firstLine="0"/>
              <w:rPr>
                <w:rFonts w:cs="Arial"/>
                <w:b/>
                <w:bCs/>
                <w:i/>
                <w:iCs/>
                <w:color w:val="0070C0"/>
              </w:rPr>
            </w:pPr>
            <w:r w:rsidRPr="009E09CD">
              <w:rPr>
                <w:rFonts w:cs="Arial"/>
                <w:b/>
                <w:bCs/>
                <w:i/>
                <w:iCs/>
              </w:rPr>
              <w:t xml:space="preserve">Insert here same figures as in </w:t>
            </w:r>
            <w:r w:rsidRPr="00FC2A31">
              <w:rPr>
                <w:rFonts w:cs="Arial"/>
                <w:b/>
                <w:bCs/>
                <w:i/>
                <w:iCs/>
              </w:rPr>
              <w:t xml:space="preserve">table </w:t>
            </w:r>
            <w:r w:rsidRPr="003A607A">
              <w:rPr>
                <w:rFonts w:cs="Arial"/>
                <w:b/>
                <w:bCs/>
                <w:i/>
                <w:iCs/>
              </w:rPr>
              <w:t>2.4.</w:t>
            </w:r>
            <w:r w:rsidRPr="009E09CD">
              <w:rPr>
                <w:rFonts w:cs="Arial"/>
                <w:b/>
                <w:bCs/>
                <w:i/>
                <w:iCs/>
              </w:rPr>
              <w:t xml:space="preserve"> and also reflect these in the budget and planning template</w:t>
            </w:r>
          </w:p>
        </w:tc>
        <w:tc>
          <w:tcPr>
            <w:tcW w:w="539" w:type="pct"/>
            <w:tcBorders>
              <w:right w:val="single" w:sz="4" w:space="0" w:color="A6A6A6" w:themeColor="background1" w:themeShade="A6"/>
            </w:tcBorders>
            <w:shd w:val="clear" w:color="auto" w:fill="F2F2F2" w:themeFill="background1" w:themeFillShade="F2"/>
          </w:tcPr>
          <w:p w14:paraId="75E6F6E1" w14:textId="77777777" w:rsidR="00677A7B" w:rsidRPr="009E09CD" w:rsidRDefault="00677A7B" w:rsidP="002412EC">
            <w:pPr>
              <w:pStyle w:val="ListParagraph"/>
              <w:spacing w:before="60" w:after="60"/>
              <w:ind w:left="142" w:right="95"/>
              <w:rPr>
                <w:rFonts w:cs="Arial"/>
                <w:b/>
                <w:bCs/>
              </w:rPr>
            </w:pPr>
            <w:r w:rsidRPr="009E09CD">
              <w:rPr>
                <w:rFonts w:cs="Arial"/>
                <w:b/>
                <w:bCs/>
              </w:rPr>
              <w:t>Years 1-2</w:t>
            </w:r>
          </w:p>
        </w:tc>
        <w:tc>
          <w:tcPr>
            <w:tcW w:w="1770" w:type="pct"/>
            <w:gridSpan w:val="2"/>
            <w:tcBorders>
              <w:left w:val="single" w:sz="4" w:space="0" w:color="A6A6A6" w:themeColor="background1" w:themeShade="A6"/>
              <w:right w:val="single" w:sz="4" w:space="0" w:color="A6A6A6" w:themeColor="background1" w:themeShade="A6"/>
            </w:tcBorders>
          </w:tcPr>
          <w:p w14:paraId="75E6F6E2" w14:textId="77777777" w:rsidR="00677A7B" w:rsidRPr="009E09CD" w:rsidRDefault="00677A7B" w:rsidP="002412EC">
            <w:pPr>
              <w:pStyle w:val="ListParagraph"/>
              <w:spacing w:before="60" w:after="60"/>
              <w:ind w:left="142" w:right="95"/>
              <w:rPr>
                <w:rFonts w:cs="Arial"/>
                <w:i/>
                <w:iCs/>
              </w:rPr>
            </w:pPr>
            <w:r w:rsidRPr="009E09CD">
              <w:rPr>
                <w:rFonts w:cs="Arial"/>
                <w:i/>
                <w:iCs/>
              </w:rPr>
              <w:t>E.g. US$ XX</w:t>
            </w:r>
          </w:p>
        </w:tc>
      </w:tr>
      <w:tr w:rsidR="00677A7B" w:rsidRPr="009E09CD" w14:paraId="75E6F6E7" w14:textId="77777777" w:rsidTr="002412EC">
        <w:trPr>
          <w:trHeight w:val="383"/>
        </w:trPr>
        <w:tc>
          <w:tcPr>
            <w:tcW w:w="2691" w:type="pct"/>
            <w:vMerge/>
            <w:shd w:val="clear" w:color="auto" w:fill="F2F2F2" w:themeFill="background1" w:themeFillShade="F2"/>
          </w:tcPr>
          <w:p w14:paraId="75E6F6E4" w14:textId="77777777" w:rsidR="00677A7B" w:rsidRPr="009E09CD" w:rsidRDefault="00677A7B" w:rsidP="002412EC">
            <w:pPr>
              <w:pStyle w:val="ListParagraph"/>
              <w:spacing w:before="60" w:after="60"/>
              <w:ind w:left="142" w:right="95"/>
              <w:rPr>
                <w:rFonts w:cs="Arial"/>
                <w:b/>
              </w:rPr>
            </w:pPr>
          </w:p>
        </w:tc>
        <w:tc>
          <w:tcPr>
            <w:tcW w:w="539" w:type="pct"/>
            <w:tcBorders>
              <w:right w:val="single" w:sz="4" w:space="0" w:color="A6A6A6" w:themeColor="background1" w:themeShade="A6"/>
            </w:tcBorders>
            <w:shd w:val="clear" w:color="auto" w:fill="F2F2F2" w:themeFill="background1" w:themeFillShade="F2"/>
          </w:tcPr>
          <w:p w14:paraId="75E6F6E5" w14:textId="77777777" w:rsidR="00677A7B" w:rsidRPr="009E09CD" w:rsidRDefault="00677A7B" w:rsidP="002412EC">
            <w:pPr>
              <w:pStyle w:val="ListParagraph"/>
              <w:spacing w:before="60" w:after="60"/>
              <w:ind w:left="142" w:right="95"/>
              <w:rPr>
                <w:rFonts w:cs="Arial"/>
                <w:b/>
                <w:bCs/>
              </w:rPr>
            </w:pPr>
            <w:r w:rsidRPr="009E09CD">
              <w:rPr>
                <w:rFonts w:cs="Arial"/>
                <w:b/>
                <w:bCs/>
              </w:rPr>
              <w:t>Years 3-5</w:t>
            </w:r>
          </w:p>
        </w:tc>
        <w:tc>
          <w:tcPr>
            <w:tcW w:w="1770" w:type="pct"/>
            <w:gridSpan w:val="2"/>
            <w:tcBorders>
              <w:left w:val="single" w:sz="4" w:space="0" w:color="A6A6A6" w:themeColor="background1" w:themeShade="A6"/>
              <w:right w:val="single" w:sz="4" w:space="0" w:color="A6A6A6" w:themeColor="background1" w:themeShade="A6"/>
            </w:tcBorders>
          </w:tcPr>
          <w:p w14:paraId="75E6F6E6" w14:textId="77777777" w:rsidR="00677A7B" w:rsidRPr="009E09CD" w:rsidRDefault="00677A7B" w:rsidP="002412EC">
            <w:pPr>
              <w:pStyle w:val="ListParagraph"/>
              <w:spacing w:before="60" w:after="60"/>
              <w:ind w:left="142" w:right="95"/>
              <w:rPr>
                <w:rFonts w:cs="Arial"/>
                <w:i/>
                <w:iCs/>
              </w:rPr>
            </w:pPr>
            <w:r w:rsidRPr="009E09CD">
              <w:rPr>
                <w:rFonts w:cs="Arial"/>
                <w:i/>
                <w:iCs/>
              </w:rPr>
              <w:t>E.g. US$ XX</w:t>
            </w:r>
          </w:p>
        </w:tc>
      </w:tr>
      <w:tr w:rsidR="00677A7B" w:rsidRPr="009E09CD" w14:paraId="75E6F6E9" w14:textId="77777777" w:rsidTr="002412EC">
        <w:trPr>
          <w:gridAfter w:val="1"/>
          <w:wAfter w:w="11" w:type="pct"/>
          <w:trHeight w:val="383"/>
        </w:trPr>
        <w:tc>
          <w:tcPr>
            <w:tcW w:w="4989" w:type="pct"/>
            <w:gridSpan w:val="3"/>
            <w:tcBorders>
              <w:right w:val="single" w:sz="4" w:space="0" w:color="A6A6A6" w:themeColor="background1" w:themeShade="A6"/>
            </w:tcBorders>
            <w:shd w:val="clear" w:color="auto" w:fill="F2F2F2" w:themeFill="background1" w:themeFillShade="F2"/>
          </w:tcPr>
          <w:p w14:paraId="75E6F6E8" w14:textId="77777777" w:rsidR="00677A7B" w:rsidRPr="00A11577" w:rsidRDefault="00677A7B" w:rsidP="002412EC">
            <w:pPr>
              <w:pStyle w:val="ListParagraph"/>
              <w:spacing w:before="60" w:after="60"/>
              <w:ind w:left="142" w:right="95"/>
              <w:rPr>
                <w:rFonts w:cs="Arial"/>
                <w:b/>
              </w:rPr>
            </w:pPr>
            <w:r>
              <w:rPr>
                <w:rFonts w:cs="Arial"/>
                <w:b/>
              </w:rPr>
              <w:t>Please also p</w:t>
            </w:r>
            <w:r w:rsidRPr="00893975">
              <w:rPr>
                <w:rFonts w:cs="Arial"/>
                <w:b/>
              </w:rPr>
              <w:t>rovide details on</w:t>
            </w:r>
            <w:r>
              <w:rPr>
                <w:rFonts w:cs="Arial"/>
                <w:b/>
              </w:rPr>
              <w:t xml:space="preserve"> the</w:t>
            </w:r>
            <w:r w:rsidRPr="00893975">
              <w:rPr>
                <w:rFonts w:cs="Arial"/>
                <w:b/>
              </w:rPr>
              <w:t xml:space="preserve"> key cost drivers, inputs and assumptions required for the main activities of this objective, here:</w:t>
            </w:r>
          </w:p>
        </w:tc>
      </w:tr>
      <w:tr w:rsidR="00677A7B" w:rsidRPr="009E09CD" w14:paraId="75E6F6EC" w14:textId="77777777" w:rsidTr="002412EC">
        <w:trPr>
          <w:gridAfter w:val="1"/>
          <w:wAfter w:w="11" w:type="pct"/>
          <w:trHeight w:val="383"/>
        </w:trPr>
        <w:tc>
          <w:tcPr>
            <w:tcW w:w="4989" w:type="pct"/>
            <w:gridSpan w:val="3"/>
            <w:tcBorders>
              <w:right w:val="single" w:sz="4" w:space="0" w:color="A6A6A6" w:themeColor="background1" w:themeShade="A6"/>
            </w:tcBorders>
            <w:shd w:val="clear" w:color="auto" w:fill="auto"/>
          </w:tcPr>
          <w:p w14:paraId="75E6F6EA" w14:textId="77777777" w:rsidR="00677A7B" w:rsidRDefault="00677A7B" w:rsidP="002412EC">
            <w:pPr>
              <w:pStyle w:val="ListParagraph"/>
              <w:spacing w:before="60" w:after="60"/>
              <w:ind w:left="142" w:right="95"/>
              <w:rPr>
                <w:rFonts w:cs="Arial"/>
                <w:b/>
              </w:rPr>
            </w:pPr>
          </w:p>
          <w:p w14:paraId="75E6F6EB" w14:textId="77777777" w:rsidR="00677A7B" w:rsidRDefault="00677A7B" w:rsidP="002412EC">
            <w:pPr>
              <w:pStyle w:val="ListParagraph"/>
              <w:spacing w:before="60" w:after="60"/>
              <w:ind w:left="142" w:right="95"/>
              <w:jc w:val="both"/>
              <w:rPr>
                <w:rFonts w:cs="Arial"/>
                <w:i/>
                <w:iCs/>
              </w:rPr>
            </w:pPr>
          </w:p>
        </w:tc>
      </w:tr>
    </w:tbl>
    <w:p w14:paraId="75E6F6ED" w14:textId="77777777" w:rsidR="00677A7B" w:rsidRPr="009E09CD" w:rsidRDefault="00677A7B" w:rsidP="00677A7B">
      <w:pPr>
        <w:rPr>
          <w:rFonts w:eastAsia="Times New Roman" w:cs="Arial"/>
          <w:b/>
          <w:bCs/>
          <w:color w:val="00B050"/>
          <w:sz w:val="26"/>
          <w:szCs w:val="28"/>
        </w:rPr>
      </w:pPr>
      <w:r w:rsidRPr="009E09CD">
        <w:rPr>
          <w:rFonts w:eastAsia="Times New Roman" w:cs="Arial"/>
          <w:bCs/>
          <w:color w:val="00B050"/>
          <w:szCs w:val="28"/>
        </w:rPr>
        <w:br w:type="page"/>
      </w:r>
    </w:p>
    <w:p w14:paraId="75E6F6EE" w14:textId="77777777" w:rsidR="00677A7B" w:rsidRPr="009E09CD" w:rsidRDefault="00677A7B" w:rsidP="00677A7B">
      <w:pPr>
        <w:spacing w:before="60" w:after="60" w:line="240" w:lineRule="auto"/>
        <w:rPr>
          <w:rFonts w:cs="Arial"/>
        </w:rPr>
      </w:pPr>
    </w:p>
    <w:p w14:paraId="75E6F6EF" w14:textId="77777777" w:rsidR="007D7A26" w:rsidRPr="0002727D" w:rsidRDefault="007D7A26" w:rsidP="007D7A26">
      <w:pPr>
        <w:pStyle w:val="Heading1"/>
        <w:rPr>
          <w:rFonts w:ascii="Arial" w:hAnsi="Arial" w:cs="Arial"/>
          <w:sz w:val="26"/>
          <w:szCs w:val="26"/>
        </w:rPr>
      </w:pPr>
      <w:r w:rsidRPr="0002727D">
        <w:rPr>
          <w:rFonts w:ascii="Arial" w:hAnsi="Arial" w:cs="Arial"/>
          <w:sz w:val="26"/>
          <w:szCs w:val="26"/>
        </w:rPr>
        <w:t>Description of requested support for new vaccine</w:t>
      </w:r>
      <w:r w:rsidR="00451079">
        <w:rPr>
          <w:rFonts w:ascii="Arial" w:hAnsi="Arial" w:cs="Arial"/>
          <w:sz w:val="26"/>
          <w:szCs w:val="26"/>
        </w:rPr>
        <w:t>s</w:t>
      </w:r>
      <w:r w:rsidRPr="0002727D">
        <w:rPr>
          <w:rFonts w:ascii="Arial" w:hAnsi="Arial" w:cs="Arial"/>
          <w:sz w:val="26"/>
          <w:szCs w:val="26"/>
        </w:rPr>
        <w:t xml:space="preserve"> </w:t>
      </w:r>
    </w:p>
    <w:tbl>
      <w:tblPr>
        <w:tblStyle w:val="TableGrid"/>
        <w:tblpPr w:leftFromText="180" w:rightFromText="180" w:vertAnchor="text" w:horzAnchor="margin" w:tblpY="211"/>
        <w:tblW w:w="0" w:type="auto"/>
        <w:tblLook w:val="04A0" w:firstRow="1" w:lastRow="0" w:firstColumn="1" w:lastColumn="0" w:noHBand="0" w:noVBand="1"/>
      </w:tblPr>
      <w:tblGrid>
        <w:gridCol w:w="8996"/>
      </w:tblGrid>
      <w:tr w:rsidR="007D7A26" w:rsidRPr="009E09CD" w14:paraId="75E6F6F2" w14:textId="77777777" w:rsidTr="007D7A26">
        <w:tc>
          <w:tcPr>
            <w:tcW w:w="8996" w:type="dxa"/>
            <w:tcBorders>
              <w:top w:val="single" w:sz="12" w:space="0" w:color="0070C0"/>
              <w:left w:val="single" w:sz="12" w:space="0" w:color="0070C0"/>
              <w:bottom w:val="single" w:sz="12" w:space="0" w:color="0070C0"/>
              <w:right w:val="single" w:sz="12" w:space="0" w:color="0070C0"/>
            </w:tcBorders>
            <w:shd w:val="clear" w:color="auto" w:fill="auto"/>
          </w:tcPr>
          <w:p w14:paraId="75E6F6F0" w14:textId="77777777" w:rsidR="007D7A26" w:rsidRPr="002A0ABE" w:rsidRDefault="007D7A26" w:rsidP="007D7A26">
            <w:pPr>
              <w:spacing w:before="60" w:after="60"/>
              <w:ind w:left="454" w:right="222"/>
              <w:jc w:val="both"/>
              <w:rPr>
                <w:rFonts w:cs="Arial"/>
              </w:rPr>
            </w:pPr>
            <w:r w:rsidRPr="002A0ABE">
              <w:rPr>
                <w:rFonts w:cs="Arial"/>
                <w:b/>
                <w:noProof/>
              </w:rPr>
              <w:drawing>
                <wp:anchor distT="0" distB="0" distL="114300" distR="114300" simplePos="0" relativeHeight="251658245" behindDoc="0" locked="0" layoutInCell="1" allowOverlap="1" wp14:anchorId="75E6F7EF" wp14:editId="75E6F7F0">
                  <wp:simplePos x="0" y="0"/>
                  <wp:positionH relativeFrom="column">
                    <wp:posOffset>13970</wp:posOffset>
                  </wp:positionH>
                  <wp:positionV relativeFrom="paragraph">
                    <wp:posOffset>78740</wp:posOffset>
                  </wp:positionV>
                  <wp:extent cx="257175" cy="257175"/>
                  <wp:effectExtent l="0" t="0" r="9525" b="9525"/>
                  <wp:wrapNone/>
                  <wp:docPr id="11" name="Picture 11" descr="Image result for objective 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bjective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anchor>
              </w:drawing>
            </w:r>
            <w:r w:rsidRPr="002A0ABE">
              <w:rPr>
                <w:rFonts w:cs="Arial"/>
                <w:b/>
              </w:rPr>
              <w:t xml:space="preserve">More specific planning needs </w:t>
            </w:r>
            <w:r w:rsidR="00451079">
              <w:rPr>
                <w:rFonts w:cs="Arial"/>
                <w:b/>
              </w:rPr>
              <w:t xml:space="preserve">for new </w:t>
            </w:r>
            <w:r w:rsidRPr="002A0ABE">
              <w:rPr>
                <w:rFonts w:cs="Arial"/>
                <w:b/>
              </w:rPr>
              <w:t>vaccine support</w:t>
            </w:r>
            <w:r w:rsidR="00451079" w:rsidRPr="00451079">
              <w:rPr>
                <w:rFonts w:cs="Arial"/>
              </w:rPr>
              <w:t>,</w:t>
            </w:r>
            <w:r w:rsidRPr="00451079">
              <w:rPr>
                <w:rFonts w:cs="Arial"/>
              </w:rPr>
              <w:t xml:space="preserve"> listed in table 1.2</w:t>
            </w:r>
            <w:r w:rsidR="00451079" w:rsidRPr="00451079">
              <w:rPr>
                <w:rFonts w:cs="Arial"/>
              </w:rPr>
              <w:t>,</w:t>
            </w:r>
            <w:r w:rsidRPr="00451079">
              <w:rPr>
                <w:rFonts w:cs="Arial"/>
              </w:rPr>
              <w:t xml:space="preserve"> </w:t>
            </w:r>
            <w:r w:rsidRPr="00F5622A">
              <w:rPr>
                <w:rFonts w:cs="Arial"/>
              </w:rPr>
              <w:t>are described here. Greater details on activities needed to prepare for the vaccine introduction and/or campaign (addressing the programmatic challenges and bottlenecks outlined above) should be reflected in the country’s annual EPI work plan.</w:t>
            </w:r>
            <w:r w:rsidRPr="002A0ABE">
              <w:rPr>
                <w:rFonts w:cs="Arial"/>
              </w:rPr>
              <w:t xml:space="preserve"> </w:t>
            </w:r>
          </w:p>
          <w:p w14:paraId="75E6F6F1" w14:textId="77777777" w:rsidR="007D7A26" w:rsidRPr="002A0ABE" w:rsidRDefault="007D7A26" w:rsidP="007D7A26">
            <w:pPr>
              <w:spacing w:before="60" w:after="60"/>
              <w:ind w:left="454" w:right="222"/>
              <w:jc w:val="both"/>
              <w:rPr>
                <w:rFonts w:cs="Arial"/>
                <w:b/>
                <w:i/>
                <w:iCs/>
                <w:color w:val="000000" w:themeColor="text1"/>
              </w:rPr>
            </w:pPr>
            <w:r w:rsidRPr="002A0ABE">
              <w:rPr>
                <w:rFonts w:cs="Arial"/>
                <w:b/>
              </w:rPr>
              <w:t xml:space="preserve">Exclude here vaccines that </w:t>
            </w:r>
            <w:r w:rsidR="00033C63">
              <w:rPr>
                <w:rFonts w:cs="Arial"/>
                <w:b/>
              </w:rPr>
              <w:t xml:space="preserve">were </w:t>
            </w:r>
            <w:r w:rsidRPr="002A0ABE">
              <w:rPr>
                <w:rFonts w:cs="Arial"/>
                <w:b/>
              </w:rPr>
              <w:t>already approved by Gavi, even if not yet introduced.</w:t>
            </w:r>
          </w:p>
        </w:tc>
      </w:tr>
    </w:tbl>
    <w:p w14:paraId="75E6F6F3" w14:textId="77777777" w:rsidR="007D7A26" w:rsidRPr="00010D55" w:rsidRDefault="007D7A26" w:rsidP="007D7A26">
      <w:pPr>
        <w:spacing w:before="60" w:after="60" w:line="240" w:lineRule="auto"/>
        <w:jc w:val="both"/>
        <w:rPr>
          <w:rFonts w:cs="Arial"/>
          <w:bCs/>
          <w:color w:val="0070C0"/>
          <w:sz w:val="20"/>
          <w:szCs w:val="20"/>
          <w:lang w:eastAsia="en-GB"/>
        </w:rPr>
      </w:pPr>
      <w:r w:rsidRPr="00010D55">
        <w:rPr>
          <w:rFonts w:cs="Arial"/>
          <w:bCs/>
          <w:color w:val="0070C0"/>
          <w:sz w:val="20"/>
          <w:szCs w:val="20"/>
          <w:lang w:eastAsia="en-GB"/>
        </w:rPr>
        <w:t>Delete boxes below that are not relevant</w:t>
      </w:r>
    </w:p>
    <w:p w14:paraId="75E6F6F4" w14:textId="77777777" w:rsidR="007D7A26" w:rsidRPr="009E09CD" w:rsidRDefault="007D7A26" w:rsidP="007D7A26">
      <w:pPr>
        <w:spacing w:before="60" w:after="60" w:line="240" w:lineRule="auto"/>
        <w:jc w:val="both"/>
        <w:rPr>
          <w:rFonts w:cs="Arial"/>
          <w:b/>
          <w:bCs/>
          <w:i/>
          <w:iCs/>
          <w:color w:val="000000" w:themeColor="text1"/>
          <w:sz w:val="20"/>
          <w:szCs w:val="20"/>
        </w:rPr>
      </w:pPr>
    </w:p>
    <w:tbl>
      <w:tblPr>
        <w:tblStyle w:val="TableGrid"/>
        <w:tblW w:w="5000" w:type="pct"/>
        <w:tblInd w:w="-5" w:type="dxa"/>
        <w:tblBorders>
          <w:top w:val="single" w:sz="12" w:space="0" w:color="0070C0"/>
          <w:left w:val="single" w:sz="12" w:space="0" w:color="0070C0"/>
          <w:bottom w:val="single" w:sz="12" w:space="0" w:color="0070C0"/>
          <w:right w:val="single" w:sz="12" w:space="0" w:color="0070C0"/>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49"/>
        <w:gridCol w:w="7447"/>
      </w:tblGrid>
      <w:tr w:rsidR="007D7A26" w:rsidRPr="009E09CD" w14:paraId="75E6F6F7" w14:textId="77777777" w:rsidTr="007D7A26">
        <w:trPr>
          <w:trHeight w:val="101"/>
        </w:trPr>
        <w:tc>
          <w:tcPr>
            <w:tcW w:w="861" w:type="pct"/>
            <w:vMerge w:val="restart"/>
            <w:shd w:val="clear" w:color="auto" w:fill="D9D9D9" w:themeFill="background1" w:themeFillShade="D9"/>
          </w:tcPr>
          <w:p w14:paraId="75E6F6F5" w14:textId="77777777" w:rsidR="007D7A26" w:rsidRPr="004B6D45" w:rsidRDefault="007D7A26" w:rsidP="007D7A26">
            <w:pPr>
              <w:spacing w:before="20" w:after="20"/>
              <w:rPr>
                <w:rFonts w:cs="Arial"/>
                <w:b/>
                <w:color w:val="000000" w:themeColor="text1"/>
                <w:lang w:val="fr-FR"/>
              </w:rPr>
            </w:pPr>
            <w:r w:rsidRPr="004B6D45">
              <w:rPr>
                <w:rFonts w:cs="Arial"/>
                <w:b/>
                <w:color w:val="000000" w:themeColor="text1"/>
                <w:lang w:val="fr-FR"/>
              </w:rPr>
              <w:t xml:space="preserve">HPV routine </w:t>
            </w:r>
          </w:p>
        </w:tc>
        <w:tc>
          <w:tcPr>
            <w:tcW w:w="4139" w:type="pct"/>
            <w:shd w:val="clear" w:color="auto" w:fill="F2F2F2" w:themeFill="background1" w:themeFillShade="F2"/>
          </w:tcPr>
          <w:p w14:paraId="75E6F6F6" w14:textId="7A798A08" w:rsidR="007D7A26" w:rsidRPr="004B6D45" w:rsidRDefault="007D7A26" w:rsidP="007D7A26">
            <w:pPr>
              <w:spacing w:before="40" w:after="40"/>
              <w:ind w:right="217"/>
              <w:contextualSpacing/>
              <w:jc w:val="both"/>
              <w:rPr>
                <w:rFonts w:cs="Arial"/>
                <w:b/>
                <w:color w:val="000000" w:themeColor="text1"/>
              </w:rPr>
            </w:pPr>
            <w:r w:rsidRPr="004B6D45">
              <w:rPr>
                <w:rFonts w:cs="Arial"/>
                <w:b/>
                <w:color w:val="000000" w:themeColor="text1"/>
              </w:rPr>
              <w:t xml:space="preserve">Anticipated introduction date: </w:t>
            </w:r>
            <w:r w:rsidRPr="004B6D45">
              <w:rPr>
                <w:rFonts w:cs="Arial"/>
                <w:color w:val="000000" w:themeColor="text1"/>
              </w:rPr>
              <w:t>E.g. Dec 20</w:t>
            </w:r>
            <w:r w:rsidR="00A62296">
              <w:rPr>
                <w:rFonts w:cs="Arial"/>
                <w:color w:val="000000" w:themeColor="text1"/>
              </w:rPr>
              <w:t>20</w:t>
            </w:r>
          </w:p>
        </w:tc>
      </w:tr>
      <w:tr w:rsidR="007D7A26" w:rsidRPr="009E09CD" w14:paraId="75E6F6FA" w14:textId="77777777" w:rsidTr="007D7A26">
        <w:trPr>
          <w:trHeight w:val="101"/>
        </w:trPr>
        <w:tc>
          <w:tcPr>
            <w:tcW w:w="861" w:type="pct"/>
            <w:vMerge/>
            <w:shd w:val="clear" w:color="auto" w:fill="D9D9D9" w:themeFill="background1" w:themeFillShade="D9"/>
          </w:tcPr>
          <w:p w14:paraId="75E6F6F8" w14:textId="77777777" w:rsidR="007D7A26" w:rsidRPr="009E09CD" w:rsidRDefault="007D7A26" w:rsidP="007D7A26">
            <w:pPr>
              <w:spacing w:before="20" w:after="20"/>
              <w:rPr>
                <w:rFonts w:cs="Arial"/>
                <w:bCs/>
                <w:color w:val="0070C0"/>
              </w:rPr>
            </w:pPr>
          </w:p>
        </w:tc>
        <w:tc>
          <w:tcPr>
            <w:tcW w:w="4139" w:type="pct"/>
            <w:shd w:val="clear" w:color="auto" w:fill="F2F2F2" w:themeFill="background1" w:themeFillShade="F2"/>
          </w:tcPr>
          <w:p w14:paraId="75E6F6F9" w14:textId="77777777" w:rsidR="007D7A26" w:rsidRPr="009E09CD" w:rsidRDefault="007D7A26" w:rsidP="007D7A26">
            <w:pPr>
              <w:spacing w:before="40" w:after="40"/>
              <w:ind w:right="217"/>
              <w:contextualSpacing/>
              <w:jc w:val="both"/>
              <w:rPr>
                <w:rFonts w:cs="Arial"/>
              </w:rPr>
            </w:pPr>
            <w:r w:rsidRPr="009E09CD">
              <w:rPr>
                <w:rFonts w:cs="Arial"/>
              </w:rPr>
              <w:t>Describe the</w:t>
            </w:r>
            <w:r w:rsidRPr="009E09CD">
              <w:rPr>
                <w:rFonts w:cs="Arial"/>
                <w:b/>
                <w:bCs/>
              </w:rPr>
              <w:t xml:space="preserve"> </w:t>
            </w:r>
            <w:r w:rsidRPr="009E09CD">
              <w:rPr>
                <w:rFonts w:cs="Arial"/>
                <w:b/>
                <w:bCs/>
                <w:color w:val="0070C0"/>
              </w:rPr>
              <w:t>broad strategy for introduction</w:t>
            </w:r>
            <w:r w:rsidRPr="009E09CD">
              <w:rPr>
                <w:rFonts w:cs="Arial"/>
                <w:b/>
                <w:bCs/>
              </w:rPr>
              <w:t xml:space="preserve"> </w:t>
            </w:r>
            <w:r w:rsidRPr="009E09CD">
              <w:rPr>
                <w:rFonts w:cs="Arial"/>
              </w:rPr>
              <w:t>(including target population, potential multi-age cohort vaccination in year 1, potential regional roll-out etc.).</w:t>
            </w:r>
          </w:p>
        </w:tc>
      </w:tr>
      <w:tr w:rsidR="007D7A26" w:rsidRPr="009E09CD" w14:paraId="75E6F6FE" w14:textId="77777777" w:rsidTr="007D7A26">
        <w:trPr>
          <w:trHeight w:val="96"/>
        </w:trPr>
        <w:tc>
          <w:tcPr>
            <w:tcW w:w="861" w:type="pct"/>
            <w:vMerge/>
            <w:shd w:val="clear" w:color="auto" w:fill="D9D9D9" w:themeFill="background1" w:themeFillShade="D9"/>
          </w:tcPr>
          <w:p w14:paraId="75E6F6FB" w14:textId="77777777" w:rsidR="007D7A26" w:rsidRPr="009E09CD" w:rsidRDefault="007D7A26" w:rsidP="007D7A26">
            <w:pPr>
              <w:spacing w:before="20" w:after="20"/>
              <w:rPr>
                <w:rFonts w:cs="Arial"/>
                <w:b/>
                <w:bCs/>
                <w:color w:val="000000"/>
                <w:lang w:val="en-US"/>
              </w:rPr>
            </w:pPr>
          </w:p>
        </w:tc>
        <w:tc>
          <w:tcPr>
            <w:tcW w:w="4139" w:type="pct"/>
            <w:shd w:val="clear" w:color="auto" w:fill="auto"/>
          </w:tcPr>
          <w:p w14:paraId="75E6F6FC" w14:textId="77777777" w:rsidR="007D7A26" w:rsidRPr="009E09CD" w:rsidRDefault="007D7A26" w:rsidP="007D7A26">
            <w:pPr>
              <w:spacing w:before="40" w:after="40"/>
              <w:ind w:right="217"/>
              <w:contextualSpacing/>
              <w:jc w:val="both"/>
              <w:rPr>
                <w:rFonts w:cs="Arial"/>
              </w:rPr>
            </w:pPr>
            <w:r w:rsidRPr="009E09CD">
              <w:rPr>
                <w:rFonts w:cs="Arial"/>
              </w:rPr>
              <w:t>…</w:t>
            </w:r>
          </w:p>
          <w:p w14:paraId="75E6F6FD" w14:textId="77777777" w:rsidR="007D7A26" w:rsidRPr="009E09CD" w:rsidRDefault="007D7A26" w:rsidP="007D7A26">
            <w:pPr>
              <w:spacing w:before="40" w:after="40"/>
              <w:ind w:right="217"/>
              <w:contextualSpacing/>
              <w:jc w:val="both"/>
              <w:rPr>
                <w:rFonts w:cs="Arial"/>
                <w:bCs/>
              </w:rPr>
            </w:pPr>
          </w:p>
        </w:tc>
      </w:tr>
      <w:tr w:rsidR="007D7A26" w:rsidRPr="009E09CD" w14:paraId="75E6F701" w14:textId="77777777" w:rsidTr="007D7A26">
        <w:trPr>
          <w:trHeight w:val="96"/>
        </w:trPr>
        <w:tc>
          <w:tcPr>
            <w:tcW w:w="861" w:type="pct"/>
            <w:vMerge/>
            <w:shd w:val="clear" w:color="auto" w:fill="D9D9D9" w:themeFill="background1" w:themeFillShade="D9"/>
          </w:tcPr>
          <w:p w14:paraId="75E6F6FF" w14:textId="77777777" w:rsidR="007D7A26" w:rsidRPr="009E09CD" w:rsidRDefault="007D7A26" w:rsidP="007D7A26">
            <w:pPr>
              <w:spacing w:before="20" w:after="20"/>
              <w:rPr>
                <w:rFonts w:cs="Arial"/>
                <w:b/>
                <w:bCs/>
                <w:color w:val="000000"/>
                <w:lang w:val="fr-FR"/>
              </w:rPr>
            </w:pPr>
          </w:p>
        </w:tc>
        <w:tc>
          <w:tcPr>
            <w:tcW w:w="4139" w:type="pct"/>
            <w:shd w:val="clear" w:color="auto" w:fill="F2F2F2" w:themeFill="background1" w:themeFillShade="F2"/>
          </w:tcPr>
          <w:p w14:paraId="75E6F700" w14:textId="77777777" w:rsidR="007D7A26" w:rsidRPr="009E09CD" w:rsidRDefault="007D7A26" w:rsidP="007D7A26">
            <w:pPr>
              <w:spacing w:before="40" w:after="40"/>
              <w:ind w:right="217"/>
              <w:contextualSpacing/>
              <w:jc w:val="both"/>
              <w:rPr>
                <w:rFonts w:cs="Arial"/>
              </w:rPr>
            </w:pPr>
            <w:r w:rsidRPr="009E09CD">
              <w:rPr>
                <w:rFonts w:cs="Arial"/>
              </w:rPr>
              <w:t xml:space="preserve">Describe the </w:t>
            </w:r>
            <w:r w:rsidRPr="009E09CD">
              <w:rPr>
                <w:rFonts w:cs="Arial"/>
                <w:b/>
                <w:bCs/>
                <w:color w:val="0070C0"/>
              </w:rPr>
              <w:t>steps to finalise the introduction</w:t>
            </w:r>
            <w:r w:rsidRPr="009E09CD">
              <w:rPr>
                <w:rFonts w:cs="Arial"/>
              </w:rPr>
              <w:t xml:space="preserve"> strategy and to engage key stakeholders</w:t>
            </w:r>
          </w:p>
        </w:tc>
      </w:tr>
      <w:tr w:rsidR="007D7A26" w:rsidRPr="009E09CD" w14:paraId="75E6F705" w14:textId="77777777" w:rsidTr="007D7A26">
        <w:trPr>
          <w:trHeight w:val="96"/>
        </w:trPr>
        <w:tc>
          <w:tcPr>
            <w:tcW w:w="861" w:type="pct"/>
            <w:vMerge/>
            <w:shd w:val="clear" w:color="auto" w:fill="D9D9D9" w:themeFill="background1" w:themeFillShade="D9"/>
          </w:tcPr>
          <w:p w14:paraId="75E6F702" w14:textId="77777777" w:rsidR="007D7A26" w:rsidRPr="009E09CD" w:rsidRDefault="007D7A26" w:rsidP="007D7A26">
            <w:pPr>
              <w:spacing w:before="20" w:after="20"/>
              <w:rPr>
                <w:rFonts w:cs="Arial"/>
                <w:b/>
                <w:bCs/>
                <w:color w:val="000000"/>
                <w:lang w:val="en-US"/>
              </w:rPr>
            </w:pPr>
          </w:p>
        </w:tc>
        <w:tc>
          <w:tcPr>
            <w:tcW w:w="4139" w:type="pct"/>
            <w:shd w:val="clear" w:color="auto" w:fill="auto"/>
          </w:tcPr>
          <w:p w14:paraId="75E6F703" w14:textId="77777777" w:rsidR="007D7A26" w:rsidRPr="009E09CD" w:rsidRDefault="007D7A26" w:rsidP="007D7A26">
            <w:pPr>
              <w:spacing w:before="40" w:after="40"/>
              <w:ind w:right="217"/>
              <w:contextualSpacing/>
              <w:jc w:val="both"/>
              <w:rPr>
                <w:rFonts w:cs="Arial"/>
              </w:rPr>
            </w:pPr>
            <w:r w:rsidRPr="009E09CD">
              <w:rPr>
                <w:rFonts w:cs="Arial"/>
              </w:rPr>
              <w:t>…</w:t>
            </w:r>
          </w:p>
          <w:p w14:paraId="75E6F704" w14:textId="77777777" w:rsidR="007D7A26" w:rsidRPr="009E09CD" w:rsidRDefault="007D7A26" w:rsidP="007D7A26">
            <w:pPr>
              <w:spacing w:before="40" w:after="40"/>
              <w:ind w:right="217"/>
              <w:contextualSpacing/>
              <w:jc w:val="both"/>
              <w:rPr>
                <w:rFonts w:cs="Arial"/>
                <w:bCs/>
              </w:rPr>
            </w:pPr>
          </w:p>
        </w:tc>
      </w:tr>
      <w:tr w:rsidR="007D7A26" w:rsidRPr="009E09CD" w14:paraId="75E6F708" w14:textId="77777777" w:rsidTr="007D7A26">
        <w:trPr>
          <w:trHeight w:val="96"/>
        </w:trPr>
        <w:tc>
          <w:tcPr>
            <w:tcW w:w="861" w:type="pct"/>
            <w:vMerge/>
            <w:shd w:val="clear" w:color="auto" w:fill="D9D9D9" w:themeFill="background1" w:themeFillShade="D9"/>
          </w:tcPr>
          <w:p w14:paraId="75E6F706" w14:textId="77777777" w:rsidR="007D7A26" w:rsidRPr="009E09CD" w:rsidRDefault="007D7A26" w:rsidP="007D7A26">
            <w:pPr>
              <w:spacing w:before="20" w:after="20"/>
              <w:rPr>
                <w:rFonts w:cs="Arial"/>
                <w:b/>
                <w:bCs/>
                <w:color w:val="000000"/>
                <w:lang w:val="fr-FR"/>
              </w:rPr>
            </w:pPr>
          </w:p>
        </w:tc>
        <w:tc>
          <w:tcPr>
            <w:tcW w:w="4139" w:type="pct"/>
            <w:shd w:val="clear" w:color="auto" w:fill="F2F2F2" w:themeFill="background1" w:themeFillShade="F2"/>
          </w:tcPr>
          <w:p w14:paraId="75E6F707" w14:textId="77777777" w:rsidR="007D7A26" w:rsidRPr="009E09CD" w:rsidRDefault="007D7A26" w:rsidP="007D7A26">
            <w:pPr>
              <w:spacing w:before="40" w:after="40"/>
              <w:ind w:right="217"/>
              <w:contextualSpacing/>
              <w:jc w:val="both"/>
              <w:rPr>
                <w:rFonts w:cs="Arial"/>
              </w:rPr>
            </w:pPr>
            <w:r w:rsidRPr="009E09CD">
              <w:rPr>
                <w:rFonts w:cs="Arial"/>
              </w:rPr>
              <w:t xml:space="preserve">Describe how the </w:t>
            </w:r>
            <w:r w:rsidRPr="009E09CD">
              <w:rPr>
                <w:rFonts w:cs="Arial"/>
                <w:b/>
                <w:bCs/>
                <w:color w:val="0070C0"/>
              </w:rPr>
              <w:t>future HSS investments</w:t>
            </w:r>
            <w:r w:rsidRPr="009E09CD">
              <w:rPr>
                <w:rFonts w:cs="Arial"/>
              </w:rPr>
              <w:t xml:space="preserve"> will strengthen the quality of the HPV introduction (e.g., through focus on critical demand generation, civil society engagement, adolescent health platforms for integrated service delivery, etc.)</w:t>
            </w:r>
          </w:p>
        </w:tc>
      </w:tr>
      <w:tr w:rsidR="007D7A26" w:rsidRPr="009E09CD" w14:paraId="75E6F70C" w14:textId="77777777" w:rsidTr="007D7A26">
        <w:trPr>
          <w:trHeight w:val="96"/>
        </w:trPr>
        <w:tc>
          <w:tcPr>
            <w:tcW w:w="861" w:type="pct"/>
            <w:vMerge/>
            <w:shd w:val="clear" w:color="auto" w:fill="D9D9D9" w:themeFill="background1" w:themeFillShade="D9"/>
          </w:tcPr>
          <w:p w14:paraId="75E6F709" w14:textId="77777777" w:rsidR="007D7A26" w:rsidRPr="009E09CD" w:rsidRDefault="007D7A26" w:rsidP="007D7A26">
            <w:pPr>
              <w:spacing w:before="20" w:after="20"/>
              <w:rPr>
                <w:rFonts w:cs="Arial"/>
                <w:b/>
                <w:bCs/>
                <w:color w:val="000000"/>
                <w:lang w:val="en-US"/>
              </w:rPr>
            </w:pPr>
          </w:p>
        </w:tc>
        <w:tc>
          <w:tcPr>
            <w:tcW w:w="4139" w:type="pct"/>
            <w:shd w:val="clear" w:color="auto" w:fill="auto"/>
          </w:tcPr>
          <w:p w14:paraId="75E6F70A" w14:textId="77777777" w:rsidR="007D7A26" w:rsidRPr="009E09CD" w:rsidRDefault="007D7A26" w:rsidP="007D7A26">
            <w:pPr>
              <w:spacing w:before="40" w:after="40"/>
              <w:ind w:right="217"/>
              <w:contextualSpacing/>
              <w:jc w:val="both"/>
              <w:rPr>
                <w:rFonts w:cs="Arial"/>
              </w:rPr>
            </w:pPr>
            <w:r w:rsidRPr="009E09CD">
              <w:rPr>
                <w:rFonts w:cs="Arial"/>
              </w:rPr>
              <w:t>…</w:t>
            </w:r>
          </w:p>
          <w:p w14:paraId="75E6F70B" w14:textId="77777777" w:rsidR="007D7A26" w:rsidRPr="009E09CD" w:rsidRDefault="007D7A26" w:rsidP="007D7A26">
            <w:pPr>
              <w:spacing w:before="40" w:after="40"/>
              <w:ind w:right="217"/>
              <w:contextualSpacing/>
              <w:jc w:val="both"/>
              <w:rPr>
                <w:rFonts w:cs="Arial"/>
                <w:bCs/>
              </w:rPr>
            </w:pPr>
          </w:p>
        </w:tc>
      </w:tr>
      <w:tr w:rsidR="007D7A26" w:rsidRPr="009E09CD" w14:paraId="75E6F70F" w14:textId="77777777" w:rsidTr="007D7A26">
        <w:trPr>
          <w:trHeight w:val="96"/>
        </w:trPr>
        <w:tc>
          <w:tcPr>
            <w:tcW w:w="861" w:type="pct"/>
            <w:vMerge/>
            <w:shd w:val="clear" w:color="auto" w:fill="D9D9D9" w:themeFill="background1" w:themeFillShade="D9"/>
          </w:tcPr>
          <w:p w14:paraId="75E6F70D" w14:textId="77777777" w:rsidR="007D7A26" w:rsidRPr="009E09CD" w:rsidRDefault="007D7A26" w:rsidP="007D7A26">
            <w:pPr>
              <w:spacing w:before="20" w:after="20"/>
              <w:rPr>
                <w:rFonts w:cs="Arial"/>
                <w:b/>
                <w:bCs/>
                <w:color w:val="000000"/>
                <w:lang w:val="fr-FR"/>
              </w:rPr>
            </w:pPr>
          </w:p>
        </w:tc>
        <w:tc>
          <w:tcPr>
            <w:tcW w:w="4139" w:type="pct"/>
            <w:shd w:val="clear" w:color="auto" w:fill="F2F2F2" w:themeFill="background1" w:themeFillShade="F2"/>
          </w:tcPr>
          <w:p w14:paraId="75E6F70E" w14:textId="77777777" w:rsidR="007D7A26" w:rsidRPr="009E09CD" w:rsidRDefault="007D7A26" w:rsidP="007D7A26">
            <w:pPr>
              <w:spacing w:before="40" w:after="40"/>
              <w:ind w:right="217"/>
              <w:contextualSpacing/>
              <w:jc w:val="both"/>
              <w:rPr>
                <w:rFonts w:cs="Arial"/>
              </w:rPr>
            </w:pPr>
            <w:r w:rsidRPr="009E09CD">
              <w:rPr>
                <w:rFonts w:cs="Arial"/>
                <w:b/>
                <w:bCs/>
                <w:color w:val="0070C0"/>
              </w:rPr>
              <w:t xml:space="preserve">Technical Assistance: </w:t>
            </w:r>
            <w:r w:rsidRPr="009E09CD">
              <w:rPr>
                <w:rFonts w:cs="Arial"/>
                <w:color w:val="0070C0"/>
              </w:rPr>
              <w:t xml:space="preserve"> </w:t>
            </w:r>
            <w:r w:rsidRPr="009E09CD">
              <w:rPr>
                <w:rFonts w:cs="Arial"/>
              </w:rPr>
              <w:t xml:space="preserve">List the anticipated TA needs and timelines required to support this activity and plans for securing it (e.g., Gavi HSS, PEF/TCA, other sources?) </w:t>
            </w:r>
          </w:p>
        </w:tc>
      </w:tr>
      <w:tr w:rsidR="007D7A26" w:rsidRPr="009E09CD" w14:paraId="75E6F713" w14:textId="77777777" w:rsidTr="007D7A26">
        <w:trPr>
          <w:trHeight w:val="96"/>
        </w:trPr>
        <w:tc>
          <w:tcPr>
            <w:tcW w:w="861" w:type="pct"/>
            <w:vMerge/>
            <w:tcBorders>
              <w:bottom w:val="single" w:sz="4" w:space="0" w:color="D9D9D9" w:themeColor="background1" w:themeShade="D9"/>
            </w:tcBorders>
            <w:shd w:val="clear" w:color="auto" w:fill="D9D9D9" w:themeFill="background1" w:themeFillShade="D9"/>
          </w:tcPr>
          <w:p w14:paraId="75E6F710" w14:textId="77777777" w:rsidR="007D7A26" w:rsidRPr="009E09CD" w:rsidRDefault="007D7A26" w:rsidP="007D7A26">
            <w:pPr>
              <w:spacing w:before="20" w:after="20"/>
              <w:rPr>
                <w:rFonts w:cs="Arial"/>
                <w:b/>
                <w:bCs/>
                <w:color w:val="000000"/>
                <w:lang w:val="en-US"/>
              </w:rPr>
            </w:pPr>
          </w:p>
        </w:tc>
        <w:tc>
          <w:tcPr>
            <w:tcW w:w="4139" w:type="pct"/>
            <w:tcBorders>
              <w:bottom w:val="single" w:sz="4" w:space="0" w:color="D9D9D9" w:themeColor="background1" w:themeShade="D9"/>
            </w:tcBorders>
            <w:shd w:val="clear" w:color="auto" w:fill="auto"/>
          </w:tcPr>
          <w:p w14:paraId="75E6F711" w14:textId="77777777" w:rsidR="007D7A26" w:rsidRPr="009E09CD" w:rsidRDefault="007D7A26" w:rsidP="007D7A26">
            <w:pPr>
              <w:spacing w:before="40" w:after="40"/>
              <w:ind w:right="217"/>
              <w:contextualSpacing/>
              <w:jc w:val="both"/>
              <w:rPr>
                <w:rFonts w:cs="Arial"/>
              </w:rPr>
            </w:pPr>
            <w:r w:rsidRPr="009E09CD">
              <w:rPr>
                <w:rFonts w:cs="Arial"/>
              </w:rPr>
              <w:t>…</w:t>
            </w:r>
          </w:p>
          <w:p w14:paraId="75E6F712" w14:textId="77777777" w:rsidR="007D7A26" w:rsidRPr="009E09CD" w:rsidRDefault="007D7A26" w:rsidP="007D7A26">
            <w:pPr>
              <w:spacing w:before="40" w:after="40"/>
              <w:ind w:right="217"/>
              <w:contextualSpacing/>
              <w:jc w:val="both"/>
              <w:rPr>
                <w:rFonts w:cs="Arial"/>
                <w:bCs/>
              </w:rPr>
            </w:pPr>
          </w:p>
        </w:tc>
      </w:tr>
    </w:tbl>
    <w:tbl>
      <w:tblPr>
        <w:tblStyle w:val="notes1"/>
        <w:tblW w:w="5000" w:type="pct"/>
        <w:tblInd w:w="-5" w:type="dxa"/>
        <w:tblBorders>
          <w:top w:val="single" w:sz="12" w:space="0" w:color="0070C0"/>
          <w:left w:val="single" w:sz="12" w:space="0" w:color="0070C0"/>
          <w:bottom w:val="none" w:sz="0" w:space="0" w:color="auto"/>
          <w:right w:val="single" w:sz="12" w:space="0" w:color="0070C0"/>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49"/>
        <w:gridCol w:w="7447"/>
      </w:tblGrid>
      <w:tr w:rsidR="007D7A26" w:rsidRPr="009E09CD" w14:paraId="75E6F71C" w14:textId="77777777" w:rsidTr="007D7A26">
        <w:trPr>
          <w:cnfStyle w:val="100000000000" w:firstRow="1" w:lastRow="0" w:firstColumn="0" w:lastColumn="0" w:oddVBand="0" w:evenVBand="0" w:oddHBand="0" w:evenHBand="0" w:firstRowFirstColumn="0" w:firstRowLastColumn="0" w:lastRowFirstColumn="0" w:lastRowLastColumn="0"/>
          <w:trHeight w:val="301"/>
        </w:trPr>
        <w:tc>
          <w:tcPr>
            <w:tcW w:w="861" w:type="pct"/>
            <w:vMerge w:val="restart"/>
            <w:shd w:val="clear" w:color="auto" w:fill="D9D9D9" w:themeFill="background1" w:themeFillShade="D9"/>
          </w:tcPr>
          <w:p w14:paraId="75E6F714" w14:textId="77777777" w:rsidR="007D7A26" w:rsidRPr="009E09CD" w:rsidRDefault="007D7A26" w:rsidP="007D7A26">
            <w:pPr>
              <w:shd w:val="clear" w:color="auto" w:fill="D9D9D9" w:themeFill="background1" w:themeFillShade="D9"/>
              <w:spacing w:before="20" w:after="20"/>
              <w:ind w:right="237"/>
              <w:rPr>
                <w:rFonts w:cs="Arial"/>
                <w:bCs/>
                <w:sz w:val="20"/>
              </w:rPr>
            </w:pPr>
          </w:p>
          <w:p w14:paraId="75E6F715" w14:textId="77777777" w:rsidR="007D7A26" w:rsidRPr="009E09CD" w:rsidRDefault="007D7A26" w:rsidP="007D7A26">
            <w:pPr>
              <w:shd w:val="clear" w:color="auto" w:fill="D9D9D9" w:themeFill="background1" w:themeFillShade="D9"/>
              <w:spacing w:before="20" w:after="20"/>
              <w:ind w:right="237"/>
              <w:rPr>
                <w:rFonts w:cs="Arial"/>
                <w:b w:val="0"/>
                <w:bCs/>
                <w:color w:val="auto"/>
                <w:sz w:val="20"/>
              </w:rPr>
            </w:pPr>
          </w:p>
          <w:p w14:paraId="75E6F716" w14:textId="77777777" w:rsidR="007D7A26" w:rsidRPr="009E09CD" w:rsidRDefault="007D7A26" w:rsidP="007D7A26">
            <w:pPr>
              <w:shd w:val="clear" w:color="auto" w:fill="D9D9D9" w:themeFill="background1" w:themeFillShade="D9"/>
              <w:spacing w:before="20" w:after="20"/>
              <w:ind w:right="237"/>
              <w:rPr>
                <w:rFonts w:cs="Arial"/>
                <w:i/>
                <w:iCs/>
                <w:color w:val="auto"/>
                <w:sz w:val="20"/>
              </w:rPr>
            </w:pPr>
            <w:r w:rsidRPr="009E09CD">
              <w:rPr>
                <w:rFonts w:cs="Arial"/>
                <w:color w:val="auto"/>
                <w:sz w:val="20"/>
              </w:rPr>
              <w:t>Men A</w:t>
            </w:r>
            <w:r w:rsidRPr="009E09CD">
              <w:rPr>
                <w:rFonts w:cs="Arial"/>
                <w:b w:val="0"/>
                <w:color w:val="auto"/>
                <w:sz w:val="20"/>
              </w:rPr>
              <w:t xml:space="preserve"> </w:t>
            </w:r>
            <w:r w:rsidRPr="009E09CD">
              <w:rPr>
                <w:rFonts w:cs="Arial"/>
              </w:rPr>
              <w:br/>
            </w:r>
            <w:r w:rsidRPr="009E09CD">
              <w:rPr>
                <w:rFonts w:cs="Arial"/>
                <w:b w:val="0"/>
                <w:color w:val="auto"/>
                <w:sz w:val="20"/>
              </w:rPr>
              <w:t>(</w:t>
            </w:r>
            <w:r w:rsidRPr="009E09CD">
              <w:rPr>
                <w:rFonts w:cs="Arial"/>
                <w:b w:val="0"/>
                <w:i/>
                <w:iCs/>
                <w:color w:val="auto"/>
                <w:sz w:val="20"/>
              </w:rPr>
              <w:t>routine, mini catch-up and preventive campaigns)</w:t>
            </w:r>
            <w:r w:rsidRPr="009E09CD">
              <w:rPr>
                <w:rFonts w:cs="Arial"/>
                <w:color w:val="auto"/>
                <w:sz w:val="20"/>
              </w:rPr>
              <w:t xml:space="preserve"> </w:t>
            </w:r>
          </w:p>
          <w:p w14:paraId="75E6F717" w14:textId="77777777" w:rsidR="007D7A26" w:rsidRPr="009E09CD" w:rsidRDefault="007D7A26" w:rsidP="007D7A26">
            <w:pPr>
              <w:spacing w:before="20" w:after="20"/>
              <w:ind w:right="237"/>
              <w:rPr>
                <w:rFonts w:cs="Arial"/>
                <w:b w:val="0"/>
                <w:i/>
                <w:color w:val="auto"/>
                <w:sz w:val="20"/>
              </w:rPr>
            </w:pPr>
          </w:p>
          <w:p w14:paraId="75E6F718" w14:textId="77777777" w:rsidR="007D7A26" w:rsidRPr="009E09CD" w:rsidRDefault="007D7A26" w:rsidP="007D7A26">
            <w:pPr>
              <w:spacing w:before="20" w:after="20"/>
              <w:ind w:right="237"/>
              <w:rPr>
                <w:rFonts w:cs="Arial"/>
                <w:i/>
                <w:color w:val="auto"/>
                <w:sz w:val="20"/>
              </w:rPr>
            </w:pPr>
          </w:p>
          <w:p w14:paraId="75E6F719" w14:textId="77777777" w:rsidR="007D7A26" w:rsidRPr="009E09CD" w:rsidRDefault="007D7A26" w:rsidP="007D7A26">
            <w:pPr>
              <w:spacing w:before="20" w:after="20"/>
              <w:ind w:right="237"/>
              <w:rPr>
                <w:rFonts w:cs="Arial"/>
                <w:i/>
                <w:color w:val="auto"/>
                <w:sz w:val="20"/>
              </w:rPr>
            </w:pPr>
          </w:p>
          <w:p w14:paraId="75E6F71A" w14:textId="77777777" w:rsidR="007D7A26" w:rsidRPr="009E09CD" w:rsidRDefault="007D7A26" w:rsidP="007D7A26">
            <w:pPr>
              <w:spacing w:before="20" w:after="20"/>
              <w:ind w:right="237"/>
              <w:rPr>
                <w:rFonts w:cs="Arial"/>
                <w:b w:val="0"/>
                <w:bCs/>
                <w:sz w:val="20"/>
              </w:rPr>
            </w:pPr>
          </w:p>
        </w:tc>
        <w:tc>
          <w:tcPr>
            <w:tcW w:w="4139" w:type="pct"/>
            <w:shd w:val="clear" w:color="auto" w:fill="F2F2F2" w:themeFill="background1" w:themeFillShade="F2"/>
          </w:tcPr>
          <w:p w14:paraId="75E6F71B" w14:textId="7B1A881D" w:rsidR="007D7A26" w:rsidRPr="009E09CD" w:rsidRDefault="007D7A26" w:rsidP="007D7A26">
            <w:pPr>
              <w:spacing w:before="20" w:after="20"/>
              <w:ind w:right="237"/>
              <w:jc w:val="both"/>
              <w:rPr>
                <w:rFonts w:cs="Arial"/>
                <w:b w:val="0"/>
                <w:sz w:val="20"/>
              </w:rPr>
            </w:pPr>
            <w:r w:rsidRPr="009E09CD">
              <w:rPr>
                <w:rFonts w:cs="Arial"/>
                <w:color w:val="000000" w:themeColor="text1"/>
                <w:sz w:val="20"/>
              </w:rPr>
              <w:t xml:space="preserve">Anticipated </w:t>
            </w:r>
            <w:r w:rsidRPr="009E09CD">
              <w:rPr>
                <w:rFonts w:cs="Arial"/>
                <w:color w:val="auto"/>
                <w:sz w:val="20"/>
              </w:rPr>
              <w:t>introduction date:</w:t>
            </w:r>
            <w:r w:rsidRPr="009E09CD">
              <w:rPr>
                <w:rFonts w:cs="Arial"/>
                <w:b w:val="0"/>
                <w:color w:val="auto"/>
                <w:sz w:val="20"/>
              </w:rPr>
              <w:t xml:space="preserve"> E.g. Nov 202</w:t>
            </w:r>
            <w:r w:rsidR="00A04118">
              <w:rPr>
                <w:rFonts w:cs="Arial"/>
                <w:b w:val="0"/>
                <w:color w:val="auto"/>
                <w:sz w:val="20"/>
              </w:rPr>
              <w:t>1</w:t>
            </w:r>
          </w:p>
        </w:tc>
      </w:tr>
      <w:tr w:rsidR="007D7A26" w:rsidRPr="009E09CD" w14:paraId="75E6F71F" w14:textId="77777777" w:rsidTr="007D7A26">
        <w:trPr>
          <w:trHeight w:val="301"/>
        </w:trPr>
        <w:tc>
          <w:tcPr>
            <w:tcW w:w="861" w:type="pct"/>
            <w:vMerge/>
            <w:shd w:val="clear" w:color="auto" w:fill="D9D9D9" w:themeFill="background1" w:themeFillShade="D9"/>
          </w:tcPr>
          <w:p w14:paraId="75E6F71D" w14:textId="77777777" w:rsidR="007D7A26" w:rsidRPr="009E09CD" w:rsidRDefault="007D7A26" w:rsidP="007D7A26">
            <w:pPr>
              <w:spacing w:before="20" w:after="20"/>
              <w:ind w:right="237"/>
              <w:rPr>
                <w:rFonts w:cs="Arial"/>
                <w:b/>
                <w:i/>
                <w:color w:val="auto"/>
                <w:sz w:val="20"/>
              </w:rPr>
            </w:pPr>
          </w:p>
        </w:tc>
        <w:tc>
          <w:tcPr>
            <w:tcW w:w="4139" w:type="pct"/>
            <w:shd w:val="clear" w:color="auto" w:fill="F2F2F2" w:themeFill="background1" w:themeFillShade="F2"/>
          </w:tcPr>
          <w:p w14:paraId="75E6F71E" w14:textId="77777777" w:rsidR="007D7A26" w:rsidRPr="009E09CD" w:rsidRDefault="007D7A26" w:rsidP="007D7A26">
            <w:pPr>
              <w:spacing w:before="20" w:after="20"/>
              <w:ind w:right="237"/>
              <w:jc w:val="both"/>
              <w:rPr>
                <w:rFonts w:cs="Arial"/>
                <w:color w:val="auto"/>
                <w:sz w:val="20"/>
              </w:rPr>
            </w:pPr>
            <w:r w:rsidRPr="009E09CD">
              <w:rPr>
                <w:rFonts w:cs="Arial"/>
                <w:b/>
                <w:bCs/>
                <w:color w:val="auto"/>
                <w:sz w:val="20"/>
              </w:rPr>
              <w:t>Describe the</w:t>
            </w:r>
            <w:r w:rsidRPr="009E09CD">
              <w:rPr>
                <w:rFonts w:cs="Arial"/>
                <w:color w:val="auto"/>
                <w:sz w:val="20"/>
              </w:rPr>
              <w:t xml:space="preserve"> </w:t>
            </w:r>
            <w:r w:rsidRPr="009E09CD">
              <w:rPr>
                <w:rFonts w:cs="Arial"/>
                <w:b/>
                <w:bCs/>
                <w:color w:val="0070C0"/>
                <w:sz w:val="20"/>
              </w:rPr>
              <w:t>broad strategy for introduction</w:t>
            </w:r>
            <w:r w:rsidRPr="009E09CD">
              <w:rPr>
                <w:rFonts w:cs="Arial"/>
                <w:color w:val="auto"/>
                <w:sz w:val="20"/>
              </w:rPr>
              <w:t xml:space="preserve"> (including target population for each type of support below)</w:t>
            </w:r>
          </w:p>
        </w:tc>
      </w:tr>
      <w:tr w:rsidR="007D7A26" w:rsidRPr="009E09CD" w14:paraId="75E6F725" w14:textId="77777777" w:rsidTr="007D7A26">
        <w:trPr>
          <w:trHeight w:val="542"/>
        </w:trPr>
        <w:tc>
          <w:tcPr>
            <w:tcW w:w="861" w:type="pct"/>
            <w:vMerge/>
            <w:shd w:val="clear" w:color="auto" w:fill="D9D9D9" w:themeFill="background1" w:themeFillShade="D9"/>
          </w:tcPr>
          <w:p w14:paraId="75E6F720" w14:textId="77777777" w:rsidR="007D7A26" w:rsidRPr="009E09CD" w:rsidRDefault="007D7A26" w:rsidP="007D7A26">
            <w:pPr>
              <w:spacing w:before="20" w:after="20"/>
              <w:ind w:right="237"/>
              <w:rPr>
                <w:rFonts w:cs="Arial"/>
                <w:i/>
                <w:color w:val="auto"/>
                <w:sz w:val="20"/>
              </w:rPr>
            </w:pPr>
          </w:p>
        </w:tc>
        <w:tc>
          <w:tcPr>
            <w:tcW w:w="4139" w:type="pct"/>
          </w:tcPr>
          <w:p w14:paraId="75E6F721" w14:textId="77777777" w:rsidR="007D7A26" w:rsidRPr="009E09CD" w:rsidRDefault="007D7A26" w:rsidP="007D7A26">
            <w:pPr>
              <w:spacing w:before="20" w:after="20"/>
              <w:ind w:right="237"/>
              <w:jc w:val="both"/>
              <w:rPr>
                <w:rFonts w:cs="Arial"/>
                <w:i/>
                <w:iCs/>
                <w:color w:val="auto"/>
                <w:sz w:val="20"/>
              </w:rPr>
            </w:pPr>
            <w:r w:rsidRPr="009E09CD">
              <w:rPr>
                <w:rFonts w:cs="Arial"/>
                <w:i/>
                <w:iCs/>
                <w:color w:val="auto"/>
                <w:sz w:val="20"/>
              </w:rPr>
              <w:t xml:space="preserve">e.g. Routine </w:t>
            </w:r>
            <w:r w:rsidRPr="009E09CD">
              <w:rPr>
                <w:rStyle w:val="FootnoteReference"/>
                <w:rFonts w:cs="Arial"/>
                <w:i/>
                <w:iCs/>
                <w:color w:val="auto"/>
                <w:sz w:val="20"/>
              </w:rPr>
              <w:footnoteReference w:id="13"/>
            </w:r>
            <w:r w:rsidRPr="009E09CD">
              <w:rPr>
                <w:rFonts w:cs="Arial"/>
                <w:i/>
                <w:iCs/>
                <w:color w:val="auto"/>
                <w:sz w:val="20"/>
              </w:rPr>
              <w:t>:</w:t>
            </w:r>
          </w:p>
          <w:p w14:paraId="75E6F722" w14:textId="77777777" w:rsidR="007D7A26" w:rsidRPr="009E09CD" w:rsidRDefault="007D7A26" w:rsidP="007D7A26">
            <w:pPr>
              <w:spacing w:before="20" w:after="20"/>
              <w:ind w:right="237"/>
              <w:jc w:val="both"/>
              <w:rPr>
                <w:rFonts w:cs="Arial"/>
                <w:i/>
                <w:iCs/>
                <w:color w:val="auto"/>
                <w:sz w:val="20"/>
              </w:rPr>
            </w:pPr>
            <w:r w:rsidRPr="009E09CD">
              <w:rPr>
                <w:rFonts w:cs="Arial"/>
                <w:i/>
                <w:iCs/>
                <w:color w:val="auto"/>
                <w:sz w:val="20"/>
              </w:rPr>
              <w:t>e.g. Mini-catch up campaign for unimmunised cohorts</w:t>
            </w:r>
            <w:r w:rsidRPr="009E09CD">
              <w:rPr>
                <w:rStyle w:val="FootnoteReference"/>
                <w:rFonts w:cs="Arial"/>
                <w:i/>
                <w:iCs/>
                <w:color w:val="auto"/>
                <w:sz w:val="20"/>
              </w:rPr>
              <w:footnoteReference w:id="14"/>
            </w:r>
            <w:r w:rsidRPr="009E09CD">
              <w:rPr>
                <w:rFonts w:cs="Arial"/>
                <w:i/>
                <w:iCs/>
                <w:color w:val="auto"/>
                <w:sz w:val="20"/>
              </w:rPr>
              <w:t>:</w:t>
            </w:r>
          </w:p>
          <w:p w14:paraId="75E6F723" w14:textId="77777777" w:rsidR="007D7A26" w:rsidRPr="009E09CD" w:rsidRDefault="007D7A26" w:rsidP="007D7A26">
            <w:pPr>
              <w:spacing w:before="20" w:after="20"/>
              <w:ind w:right="237"/>
              <w:jc w:val="both"/>
              <w:rPr>
                <w:rFonts w:cs="Arial"/>
                <w:i/>
                <w:iCs/>
                <w:color w:val="auto"/>
                <w:sz w:val="20"/>
              </w:rPr>
            </w:pPr>
            <w:r w:rsidRPr="009E09CD">
              <w:rPr>
                <w:rFonts w:cs="Arial"/>
                <w:i/>
                <w:iCs/>
                <w:color w:val="auto"/>
                <w:sz w:val="20"/>
              </w:rPr>
              <w:t xml:space="preserve">e.g. Mass preventive campaigns  </w:t>
            </w:r>
          </w:p>
          <w:p w14:paraId="75E6F724" w14:textId="77777777" w:rsidR="007D7A26" w:rsidRPr="009E09CD" w:rsidRDefault="007D7A26" w:rsidP="007D7A26">
            <w:pPr>
              <w:spacing w:before="20" w:after="20"/>
              <w:ind w:right="237"/>
              <w:jc w:val="both"/>
              <w:rPr>
                <w:rFonts w:cs="Arial"/>
                <w:i/>
                <w:iCs/>
                <w:color w:val="auto"/>
                <w:sz w:val="20"/>
              </w:rPr>
            </w:pPr>
          </w:p>
        </w:tc>
      </w:tr>
      <w:tr w:rsidR="007D7A26" w:rsidRPr="009E09CD" w14:paraId="75E6F728" w14:textId="77777777" w:rsidTr="007D7A26">
        <w:trPr>
          <w:trHeight w:val="542"/>
        </w:trPr>
        <w:tc>
          <w:tcPr>
            <w:tcW w:w="861" w:type="pct"/>
            <w:vMerge/>
            <w:shd w:val="clear" w:color="auto" w:fill="D9D9D9" w:themeFill="background1" w:themeFillShade="D9"/>
          </w:tcPr>
          <w:p w14:paraId="75E6F726" w14:textId="77777777" w:rsidR="007D7A26" w:rsidRPr="009E09CD" w:rsidRDefault="007D7A26" w:rsidP="007D7A26">
            <w:pPr>
              <w:spacing w:before="20" w:after="20"/>
              <w:ind w:right="237"/>
              <w:rPr>
                <w:rFonts w:cs="Arial"/>
                <w:i/>
                <w:color w:val="auto"/>
                <w:sz w:val="20"/>
              </w:rPr>
            </w:pPr>
          </w:p>
        </w:tc>
        <w:tc>
          <w:tcPr>
            <w:tcW w:w="4139" w:type="pct"/>
            <w:shd w:val="clear" w:color="auto" w:fill="F2F2F2" w:themeFill="background1" w:themeFillShade="F2"/>
          </w:tcPr>
          <w:p w14:paraId="75E6F727" w14:textId="77777777" w:rsidR="007D7A26" w:rsidRPr="009E09CD" w:rsidRDefault="007D7A26" w:rsidP="007D7A26">
            <w:pPr>
              <w:spacing w:before="20" w:after="20"/>
              <w:ind w:right="237"/>
              <w:jc w:val="both"/>
              <w:rPr>
                <w:rFonts w:cs="Arial"/>
                <w:color w:val="auto"/>
                <w:sz w:val="20"/>
              </w:rPr>
            </w:pPr>
            <w:r w:rsidRPr="009E09CD">
              <w:rPr>
                <w:rFonts w:cs="Arial"/>
                <w:b/>
                <w:bCs/>
                <w:color w:val="0070C0"/>
                <w:sz w:val="20"/>
              </w:rPr>
              <w:t>Technical Assistance:</w:t>
            </w:r>
            <w:r w:rsidRPr="009E09CD">
              <w:rPr>
                <w:rFonts w:cs="Arial"/>
                <w:color w:val="auto"/>
                <w:sz w:val="20"/>
              </w:rPr>
              <w:t xml:space="preserve"> List the anticipated TA needs and timelines required to support this activity and plans for securing it (e.g., Gavi HSS, PEF/TCA, other sources?)</w:t>
            </w:r>
          </w:p>
        </w:tc>
      </w:tr>
      <w:tr w:rsidR="007D7A26" w:rsidRPr="009E09CD" w14:paraId="75E6F72C" w14:textId="77777777" w:rsidTr="007D7A26">
        <w:trPr>
          <w:trHeight w:val="60"/>
        </w:trPr>
        <w:tc>
          <w:tcPr>
            <w:tcW w:w="861" w:type="pct"/>
            <w:vMerge/>
            <w:shd w:val="clear" w:color="auto" w:fill="D9D9D9" w:themeFill="background1" w:themeFillShade="D9"/>
          </w:tcPr>
          <w:p w14:paraId="75E6F729" w14:textId="77777777" w:rsidR="007D7A26" w:rsidRPr="009E09CD" w:rsidRDefault="007D7A26" w:rsidP="007D7A26">
            <w:pPr>
              <w:spacing w:before="20" w:after="20"/>
              <w:ind w:right="237"/>
              <w:rPr>
                <w:rFonts w:cs="Arial"/>
                <w:i/>
                <w:color w:val="auto"/>
                <w:sz w:val="20"/>
              </w:rPr>
            </w:pPr>
          </w:p>
        </w:tc>
        <w:tc>
          <w:tcPr>
            <w:tcW w:w="4139" w:type="pct"/>
          </w:tcPr>
          <w:p w14:paraId="75E6F72A" w14:textId="77777777" w:rsidR="007D7A26" w:rsidRPr="009E09CD" w:rsidRDefault="007D7A26" w:rsidP="007D7A26">
            <w:pPr>
              <w:spacing w:before="20" w:after="20"/>
              <w:ind w:right="237"/>
              <w:jc w:val="both"/>
              <w:rPr>
                <w:rFonts w:cs="Arial"/>
                <w:color w:val="auto"/>
                <w:sz w:val="20"/>
              </w:rPr>
            </w:pPr>
            <w:r w:rsidRPr="009E09CD">
              <w:rPr>
                <w:rFonts w:cs="Arial"/>
                <w:color w:val="auto"/>
                <w:sz w:val="20"/>
              </w:rPr>
              <w:t>…</w:t>
            </w:r>
          </w:p>
          <w:p w14:paraId="75E6F72B" w14:textId="77777777" w:rsidR="007D7A26" w:rsidRPr="009E09CD" w:rsidRDefault="007D7A26" w:rsidP="007D7A26">
            <w:pPr>
              <w:spacing w:before="20" w:after="20"/>
              <w:ind w:right="237"/>
              <w:jc w:val="both"/>
              <w:rPr>
                <w:rFonts w:cs="Arial"/>
                <w:color w:val="auto"/>
                <w:sz w:val="20"/>
              </w:rPr>
            </w:pPr>
          </w:p>
        </w:tc>
      </w:tr>
    </w:tbl>
    <w:tbl>
      <w:tblPr>
        <w:tblStyle w:val="TableGrid"/>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49"/>
        <w:gridCol w:w="7447"/>
      </w:tblGrid>
      <w:tr w:rsidR="007D7A26" w:rsidRPr="009E09CD" w14:paraId="75E6F738" w14:textId="77777777" w:rsidTr="007D7A26">
        <w:trPr>
          <w:trHeight w:val="70"/>
        </w:trPr>
        <w:tc>
          <w:tcPr>
            <w:tcW w:w="861" w:type="pct"/>
            <w:vMerge w:val="restart"/>
            <w:tcBorders>
              <w:top w:val="single" w:sz="12" w:space="0" w:color="0070C0"/>
              <w:left w:val="single" w:sz="12" w:space="0" w:color="0070C0"/>
            </w:tcBorders>
            <w:shd w:val="clear" w:color="auto" w:fill="D9D9D9" w:themeFill="background1" w:themeFillShade="D9"/>
          </w:tcPr>
          <w:p w14:paraId="75E6F72D" w14:textId="77777777" w:rsidR="007D7A26" w:rsidRPr="009E09CD" w:rsidRDefault="007D7A26" w:rsidP="007D7A26">
            <w:pPr>
              <w:shd w:val="clear" w:color="auto" w:fill="D9D9D9" w:themeFill="background1" w:themeFillShade="D9"/>
              <w:spacing w:before="20" w:after="20"/>
              <w:ind w:right="237"/>
              <w:rPr>
                <w:rFonts w:cs="Arial"/>
                <w:b/>
                <w:bCs/>
              </w:rPr>
            </w:pPr>
          </w:p>
          <w:p w14:paraId="75E6F72E" w14:textId="77777777" w:rsidR="007D7A26" w:rsidRPr="009E09CD" w:rsidRDefault="007D7A26" w:rsidP="007D7A26">
            <w:pPr>
              <w:shd w:val="clear" w:color="auto" w:fill="D9D9D9" w:themeFill="background1" w:themeFillShade="D9"/>
              <w:spacing w:before="20" w:after="20"/>
              <w:ind w:right="237"/>
              <w:rPr>
                <w:rFonts w:cs="Arial"/>
                <w:bCs/>
              </w:rPr>
            </w:pPr>
          </w:p>
          <w:p w14:paraId="75E6F72F" w14:textId="77777777" w:rsidR="007D7A26" w:rsidRPr="009E09CD" w:rsidRDefault="007D7A26" w:rsidP="007D7A26">
            <w:pPr>
              <w:shd w:val="clear" w:color="auto" w:fill="D9D9D9" w:themeFill="background1" w:themeFillShade="D9"/>
              <w:spacing w:before="20" w:after="20"/>
              <w:ind w:right="237"/>
              <w:rPr>
                <w:rFonts w:cs="Arial"/>
              </w:rPr>
            </w:pPr>
            <w:r w:rsidRPr="009E09CD">
              <w:rPr>
                <w:rFonts w:cs="Arial"/>
              </w:rPr>
              <w:t>Measles / Measles Rubella</w:t>
            </w:r>
          </w:p>
          <w:p w14:paraId="75E6F730" w14:textId="77777777" w:rsidR="007D7A26" w:rsidRPr="009E09CD" w:rsidRDefault="007D7A26" w:rsidP="007D7A26">
            <w:pPr>
              <w:shd w:val="clear" w:color="auto" w:fill="D9D9D9" w:themeFill="background1" w:themeFillShade="D9"/>
              <w:spacing w:before="20" w:after="20"/>
              <w:ind w:right="237"/>
              <w:rPr>
                <w:rFonts w:cs="Arial"/>
              </w:rPr>
            </w:pPr>
            <w:r w:rsidRPr="009E09CD">
              <w:rPr>
                <w:rFonts w:cs="Arial"/>
                <w:b/>
                <w:i/>
                <w:iCs/>
              </w:rPr>
              <w:t>(routine and campaign/s)</w:t>
            </w:r>
          </w:p>
          <w:p w14:paraId="75E6F731" w14:textId="77777777" w:rsidR="007D7A26" w:rsidRPr="009E09CD" w:rsidRDefault="007D7A26" w:rsidP="007D7A26">
            <w:pPr>
              <w:shd w:val="clear" w:color="auto" w:fill="D9D9D9" w:themeFill="background1" w:themeFillShade="D9"/>
              <w:spacing w:before="20" w:after="20"/>
              <w:ind w:right="237"/>
              <w:rPr>
                <w:rFonts w:cs="Arial"/>
                <w:b/>
              </w:rPr>
            </w:pPr>
          </w:p>
          <w:p w14:paraId="75E6F732" w14:textId="77777777" w:rsidR="007D7A26" w:rsidRPr="009E09CD" w:rsidRDefault="007D7A26" w:rsidP="007D7A26">
            <w:pPr>
              <w:shd w:val="clear" w:color="auto" w:fill="D9D9D9" w:themeFill="background1" w:themeFillShade="D9"/>
              <w:spacing w:before="20" w:after="20"/>
              <w:ind w:right="237"/>
              <w:rPr>
                <w:rFonts w:cs="Arial"/>
                <w:bCs/>
              </w:rPr>
            </w:pPr>
          </w:p>
        </w:tc>
        <w:tc>
          <w:tcPr>
            <w:tcW w:w="4139" w:type="pct"/>
            <w:tcBorders>
              <w:top w:val="single" w:sz="12" w:space="0" w:color="0070C0"/>
              <w:right w:val="single" w:sz="12" w:space="0" w:color="0070C0"/>
            </w:tcBorders>
            <w:shd w:val="clear" w:color="auto" w:fill="F2F2F2" w:themeFill="background1" w:themeFillShade="F2"/>
          </w:tcPr>
          <w:p w14:paraId="75E6F733" w14:textId="77777777" w:rsidR="007D7A26" w:rsidRPr="00F5622A" w:rsidRDefault="007D7A26" w:rsidP="007D7A26">
            <w:pPr>
              <w:spacing w:before="40" w:after="40"/>
              <w:ind w:right="237"/>
              <w:contextualSpacing/>
              <w:jc w:val="both"/>
              <w:rPr>
                <w:rFonts w:cs="Arial"/>
              </w:rPr>
            </w:pPr>
            <w:r w:rsidRPr="00F5622A">
              <w:rPr>
                <w:rFonts w:cs="Arial"/>
              </w:rPr>
              <w:lastRenderedPageBreak/>
              <w:t xml:space="preserve">To encourage a complete and longer term planning approach to measles and rubella for programmatic and financial sustainability, a </w:t>
            </w:r>
            <w:r w:rsidRPr="00F5622A">
              <w:rPr>
                <w:rFonts w:cs="Arial"/>
                <w:b/>
                <w:color w:val="0070C0"/>
              </w:rPr>
              <w:t xml:space="preserve">country’s cMYP or </w:t>
            </w:r>
            <w:r w:rsidRPr="00F5622A">
              <w:rPr>
                <w:rFonts w:cs="Arial"/>
                <w:b/>
                <w:color w:val="0070C0"/>
              </w:rPr>
              <w:lastRenderedPageBreak/>
              <w:t>equivalent multi-year plan attached to this PSR must include a comprehensive situation analysis and a 5 year plan on measles and rubella</w:t>
            </w:r>
            <w:r w:rsidRPr="00F5622A">
              <w:rPr>
                <w:rFonts w:cs="Arial"/>
                <w:b/>
              </w:rPr>
              <w:t>.</w:t>
            </w:r>
            <w:r w:rsidRPr="00F5622A">
              <w:rPr>
                <w:rFonts w:cs="Arial"/>
              </w:rPr>
              <w:t xml:space="preserve"> If the current cMYP or equivalent multi-year plan does not contain all the required information, a cMYP addendum needs to be developed and submitted with the PSR as an attachment. </w:t>
            </w:r>
          </w:p>
          <w:p w14:paraId="75E6F734" w14:textId="77777777" w:rsidR="007D7A26" w:rsidRDefault="007D7A26" w:rsidP="007D7A26">
            <w:pPr>
              <w:spacing w:before="40" w:after="40"/>
              <w:ind w:right="237"/>
              <w:contextualSpacing/>
              <w:jc w:val="both"/>
              <w:rPr>
                <w:rFonts w:cs="Arial"/>
              </w:rPr>
            </w:pPr>
            <w:r w:rsidRPr="00F5622A">
              <w:rPr>
                <w:rFonts w:cs="Arial"/>
              </w:rPr>
              <w:t xml:space="preserve">To develop your comprehensive situation analysis and 5 year plan for measles and rubella, please use the </w:t>
            </w:r>
            <w:r w:rsidRPr="00F5622A">
              <w:rPr>
                <w:rFonts w:cs="Arial"/>
                <w:b/>
                <w:color w:val="0070C0"/>
              </w:rPr>
              <w:t>Gavi template</w:t>
            </w:r>
            <w:r w:rsidRPr="00F5622A">
              <w:rPr>
                <w:rFonts w:cs="Arial"/>
              </w:rPr>
              <w:t xml:space="preserve"> available here: </w:t>
            </w:r>
          </w:p>
          <w:p w14:paraId="75E6F735" w14:textId="77777777" w:rsidR="007D7A26" w:rsidRDefault="002371D8" w:rsidP="007D7A26">
            <w:pPr>
              <w:spacing w:before="40" w:after="40"/>
              <w:ind w:right="237"/>
              <w:contextualSpacing/>
              <w:jc w:val="both"/>
              <w:rPr>
                <w:rFonts w:cs="Arial"/>
              </w:rPr>
            </w:pPr>
            <w:hyperlink r:id="rId34">
              <w:r w:rsidR="007D7A26" w:rsidRPr="00F5622A">
                <w:rPr>
                  <w:rStyle w:val="Hyperlink"/>
                  <w:rFonts w:cs="Arial"/>
                </w:rPr>
                <w:t>http://www.gavi.org/library/gavi-documents/guidelines-and-forms/m-r-situation-analysis-and-5-year-plan-for-cmyp/</w:t>
              </w:r>
            </w:hyperlink>
            <w:r w:rsidR="007D7A26" w:rsidRPr="00F5622A">
              <w:rPr>
                <w:rFonts w:cs="Arial"/>
              </w:rPr>
              <w:t xml:space="preserve"> </w:t>
            </w:r>
          </w:p>
          <w:p w14:paraId="75E6F736" w14:textId="77777777" w:rsidR="007D7A26" w:rsidRDefault="007D7A26" w:rsidP="007D7A26">
            <w:pPr>
              <w:spacing w:before="40" w:after="40"/>
              <w:ind w:right="237"/>
              <w:contextualSpacing/>
              <w:jc w:val="both"/>
              <w:rPr>
                <w:rFonts w:cs="Arial"/>
              </w:rPr>
            </w:pPr>
          </w:p>
          <w:p w14:paraId="75E6F737" w14:textId="77777777" w:rsidR="007D7A26" w:rsidRPr="00F5622A" w:rsidRDefault="007D7A26" w:rsidP="007D7A26">
            <w:pPr>
              <w:spacing w:before="40" w:after="40"/>
              <w:ind w:right="237"/>
              <w:contextualSpacing/>
              <w:jc w:val="both"/>
              <w:rPr>
                <w:rFonts w:cs="Arial"/>
              </w:rPr>
            </w:pPr>
            <w:r w:rsidRPr="00F5622A">
              <w:rPr>
                <w:rFonts w:cs="Arial"/>
              </w:rPr>
              <w:t xml:space="preserve">Provide a </w:t>
            </w:r>
            <w:r w:rsidRPr="00010D55">
              <w:rPr>
                <w:rFonts w:cs="Arial"/>
                <w:b/>
                <w:bCs/>
                <w:color w:val="0070C0"/>
              </w:rPr>
              <w:t>technical justification</w:t>
            </w:r>
            <w:r w:rsidRPr="00F5622A">
              <w:rPr>
                <w:rFonts w:cs="Arial"/>
              </w:rPr>
              <w:t xml:space="preserve"> for each type of support requested for Measles / Measles Rubella in the next 5 years and indicate for when each introduction or campaign is planned</w:t>
            </w:r>
          </w:p>
        </w:tc>
      </w:tr>
      <w:tr w:rsidR="007D7A26" w:rsidRPr="009E09CD" w14:paraId="75E6F73D" w14:textId="77777777" w:rsidTr="007D7A26">
        <w:trPr>
          <w:trHeight w:val="70"/>
        </w:trPr>
        <w:tc>
          <w:tcPr>
            <w:tcW w:w="861" w:type="pct"/>
            <w:vMerge/>
            <w:tcBorders>
              <w:left w:val="single" w:sz="12" w:space="0" w:color="0070C0"/>
            </w:tcBorders>
            <w:shd w:val="clear" w:color="auto" w:fill="D9D9D9" w:themeFill="background1" w:themeFillShade="D9"/>
          </w:tcPr>
          <w:p w14:paraId="75E6F739" w14:textId="77777777" w:rsidR="007D7A26" w:rsidRPr="009E09CD" w:rsidRDefault="007D7A26" w:rsidP="007D7A26">
            <w:pPr>
              <w:shd w:val="clear" w:color="auto" w:fill="D9D9D9" w:themeFill="background1" w:themeFillShade="D9"/>
              <w:spacing w:before="20" w:after="20"/>
              <w:ind w:right="237"/>
              <w:rPr>
                <w:rFonts w:cs="Arial"/>
                <w:b/>
                <w:bCs/>
              </w:rPr>
            </w:pPr>
          </w:p>
        </w:tc>
        <w:tc>
          <w:tcPr>
            <w:tcW w:w="4139" w:type="pct"/>
            <w:tcBorders>
              <w:right w:val="single" w:sz="12" w:space="0" w:color="0070C0"/>
            </w:tcBorders>
            <w:shd w:val="clear" w:color="auto" w:fill="FFFFFF" w:themeFill="background1"/>
          </w:tcPr>
          <w:p w14:paraId="75E6F73A" w14:textId="77777777" w:rsidR="007D7A26" w:rsidRPr="009E09CD" w:rsidRDefault="007D7A26" w:rsidP="007D7A26">
            <w:pPr>
              <w:spacing w:before="20" w:after="20"/>
              <w:ind w:right="237"/>
              <w:jc w:val="both"/>
              <w:rPr>
                <w:rFonts w:cs="Arial"/>
                <w:i/>
                <w:iCs/>
              </w:rPr>
            </w:pPr>
            <w:r w:rsidRPr="009E09CD">
              <w:rPr>
                <w:rFonts w:cs="Arial"/>
                <w:i/>
                <w:iCs/>
              </w:rPr>
              <w:t>e.g. Follow-up campaign:</w:t>
            </w:r>
          </w:p>
          <w:p w14:paraId="75E6F73B" w14:textId="77777777" w:rsidR="007D7A26" w:rsidRPr="009E09CD" w:rsidRDefault="007D7A26" w:rsidP="007D7A26">
            <w:pPr>
              <w:spacing w:before="20" w:after="20"/>
              <w:ind w:right="237"/>
              <w:jc w:val="both"/>
              <w:rPr>
                <w:rFonts w:cs="Arial"/>
                <w:i/>
                <w:iCs/>
              </w:rPr>
            </w:pPr>
            <w:r w:rsidRPr="009E09CD">
              <w:rPr>
                <w:rFonts w:cs="Arial"/>
                <w:i/>
                <w:iCs/>
              </w:rPr>
              <w:t>e.g.</w:t>
            </w:r>
            <w:r w:rsidRPr="009E09CD">
              <w:rPr>
                <w:rFonts w:cs="Arial"/>
              </w:rPr>
              <w:t xml:space="preserve"> </w:t>
            </w:r>
            <w:r w:rsidRPr="009E09CD">
              <w:rPr>
                <w:rFonts w:cs="Arial"/>
                <w:i/>
                <w:iCs/>
              </w:rPr>
              <w:t>Routine:</w:t>
            </w:r>
          </w:p>
          <w:p w14:paraId="75E6F73C" w14:textId="77777777" w:rsidR="007D7A26" w:rsidRPr="009E09CD" w:rsidRDefault="007D7A26" w:rsidP="007D7A26">
            <w:pPr>
              <w:spacing w:before="40" w:after="40"/>
              <w:ind w:right="237"/>
              <w:contextualSpacing/>
              <w:jc w:val="both"/>
              <w:rPr>
                <w:rFonts w:cs="Arial"/>
                <w:b/>
                <w:bCs/>
              </w:rPr>
            </w:pPr>
          </w:p>
        </w:tc>
      </w:tr>
      <w:tr w:rsidR="007D7A26" w:rsidRPr="009E09CD" w14:paraId="75E6F740" w14:textId="77777777" w:rsidTr="007D7A26">
        <w:trPr>
          <w:trHeight w:val="302"/>
        </w:trPr>
        <w:tc>
          <w:tcPr>
            <w:tcW w:w="861" w:type="pct"/>
            <w:vMerge/>
            <w:tcBorders>
              <w:left w:val="single" w:sz="12" w:space="0" w:color="0070C0"/>
            </w:tcBorders>
            <w:shd w:val="clear" w:color="auto" w:fill="D9D9D9" w:themeFill="background1" w:themeFillShade="D9"/>
          </w:tcPr>
          <w:p w14:paraId="75E6F73E" w14:textId="77777777" w:rsidR="007D7A26" w:rsidRPr="009E09CD" w:rsidRDefault="007D7A26" w:rsidP="007D7A26">
            <w:pPr>
              <w:shd w:val="clear" w:color="auto" w:fill="D9D9D9" w:themeFill="background1" w:themeFillShade="D9"/>
              <w:spacing w:before="20" w:after="20"/>
              <w:ind w:right="237"/>
              <w:rPr>
                <w:rFonts w:cs="Arial"/>
                <w:b/>
              </w:rPr>
            </w:pPr>
          </w:p>
        </w:tc>
        <w:tc>
          <w:tcPr>
            <w:tcW w:w="4139" w:type="pct"/>
            <w:tcBorders>
              <w:bottom w:val="single" w:sz="4" w:space="0" w:color="BFBFBF" w:themeColor="background1" w:themeShade="BF"/>
              <w:right w:val="single" w:sz="12" w:space="0" w:color="0070C0"/>
            </w:tcBorders>
            <w:shd w:val="clear" w:color="auto" w:fill="F2F2F2" w:themeFill="background1" w:themeFillShade="F2"/>
          </w:tcPr>
          <w:p w14:paraId="75E6F73F" w14:textId="77777777" w:rsidR="007D7A26" w:rsidRPr="009E09CD" w:rsidRDefault="007D7A26" w:rsidP="007D7A26">
            <w:pPr>
              <w:spacing w:before="20" w:after="20"/>
              <w:ind w:right="237"/>
              <w:jc w:val="both"/>
              <w:rPr>
                <w:rFonts w:cs="Arial"/>
              </w:rPr>
            </w:pPr>
            <w:r w:rsidRPr="009E09CD">
              <w:rPr>
                <w:rFonts w:cs="Arial"/>
              </w:rPr>
              <w:t xml:space="preserve">List the </w:t>
            </w:r>
            <w:r w:rsidRPr="009E09CD">
              <w:rPr>
                <w:rFonts w:cs="Arial"/>
                <w:b/>
                <w:bCs/>
                <w:color w:val="0070C0"/>
              </w:rPr>
              <w:t>Technical Assistance</w:t>
            </w:r>
            <w:r w:rsidRPr="009E09CD">
              <w:rPr>
                <w:rFonts w:cs="Arial"/>
                <w:color w:val="0070C0"/>
              </w:rPr>
              <w:t xml:space="preserve"> </w:t>
            </w:r>
            <w:r w:rsidRPr="009E09CD">
              <w:rPr>
                <w:rFonts w:cs="Arial"/>
              </w:rPr>
              <w:t>needed to support the introductions and/or campaign(s) outlined in your 5-year plan. Describe how you plan to secure it and by when.</w:t>
            </w:r>
          </w:p>
        </w:tc>
      </w:tr>
      <w:tr w:rsidR="007D7A26" w:rsidRPr="009E09CD" w14:paraId="75E6F744" w14:textId="77777777" w:rsidTr="007D7A26">
        <w:trPr>
          <w:trHeight w:val="394"/>
        </w:trPr>
        <w:tc>
          <w:tcPr>
            <w:tcW w:w="861" w:type="pct"/>
            <w:vMerge/>
            <w:tcBorders>
              <w:left w:val="single" w:sz="12" w:space="0" w:color="0070C0"/>
            </w:tcBorders>
            <w:shd w:val="clear" w:color="auto" w:fill="D9D9D9" w:themeFill="background1" w:themeFillShade="D9"/>
          </w:tcPr>
          <w:p w14:paraId="75E6F741" w14:textId="77777777" w:rsidR="007D7A26" w:rsidRPr="009E09CD" w:rsidRDefault="007D7A26" w:rsidP="007D7A26">
            <w:pPr>
              <w:shd w:val="clear" w:color="auto" w:fill="D9D9D9" w:themeFill="background1" w:themeFillShade="D9"/>
              <w:spacing w:before="20" w:after="20"/>
              <w:ind w:right="237"/>
              <w:rPr>
                <w:rFonts w:cs="Arial"/>
                <w:b/>
              </w:rPr>
            </w:pPr>
          </w:p>
        </w:tc>
        <w:tc>
          <w:tcPr>
            <w:tcW w:w="4139" w:type="pct"/>
            <w:tcBorders>
              <w:bottom w:val="single" w:sz="4" w:space="0" w:color="BFBFBF" w:themeColor="background1" w:themeShade="BF"/>
              <w:right w:val="single" w:sz="12" w:space="0" w:color="0070C0"/>
            </w:tcBorders>
            <w:shd w:val="clear" w:color="auto" w:fill="auto"/>
          </w:tcPr>
          <w:p w14:paraId="75E6F742" w14:textId="77777777" w:rsidR="007D7A26" w:rsidRPr="009E09CD" w:rsidRDefault="007D7A26" w:rsidP="007D7A26">
            <w:pPr>
              <w:spacing w:before="20" w:after="20"/>
              <w:ind w:right="237"/>
              <w:jc w:val="both"/>
              <w:rPr>
                <w:rFonts w:cs="Arial"/>
                <w:i/>
                <w:iCs/>
              </w:rPr>
            </w:pPr>
            <w:r w:rsidRPr="009E09CD">
              <w:rPr>
                <w:rFonts w:cs="Arial"/>
                <w:i/>
                <w:iCs/>
              </w:rPr>
              <w:t>…</w:t>
            </w:r>
          </w:p>
          <w:p w14:paraId="75E6F743" w14:textId="77777777" w:rsidR="007D7A26" w:rsidRPr="009E09CD" w:rsidRDefault="007D7A26" w:rsidP="007D7A26">
            <w:pPr>
              <w:spacing w:before="20" w:after="20"/>
              <w:ind w:right="237"/>
              <w:jc w:val="both"/>
              <w:rPr>
                <w:rFonts w:cs="Arial"/>
                <w:i/>
                <w:iCs/>
              </w:rPr>
            </w:pPr>
          </w:p>
        </w:tc>
      </w:tr>
      <w:tr w:rsidR="007D7A26" w:rsidRPr="009E09CD" w14:paraId="75E6F747" w14:textId="77777777" w:rsidTr="007D7A26">
        <w:trPr>
          <w:trHeight w:val="394"/>
        </w:trPr>
        <w:tc>
          <w:tcPr>
            <w:tcW w:w="861" w:type="pct"/>
            <w:tcBorders>
              <w:left w:val="single" w:sz="12" w:space="0" w:color="0070C0"/>
              <w:bottom w:val="single" w:sz="12" w:space="0" w:color="0070C0"/>
            </w:tcBorders>
            <w:shd w:val="clear" w:color="auto" w:fill="D9D9D9" w:themeFill="background1" w:themeFillShade="D9"/>
          </w:tcPr>
          <w:p w14:paraId="75E6F745" w14:textId="77777777" w:rsidR="007D7A26" w:rsidRPr="009E09CD" w:rsidRDefault="007D7A26" w:rsidP="007D7A26">
            <w:pPr>
              <w:shd w:val="clear" w:color="auto" w:fill="D9D9D9" w:themeFill="background1" w:themeFillShade="D9"/>
              <w:spacing w:before="20" w:after="20"/>
              <w:ind w:right="237"/>
              <w:rPr>
                <w:rFonts w:cs="Arial"/>
                <w:b/>
              </w:rPr>
            </w:pPr>
          </w:p>
        </w:tc>
        <w:tc>
          <w:tcPr>
            <w:tcW w:w="4139" w:type="pct"/>
            <w:tcBorders>
              <w:bottom w:val="single" w:sz="12" w:space="0" w:color="0070C0"/>
              <w:right w:val="single" w:sz="12" w:space="0" w:color="0070C0"/>
            </w:tcBorders>
            <w:shd w:val="clear" w:color="auto" w:fill="F2F2F2" w:themeFill="background1" w:themeFillShade="F2"/>
          </w:tcPr>
          <w:p w14:paraId="75E6F746" w14:textId="77777777" w:rsidR="007D7A26" w:rsidRPr="009E09CD" w:rsidRDefault="007D7A26" w:rsidP="007D7A26">
            <w:pPr>
              <w:spacing w:before="20" w:after="20"/>
              <w:ind w:right="237"/>
              <w:jc w:val="both"/>
              <w:rPr>
                <w:rFonts w:cs="Arial"/>
                <w:i/>
                <w:iCs/>
              </w:rPr>
            </w:pPr>
            <w:r w:rsidRPr="009E09CD">
              <w:rPr>
                <w:rFonts w:cs="Arial"/>
                <w:iCs/>
              </w:rPr>
              <w:t xml:space="preserve">Describe how the health systems strengthening support requested in this Programme Support Rationale will contribute to </w:t>
            </w:r>
            <w:r w:rsidRPr="009E09CD">
              <w:rPr>
                <w:rFonts w:cs="Arial"/>
                <w:b/>
                <w:bCs/>
                <w:color w:val="0070C0"/>
              </w:rPr>
              <w:t>MCV1 and MCV2</w:t>
            </w:r>
            <w:r w:rsidRPr="009E09CD">
              <w:rPr>
                <w:rFonts w:cs="Arial"/>
                <w:iCs/>
              </w:rPr>
              <w:t xml:space="preserve"> </w:t>
            </w:r>
            <w:r w:rsidRPr="009E09CD">
              <w:rPr>
                <w:rFonts w:cs="Arial"/>
                <w:b/>
                <w:bCs/>
                <w:color w:val="0070C0"/>
              </w:rPr>
              <w:t xml:space="preserve">routine immunisation </w:t>
            </w:r>
            <w:r w:rsidRPr="009E09CD">
              <w:rPr>
                <w:rFonts w:cs="Arial"/>
                <w:iCs/>
              </w:rPr>
              <w:t xml:space="preserve">strengthening and to </w:t>
            </w:r>
            <w:r w:rsidRPr="009E09CD">
              <w:rPr>
                <w:rFonts w:cs="Arial"/>
                <w:b/>
                <w:bCs/>
                <w:color w:val="0070C0"/>
              </w:rPr>
              <w:t>measles, rubella and congenital rubella syndrome surveillance</w:t>
            </w:r>
            <w:r w:rsidRPr="009E09CD">
              <w:rPr>
                <w:rFonts w:cs="Arial"/>
                <w:iCs/>
              </w:rPr>
              <w:t xml:space="preserve"> strengthening.</w:t>
            </w:r>
          </w:p>
        </w:tc>
      </w:tr>
      <w:tr w:rsidR="007D7A26" w:rsidRPr="009E09CD" w14:paraId="75E6F74C" w14:textId="77777777" w:rsidTr="007D7A26">
        <w:trPr>
          <w:trHeight w:val="302"/>
        </w:trPr>
        <w:tc>
          <w:tcPr>
            <w:tcW w:w="861" w:type="pct"/>
            <w:vMerge w:val="restart"/>
            <w:tcBorders>
              <w:top w:val="single" w:sz="12" w:space="0" w:color="0070C0"/>
              <w:left w:val="single" w:sz="12" w:space="0" w:color="0070C0"/>
            </w:tcBorders>
            <w:shd w:val="clear" w:color="auto" w:fill="D9D9D9" w:themeFill="background1" w:themeFillShade="D9"/>
          </w:tcPr>
          <w:p w14:paraId="75E6F748" w14:textId="77777777" w:rsidR="007D7A26" w:rsidRPr="009E09CD" w:rsidRDefault="007D7A26" w:rsidP="007D7A26">
            <w:pPr>
              <w:shd w:val="clear" w:color="auto" w:fill="D9D9D9" w:themeFill="background1" w:themeFillShade="D9"/>
              <w:spacing w:before="20" w:after="20"/>
              <w:ind w:right="237"/>
              <w:rPr>
                <w:rFonts w:cs="Arial"/>
                <w:b/>
                <w:bCs/>
              </w:rPr>
            </w:pPr>
            <w:r w:rsidRPr="009E09CD">
              <w:rPr>
                <w:rFonts w:cs="Arial"/>
                <w:b/>
                <w:bCs/>
              </w:rPr>
              <w:t xml:space="preserve">Typhoid </w:t>
            </w:r>
            <w:r w:rsidRPr="009E09CD">
              <w:rPr>
                <w:rFonts w:cs="Arial"/>
                <w:i/>
                <w:iCs/>
              </w:rPr>
              <w:t>(Conjugate Vaccine Routine with catch-up)</w:t>
            </w:r>
          </w:p>
          <w:p w14:paraId="75E6F749" w14:textId="77777777" w:rsidR="007D7A26" w:rsidRPr="009E09CD" w:rsidRDefault="007D7A26" w:rsidP="007D7A26">
            <w:pPr>
              <w:shd w:val="clear" w:color="auto" w:fill="D9D9D9" w:themeFill="background1" w:themeFillShade="D9"/>
              <w:spacing w:before="20" w:after="20"/>
              <w:ind w:right="237"/>
              <w:rPr>
                <w:rFonts w:cs="Arial"/>
                <w:b/>
              </w:rPr>
            </w:pPr>
          </w:p>
          <w:p w14:paraId="75E6F74A" w14:textId="77777777" w:rsidR="007D7A26" w:rsidRPr="009E09CD" w:rsidRDefault="007D7A26" w:rsidP="007D7A26">
            <w:pPr>
              <w:shd w:val="clear" w:color="auto" w:fill="D9D9D9" w:themeFill="background1" w:themeFillShade="D9"/>
              <w:spacing w:before="20" w:after="20"/>
              <w:ind w:right="237"/>
              <w:rPr>
                <w:rFonts w:cs="Arial"/>
                <w:b/>
              </w:rPr>
            </w:pPr>
          </w:p>
        </w:tc>
        <w:tc>
          <w:tcPr>
            <w:tcW w:w="4139" w:type="pct"/>
            <w:tcBorders>
              <w:top w:val="single" w:sz="12" w:space="0" w:color="0070C0"/>
              <w:right w:val="single" w:sz="12" w:space="0" w:color="0070C0"/>
            </w:tcBorders>
            <w:shd w:val="clear" w:color="auto" w:fill="FFFFFF" w:themeFill="background1"/>
          </w:tcPr>
          <w:p w14:paraId="75E6F74B" w14:textId="77777777" w:rsidR="007D7A26" w:rsidRPr="009E09CD" w:rsidRDefault="007D7A26" w:rsidP="007D7A26">
            <w:pPr>
              <w:spacing w:before="20" w:after="20"/>
              <w:ind w:right="237"/>
              <w:jc w:val="both"/>
              <w:rPr>
                <w:rFonts w:cs="Arial"/>
                <w:i/>
                <w:iCs/>
              </w:rPr>
            </w:pPr>
            <w:r w:rsidRPr="009E09CD">
              <w:rPr>
                <w:rFonts w:cs="Arial"/>
                <w:b/>
                <w:bCs/>
              </w:rPr>
              <w:t xml:space="preserve">Anticipated introduction date: </w:t>
            </w:r>
            <w:r w:rsidRPr="009E09CD">
              <w:rPr>
                <w:rFonts w:cs="Arial"/>
              </w:rPr>
              <w:t>E.g. Nov 2020</w:t>
            </w:r>
          </w:p>
        </w:tc>
      </w:tr>
      <w:tr w:rsidR="007D7A26" w:rsidRPr="009E09CD" w14:paraId="75E6F74F" w14:textId="77777777" w:rsidTr="007D7A26">
        <w:trPr>
          <w:trHeight w:val="302"/>
        </w:trPr>
        <w:tc>
          <w:tcPr>
            <w:tcW w:w="861" w:type="pct"/>
            <w:vMerge/>
            <w:tcBorders>
              <w:left w:val="single" w:sz="12" w:space="0" w:color="0070C0"/>
            </w:tcBorders>
            <w:shd w:val="clear" w:color="auto" w:fill="D9D9D9" w:themeFill="background1" w:themeFillShade="D9"/>
          </w:tcPr>
          <w:p w14:paraId="75E6F74D" w14:textId="77777777" w:rsidR="007D7A26" w:rsidRPr="009E09CD" w:rsidRDefault="007D7A26" w:rsidP="007D7A26">
            <w:pPr>
              <w:shd w:val="clear" w:color="auto" w:fill="D9D9D9" w:themeFill="background1" w:themeFillShade="D9"/>
              <w:spacing w:before="20" w:after="20"/>
              <w:ind w:right="237"/>
              <w:rPr>
                <w:rFonts w:cs="Arial"/>
                <w:b/>
              </w:rPr>
            </w:pPr>
          </w:p>
        </w:tc>
        <w:tc>
          <w:tcPr>
            <w:tcW w:w="4139" w:type="pct"/>
            <w:tcBorders>
              <w:right w:val="single" w:sz="12" w:space="0" w:color="0070C0"/>
            </w:tcBorders>
            <w:shd w:val="clear" w:color="auto" w:fill="F2F2F2" w:themeFill="background1" w:themeFillShade="F2"/>
          </w:tcPr>
          <w:p w14:paraId="75E6F74E" w14:textId="77777777" w:rsidR="007D7A26" w:rsidRPr="009E09CD" w:rsidRDefault="007D7A26" w:rsidP="007D7A26">
            <w:pPr>
              <w:spacing w:before="20" w:after="20"/>
              <w:ind w:right="237"/>
              <w:jc w:val="both"/>
              <w:rPr>
                <w:rFonts w:cs="Arial"/>
                <w:i/>
                <w:iCs/>
              </w:rPr>
            </w:pPr>
            <w:r w:rsidRPr="009E09CD">
              <w:rPr>
                <w:rFonts w:cs="Arial"/>
              </w:rPr>
              <w:t xml:space="preserve">Describe </w:t>
            </w:r>
            <w:r w:rsidRPr="00587E9F">
              <w:rPr>
                <w:rFonts w:cs="Arial"/>
              </w:rPr>
              <w:t xml:space="preserve">any </w:t>
            </w:r>
            <w:r w:rsidRPr="00EA7A0A">
              <w:rPr>
                <w:rFonts w:cs="Arial"/>
                <w:b/>
                <w:bCs/>
                <w:color w:val="0070C0"/>
              </w:rPr>
              <w:t>data supporting the rationale for introducing TCV</w:t>
            </w:r>
            <w:r w:rsidRPr="00587E9F">
              <w:rPr>
                <w:rFonts w:cs="Arial"/>
              </w:rPr>
              <w:t xml:space="preserve"> into the national immunisation schedule (epidemiological / modelling data)</w:t>
            </w:r>
          </w:p>
        </w:tc>
      </w:tr>
      <w:tr w:rsidR="007D7A26" w:rsidRPr="009E09CD" w14:paraId="75E6F752" w14:textId="77777777" w:rsidTr="007D7A26">
        <w:trPr>
          <w:trHeight w:val="302"/>
        </w:trPr>
        <w:tc>
          <w:tcPr>
            <w:tcW w:w="861" w:type="pct"/>
            <w:vMerge/>
            <w:tcBorders>
              <w:left w:val="single" w:sz="12" w:space="0" w:color="0070C0"/>
            </w:tcBorders>
            <w:shd w:val="clear" w:color="auto" w:fill="D9D9D9" w:themeFill="background1" w:themeFillShade="D9"/>
          </w:tcPr>
          <w:p w14:paraId="75E6F750" w14:textId="77777777" w:rsidR="007D7A26" w:rsidRPr="009E09CD" w:rsidRDefault="007D7A26" w:rsidP="007D7A26">
            <w:pPr>
              <w:shd w:val="clear" w:color="auto" w:fill="D9D9D9" w:themeFill="background1" w:themeFillShade="D9"/>
              <w:spacing w:before="20" w:after="20"/>
              <w:ind w:right="237"/>
              <w:rPr>
                <w:rFonts w:cs="Arial"/>
                <w:b/>
              </w:rPr>
            </w:pPr>
          </w:p>
        </w:tc>
        <w:tc>
          <w:tcPr>
            <w:tcW w:w="4139" w:type="pct"/>
            <w:tcBorders>
              <w:bottom w:val="single" w:sz="4" w:space="0" w:color="BFBFBF" w:themeColor="background1" w:themeShade="BF"/>
              <w:right w:val="single" w:sz="12" w:space="0" w:color="0070C0"/>
            </w:tcBorders>
            <w:shd w:val="clear" w:color="auto" w:fill="FFFFFF" w:themeFill="background1"/>
          </w:tcPr>
          <w:p w14:paraId="75E6F751" w14:textId="77777777" w:rsidR="007D7A26" w:rsidRPr="009E09CD" w:rsidRDefault="007D7A26" w:rsidP="007D7A26">
            <w:pPr>
              <w:spacing w:before="20" w:after="20"/>
              <w:ind w:right="237"/>
              <w:jc w:val="both"/>
              <w:rPr>
                <w:rFonts w:cs="Arial"/>
                <w:i/>
                <w:iCs/>
              </w:rPr>
            </w:pPr>
          </w:p>
        </w:tc>
      </w:tr>
      <w:tr w:rsidR="007D7A26" w:rsidRPr="009E09CD" w14:paraId="75E6F755" w14:textId="77777777" w:rsidTr="007D7A26">
        <w:trPr>
          <w:trHeight w:val="40"/>
        </w:trPr>
        <w:tc>
          <w:tcPr>
            <w:tcW w:w="861" w:type="pct"/>
            <w:vMerge/>
            <w:tcBorders>
              <w:left w:val="single" w:sz="12" w:space="0" w:color="0070C0"/>
            </w:tcBorders>
            <w:shd w:val="clear" w:color="auto" w:fill="D9D9D9" w:themeFill="background1" w:themeFillShade="D9"/>
          </w:tcPr>
          <w:p w14:paraId="75E6F753" w14:textId="77777777" w:rsidR="007D7A26" w:rsidRPr="009E09CD" w:rsidRDefault="007D7A26" w:rsidP="007D7A26">
            <w:pPr>
              <w:shd w:val="clear" w:color="auto" w:fill="D9D9D9" w:themeFill="background1" w:themeFillShade="D9"/>
              <w:spacing w:before="20" w:after="20"/>
              <w:ind w:right="237"/>
              <w:rPr>
                <w:rFonts w:cs="Arial"/>
                <w:b/>
              </w:rPr>
            </w:pPr>
          </w:p>
        </w:tc>
        <w:tc>
          <w:tcPr>
            <w:tcW w:w="4139" w:type="pct"/>
            <w:tcBorders>
              <w:top w:val="single" w:sz="4" w:space="0" w:color="D9D9D9" w:themeColor="background1" w:themeShade="D9"/>
              <w:bottom w:val="single" w:sz="4" w:space="0" w:color="D9D9D9" w:themeColor="background1" w:themeShade="D9"/>
              <w:right w:val="single" w:sz="12" w:space="0" w:color="0070C0"/>
            </w:tcBorders>
            <w:shd w:val="clear" w:color="auto" w:fill="F2F2F2" w:themeFill="background1" w:themeFillShade="F2"/>
          </w:tcPr>
          <w:p w14:paraId="75E6F754" w14:textId="77777777" w:rsidR="007D7A26" w:rsidRPr="009E09CD" w:rsidRDefault="007D7A26" w:rsidP="007D7A26">
            <w:pPr>
              <w:spacing w:before="20" w:after="20"/>
              <w:ind w:right="237"/>
              <w:jc w:val="both"/>
              <w:rPr>
                <w:rFonts w:cs="Arial"/>
              </w:rPr>
            </w:pPr>
            <w:r w:rsidRPr="009E09CD">
              <w:rPr>
                <w:rFonts w:cs="Arial"/>
                <w:b/>
                <w:bCs/>
                <w:color w:val="0070C0"/>
              </w:rPr>
              <w:t>Technical Assistance:</w:t>
            </w:r>
            <w:r w:rsidRPr="009E09CD">
              <w:rPr>
                <w:rFonts w:cs="Arial"/>
              </w:rPr>
              <w:t xml:space="preserve"> List the anticipated TA needs and timelines required to support this activity and plans for securing it (e.g., Gavi HSS, PEF/TCA, other sources?)</w:t>
            </w:r>
          </w:p>
        </w:tc>
      </w:tr>
      <w:tr w:rsidR="007D7A26" w:rsidRPr="009E09CD" w14:paraId="75E6F758" w14:textId="77777777" w:rsidTr="007D7A26">
        <w:trPr>
          <w:trHeight w:val="40"/>
        </w:trPr>
        <w:tc>
          <w:tcPr>
            <w:tcW w:w="861" w:type="pct"/>
            <w:vMerge/>
            <w:tcBorders>
              <w:left w:val="single" w:sz="12" w:space="0" w:color="0070C0"/>
              <w:bottom w:val="single" w:sz="12" w:space="0" w:color="0070C0"/>
            </w:tcBorders>
            <w:shd w:val="clear" w:color="auto" w:fill="D9D9D9" w:themeFill="background1" w:themeFillShade="D9"/>
          </w:tcPr>
          <w:p w14:paraId="75E6F756" w14:textId="77777777" w:rsidR="007D7A26" w:rsidRPr="009E09CD" w:rsidRDefault="007D7A26" w:rsidP="007D7A26">
            <w:pPr>
              <w:shd w:val="clear" w:color="auto" w:fill="D9D9D9" w:themeFill="background1" w:themeFillShade="D9"/>
              <w:spacing w:before="20" w:after="20"/>
              <w:ind w:right="237"/>
              <w:rPr>
                <w:rFonts w:cs="Arial"/>
                <w:b/>
              </w:rPr>
            </w:pPr>
          </w:p>
        </w:tc>
        <w:tc>
          <w:tcPr>
            <w:tcW w:w="4139" w:type="pct"/>
            <w:tcBorders>
              <w:top w:val="single" w:sz="4" w:space="0" w:color="D9D9D9" w:themeColor="background1" w:themeShade="D9"/>
              <w:bottom w:val="single" w:sz="12" w:space="0" w:color="0070C0"/>
              <w:right w:val="single" w:sz="12" w:space="0" w:color="0070C0"/>
            </w:tcBorders>
          </w:tcPr>
          <w:p w14:paraId="75E6F757" w14:textId="77777777" w:rsidR="007D7A26" w:rsidRPr="009E09CD" w:rsidRDefault="007D7A26" w:rsidP="007D7A26">
            <w:pPr>
              <w:spacing w:before="20" w:after="20"/>
              <w:ind w:right="237"/>
              <w:jc w:val="both"/>
              <w:rPr>
                <w:rFonts w:cs="Arial"/>
                <w:iCs/>
              </w:rPr>
            </w:pPr>
          </w:p>
        </w:tc>
      </w:tr>
      <w:tr w:rsidR="007D7A26" w:rsidRPr="009E09CD" w14:paraId="75E6F75D" w14:textId="77777777" w:rsidTr="007D7A26">
        <w:trPr>
          <w:trHeight w:val="405"/>
        </w:trPr>
        <w:tc>
          <w:tcPr>
            <w:tcW w:w="861" w:type="pct"/>
            <w:vMerge w:val="restart"/>
            <w:tcBorders>
              <w:top w:val="single" w:sz="12" w:space="0" w:color="0070C0"/>
              <w:left w:val="single" w:sz="12" w:space="0" w:color="0070C0"/>
            </w:tcBorders>
            <w:shd w:val="clear" w:color="auto" w:fill="D9D9D9" w:themeFill="background1" w:themeFillShade="D9"/>
          </w:tcPr>
          <w:p w14:paraId="75E6F759" w14:textId="77777777" w:rsidR="007D7A26" w:rsidRPr="009E09CD" w:rsidRDefault="007D7A26" w:rsidP="007D7A26">
            <w:pPr>
              <w:shd w:val="clear" w:color="auto" w:fill="D9D9D9" w:themeFill="background1" w:themeFillShade="D9"/>
              <w:spacing w:before="20" w:after="20"/>
              <w:ind w:right="237"/>
              <w:rPr>
                <w:rFonts w:cs="Arial"/>
                <w:b/>
                <w:bCs/>
              </w:rPr>
            </w:pPr>
          </w:p>
          <w:p w14:paraId="75E6F75A" w14:textId="77777777" w:rsidR="007D7A26" w:rsidRPr="009E09CD" w:rsidRDefault="007D7A26" w:rsidP="007D7A26">
            <w:pPr>
              <w:shd w:val="clear" w:color="auto" w:fill="D9D9D9" w:themeFill="background1" w:themeFillShade="D9"/>
              <w:spacing w:before="20" w:after="20"/>
              <w:ind w:right="237"/>
              <w:rPr>
                <w:rFonts w:cs="Arial"/>
                <w:b/>
                <w:bCs/>
              </w:rPr>
            </w:pPr>
            <w:r w:rsidRPr="009E09CD">
              <w:rPr>
                <w:rFonts w:cs="Arial"/>
                <w:b/>
                <w:bCs/>
              </w:rPr>
              <w:t xml:space="preserve">Yellow fever </w:t>
            </w:r>
            <w:r w:rsidRPr="009E09CD">
              <w:rPr>
                <w:rFonts w:cs="Arial"/>
                <w:i/>
                <w:iCs/>
              </w:rPr>
              <w:t>(routine and campaign/s)</w:t>
            </w:r>
            <w:r w:rsidRPr="009E09CD">
              <w:rPr>
                <w:rFonts w:cs="Arial"/>
                <w:b/>
                <w:bCs/>
              </w:rPr>
              <w:t xml:space="preserve"> </w:t>
            </w:r>
          </w:p>
          <w:p w14:paraId="75E6F75B" w14:textId="77777777" w:rsidR="007D7A26" w:rsidRPr="009E09CD" w:rsidRDefault="007D7A26" w:rsidP="007D7A26">
            <w:pPr>
              <w:shd w:val="clear" w:color="auto" w:fill="D9D9D9" w:themeFill="background1" w:themeFillShade="D9"/>
              <w:spacing w:before="20" w:after="20"/>
              <w:ind w:right="237"/>
              <w:rPr>
                <w:rFonts w:cs="Arial"/>
                <w:b/>
                <w:bCs/>
              </w:rPr>
            </w:pPr>
          </w:p>
        </w:tc>
        <w:tc>
          <w:tcPr>
            <w:tcW w:w="4139" w:type="pct"/>
            <w:tcBorders>
              <w:top w:val="single" w:sz="12" w:space="0" w:color="0070C0"/>
              <w:right w:val="single" w:sz="12" w:space="0" w:color="0070C0"/>
            </w:tcBorders>
            <w:shd w:val="clear" w:color="auto" w:fill="FFFFFF" w:themeFill="background1"/>
          </w:tcPr>
          <w:p w14:paraId="75E6F75C" w14:textId="77777777" w:rsidR="007D7A26" w:rsidRPr="009E09CD" w:rsidRDefault="007D7A26" w:rsidP="007D7A26">
            <w:pPr>
              <w:spacing w:before="20" w:after="20"/>
              <w:ind w:right="237"/>
              <w:jc w:val="both"/>
              <w:rPr>
                <w:rFonts w:cs="Arial"/>
                <w:i/>
                <w:iCs/>
              </w:rPr>
            </w:pPr>
            <w:r w:rsidRPr="009E09CD">
              <w:rPr>
                <w:rFonts w:cs="Arial"/>
                <w:b/>
                <w:bCs/>
              </w:rPr>
              <w:t xml:space="preserve">Anticipated introduction date: </w:t>
            </w:r>
            <w:r w:rsidRPr="009E09CD">
              <w:rPr>
                <w:rFonts w:cs="Arial"/>
              </w:rPr>
              <w:t>E.g. Oct 2021</w:t>
            </w:r>
          </w:p>
        </w:tc>
      </w:tr>
      <w:tr w:rsidR="007D7A26" w:rsidRPr="009E09CD" w14:paraId="75E6F760" w14:textId="77777777" w:rsidTr="007D7A26">
        <w:trPr>
          <w:trHeight w:val="559"/>
        </w:trPr>
        <w:tc>
          <w:tcPr>
            <w:tcW w:w="861" w:type="pct"/>
            <w:vMerge/>
            <w:tcBorders>
              <w:left w:val="single" w:sz="12" w:space="0" w:color="0070C0"/>
            </w:tcBorders>
            <w:shd w:val="clear" w:color="auto" w:fill="D9D9D9" w:themeFill="background1" w:themeFillShade="D9"/>
          </w:tcPr>
          <w:p w14:paraId="75E6F75E" w14:textId="77777777" w:rsidR="007D7A26" w:rsidRPr="009E09CD" w:rsidRDefault="007D7A26" w:rsidP="007D7A26">
            <w:pPr>
              <w:shd w:val="clear" w:color="auto" w:fill="D9D9D9" w:themeFill="background1" w:themeFillShade="D9"/>
              <w:spacing w:before="20" w:after="20"/>
              <w:ind w:right="237"/>
              <w:rPr>
                <w:rFonts w:cs="Arial"/>
                <w:b/>
                <w:bCs/>
              </w:rPr>
            </w:pPr>
          </w:p>
        </w:tc>
        <w:tc>
          <w:tcPr>
            <w:tcW w:w="4139" w:type="pct"/>
            <w:tcBorders>
              <w:right w:val="single" w:sz="12" w:space="0" w:color="0070C0"/>
            </w:tcBorders>
            <w:shd w:val="clear" w:color="auto" w:fill="F2F2F2" w:themeFill="background1" w:themeFillShade="F2"/>
          </w:tcPr>
          <w:p w14:paraId="75E6F75F" w14:textId="77777777" w:rsidR="007D7A26" w:rsidRPr="009E09CD" w:rsidRDefault="007D7A26" w:rsidP="007D7A26">
            <w:pPr>
              <w:spacing w:before="20" w:after="20"/>
              <w:ind w:right="237"/>
              <w:jc w:val="both"/>
              <w:rPr>
                <w:rFonts w:cs="Arial"/>
                <w:i/>
                <w:iCs/>
              </w:rPr>
            </w:pPr>
            <w:r w:rsidRPr="009E09CD">
              <w:rPr>
                <w:rFonts w:cs="Arial"/>
              </w:rPr>
              <w:t xml:space="preserve">Describe the </w:t>
            </w:r>
            <w:r w:rsidRPr="009E09CD">
              <w:rPr>
                <w:rFonts w:cs="Arial"/>
                <w:b/>
                <w:bCs/>
                <w:color w:val="0070C0"/>
              </w:rPr>
              <w:t>broad strategy for introduction</w:t>
            </w:r>
            <w:r w:rsidRPr="009E09CD">
              <w:rPr>
                <w:rFonts w:cs="Arial"/>
              </w:rPr>
              <w:t xml:space="preserve"> (including target population for each type of support below)</w:t>
            </w:r>
          </w:p>
        </w:tc>
      </w:tr>
      <w:tr w:rsidR="007D7A26" w:rsidRPr="009E09CD" w14:paraId="75E6F764" w14:textId="77777777" w:rsidTr="007D7A26">
        <w:trPr>
          <w:trHeight w:val="425"/>
        </w:trPr>
        <w:tc>
          <w:tcPr>
            <w:tcW w:w="861" w:type="pct"/>
            <w:vMerge/>
            <w:tcBorders>
              <w:left w:val="single" w:sz="12" w:space="0" w:color="0070C0"/>
            </w:tcBorders>
            <w:shd w:val="clear" w:color="auto" w:fill="D9D9D9" w:themeFill="background1" w:themeFillShade="D9"/>
          </w:tcPr>
          <w:p w14:paraId="75E6F761" w14:textId="77777777" w:rsidR="007D7A26" w:rsidRPr="009E09CD" w:rsidRDefault="007D7A26" w:rsidP="007D7A26">
            <w:pPr>
              <w:shd w:val="clear" w:color="auto" w:fill="D9D9D9" w:themeFill="background1" w:themeFillShade="D9"/>
              <w:spacing w:before="20" w:after="20"/>
              <w:ind w:right="237"/>
              <w:rPr>
                <w:rFonts w:cs="Arial"/>
                <w:b/>
                <w:bCs/>
              </w:rPr>
            </w:pPr>
          </w:p>
        </w:tc>
        <w:tc>
          <w:tcPr>
            <w:tcW w:w="4139" w:type="pct"/>
            <w:tcBorders>
              <w:right w:val="single" w:sz="12" w:space="0" w:color="0070C0"/>
            </w:tcBorders>
            <w:shd w:val="clear" w:color="auto" w:fill="auto"/>
          </w:tcPr>
          <w:p w14:paraId="75E6F762" w14:textId="77777777" w:rsidR="007D7A26" w:rsidRPr="009E09CD" w:rsidRDefault="007D7A26" w:rsidP="007D7A26">
            <w:pPr>
              <w:spacing w:before="20" w:after="20"/>
              <w:ind w:right="237"/>
              <w:jc w:val="both"/>
              <w:rPr>
                <w:rFonts w:cs="Arial"/>
                <w:i/>
                <w:iCs/>
              </w:rPr>
            </w:pPr>
            <w:r w:rsidRPr="009E09CD">
              <w:rPr>
                <w:rFonts w:cs="Arial"/>
                <w:i/>
                <w:iCs/>
              </w:rPr>
              <w:t>e.g. Routine</w:t>
            </w:r>
          </w:p>
          <w:p w14:paraId="75E6F763" w14:textId="77777777" w:rsidR="007D7A26" w:rsidRPr="009E09CD" w:rsidRDefault="007D7A26" w:rsidP="007D7A26">
            <w:pPr>
              <w:spacing w:before="20" w:after="20"/>
              <w:ind w:right="237"/>
              <w:jc w:val="both"/>
              <w:rPr>
                <w:rFonts w:cs="Arial"/>
              </w:rPr>
            </w:pPr>
            <w:r w:rsidRPr="009E09CD">
              <w:rPr>
                <w:rFonts w:cs="Arial"/>
                <w:i/>
                <w:iCs/>
              </w:rPr>
              <w:t>e.g. Preventive mass campaign</w:t>
            </w:r>
          </w:p>
        </w:tc>
      </w:tr>
      <w:tr w:rsidR="007D7A26" w:rsidRPr="009E09CD" w14:paraId="75E6F767" w14:textId="77777777" w:rsidTr="007D7A26">
        <w:trPr>
          <w:trHeight w:val="567"/>
        </w:trPr>
        <w:tc>
          <w:tcPr>
            <w:tcW w:w="861" w:type="pct"/>
            <w:vMerge/>
            <w:tcBorders>
              <w:left w:val="single" w:sz="12" w:space="0" w:color="0070C0"/>
            </w:tcBorders>
            <w:shd w:val="clear" w:color="auto" w:fill="D9D9D9" w:themeFill="background1" w:themeFillShade="D9"/>
          </w:tcPr>
          <w:p w14:paraId="75E6F765" w14:textId="77777777" w:rsidR="007D7A26" w:rsidRPr="009E09CD" w:rsidRDefault="007D7A26" w:rsidP="007D7A26">
            <w:pPr>
              <w:shd w:val="clear" w:color="auto" w:fill="D9D9D9" w:themeFill="background1" w:themeFillShade="D9"/>
              <w:spacing w:before="20" w:after="20"/>
              <w:ind w:right="237"/>
              <w:rPr>
                <w:rFonts w:cs="Arial"/>
                <w:b/>
                <w:bCs/>
              </w:rPr>
            </w:pPr>
          </w:p>
        </w:tc>
        <w:tc>
          <w:tcPr>
            <w:tcW w:w="4139" w:type="pct"/>
            <w:tcBorders>
              <w:right w:val="single" w:sz="12" w:space="0" w:color="0070C0"/>
            </w:tcBorders>
            <w:shd w:val="clear" w:color="auto" w:fill="F2F2F2" w:themeFill="background1" w:themeFillShade="F2"/>
          </w:tcPr>
          <w:p w14:paraId="75E6F766" w14:textId="77777777" w:rsidR="007D7A26" w:rsidRPr="009E09CD" w:rsidRDefault="007D7A26" w:rsidP="007D7A26">
            <w:pPr>
              <w:spacing w:before="20" w:after="20"/>
              <w:ind w:right="237"/>
              <w:jc w:val="both"/>
              <w:rPr>
                <w:rFonts w:cs="Arial"/>
                <w:i/>
                <w:iCs/>
              </w:rPr>
            </w:pPr>
            <w:r w:rsidRPr="009E09CD">
              <w:rPr>
                <w:rFonts w:cs="Arial"/>
                <w:b/>
                <w:bCs/>
                <w:color w:val="0070C0"/>
              </w:rPr>
              <w:t>Technical Assistance:</w:t>
            </w:r>
            <w:r w:rsidRPr="009E09CD">
              <w:rPr>
                <w:rFonts w:cs="Arial"/>
              </w:rPr>
              <w:t xml:space="preserve"> List the anticipated TA needs and timelines required to support this activity and plans for securing it (e.g., Gavi HSS, PEF/TCA, other sources?)</w:t>
            </w:r>
          </w:p>
        </w:tc>
      </w:tr>
      <w:tr w:rsidR="007D7A26" w:rsidRPr="009E09CD" w14:paraId="75E6F76A" w14:textId="77777777" w:rsidTr="007D7A26">
        <w:trPr>
          <w:trHeight w:val="399"/>
        </w:trPr>
        <w:tc>
          <w:tcPr>
            <w:tcW w:w="861" w:type="pct"/>
            <w:vMerge/>
            <w:tcBorders>
              <w:left w:val="single" w:sz="12" w:space="0" w:color="0070C0"/>
              <w:bottom w:val="single" w:sz="12" w:space="0" w:color="0070C0"/>
            </w:tcBorders>
            <w:shd w:val="clear" w:color="auto" w:fill="D9D9D9" w:themeFill="background1" w:themeFillShade="D9"/>
          </w:tcPr>
          <w:p w14:paraId="75E6F768" w14:textId="77777777" w:rsidR="007D7A26" w:rsidRPr="009E09CD" w:rsidRDefault="007D7A26" w:rsidP="007D7A26">
            <w:pPr>
              <w:shd w:val="clear" w:color="auto" w:fill="D9D9D9" w:themeFill="background1" w:themeFillShade="D9"/>
              <w:spacing w:before="20" w:after="20"/>
              <w:ind w:right="237"/>
              <w:rPr>
                <w:rFonts w:cs="Arial"/>
                <w:b/>
                <w:bCs/>
              </w:rPr>
            </w:pPr>
          </w:p>
        </w:tc>
        <w:tc>
          <w:tcPr>
            <w:tcW w:w="4139" w:type="pct"/>
            <w:tcBorders>
              <w:bottom w:val="single" w:sz="12" w:space="0" w:color="0070C0"/>
              <w:right w:val="single" w:sz="12" w:space="0" w:color="0070C0"/>
            </w:tcBorders>
            <w:shd w:val="clear" w:color="auto" w:fill="auto"/>
          </w:tcPr>
          <w:p w14:paraId="75E6F769" w14:textId="77777777" w:rsidR="007D7A26" w:rsidRPr="009E09CD" w:rsidRDefault="007D7A26" w:rsidP="007D7A26">
            <w:pPr>
              <w:tabs>
                <w:tab w:val="left" w:pos="490"/>
              </w:tabs>
              <w:spacing w:before="20" w:after="20"/>
              <w:ind w:right="237"/>
              <w:jc w:val="both"/>
              <w:rPr>
                <w:rFonts w:cs="Arial"/>
              </w:rPr>
            </w:pPr>
            <w:r w:rsidRPr="009E09CD">
              <w:rPr>
                <w:rFonts w:cs="Arial"/>
              </w:rPr>
              <w:tab/>
            </w:r>
          </w:p>
        </w:tc>
      </w:tr>
      <w:tr w:rsidR="007D7A26" w:rsidRPr="009E09CD" w14:paraId="75E6F770" w14:textId="77777777" w:rsidTr="007D7A26">
        <w:trPr>
          <w:trHeight w:val="396"/>
        </w:trPr>
        <w:tc>
          <w:tcPr>
            <w:tcW w:w="861" w:type="pct"/>
            <w:vMerge w:val="restart"/>
            <w:tcBorders>
              <w:top w:val="single" w:sz="12" w:space="0" w:color="0070C0"/>
              <w:left w:val="single" w:sz="12" w:space="0" w:color="0070C0"/>
            </w:tcBorders>
            <w:shd w:val="clear" w:color="auto" w:fill="D9D9D9" w:themeFill="background1" w:themeFillShade="D9"/>
          </w:tcPr>
          <w:p w14:paraId="75E6F76B" w14:textId="77777777" w:rsidR="007D7A26" w:rsidRPr="009E09CD" w:rsidRDefault="007D7A26" w:rsidP="007D7A26">
            <w:pPr>
              <w:spacing w:before="20" w:after="20"/>
              <w:ind w:right="237"/>
              <w:rPr>
                <w:rFonts w:cs="Arial"/>
                <w:i/>
                <w:iCs/>
              </w:rPr>
            </w:pPr>
            <w:r w:rsidRPr="009E09CD">
              <w:rPr>
                <w:rFonts w:cs="Arial"/>
                <w:b/>
                <w:bCs/>
                <w:i/>
                <w:iCs/>
              </w:rPr>
              <w:t xml:space="preserve">Japanese Encephalitis </w:t>
            </w:r>
            <w:r w:rsidRPr="009E09CD">
              <w:rPr>
                <w:rFonts w:cs="Arial"/>
                <w:i/>
                <w:iCs/>
              </w:rPr>
              <w:t xml:space="preserve">(routine and </w:t>
            </w:r>
            <w:r w:rsidRPr="009E09CD">
              <w:rPr>
                <w:rFonts w:cs="Arial"/>
                <w:i/>
                <w:iCs/>
              </w:rPr>
              <w:lastRenderedPageBreak/>
              <w:t>catch-up campaign/s)</w:t>
            </w:r>
          </w:p>
          <w:p w14:paraId="75E6F76C" w14:textId="77777777" w:rsidR="007D7A26" w:rsidRPr="009E09CD" w:rsidRDefault="007D7A26" w:rsidP="007D7A26">
            <w:pPr>
              <w:spacing w:before="20" w:after="20"/>
              <w:ind w:right="237"/>
              <w:rPr>
                <w:rFonts w:cs="Arial"/>
                <w:b/>
                <w:bCs/>
                <w:i/>
              </w:rPr>
            </w:pPr>
          </w:p>
          <w:p w14:paraId="75E6F76D" w14:textId="77777777" w:rsidR="007D7A26" w:rsidRPr="009E09CD" w:rsidRDefault="007D7A26" w:rsidP="007D7A26">
            <w:pPr>
              <w:spacing w:before="20" w:after="20"/>
              <w:ind w:right="237"/>
              <w:rPr>
                <w:rFonts w:cs="Arial"/>
                <w:b/>
                <w:bCs/>
                <w:i/>
              </w:rPr>
            </w:pPr>
          </w:p>
          <w:p w14:paraId="75E6F76E" w14:textId="77777777" w:rsidR="007D7A26" w:rsidRPr="009E09CD" w:rsidRDefault="007D7A26" w:rsidP="007D7A26">
            <w:pPr>
              <w:spacing w:before="20" w:after="20"/>
              <w:ind w:right="237"/>
              <w:rPr>
                <w:rFonts w:cs="Arial"/>
                <w:i/>
              </w:rPr>
            </w:pPr>
          </w:p>
        </w:tc>
        <w:tc>
          <w:tcPr>
            <w:tcW w:w="4139" w:type="pct"/>
            <w:tcBorders>
              <w:top w:val="single" w:sz="12" w:space="0" w:color="0070C0"/>
              <w:bottom w:val="single" w:sz="6" w:space="0" w:color="D9D9D9" w:themeColor="background1" w:themeShade="D9"/>
              <w:right w:val="single" w:sz="12" w:space="0" w:color="0070C0"/>
            </w:tcBorders>
            <w:shd w:val="clear" w:color="auto" w:fill="FFFFFF" w:themeFill="background1"/>
          </w:tcPr>
          <w:p w14:paraId="75E6F76F" w14:textId="77777777" w:rsidR="007D7A26" w:rsidRPr="009E09CD" w:rsidRDefault="007D7A26" w:rsidP="007D7A26">
            <w:pPr>
              <w:spacing w:before="20" w:after="20"/>
              <w:ind w:right="237"/>
              <w:jc w:val="both"/>
              <w:rPr>
                <w:rFonts w:cs="Arial"/>
                <w:i/>
                <w:iCs/>
              </w:rPr>
            </w:pPr>
            <w:r w:rsidRPr="009E09CD">
              <w:rPr>
                <w:rFonts w:cs="Arial"/>
                <w:b/>
                <w:bCs/>
              </w:rPr>
              <w:lastRenderedPageBreak/>
              <w:t xml:space="preserve">Anticipated introduction date: </w:t>
            </w:r>
            <w:r w:rsidRPr="009E09CD">
              <w:rPr>
                <w:rFonts w:cs="Arial"/>
              </w:rPr>
              <w:t>E.g. Sep 2022</w:t>
            </w:r>
          </w:p>
        </w:tc>
      </w:tr>
      <w:tr w:rsidR="007D7A26" w:rsidRPr="009E09CD" w14:paraId="75E6F788" w14:textId="77777777" w:rsidTr="007D7A26">
        <w:trPr>
          <w:trHeight w:val="396"/>
        </w:trPr>
        <w:tc>
          <w:tcPr>
            <w:tcW w:w="861" w:type="pct"/>
            <w:vMerge/>
            <w:tcBorders>
              <w:top w:val="single" w:sz="12" w:space="0" w:color="0070C0"/>
              <w:left w:val="single" w:sz="12" w:space="0" w:color="0070C0"/>
            </w:tcBorders>
            <w:shd w:val="clear" w:color="auto" w:fill="D9D9D9" w:themeFill="background1" w:themeFillShade="D9"/>
          </w:tcPr>
          <w:p w14:paraId="75E6F771" w14:textId="77777777" w:rsidR="007D7A26" w:rsidRPr="009E09CD" w:rsidRDefault="007D7A26" w:rsidP="007D7A26">
            <w:pPr>
              <w:spacing w:before="20" w:after="20"/>
              <w:ind w:right="237"/>
              <w:rPr>
                <w:rFonts w:cs="Arial"/>
                <w:b/>
                <w:bCs/>
                <w:i/>
              </w:rPr>
            </w:pPr>
          </w:p>
        </w:tc>
        <w:tc>
          <w:tcPr>
            <w:tcW w:w="4139" w:type="pct"/>
            <w:tcBorders>
              <w:top w:val="single" w:sz="6" w:space="0" w:color="D9D9D9" w:themeColor="background1" w:themeShade="D9"/>
              <w:right w:val="single" w:sz="12" w:space="0" w:color="0070C0"/>
            </w:tcBorders>
            <w:shd w:val="clear" w:color="auto" w:fill="FFFFFF" w:themeFill="background1"/>
          </w:tcPr>
          <w:p w14:paraId="75E6F772" w14:textId="77777777" w:rsidR="007D7A26" w:rsidRPr="009E09CD" w:rsidRDefault="007D7A26" w:rsidP="007D7A26">
            <w:pPr>
              <w:spacing w:before="20" w:after="20"/>
              <w:ind w:right="237"/>
              <w:jc w:val="both"/>
              <w:rPr>
                <w:rFonts w:cs="Arial"/>
              </w:rPr>
            </w:pPr>
            <w:r w:rsidRPr="009E09CD">
              <w:rPr>
                <w:rFonts w:cs="Arial"/>
              </w:rPr>
              <w:t xml:space="preserve">Please provide information on the following indicators of the quality of JE surveillance for at least two years prior to application (if available). If you do not have national or sentinel JE and/or Acute Encephalitis Syndrome (AES) data </w:t>
            </w:r>
            <w:r w:rsidRPr="009E09CD">
              <w:rPr>
                <w:rFonts w:cs="Arial"/>
              </w:rPr>
              <w:lastRenderedPageBreak/>
              <w:t>available, the country should plan to establish systems or conduct studies to collect this data and stipulate these activities in the JE introduction plan.</w:t>
            </w:r>
          </w:p>
          <w:p w14:paraId="75E6F773" w14:textId="77777777" w:rsidR="007D7A26" w:rsidRPr="00A76A22" w:rsidRDefault="007D7A26" w:rsidP="007D7A26">
            <w:pPr>
              <w:spacing w:before="20" w:after="20"/>
              <w:ind w:right="237"/>
              <w:jc w:val="both"/>
              <w:rPr>
                <w:rFonts w:cs="Arial"/>
                <w:b/>
              </w:rPr>
            </w:pPr>
          </w:p>
          <w:tbl>
            <w:tblPr>
              <w:tblStyle w:val="TableGrid"/>
              <w:tblW w:w="7298" w:type="dxa"/>
              <w:tblInd w:w="1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55"/>
              <w:gridCol w:w="1606"/>
              <w:gridCol w:w="1437"/>
            </w:tblGrid>
            <w:tr w:rsidR="007D7A26" w:rsidRPr="00A76A22" w14:paraId="75E6F777" w14:textId="77777777" w:rsidTr="007D7A26">
              <w:trPr>
                <w:trHeight w:val="421"/>
              </w:trPr>
              <w:tc>
                <w:tcPr>
                  <w:tcW w:w="4255" w:type="dxa"/>
                  <w:shd w:val="clear" w:color="auto" w:fill="E7E6E6" w:themeFill="background2"/>
                </w:tcPr>
                <w:p w14:paraId="75E6F774" w14:textId="77777777" w:rsidR="007D7A26" w:rsidRPr="00A76A22" w:rsidRDefault="007D7A26" w:rsidP="007D7A26">
                  <w:pPr>
                    <w:ind w:right="237"/>
                    <w:rPr>
                      <w:rFonts w:eastAsiaTheme="minorEastAsia" w:cs="Arial"/>
                      <w:b/>
                    </w:rPr>
                  </w:pPr>
                  <w:r w:rsidRPr="00A76A22">
                    <w:rPr>
                      <w:rFonts w:eastAsiaTheme="minorEastAsia" w:cs="Arial"/>
                      <w:b/>
                    </w:rPr>
                    <w:t>Surveillance indicator</w:t>
                  </w:r>
                </w:p>
              </w:tc>
              <w:tc>
                <w:tcPr>
                  <w:tcW w:w="1606" w:type="dxa"/>
                  <w:shd w:val="clear" w:color="auto" w:fill="E7E6E6" w:themeFill="background2"/>
                </w:tcPr>
                <w:p w14:paraId="75E6F775" w14:textId="77777777" w:rsidR="007D7A26" w:rsidRPr="00A76A22" w:rsidRDefault="007D7A26" w:rsidP="007D7A26">
                  <w:pPr>
                    <w:ind w:right="237"/>
                    <w:rPr>
                      <w:rFonts w:eastAsiaTheme="minorEastAsia" w:cs="Arial"/>
                      <w:b/>
                    </w:rPr>
                  </w:pPr>
                  <w:r w:rsidRPr="00A76A22">
                    <w:rPr>
                      <w:rFonts w:eastAsiaTheme="minorEastAsia" w:cs="Arial"/>
                      <w:b/>
                    </w:rPr>
                    <w:t>Year</w:t>
                  </w:r>
                </w:p>
              </w:tc>
              <w:tc>
                <w:tcPr>
                  <w:tcW w:w="1437" w:type="dxa"/>
                  <w:shd w:val="clear" w:color="auto" w:fill="E7E6E6" w:themeFill="background2"/>
                </w:tcPr>
                <w:p w14:paraId="75E6F776" w14:textId="77777777" w:rsidR="007D7A26" w:rsidRPr="00A76A22" w:rsidRDefault="007D7A26" w:rsidP="007D7A26">
                  <w:pPr>
                    <w:ind w:right="237"/>
                    <w:rPr>
                      <w:rFonts w:eastAsiaTheme="minorEastAsia" w:cs="Arial"/>
                      <w:b/>
                    </w:rPr>
                  </w:pPr>
                  <w:r w:rsidRPr="00A76A22">
                    <w:rPr>
                      <w:rFonts w:eastAsiaTheme="minorEastAsia" w:cs="Arial"/>
                      <w:b/>
                    </w:rPr>
                    <w:t>Year</w:t>
                  </w:r>
                </w:p>
              </w:tc>
            </w:tr>
            <w:tr w:rsidR="007D7A26" w:rsidRPr="009E09CD" w14:paraId="75E6F77B" w14:textId="77777777" w:rsidTr="007D7A26">
              <w:trPr>
                <w:trHeight w:val="315"/>
              </w:trPr>
              <w:tc>
                <w:tcPr>
                  <w:tcW w:w="4255" w:type="dxa"/>
                  <w:vMerge w:val="restart"/>
                </w:tcPr>
                <w:p w14:paraId="75E6F778" w14:textId="77777777" w:rsidR="007D7A26" w:rsidRPr="009E09CD" w:rsidRDefault="007D7A26" w:rsidP="007D7A26">
                  <w:pPr>
                    <w:ind w:right="237"/>
                    <w:rPr>
                      <w:rFonts w:eastAsiaTheme="minorEastAsia" w:cs="Arial"/>
                      <w:sz w:val="18"/>
                      <w:szCs w:val="18"/>
                    </w:rPr>
                  </w:pPr>
                  <w:r w:rsidRPr="009E09CD">
                    <w:rPr>
                      <w:rFonts w:eastAsiaTheme="minorEastAsia" w:cs="Arial"/>
                      <w:sz w:val="18"/>
                      <w:szCs w:val="18"/>
                    </w:rPr>
                    <w:t xml:space="preserve">Reporting at national level </w:t>
                  </w:r>
                </w:p>
              </w:tc>
              <w:tc>
                <w:tcPr>
                  <w:tcW w:w="1606" w:type="dxa"/>
                </w:tcPr>
                <w:p w14:paraId="75E6F779" w14:textId="77777777" w:rsidR="007D7A26" w:rsidRPr="009E09CD" w:rsidRDefault="007D7A26" w:rsidP="007D7A26">
                  <w:pPr>
                    <w:ind w:right="237"/>
                    <w:rPr>
                      <w:rFonts w:eastAsiaTheme="minorEastAsia" w:cs="Arial"/>
                      <w:sz w:val="18"/>
                      <w:szCs w:val="18"/>
                    </w:rPr>
                  </w:pPr>
                </w:p>
              </w:tc>
              <w:tc>
                <w:tcPr>
                  <w:tcW w:w="1437" w:type="dxa"/>
                </w:tcPr>
                <w:p w14:paraId="75E6F77A" w14:textId="77777777" w:rsidR="007D7A26" w:rsidRPr="009E09CD" w:rsidRDefault="007D7A26" w:rsidP="007D7A26">
                  <w:pPr>
                    <w:ind w:right="237"/>
                    <w:rPr>
                      <w:rFonts w:eastAsiaTheme="minorEastAsia" w:cs="Arial"/>
                      <w:sz w:val="18"/>
                      <w:szCs w:val="18"/>
                    </w:rPr>
                  </w:pPr>
                </w:p>
              </w:tc>
            </w:tr>
            <w:tr w:rsidR="007D7A26" w:rsidRPr="009E09CD" w14:paraId="75E6F77F" w14:textId="77777777" w:rsidTr="007D7A26">
              <w:trPr>
                <w:trHeight w:val="271"/>
              </w:trPr>
              <w:tc>
                <w:tcPr>
                  <w:tcW w:w="4255" w:type="dxa"/>
                  <w:vMerge/>
                </w:tcPr>
                <w:p w14:paraId="75E6F77C" w14:textId="77777777" w:rsidR="007D7A26" w:rsidRPr="009E09CD" w:rsidRDefault="007D7A26" w:rsidP="007D7A26">
                  <w:pPr>
                    <w:ind w:right="237"/>
                    <w:rPr>
                      <w:rFonts w:eastAsiaTheme="minorEastAsia" w:cs="Arial"/>
                      <w:sz w:val="18"/>
                      <w:szCs w:val="18"/>
                    </w:rPr>
                  </w:pPr>
                </w:p>
              </w:tc>
              <w:tc>
                <w:tcPr>
                  <w:tcW w:w="1606" w:type="dxa"/>
                </w:tcPr>
                <w:p w14:paraId="75E6F77D" w14:textId="77777777" w:rsidR="007D7A26" w:rsidRPr="009E09CD" w:rsidRDefault="007D7A26" w:rsidP="007D7A26">
                  <w:pPr>
                    <w:ind w:right="237"/>
                    <w:rPr>
                      <w:rFonts w:eastAsiaTheme="minorEastAsia" w:cs="Arial"/>
                      <w:sz w:val="18"/>
                      <w:szCs w:val="18"/>
                    </w:rPr>
                  </w:pPr>
                </w:p>
              </w:tc>
              <w:tc>
                <w:tcPr>
                  <w:tcW w:w="1437" w:type="dxa"/>
                </w:tcPr>
                <w:p w14:paraId="75E6F77E" w14:textId="77777777" w:rsidR="007D7A26" w:rsidRPr="009E09CD" w:rsidRDefault="007D7A26" w:rsidP="007D7A26">
                  <w:pPr>
                    <w:ind w:right="237"/>
                    <w:rPr>
                      <w:rFonts w:eastAsiaTheme="minorEastAsia" w:cs="Arial"/>
                      <w:sz w:val="18"/>
                      <w:szCs w:val="18"/>
                    </w:rPr>
                  </w:pPr>
                </w:p>
              </w:tc>
            </w:tr>
            <w:tr w:rsidR="007D7A26" w:rsidRPr="009E09CD" w14:paraId="75E6F783" w14:textId="77777777" w:rsidTr="007D7A26">
              <w:trPr>
                <w:trHeight w:val="403"/>
              </w:trPr>
              <w:tc>
                <w:tcPr>
                  <w:tcW w:w="4255" w:type="dxa"/>
                </w:tcPr>
                <w:p w14:paraId="75E6F780" w14:textId="77777777" w:rsidR="007D7A26" w:rsidRPr="009E09CD" w:rsidRDefault="007D7A26" w:rsidP="007D7A26">
                  <w:pPr>
                    <w:ind w:right="237"/>
                    <w:rPr>
                      <w:rFonts w:eastAsiaTheme="minorEastAsia" w:cs="Arial"/>
                      <w:sz w:val="18"/>
                      <w:szCs w:val="18"/>
                    </w:rPr>
                  </w:pPr>
                  <w:r w:rsidRPr="009E09CD">
                    <w:rPr>
                      <w:rFonts w:eastAsiaTheme="minorEastAsia" w:cs="Arial"/>
                      <w:sz w:val="18"/>
                      <w:szCs w:val="18"/>
                    </w:rPr>
                    <w:t>Laboratory confirmation rate (%)</w:t>
                  </w:r>
                </w:p>
              </w:tc>
              <w:tc>
                <w:tcPr>
                  <w:tcW w:w="1606" w:type="dxa"/>
                </w:tcPr>
                <w:p w14:paraId="75E6F781" w14:textId="77777777" w:rsidR="007D7A26" w:rsidRPr="009E09CD" w:rsidRDefault="007D7A26" w:rsidP="007D7A26">
                  <w:pPr>
                    <w:ind w:right="237"/>
                    <w:rPr>
                      <w:rFonts w:eastAsiaTheme="minorEastAsia" w:cs="Arial"/>
                      <w:sz w:val="18"/>
                      <w:szCs w:val="18"/>
                    </w:rPr>
                  </w:pPr>
                </w:p>
              </w:tc>
              <w:tc>
                <w:tcPr>
                  <w:tcW w:w="1437" w:type="dxa"/>
                </w:tcPr>
                <w:p w14:paraId="75E6F782" w14:textId="77777777" w:rsidR="007D7A26" w:rsidRPr="009E09CD" w:rsidRDefault="007D7A26" w:rsidP="007D7A26">
                  <w:pPr>
                    <w:ind w:right="237"/>
                    <w:rPr>
                      <w:rFonts w:eastAsiaTheme="minorEastAsia" w:cs="Arial"/>
                      <w:sz w:val="18"/>
                      <w:szCs w:val="18"/>
                    </w:rPr>
                  </w:pPr>
                </w:p>
              </w:tc>
            </w:tr>
          </w:tbl>
          <w:p w14:paraId="75E6F784" w14:textId="77777777" w:rsidR="007D7A26" w:rsidRPr="009E09CD" w:rsidRDefault="007D7A26" w:rsidP="007D7A26">
            <w:pPr>
              <w:spacing w:before="20" w:after="20"/>
              <w:ind w:right="237"/>
              <w:jc w:val="both"/>
              <w:rPr>
                <w:rFonts w:cs="Arial"/>
              </w:rPr>
            </w:pPr>
          </w:p>
          <w:p w14:paraId="75E6F785" w14:textId="77777777" w:rsidR="007D7A26" w:rsidRPr="009E09CD" w:rsidRDefault="007D7A26" w:rsidP="007D7A26">
            <w:pPr>
              <w:numPr>
                <w:ilvl w:val="0"/>
                <w:numId w:val="19"/>
              </w:numPr>
              <w:spacing w:before="20" w:after="20"/>
              <w:ind w:right="237"/>
              <w:jc w:val="both"/>
              <w:rPr>
                <w:rFonts w:cs="Arial"/>
              </w:rPr>
            </w:pPr>
            <w:r w:rsidRPr="009E09CD">
              <w:rPr>
                <w:rFonts w:cs="Arial"/>
              </w:rPr>
              <w:t>Reporting rate at national level (number of reported AES cases per 100,000 population)</w:t>
            </w:r>
          </w:p>
          <w:p w14:paraId="75E6F786" w14:textId="77777777" w:rsidR="007D7A26" w:rsidRPr="009E09CD" w:rsidRDefault="007D7A26" w:rsidP="007D7A26">
            <w:pPr>
              <w:numPr>
                <w:ilvl w:val="0"/>
                <w:numId w:val="19"/>
              </w:numPr>
              <w:spacing w:before="20" w:after="20"/>
              <w:ind w:right="237"/>
              <w:jc w:val="both"/>
              <w:rPr>
                <w:rFonts w:cs="Arial"/>
              </w:rPr>
            </w:pPr>
            <w:r w:rsidRPr="009E09CD">
              <w:rPr>
                <w:rFonts w:cs="Arial"/>
              </w:rPr>
              <w:t xml:space="preserve">Laboratory confirmation rate (% of tested AES cases that were JE </w:t>
            </w:r>
            <w:proofErr w:type="spellStart"/>
            <w:r w:rsidRPr="009E09CD">
              <w:rPr>
                <w:rFonts w:cs="Arial"/>
              </w:rPr>
              <w:t>igM</w:t>
            </w:r>
            <w:proofErr w:type="spellEnd"/>
            <w:r w:rsidRPr="009E09CD">
              <w:rPr>
                <w:rFonts w:cs="Arial"/>
              </w:rPr>
              <w:t>-positive)</w:t>
            </w:r>
          </w:p>
          <w:p w14:paraId="75E6F787" w14:textId="77777777" w:rsidR="007D7A26" w:rsidRPr="009E09CD" w:rsidRDefault="007D7A26" w:rsidP="007D7A26">
            <w:pPr>
              <w:spacing w:before="20" w:after="20"/>
              <w:ind w:right="237"/>
              <w:jc w:val="both"/>
              <w:rPr>
                <w:rFonts w:cs="Arial"/>
              </w:rPr>
            </w:pPr>
          </w:p>
        </w:tc>
      </w:tr>
      <w:tr w:rsidR="007D7A26" w:rsidRPr="009E09CD" w14:paraId="75E6F78B" w14:textId="77777777" w:rsidTr="007D7A26">
        <w:trPr>
          <w:trHeight w:val="550"/>
        </w:trPr>
        <w:tc>
          <w:tcPr>
            <w:tcW w:w="861" w:type="pct"/>
            <w:vMerge/>
            <w:tcBorders>
              <w:left w:val="single" w:sz="12" w:space="0" w:color="0070C0"/>
            </w:tcBorders>
            <w:shd w:val="clear" w:color="auto" w:fill="D9D9D9" w:themeFill="background1" w:themeFillShade="D9"/>
          </w:tcPr>
          <w:p w14:paraId="75E6F789" w14:textId="77777777" w:rsidR="007D7A26" w:rsidRPr="009E09CD" w:rsidRDefault="007D7A26" w:rsidP="007D7A26">
            <w:pPr>
              <w:spacing w:before="20" w:after="20"/>
              <w:ind w:right="237"/>
              <w:rPr>
                <w:rFonts w:cs="Arial"/>
                <w:b/>
                <w:bCs/>
                <w:i/>
              </w:rPr>
            </w:pPr>
          </w:p>
        </w:tc>
        <w:tc>
          <w:tcPr>
            <w:tcW w:w="4139" w:type="pct"/>
            <w:tcBorders>
              <w:right w:val="single" w:sz="12" w:space="0" w:color="0070C0"/>
            </w:tcBorders>
            <w:shd w:val="clear" w:color="auto" w:fill="F2F2F2" w:themeFill="background1" w:themeFillShade="F2"/>
          </w:tcPr>
          <w:p w14:paraId="75E6F78A" w14:textId="77777777" w:rsidR="007D7A26" w:rsidRPr="009E09CD" w:rsidRDefault="007D7A26" w:rsidP="007D7A26">
            <w:pPr>
              <w:spacing w:before="20" w:after="20"/>
              <w:ind w:right="237"/>
              <w:jc w:val="both"/>
              <w:rPr>
                <w:rFonts w:cs="Arial"/>
                <w:i/>
                <w:iCs/>
              </w:rPr>
            </w:pPr>
            <w:r w:rsidRPr="009E09CD">
              <w:rPr>
                <w:rFonts w:cs="Arial"/>
              </w:rPr>
              <w:t xml:space="preserve">Describe the </w:t>
            </w:r>
            <w:r w:rsidRPr="009E09CD">
              <w:rPr>
                <w:rFonts w:cs="Arial"/>
                <w:b/>
                <w:bCs/>
                <w:color w:val="0070C0"/>
              </w:rPr>
              <w:t>broad strategy for introduction</w:t>
            </w:r>
            <w:r w:rsidRPr="009E09CD">
              <w:rPr>
                <w:rFonts w:cs="Arial"/>
              </w:rPr>
              <w:t xml:space="preserve"> (including target population for each type of support below)</w:t>
            </w:r>
          </w:p>
        </w:tc>
      </w:tr>
      <w:tr w:rsidR="007D7A26" w:rsidRPr="009E09CD" w14:paraId="75E6F78F" w14:textId="77777777" w:rsidTr="007D7A26">
        <w:trPr>
          <w:trHeight w:val="383"/>
        </w:trPr>
        <w:tc>
          <w:tcPr>
            <w:tcW w:w="861" w:type="pct"/>
            <w:vMerge/>
            <w:tcBorders>
              <w:left w:val="single" w:sz="12" w:space="0" w:color="0070C0"/>
            </w:tcBorders>
            <w:shd w:val="clear" w:color="auto" w:fill="D9D9D9" w:themeFill="background1" w:themeFillShade="D9"/>
          </w:tcPr>
          <w:p w14:paraId="75E6F78C" w14:textId="77777777" w:rsidR="007D7A26" w:rsidRPr="009E09CD" w:rsidRDefault="007D7A26" w:rsidP="007D7A26">
            <w:pPr>
              <w:spacing w:before="20" w:after="20"/>
              <w:ind w:right="237"/>
              <w:rPr>
                <w:rFonts w:cs="Arial"/>
                <w:b/>
                <w:bCs/>
                <w:i/>
              </w:rPr>
            </w:pPr>
          </w:p>
        </w:tc>
        <w:tc>
          <w:tcPr>
            <w:tcW w:w="4139" w:type="pct"/>
            <w:tcBorders>
              <w:right w:val="single" w:sz="12" w:space="0" w:color="0070C0"/>
            </w:tcBorders>
            <w:shd w:val="clear" w:color="auto" w:fill="auto"/>
          </w:tcPr>
          <w:p w14:paraId="75E6F78D" w14:textId="77777777" w:rsidR="007D7A26" w:rsidRPr="009E09CD" w:rsidRDefault="007D7A26" w:rsidP="007D7A26">
            <w:pPr>
              <w:spacing w:before="20" w:after="20"/>
              <w:ind w:right="237"/>
              <w:jc w:val="both"/>
              <w:rPr>
                <w:rFonts w:cs="Arial"/>
                <w:i/>
                <w:iCs/>
              </w:rPr>
            </w:pPr>
            <w:r w:rsidRPr="009E09CD">
              <w:rPr>
                <w:rFonts w:cs="Arial"/>
                <w:i/>
                <w:iCs/>
              </w:rPr>
              <w:t>e.g. Catch-up campaign:</w:t>
            </w:r>
          </w:p>
          <w:p w14:paraId="75E6F78E" w14:textId="77777777" w:rsidR="007D7A26" w:rsidRPr="009E09CD" w:rsidRDefault="007D7A26" w:rsidP="007D7A26">
            <w:pPr>
              <w:spacing w:before="20" w:after="20"/>
              <w:ind w:right="237"/>
              <w:jc w:val="both"/>
              <w:rPr>
                <w:rFonts w:cs="Arial"/>
                <w:i/>
                <w:iCs/>
              </w:rPr>
            </w:pPr>
            <w:r w:rsidRPr="009E09CD">
              <w:rPr>
                <w:rFonts w:cs="Arial"/>
                <w:i/>
                <w:iCs/>
              </w:rPr>
              <w:t>e.g.</w:t>
            </w:r>
            <w:r w:rsidRPr="009E09CD">
              <w:rPr>
                <w:rFonts w:cs="Arial"/>
              </w:rPr>
              <w:t xml:space="preserve"> </w:t>
            </w:r>
            <w:r w:rsidRPr="009E09CD">
              <w:rPr>
                <w:rFonts w:cs="Arial"/>
                <w:i/>
                <w:iCs/>
              </w:rPr>
              <w:t>Routine:</w:t>
            </w:r>
          </w:p>
        </w:tc>
      </w:tr>
      <w:tr w:rsidR="007D7A26" w:rsidRPr="009E09CD" w14:paraId="75E6F792" w14:textId="77777777" w:rsidTr="007D7A26">
        <w:trPr>
          <w:trHeight w:val="510"/>
        </w:trPr>
        <w:tc>
          <w:tcPr>
            <w:tcW w:w="861" w:type="pct"/>
            <w:vMerge/>
            <w:tcBorders>
              <w:left w:val="single" w:sz="12" w:space="0" w:color="0070C0"/>
            </w:tcBorders>
            <w:shd w:val="clear" w:color="auto" w:fill="D9D9D9" w:themeFill="background1" w:themeFillShade="D9"/>
          </w:tcPr>
          <w:p w14:paraId="75E6F790" w14:textId="77777777" w:rsidR="007D7A26" w:rsidRPr="009E09CD" w:rsidRDefault="007D7A26" w:rsidP="007D7A26">
            <w:pPr>
              <w:spacing w:before="20" w:after="20"/>
              <w:ind w:right="237"/>
              <w:rPr>
                <w:rFonts w:cs="Arial"/>
                <w:b/>
                <w:bCs/>
                <w:i/>
              </w:rPr>
            </w:pPr>
          </w:p>
        </w:tc>
        <w:tc>
          <w:tcPr>
            <w:tcW w:w="4139" w:type="pct"/>
            <w:tcBorders>
              <w:right w:val="single" w:sz="12" w:space="0" w:color="0070C0"/>
            </w:tcBorders>
            <w:shd w:val="clear" w:color="auto" w:fill="F2F2F2" w:themeFill="background1" w:themeFillShade="F2"/>
          </w:tcPr>
          <w:p w14:paraId="75E6F791" w14:textId="77777777" w:rsidR="007D7A26" w:rsidRPr="009E09CD" w:rsidRDefault="007D7A26" w:rsidP="007D7A26">
            <w:pPr>
              <w:spacing w:before="20" w:after="20"/>
              <w:ind w:right="237"/>
              <w:jc w:val="both"/>
              <w:rPr>
                <w:rFonts w:cs="Arial"/>
                <w:i/>
                <w:iCs/>
              </w:rPr>
            </w:pPr>
            <w:r w:rsidRPr="009E09CD">
              <w:rPr>
                <w:rFonts w:cs="Arial"/>
                <w:b/>
                <w:bCs/>
                <w:color w:val="0070C0"/>
              </w:rPr>
              <w:t>Technical Assistance:</w:t>
            </w:r>
            <w:r w:rsidRPr="009E09CD">
              <w:rPr>
                <w:rFonts w:cs="Arial"/>
              </w:rPr>
              <w:t xml:space="preserve"> List the anticipated TA needs and timelines required to support this activity and plans for securing it (e.g., Gavi HSS, PEF/TCA, other sources?)</w:t>
            </w:r>
          </w:p>
        </w:tc>
      </w:tr>
      <w:tr w:rsidR="007D7A26" w:rsidRPr="009E09CD" w14:paraId="75E6F795" w14:textId="77777777" w:rsidTr="007D7A26">
        <w:trPr>
          <w:trHeight w:val="436"/>
        </w:trPr>
        <w:tc>
          <w:tcPr>
            <w:tcW w:w="861" w:type="pct"/>
            <w:vMerge/>
            <w:tcBorders>
              <w:left w:val="single" w:sz="12" w:space="0" w:color="0070C0"/>
              <w:bottom w:val="single" w:sz="12" w:space="0" w:color="0070C0"/>
            </w:tcBorders>
            <w:shd w:val="clear" w:color="auto" w:fill="D9D9D9" w:themeFill="background1" w:themeFillShade="D9"/>
          </w:tcPr>
          <w:p w14:paraId="75E6F793" w14:textId="77777777" w:rsidR="007D7A26" w:rsidRPr="009E09CD" w:rsidRDefault="007D7A26" w:rsidP="007D7A26">
            <w:pPr>
              <w:spacing w:before="20" w:after="20"/>
              <w:ind w:right="237"/>
              <w:rPr>
                <w:rFonts w:cs="Arial"/>
                <w:b/>
                <w:bCs/>
                <w:i/>
              </w:rPr>
            </w:pPr>
          </w:p>
        </w:tc>
        <w:tc>
          <w:tcPr>
            <w:tcW w:w="4139" w:type="pct"/>
            <w:tcBorders>
              <w:bottom w:val="single" w:sz="12" w:space="0" w:color="0070C0"/>
              <w:right w:val="single" w:sz="12" w:space="0" w:color="0070C0"/>
            </w:tcBorders>
            <w:shd w:val="clear" w:color="auto" w:fill="auto"/>
          </w:tcPr>
          <w:p w14:paraId="75E6F794" w14:textId="77777777" w:rsidR="007D7A26" w:rsidRPr="009E09CD" w:rsidRDefault="007D7A26" w:rsidP="007D7A26">
            <w:pPr>
              <w:spacing w:before="20" w:after="20"/>
              <w:ind w:right="237"/>
              <w:jc w:val="both"/>
              <w:rPr>
                <w:rFonts w:cs="Arial"/>
              </w:rPr>
            </w:pPr>
          </w:p>
        </w:tc>
      </w:tr>
      <w:tr w:rsidR="007D7A26" w:rsidRPr="009E09CD" w14:paraId="75E6F79B" w14:textId="77777777" w:rsidTr="007D7A26">
        <w:trPr>
          <w:trHeight w:val="363"/>
        </w:trPr>
        <w:tc>
          <w:tcPr>
            <w:tcW w:w="861" w:type="pct"/>
            <w:vMerge w:val="restart"/>
            <w:tcBorders>
              <w:top w:val="single" w:sz="12" w:space="0" w:color="0070C0"/>
              <w:left w:val="single" w:sz="12" w:space="0" w:color="0070C0"/>
            </w:tcBorders>
            <w:shd w:val="clear" w:color="auto" w:fill="D9D9D9" w:themeFill="background1" w:themeFillShade="D9"/>
          </w:tcPr>
          <w:p w14:paraId="75E6F796" w14:textId="77777777" w:rsidR="007D7A26" w:rsidRPr="009E09CD" w:rsidRDefault="007D7A26" w:rsidP="007D7A26">
            <w:pPr>
              <w:spacing w:before="20" w:after="20"/>
              <w:ind w:right="237"/>
              <w:rPr>
                <w:rFonts w:cs="Arial"/>
                <w:b/>
                <w:bCs/>
              </w:rPr>
            </w:pPr>
            <w:r w:rsidRPr="009E09CD">
              <w:rPr>
                <w:rFonts w:cs="Arial"/>
                <w:b/>
                <w:bCs/>
              </w:rPr>
              <w:t xml:space="preserve">Rotavirus </w:t>
            </w:r>
            <w:r w:rsidRPr="009E09CD">
              <w:rPr>
                <w:rFonts w:cs="Arial"/>
                <w:i/>
                <w:iCs/>
              </w:rPr>
              <w:t>(routine)</w:t>
            </w:r>
          </w:p>
          <w:p w14:paraId="75E6F797" w14:textId="77777777" w:rsidR="007D7A26" w:rsidRPr="009E09CD" w:rsidRDefault="007D7A26" w:rsidP="007D7A26">
            <w:pPr>
              <w:spacing w:before="20" w:after="20"/>
              <w:ind w:right="237"/>
              <w:rPr>
                <w:rFonts w:cs="Arial"/>
                <w:b/>
              </w:rPr>
            </w:pPr>
          </w:p>
          <w:p w14:paraId="75E6F798" w14:textId="77777777" w:rsidR="007D7A26" w:rsidRPr="009E09CD" w:rsidRDefault="007D7A26" w:rsidP="007D7A26">
            <w:pPr>
              <w:spacing w:before="20" w:after="20"/>
              <w:ind w:right="237"/>
              <w:rPr>
                <w:rFonts w:cs="Arial"/>
                <w:b/>
              </w:rPr>
            </w:pPr>
          </w:p>
          <w:p w14:paraId="75E6F799" w14:textId="77777777" w:rsidR="007D7A26" w:rsidRPr="009E09CD" w:rsidRDefault="007D7A26" w:rsidP="007D7A26">
            <w:pPr>
              <w:spacing w:before="20" w:after="20"/>
              <w:ind w:right="237"/>
              <w:rPr>
                <w:rFonts w:cs="Arial"/>
                <w:b/>
              </w:rPr>
            </w:pPr>
          </w:p>
        </w:tc>
        <w:tc>
          <w:tcPr>
            <w:tcW w:w="4139" w:type="pct"/>
            <w:tcBorders>
              <w:top w:val="single" w:sz="12" w:space="0" w:color="0070C0"/>
              <w:right w:val="single" w:sz="12" w:space="0" w:color="0070C0"/>
            </w:tcBorders>
            <w:shd w:val="clear" w:color="auto" w:fill="auto"/>
          </w:tcPr>
          <w:p w14:paraId="75E6F79A" w14:textId="77777777" w:rsidR="007D7A26" w:rsidRPr="009E09CD" w:rsidRDefault="007D7A26" w:rsidP="007D7A26">
            <w:pPr>
              <w:spacing w:before="20" w:after="20"/>
              <w:ind w:right="237"/>
              <w:jc w:val="both"/>
              <w:rPr>
                <w:rFonts w:cs="Arial"/>
                <w:i/>
                <w:iCs/>
              </w:rPr>
            </w:pPr>
            <w:r w:rsidRPr="009E09CD">
              <w:rPr>
                <w:rFonts w:cs="Arial"/>
                <w:b/>
                <w:bCs/>
              </w:rPr>
              <w:t>Anticipated introduction date:</w:t>
            </w:r>
            <w:r w:rsidRPr="009E09CD">
              <w:rPr>
                <w:rFonts w:cs="Arial"/>
              </w:rPr>
              <w:tab/>
              <w:t>E.g. Aug 2021</w:t>
            </w:r>
          </w:p>
        </w:tc>
      </w:tr>
      <w:tr w:rsidR="007D7A26" w:rsidRPr="009E09CD" w14:paraId="75E6F79E" w14:textId="77777777" w:rsidTr="007D7A26">
        <w:trPr>
          <w:trHeight w:val="327"/>
        </w:trPr>
        <w:tc>
          <w:tcPr>
            <w:tcW w:w="861" w:type="pct"/>
            <w:vMerge/>
            <w:tcBorders>
              <w:left w:val="single" w:sz="12" w:space="0" w:color="0070C0"/>
            </w:tcBorders>
            <w:shd w:val="clear" w:color="auto" w:fill="D9D9D9" w:themeFill="background1" w:themeFillShade="D9"/>
          </w:tcPr>
          <w:p w14:paraId="75E6F79C" w14:textId="77777777" w:rsidR="007D7A26" w:rsidRPr="009E09CD" w:rsidRDefault="007D7A26" w:rsidP="007D7A26">
            <w:pPr>
              <w:spacing w:before="20" w:after="20"/>
              <w:ind w:right="237"/>
              <w:rPr>
                <w:rFonts w:cs="Arial"/>
                <w:b/>
              </w:rPr>
            </w:pPr>
          </w:p>
        </w:tc>
        <w:tc>
          <w:tcPr>
            <w:tcW w:w="4139" w:type="pct"/>
            <w:tcBorders>
              <w:right w:val="single" w:sz="12" w:space="0" w:color="0070C0"/>
            </w:tcBorders>
            <w:shd w:val="clear" w:color="auto" w:fill="F2F2F2" w:themeFill="background1" w:themeFillShade="F2"/>
          </w:tcPr>
          <w:p w14:paraId="75E6F79D" w14:textId="77777777" w:rsidR="007D7A26" w:rsidRPr="009E09CD" w:rsidRDefault="007D7A26" w:rsidP="007D7A26">
            <w:pPr>
              <w:spacing w:before="20" w:after="20"/>
              <w:ind w:right="237"/>
              <w:jc w:val="both"/>
              <w:rPr>
                <w:rFonts w:cs="Arial"/>
              </w:rPr>
            </w:pPr>
            <w:r w:rsidRPr="009E09CD">
              <w:rPr>
                <w:rFonts w:cs="Arial"/>
              </w:rPr>
              <w:t xml:space="preserve">Describe the </w:t>
            </w:r>
            <w:r w:rsidRPr="009E09CD">
              <w:rPr>
                <w:rFonts w:cs="Arial"/>
                <w:b/>
                <w:bCs/>
                <w:color w:val="0070C0"/>
              </w:rPr>
              <w:t>broad strategy for introduction</w:t>
            </w:r>
            <w:r w:rsidRPr="009E09CD">
              <w:rPr>
                <w:rFonts w:cs="Arial"/>
              </w:rPr>
              <w:t xml:space="preserve"> (including target population)</w:t>
            </w:r>
          </w:p>
        </w:tc>
      </w:tr>
      <w:tr w:rsidR="007D7A26" w:rsidRPr="009E09CD" w14:paraId="75E6F7A1" w14:textId="77777777" w:rsidTr="007D7A26">
        <w:trPr>
          <w:trHeight w:val="346"/>
        </w:trPr>
        <w:tc>
          <w:tcPr>
            <w:tcW w:w="861" w:type="pct"/>
            <w:vMerge/>
            <w:tcBorders>
              <w:left w:val="single" w:sz="12" w:space="0" w:color="0070C0"/>
            </w:tcBorders>
            <w:shd w:val="clear" w:color="auto" w:fill="D9D9D9" w:themeFill="background1" w:themeFillShade="D9"/>
          </w:tcPr>
          <w:p w14:paraId="75E6F79F" w14:textId="77777777" w:rsidR="007D7A26" w:rsidRPr="009E09CD" w:rsidRDefault="007D7A26" w:rsidP="007D7A26">
            <w:pPr>
              <w:spacing w:before="20" w:after="20"/>
              <w:ind w:right="237"/>
              <w:rPr>
                <w:rFonts w:cs="Arial"/>
                <w:b/>
              </w:rPr>
            </w:pPr>
          </w:p>
        </w:tc>
        <w:tc>
          <w:tcPr>
            <w:tcW w:w="4139" w:type="pct"/>
            <w:tcBorders>
              <w:right w:val="single" w:sz="12" w:space="0" w:color="0070C0"/>
            </w:tcBorders>
            <w:shd w:val="clear" w:color="auto" w:fill="auto"/>
          </w:tcPr>
          <w:p w14:paraId="75E6F7A0" w14:textId="77777777" w:rsidR="007D7A26" w:rsidRPr="009E09CD" w:rsidRDefault="007D7A26" w:rsidP="007D7A26">
            <w:pPr>
              <w:spacing w:before="20" w:after="20"/>
              <w:ind w:right="237"/>
              <w:jc w:val="both"/>
              <w:rPr>
                <w:rFonts w:cs="Arial"/>
              </w:rPr>
            </w:pPr>
          </w:p>
        </w:tc>
      </w:tr>
      <w:tr w:rsidR="007D7A26" w:rsidRPr="009E09CD" w14:paraId="75E6F7A4" w14:textId="77777777" w:rsidTr="007D7A26">
        <w:trPr>
          <w:trHeight w:val="542"/>
        </w:trPr>
        <w:tc>
          <w:tcPr>
            <w:tcW w:w="861" w:type="pct"/>
            <w:vMerge/>
            <w:tcBorders>
              <w:left w:val="single" w:sz="12" w:space="0" w:color="0070C0"/>
            </w:tcBorders>
            <w:shd w:val="clear" w:color="auto" w:fill="D9D9D9" w:themeFill="background1" w:themeFillShade="D9"/>
          </w:tcPr>
          <w:p w14:paraId="75E6F7A2" w14:textId="77777777" w:rsidR="007D7A26" w:rsidRPr="009E09CD" w:rsidRDefault="007D7A26" w:rsidP="007D7A26">
            <w:pPr>
              <w:spacing w:before="20" w:after="20"/>
              <w:ind w:right="237"/>
              <w:rPr>
                <w:rFonts w:cs="Arial"/>
                <w:b/>
              </w:rPr>
            </w:pPr>
          </w:p>
        </w:tc>
        <w:tc>
          <w:tcPr>
            <w:tcW w:w="4139" w:type="pct"/>
            <w:tcBorders>
              <w:right w:val="single" w:sz="12" w:space="0" w:color="0070C0"/>
            </w:tcBorders>
            <w:shd w:val="clear" w:color="auto" w:fill="F2F2F2" w:themeFill="background1" w:themeFillShade="F2"/>
          </w:tcPr>
          <w:p w14:paraId="75E6F7A3" w14:textId="77777777" w:rsidR="007D7A26" w:rsidRPr="009E09CD" w:rsidRDefault="007D7A26" w:rsidP="007D7A26">
            <w:pPr>
              <w:spacing w:before="20" w:after="20"/>
              <w:ind w:right="237"/>
              <w:jc w:val="both"/>
              <w:rPr>
                <w:rFonts w:cs="Arial"/>
              </w:rPr>
            </w:pPr>
            <w:r w:rsidRPr="009E09CD">
              <w:rPr>
                <w:rFonts w:cs="Arial"/>
                <w:b/>
                <w:bCs/>
                <w:color w:val="0070C0"/>
              </w:rPr>
              <w:t>Technical Assistance:</w:t>
            </w:r>
            <w:r w:rsidRPr="009E09CD">
              <w:rPr>
                <w:rFonts w:cs="Arial"/>
              </w:rPr>
              <w:t xml:space="preserve"> List the anticipated TA needs and timelines required to support this activity and plans for securing it (e.g., Gavi HSS, PEF/TCA, other sources?)</w:t>
            </w:r>
          </w:p>
        </w:tc>
      </w:tr>
      <w:tr w:rsidR="007D7A26" w:rsidRPr="009E09CD" w14:paraId="75E6F7A7" w14:textId="77777777" w:rsidTr="007D7A26">
        <w:trPr>
          <w:trHeight w:val="431"/>
        </w:trPr>
        <w:tc>
          <w:tcPr>
            <w:tcW w:w="861" w:type="pct"/>
            <w:vMerge/>
            <w:tcBorders>
              <w:left w:val="single" w:sz="12" w:space="0" w:color="0070C0"/>
              <w:bottom w:val="single" w:sz="12" w:space="0" w:color="0070C0"/>
            </w:tcBorders>
            <w:shd w:val="clear" w:color="auto" w:fill="D9D9D9" w:themeFill="background1" w:themeFillShade="D9"/>
          </w:tcPr>
          <w:p w14:paraId="75E6F7A5" w14:textId="77777777" w:rsidR="007D7A26" w:rsidRPr="009E09CD" w:rsidRDefault="007D7A26" w:rsidP="007D7A26">
            <w:pPr>
              <w:spacing w:before="20" w:after="20"/>
              <w:ind w:right="237"/>
              <w:rPr>
                <w:rFonts w:cs="Arial"/>
                <w:b/>
              </w:rPr>
            </w:pPr>
          </w:p>
        </w:tc>
        <w:tc>
          <w:tcPr>
            <w:tcW w:w="4139" w:type="pct"/>
            <w:tcBorders>
              <w:right w:val="single" w:sz="12" w:space="0" w:color="0070C0"/>
            </w:tcBorders>
            <w:shd w:val="clear" w:color="auto" w:fill="auto"/>
          </w:tcPr>
          <w:p w14:paraId="75E6F7A6" w14:textId="77777777" w:rsidR="007D7A26" w:rsidRPr="009E09CD" w:rsidRDefault="007D7A26" w:rsidP="007D7A26">
            <w:pPr>
              <w:spacing w:before="20" w:after="20"/>
              <w:ind w:right="237"/>
              <w:jc w:val="both"/>
              <w:rPr>
                <w:rFonts w:cs="Arial"/>
              </w:rPr>
            </w:pPr>
          </w:p>
        </w:tc>
      </w:tr>
      <w:tr w:rsidR="007D7A26" w:rsidRPr="009E09CD" w14:paraId="75E6F7AD" w14:textId="77777777" w:rsidTr="007D7A26">
        <w:trPr>
          <w:trHeight w:val="314"/>
        </w:trPr>
        <w:tc>
          <w:tcPr>
            <w:tcW w:w="861" w:type="pct"/>
            <w:vMerge w:val="restart"/>
            <w:tcBorders>
              <w:top w:val="single" w:sz="12" w:space="0" w:color="0070C0"/>
              <w:left w:val="single" w:sz="12" w:space="0" w:color="0070C0"/>
            </w:tcBorders>
            <w:shd w:val="clear" w:color="auto" w:fill="D9D9D9" w:themeFill="background1" w:themeFillShade="D9"/>
          </w:tcPr>
          <w:p w14:paraId="75E6F7A8" w14:textId="77777777" w:rsidR="007D7A26" w:rsidRPr="009E09CD" w:rsidRDefault="007D7A26" w:rsidP="007D7A26">
            <w:pPr>
              <w:spacing w:before="20" w:after="20"/>
              <w:ind w:right="237"/>
              <w:rPr>
                <w:rFonts w:cs="Arial"/>
                <w:b/>
                <w:bCs/>
              </w:rPr>
            </w:pPr>
            <w:r w:rsidRPr="009E09CD">
              <w:rPr>
                <w:rFonts w:cs="Arial"/>
                <w:b/>
                <w:bCs/>
              </w:rPr>
              <w:t>Pneumo-</w:t>
            </w:r>
            <w:proofErr w:type="spellStart"/>
            <w:r w:rsidRPr="009E09CD">
              <w:rPr>
                <w:rFonts w:cs="Arial"/>
                <w:b/>
                <w:bCs/>
              </w:rPr>
              <w:t>coccal</w:t>
            </w:r>
            <w:proofErr w:type="spellEnd"/>
            <w:r w:rsidRPr="009E09CD">
              <w:rPr>
                <w:rFonts w:cs="Arial"/>
                <w:b/>
                <w:bCs/>
              </w:rPr>
              <w:t xml:space="preserve"> </w:t>
            </w:r>
            <w:r w:rsidRPr="009E09CD">
              <w:rPr>
                <w:rFonts w:cs="Arial"/>
                <w:i/>
                <w:iCs/>
              </w:rPr>
              <w:t>(routine)</w:t>
            </w:r>
          </w:p>
          <w:p w14:paraId="75E6F7A9" w14:textId="77777777" w:rsidR="007D7A26" w:rsidRPr="009E09CD" w:rsidRDefault="007D7A26" w:rsidP="007D7A26">
            <w:pPr>
              <w:spacing w:before="20" w:after="20"/>
              <w:ind w:right="237"/>
              <w:rPr>
                <w:rFonts w:cs="Arial"/>
                <w:b/>
              </w:rPr>
            </w:pPr>
          </w:p>
          <w:p w14:paraId="75E6F7AA" w14:textId="77777777" w:rsidR="007D7A26" w:rsidRPr="009E09CD" w:rsidRDefault="007D7A26" w:rsidP="007D7A26">
            <w:pPr>
              <w:spacing w:before="20" w:after="20"/>
              <w:ind w:right="237"/>
              <w:rPr>
                <w:rFonts w:cs="Arial"/>
                <w:b/>
              </w:rPr>
            </w:pPr>
          </w:p>
          <w:p w14:paraId="75E6F7AB" w14:textId="77777777" w:rsidR="007D7A26" w:rsidRPr="009E09CD" w:rsidRDefault="007D7A26" w:rsidP="007D7A26">
            <w:pPr>
              <w:spacing w:before="20" w:after="20"/>
              <w:ind w:right="237"/>
              <w:rPr>
                <w:rFonts w:cs="Arial"/>
                <w:b/>
              </w:rPr>
            </w:pPr>
          </w:p>
        </w:tc>
        <w:tc>
          <w:tcPr>
            <w:tcW w:w="4139" w:type="pct"/>
            <w:tcBorders>
              <w:top w:val="single" w:sz="12" w:space="0" w:color="0070C0"/>
              <w:bottom w:val="single" w:sz="4" w:space="0" w:color="D9D9D9" w:themeColor="background1" w:themeShade="D9"/>
              <w:right w:val="single" w:sz="12" w:space="0" w:color="0070C0"/>
            </w:tcBorders>
          </w:tcPr>
          <w:p w14:paraId="75E6F7AC" w14:textId="77777777" w:rsidR="007D7A26" w:rsidRPr="009E09CD" w:rsidRDefault="007D7A26" w:rsidP="007D7A26">
            <w:pPr>
              <w:spacing w:before="20" w:after="20"/>
              <w:ind w:right="237"/>
              <w:jc w:val="both"/>
              <w:rPr>
                <w:rFonts w:cs="Arial"/>
                <w:i/>
                <w:iCs/>
              </w:rPr>
            </w:pPr>
            <w:r w:rsidRPr="009E09CD">
              <w:rPr>
                <w:rFonts w:cs="Arial"/>
                <w:b/>
                <w:bCs/>
              </w:rPr>
              <w:t>Anticipated introduction date:</w:t>
            </w:r>
            <w:r w:rsidRPr="009E09CD">
              <w:rPr>
                <w:rFonts w:cs="Arial"/>
              </w:rPr>
              <w:tab/>
            </w:r>
          </w:p>
        </w:tc>
      </w:tr>
      <w:tr w:rsidR="007D7A26" w:rsidRPr="009E09CD" w14:paraId="75E6F7B0" w14:textId="77777777" w:rsidTr="007D7A26">
        <w:trPr>
          <w:trHeight w:val="542"/>
        </w:trPr>
        <w:tc>
          <w:tcPr>
            <w:tcW w:w="861" w:type="pct"/>
            <w:vMerge/>
            <w:tcBorders>
              <w:left w:val="single" w:sz="12" w:space="0" w:color="0070C0"/>
            </w:tcBorders>
            <w:shd w:val="clear" w:color="auto" w:fill="D9D9D9" w:themeFill="background1" w:themeFillShade="D9"/>
          </w:tcPr>
          <w:p w14:paraId="75E6F7AE" w14:textId="77777777" w:rsidR="007D7A26" w:rsidRPr="009E09CD" w:rsidRDefault="007D7A26" w:rsidP="007D7A26">
            <w:pPr>
              <w:spacing w:before="20" w:after="20"/>
              <w:ind w:right="237"/>
              <w:rPr>
                <w:rFonts w:cs="Arial"/>
                <w:b/>
              </w:rPr>
            </w:pPr>
          </w:p>
        </w:tc>
        <w:tc>
          <w:tcPr>
            <w:tcW w:w="4139" w:type="pct"/>
            <w:tcBorders>
              <w:top w:val="single" w:sz="4" w:space="0" w:color="D9D9D9" w:themeColor="background1" w:themeShade="D9"/>
              <w:bottom w:val="single" w:sz="4" w:space="0" w:color="D9D9D9" w:themeColor="background1" w:themeShade="D9"/>
              <w:right w:val="single" w:sz="12" w:space="0" w:color="0070C0"/>
            </w:tcBorders>
            <w:shd w:val="clear" w:color="auto" w:fill="F2F2F2" w:themeFill="background1" w:themeFillShade="F2"/>
          </w:tcPr>
          <w:p w14:paraId="75E6F7AF" w14:textId="77777777" w:rsidR="007D7A26" w:rsidRPr="009E09CD" w:rsidRDefault="007D7A26" w:rsidP="007D7A26">
            <w:pPr>
              <w:spacing w:before="20" w:after="20"/>
              <w:ind w:right="237"/>
              <w:jc w:val="both"/>
              <w:rPr>
                <w:rFonts w:cs="Arial"/>
                <w:i/>
                <w:iCs/>
              </w:rPr>
            </w:pPr>
            <w:r w:rsidRPr="009E09CD">
              <w:rPr>
                <w:rFonts w:cs="Arial"/>
                <w:b/>
                <w:bCs/>
              </w:rPr>
              <w:t>Describe the</w:t>
            </w:r>
            <w:r w:rsidRPr="009E09CD">
              <w:rPr>
                <w:rFonts w:cs="Arial"/>
              </w:rPr>
              <w:t xml:space="preserve"> </w:t>
            </w:r>
            <w:r w:rsidRPr="009E09CD">
              <w:rPr>
                <w:rFonts w:cs="Arial"/>
                <w:b/>
                <w:bCs/>
                <w:color w:val="0070C0"/>
              </w:rPr>
              <w:t>broad strategy for introduction</w:t>
            </w:r>
            <w:r w:rsidRPr="009E09CD">
              <w:rPr>
                <w:rFonts w:cs="Arial"/>
              </w:rPr>
              <w:t xml:space="preserve"> (including target population)</w:t>
            </w:r>
          </w:p>
        </w:tc>
      </w:tr>
      <w:tr w:rsidR="007D7A26" w:rsidRPr="009E09CD" w14:paraId="75E6F7B3" w14:textId="77777777" w:rsidTr="007D7A26">
        <w:trPr>
          <w:trHeight w:val="364"/>
        </w:trPr>
        <w:tc>
          <w:tcPr>
            <w:tcW w:w="861" w:type="pct"/>
            <w:vMerge/>
            <w:tcBorders>
              <w:left w:val="single" w:sz="12" w:space="0" w:color="0070C0"/>
            </w:tcBorders>
            <w:shd w:val="clear" w:color="auto" w:fill="D9D9D9" w:themeFill="background1" w:themeFillShade="D9"/>
          </w:tcPr>
          <w:p w14:paraId="75E6F7B1" w14:textId="77777777" w:rsidR="007D7A26" w:rsidRPr="009E09CD" w:rsidRDefault="007D7A26" w:rsidP="007D7A26">
            <w:pPr>
              <w:spacing w:before="20" w:after="20"/>
              <w:ind w:right="237"/>
              <w:rPr>
                <w:rFonts w:cs="Arial"/>
                <w:b/>
              </w:rPr>
            </w:pPr>
          </w:p>
        </w:tc>
        <w:tc>
          <w:tcPr>
            <w:tcW w:w="4139" w:type="pct"/>
            <w:tcBorders>
              <w:top w:val="single" w:sz="4" w:space="0" w:color="D9D9D9" w:themeColor="background1" w:themeShade="D9"/>
              <w:bottom w:val="single" w:sz="4" w:space="0" w:color="D9D9D9" w:themeColor="background1" w:themeShade="D9"/>
              <w:right w:val="single" w:sz="12" w:space="0" w:color="0070C0"/>
            </w:tcBorders>
          </w:tcPr>
          <w:p w14:paraId="75E6F7B2" w14:textId="77777777" w:rsidR="007D7A26" w:rsidRPr="009E09CD" w:rsidRDefault="007D7A26" w:rsidP="007D7A26">
            <w:pPr>
              <w:spacing w:before="20" w:after="20"/>
              <w:ind w:right="237"/>
              <w:jc w:val="both"/>
              <w:rPr>
                <w:rFonts w:cs="Arial"/>
                <w:i/>
                <w:iCs/>
              </w:rPr>
            </w:pPr>
          </w:p>
        </w:tc>
      </w:tr>
      <w:tr w:rsidR="007D7A26" w:rsidRPr="009E09CD" w14:paraId="75E6F7B6" w14:textId="77777777" w:rsidTr="007D7A26">
        <w:trPr>
          <w:trHeight w:val="542"/>
        </w:trPr>
        <w:tc>
          <w:tcPr>
            <w:tcW w:w="861" w:type="pct"/>
            <w:vMerge/>
            <w:tcBorders>
              <w:left w:val="single" w:sz="12" w:space="0" w:color="0070C0"/>
            </w:tcBorders>
            <w:shd w:val="clear" w:color="auto" w:fill="D9D9D9" w:themeFill="background1" w:themeFillShade="D9"/>
          </w:tcPr>
          <w:p w14:paraId="75E6F7B4" w14:textId="77777777" w:rsidR="007D7A26" w:rsidRPr="009E09CD" w:rsidRDefault="007D7A26" w:rsidP="007D7A26">
            <w:pPr>
              <w:spacing w:before="20" w:after="20"/>
              <w:ind w:right="237"/>
              <w:rPr>
                <w:rFonts w:cs="Arial"/>
                <w:b/>
              </w:rPr>
            </w:pPr>
          </w:p>
        </w:tc>
        <w:tc>
          <w:tcPr>
            <w:tcW w:w="4139" w:type="pct"/>
            <w:tcBorders>
              <w:top w:val="single" w:sz="4" w:space="0" w:color="D9D9D9" w:themeColor="background1" w:themeShade="D9"/>
              <w:bottom w:val="single" w:sz="4" w:space="0" w:color="D9D9D9" w:themeColor="background1" w:themeShade="D9"/>
              <w:right w:val="single" w:sz="12" w:space="0" w:color="0070C0"/>
            </w:tcBorders>
            <w:shd w:val="clear" w:color="auto" w:fill="F2F2F2" w:themeFill="background1" w:themeFillShade="F2"/>
          </w:tcPr>
          <w:p w14:paraId="75E6F7B5" w14:textId="77777777" w:rsidR="007D7A26" w:rsidRPr="009E09CD" w:rsidRDefault="007D7A26" w:rsidP="007D7A26">
            <w:pPr>
              <w:spacing w:before="20" w:after="20"/>
              <w:ind w:right="237"/>
              <w:jc w:val="both"/>
              <w:rPr>
                <w:rFonts w:cs="Arial"/>
                <w:i/>
                <w:iCs/>
              </w:rPr>
            </w:pPr>
            <w:r w:rsidRPr="009E09CD">
              <w:rPr>
                <w:rFonts w:cs="Arial"/>
                <w:b/>
                <w:bCs/>
                <w:color w:val="0070C0"/>
              </w:rPr>
              <w:t>Technical Assistance:</w:t>
            </w:r>
            <w:r w:rsidRPr="009E09CD">
              <w:rPr>
                <w:rFonts w:cs="Arial"/>
              </w:rPr>
              <w:t xml:space="preserve"> List the anticipated TA needs and timelines required to support this activity and plans for securing it (e.g., Gavi HSS, PEF/TCA, other sources?)</w:t>
            </w:r>
          </w:p>
        </w:tc>
      </w:tr>
      <w:tr w:rsidR="007D7A26" w:rsidRPr="009E09CD" w14:paraId="75E6F7B9" w14:textId="77777777" w:rsidTr="007D7A26">
        <w:trPr>
          <w:trHeight w:val="421"/>
        </w:trPr>
        <w:tc>
          <w:tcPr>
            <w:tcW w:w="861" w:type="pct"/>
            <w:vMerge/>
            <w:tcBorders>
              <w:left w:val="single" w:sz="12" w:space="0" w:color="0070C0"/>
              <w:bottom w:val="single" w:sz="12" w:space="0" w:color="0070C0"/>
            </w:tcBorders>
            <w:shd w:val="clear" w:color="auto" w:fill="D9D9D9" w:themeFill="background1" w:themeFillShade="D9"/>
          </w:tcPr>
          <w:p w14:paraId="75E6F7B7" w14:textId="77777777" w:rsidR="007D7A26" w:rsidRPr="009E09CD" w:rsidRDefault="007D7A26" w:rsidP="007D7A26">
            <w:pPr>
              <w:spacing w:before="20" w:after="20"/>
              <w:rPr>
                <w:rFonts w:cs="Arial"/>
                <w:b/>
              </w:rPr>
            </w:pPr>
          </w:p>
        </w:tc>
        <w:tc>
          <w:tcPr>
            <w:tcW w:w="4139" w:type="pct"/>
            <w:tcBorders>
              <w:top w:val="single" w:sz="4" w:space="0" w:color="D9D9D9" w:themeColor="background1" w:themeShade="D9"/>
              <w:bottom w:val="single" w:sz="12" w:space="0" w:color="0070C0"/>
              <w:right w:val="single" w:sz="12" w:space="0" w:color="0070C0"/>
            </w:tcBorders>
          </w:tcPr>
          <w:p w14:paraId="75E6F7B8" w14:textId="77777777" w:rsidR="007D7A26" w:rsidRPr="009E09CD" w:rsidRDefault="007D7A26" w:rsidP="007D7A26">
            <w:pPr>
              <w:spacing w:before="20" w:after="20"/>
              <w:jc w:val="both"/>
              <w:rPr>
                <w:rFonts w:cs="Arial"/>
                <w:i/>
                <w:iCs/>
              </w:rPr>
            </w:pPr>
          </w:p>
        </w:tc>
      </w:tr>
    </w:tbl>
    <w:p w14:paraId="75E6F7BA" w14:textId="77777777" w:rsidR="00CE0D7E" w:rsidRDefault="00CE0D7E">
      <w:pPr>
        <w:spacing w:after="160" w:line="259" w:lineRule="auto"/>
        <w:rPr>
          <w:rFonts w:cs="Arial"/>
          <w:bCs/>
        </w:rPr>
      </w:pPr>
      <w:r>
        <w:rPr>
          <w:rFonts w:cs="Arial"/>
          <w:bCs/>
        </w:rPr>
        <w:br w:type="page"/>
      </w:r>
    </w:p>
    <w:p w14:paraId="75E6F7BB" w14:textId="77777777" w:rsidR="00CE0D7E" w:rsidRDefault="00CE0D7E" w:rsidP="00CE0D7E">
      <w:pPr>
        <w:spacing w:before="60" w:after="60" w:line="240" w:lineRule="auto"/>
        <w:jc w:val="both"/>
        <w:rPr>
          <w:rFonts w:cs="Arial"/>
          <w:bCs/>
        </w:rPr>
      </w:pPr>
    </w:p>
    <w:p w14:paraId="75E6F7BC" w14:textId="77777777" w:rsidR="00F77C16" w:rsidRPr="00916515" w:rsidRDefault="00F77C16" w:rsidP="00F77C16">
      <w:pPr>
        <w:pStyle w:val="HeadingAnnex1"/>
        <w:rPr>
          <w:rFonts w:ascii="Arial" w:hAnsi="Arial" w:cs="Arial"/>
          <w:sz w:val="26"/>
          <w:szCs w:val="26"/>
        </w:rPr>
      </w:pPr>
      <w:r>
        <w:rPr>
          <w:rFonts w:ascii="Arial" w:hAnsi="Arial" w:cs="Arial"/>
          <w:sz w:val="26"/>
          <w:szCs w:val="26"/>
        </w:rPr>
        <w:t>Part D</w:t>
      </w:r>
      <w:r w:rsidRPr="00916515">
        <w:rPr>
          <w:rFonts w:ascii="Arial" w:hAnsi="Arial" w:cs="Arial"/>
          <w:sz w:val="26"/>
          <w:szCs w:val="26"/>
        </w:rPr>
        <w:t>: Signatures – Endorsement of the Programme Support Rationale</w:t>
      </w:r>
    </w:p>
    <w:p w14:paraId="75E6F7BD" w14:textId="77777777" w:rsidR="00F77C16" w:rsidRPr="00916515" w:rsidRDefault="00F77C16" w:rsidP="00F77C16">
      <w:pPr>
        <w:rPr>
          <w:rFonts w:cs="Arial"/>
          <w:b/>
          <w:bCs/>
          <w:lang w:val="en-US"/>
        </w:rPr>
      </w:pPr>
    </w:p>
    <w:p w14:paraId="75E6F7BE" w14:textId="77777777" w:rsidR="00F77C16" w:rsidRPr="00916515" w:rsidRDefault="00F77C16" w:rsidP="00F77C16">
      <w:pPr>
        <w:rPr>
          <w:rFonts w:cs="Arial"/>
          <w:b/>
          <w:bCs/>
          <w:lang w:val="en-US"/>
        </w:rPr>
      </w:pPr>
      <w:r w:rsidRPr="00916515">
        <w:rPr>
          <w:rFonts w:cs="Arial"/>
          <w:b/>
          <w:bCs/>
          <w:lang w:val="en-US"/>
        </w:rPr>
        <w:t>Government signature form</w:t>
      </w:r>
    </w:p>
    <w:p w14:paraId="75E6F7BF" w14:textId="77777777" w:rsidR="00F77C16" w:rsidRPr="009E09CD" w:rsidRDefault="00F77C16" w:rsidP="00F77C16">
      <w:pPr>
        <w:spacing w:line="240" w:lineRule="auto"/>
        <w:rPr>
          <w:rFonts w:cs="Arial"/>
          <w:color w:val="000000"/>
          <w:sz w:val="20"/>
          <w:szCs w:val="20"/>
          <w:lang w:val="en-US"/>
        </w:rPr>
      </w:pPr>
    </w:p>
    <w:p w14:paraId="75E6F7C0" w14:textId="77777777" w:rsidR="00F77C16" w:rsidRPr="009E09CD" w:rsidRDefault="00F77C16" w:rsidP="00F77C16">
      <w:pPr>
        <w:spacing w:line="240" w:lineRule="auto"/>
        <w:jc w:val="both"/>
        <w:rPr>
          <w:rFonts w:cs="Arial"/>
          <w:color w:val="000000" w:themeColor="text1"/>
          <w:sz w:val="20"/>
          <w:szCs w:val="20"/>
          <w:lang w:val="en-US"/>
        </w:rPr>
      </w:pPr>
      <w:r w:rsidRPr="009E09CD">
        <w:rPr>
          <w:rFonts w:cs="Arial"/>
          <w:color w:val="000000" w:themeColor="text1"/>
          <w:sz w:val="20"/>
          <w:szCs w:val="20"/>
          <w:lang w:val="en-US"/>
        </w:rPr>
        <w:t xml:space="preserve">The Government of </w:t>
      </w:r>
      <w:r w:rsidRPr="009E09CD">
        <w:rPr>
          <w:rFonts w:cs="Arial"/>
          <w:color w:val="008000"/>
          <w:sz w:val="20"/>
          <w:szCs w:val="20"/>
          <w:lang w:val="en-US"/>
        </w:rPr>
        <w:t xml:space="preserve">(country) </w:t>
      </w:r>
      <w:r w:rsidRPr="009E09CD">
        <w:rPr>
          <w:rFonts w:cs="Arial"/>
          <w:color w:val="000000" w:themeColor="text1"/>
          <w:sz w:val="20"/>
          <w:szCs w:val="20"/>
          <w:lang w:val="en-US"/>
        </w:rPr>
        <w:t>would like to expand the existing partnership with Gavi for the improvement of the immunisation programme of the country, and specifically hereby requests Gavi support for the portfolio as outlined in this Programme Support Rationale (PSR):</w:t>
      </w:r>
    </w:p>
    <w:p w14:paraId="75E6F7C1" w14:textId="77777777" w:rsidR="00F77C16" w:rsidRPr="009E09CD" w:rsidRDefault="00F77C16" w:rsidP="00F77C16">
      <w:pPr>
        <w:spacing w:line="240" w:lineRule="auto"/>
        <w:jc w:val="both"/>
        <w:rPr>
          <w:rFonts w:cs="Arial"/>
          <w:color w:val="008000"/>
          <w:sz w:val="20"/>
          <w:szCs w:val="20"/>
          <w:lang w:val="en-US"/>
        </w:rPr>
      </w:pPr>
    </w:p>
    <w:p w14:paraId="75E6F7C2" w14:textId="77777777" w:rsidR="00F77C16" w:rsidRPr="009E09CD" w:rsidRDefault="00F77C16" w:rsidP="00F77C16">
      <w:pPr>
        <w:spacing w:line="240" w:lineRule="auto"/>
        <w:jc w:val="both"/>
        <w:rPr>
          <w:rFonts w:cs="Arial"/>
          <w:color w:val="008000"/>
          <w:sz w:val="20"/>
          <w:szCs w:val="20"/>
          <w:lang w:val="en-US"/>
        </w:rPr>
      </w:pPr>
    </w:p>
    <w:p w14:paraId="75E6F7C3" w14:textId="77777777" w:rsidR="00F77C16" w:rsidRPr="009E09CD" w:rsidRDefault="00F77C16" w:rsidP="00F77C16">
      <w:pPr>
        <w:spacing w:line="240" w:lineRule="auto"/>
        <w:jc w:val="both"/>
        <w:rPr>
          <w:rFonts w:cs="Arial"/>
          <w:color w:val="000000" w:themeColor="text1"/>
          <w:sz w:val="20"/>
          <w:szCs w:val="20"/>
          <w:lang w:val="en-US"/>
        </w:rPr>
      </w:pPr>
      <w:r w:rsidRPr="009E09CD">
        <w:rPr>
          <w:rFonts w:cs="Arial"/>
          <w:color w:val="000000" w:themeColor="text1"/>
          <w:sz w:val="20"/>
          <w:szCs w:val="20"/>
          <w:lang w:val="en-US"/>
        </w:rPr>
        <w:t xml:space="preserve">The Government of </w:t>
      </w:r>
      <w:r w:rsidRPr="009E09CD">
        <w:rPr>
          <w:rFonts w:cs="Arial"/>
          <w:color w:val="008000"/>
          <w:sz w:val="20"/>
          <w:szCs w:val="20"/>
          <w:lang w:val="en-US"/>
        </w:rPr>
        <w:t xml:space="preserve">(country) </w:t>
      </w:r>
      <w:r w:rsidRPr="009E09CD">
        <w:rPr>
          <w:rFonts w:cs="Arial"/>
          <w:color w:val="000000" w:themeColor="text1"/>
          <w:sz w:val="20"/>
          <w:szCs w:val="20"/>
          <w:lang w:val="en-US"/>
        </w:rPr>
        <w:t>commits itself to the continued development of national immunisation services on a sustainable basis in accordance with the national health and immunisation strategic plans. The Government requests that Gavi and its partners contribute financial and technical assistance to support immunisation of children as outlined in this application.</w:t>
      </w:r>
    </w:p>
    <w:p w14:paraId="75E6F7C4" w14:textId="77777777" w:rsidR="00F77C16" w:rsidRPr="009E09CD" w:rsidRDefault="00F77C16" w:rsidP="00F77C16">
      <w:pPr>
        <w:spacing w:line="240" w:lineRule="auto"/>
        <w:jc w:val="both"/>
        <w:rPr>
          <w:rFonts w:cs="Arial"/>
          <w:b/>
          <w:color w:val="000000"/>
          <w:sz w:val="20"/>
          <w:szCs w:val="20"/>
          <w:lang w:val="en-US"/>
        </w:rPr>
      </w:pPr>
    </w:p>
    <w:p w14:paraId="75E6F7C5" w14:textId="77777777" w:rsidR="00F77C16" w:rsidRPr="009E09CD" w:rsidRDefault="00F77C16" w:rsidP="00F77C16">
      <w:pPr>
        <w:spacing w:line="240" w:lineRule="auto"/>
        <w:jc w:val="both"/>
        <w:rPr>
          <w:rFonts w:cs="Arial"/>
          <w:color w:val="000000" w:themeColor="text1"/>
          <w:sz w:val="20"/>
          <w:szCs w:val="20"/>
          <w:lang w:val="en-US"/>
        </w:rPr>
      </w:pPr>
      <w:r w:rsidRPr="009E09CD">
        <w:rPr>
          <w:rFonts w:cs="Arial"/>
          <w:color w:val="000000"/>
          <w:sz w:val="20"/>
          <w:szCs w:val="20"/>
          <w:lang w:val="en-US"/>
        </w:rPr>
        <w:t xml:space="preserve">The Government of </w:t>
      </w:r>
      <w:r w:rsidRPr="009E09CD">
        <w:rPr>
          <w:rFonts w:cs="Arial"/>
          <w:color w:val="008000"/>
          <w:sz w:val="20"/>
          <w:szCs w:val="20"/>
          <w:lang w:val="en-US"/>
        </w:rPr>
        <w:t>(country)</w:t>
      </w:r>
      <w:r w:rsidRPr="009E09CD">
        <w:rPr>
          <w:rFonts w:cs="Arial"/>
          <w:color w:val="000000"/>
          <w:sz w:val="20"/>
          <w:szCs w:val="20"/>
          <w:lang w:val="en-US"/>
        </w:rPr>
        <w:t xml:space="preserve"> will fulfill the co-financing commitments set out in this PSR as expressed in doses or the equivalent dollar amount in Part A above. </w:t>
      </w:r>
    </w:p>
    <w:p w14:paraId="75E6F7C6" w14:textId="77777777" w:rsidR="00F77C16" w:rsidRPr="009E09CD" w:rsidRDefault="00F77C16" w:rsidP="00F77C16">
      <w:pPr>
        <w:spacing w:line="240" w:lineRule="auto"/>
        <w:rPr>
          <w:rFonts w:cs="Arial"/>
          <w:i/>
          <w:color w:val="000000"/>
          <w:sz w:val="20"/>
          <w:szCs w:val="20"/>
          <w:lang w:val="en-US"/>
        </w:rPr>
      </w:pPr>
    </w:p>
    <w:p w14:paraId="75E6F7C7" w14:textId="77777777" w:rsidR="00F77C16" w:rsidRPr="009E09CD" w:rsidRDefault="00F77C16" w:rsidP="00F77C16">
      <w:pPr>
        <w:spacing w:line="240" w:lineRule="auto"/>
        <w:rPr>
          <w:rFonts w:cs="Arial"/>
          <w:i/>
          <w:iCs/>
          <w:color w:val="000000" w:themeColor="text1"/>
          <w:sz w:val="20"/>
          <w:szCs w:val="20"/>
          <w:lang w:val="en-US"/>
        </w:rPr>
      </w:pPr>
      <w:r w:rsidRPr="009E09CD">
        <w:rPr>
          <w:rFonts w:cs="Arial"/>
          <w:i/>
          <w:iCs/>
          <w:color w:val="000000" w:themeColor="text1"/>
          <w:sz w:val="20"/>
          <w:szCs w:val="20"/>
          <w:lang w:val="en-US"/>
        </w:rPr>
        <w:t xml:space="preserve">We, the undersigned, affirm that the objectives and activities in this request are fully aligned with the national health and immunisation strategic plans (or equivalent), and that funds for implementing all activities, including domestic funds and any needed vaccine co-financing will be included in the annual budget of the Ministry of Health. </w:t>
      </w:r>
    </w:p>
    <w:p w14:paraId="75E6F7C8" w14:textId="77777777" w:rsidR="00F77C16" w:rsidRPr="009E09CD" w:rsidRDefault="00F77C16" w:rsidP="00F77C16">
      <w:pPr>
        <w:spacing w:line="240" w:lineRule="auto"/>
        <w:rPr>
          <w:rFonts w:cs="Arial"/>
          <w:i/>
          <w:color w:val="000000"/>
          <w:sz w:val="20"/>
          <w:szCs w:val="20"/>
          <w:lang w:val="en-US"/>
        </w:rPr>
      </w:pPr>
    </w:p>
    <w:p w14:paraId="75E6F7C9" w14:textId="77777777" w:rsidR="00F77C16" w:rsidRPr="009E09CD" w:rsidRDefault="00F77C16" w:rsidP="00F77C16">
      <w:pPr>
        <w:spacing w:line="240" w:lineRule="auto"/>
        <w:rPr>
          <w:rFonts w:cs="Arial"/>
          <w:i/>
          <w:iCs/>
          <w:color w:val="000000" w:themeColor="text1"/>
          <w:sz w:val="20"/>
          <w:szCs w:val="20"/>
          <w:lang w:val="en-US"/>
        </w:rPr>
      </w:pPr>
      <w:r w:rsidRPr="009E09CD">
        <w:rPr>
          <w:rFonts w:cs="Arial"/>
          <w:i/>
          <w:iCs/>
          <w:color w:val="000000" w:themeColor="text1"/>
          <w:sz w:val="20"/>
          <w:szCs w:val="20"/>
          <w:lang w:val="en-US"/>
        </w:rPr>
        <w:t>We, the undersigned, further affirm that the requested funding for salaries, salary top-ups/allowances, per diems and incentives does not duplicate funding from other sources (e.g. from other donors).</w:t>
      </w:r>
    </w:p>
    <w:p w14:paraId="75E6F7CA" w14:textId="77777777" w:rsidR="00F77C16" w:rsidRPr="009E09CD" w:rsidRDefault="00F77C16" w:rsidP="00F77C16">
      <w:pPr>
        <w:tabs>
          <w:tab w:val="left" w:pos="1080"/>
        </w:tabs>
        <w:spacing w:line="240" w:lineRule="auto"/>
        <w:rPr>
          <w:rFonts w:cs="Arial"/>
          <w:i/>
          <w:color w:val="000000"/>
          <w:sz w:val="20"/>
          <w:szCs w:val="20"/>
          <w:lang w:val="en-US"/>
        </w:rPr>
      </w:pPr>
    </w:p>
    <w:p w14:paraId="75E6F7CB" w14:textId="77777777" w:rsidR="00F77C16" w:rsidRPr="009E09CD" w:rsidRDefault="00F77C16" w:rsidP="00F77C16">
      <w:pPr>
        <w:spacing w:line="240" w:lineRule="auto"/>
        <w:rPr>
          <w:rFonts w:cs="Arial"/>
          <w:i/>
          <w:iCs/>
          <w:color w:val="000000" w:themeColor="text1"/>
          <w:sz w:val="20"/>
          <w:szCs w:val="20"/>
          <w:lang w:val="en-US"/>
        </w:rPr>
      </w:pPr>
      <w:r w:rsidRPr="009E09CD">
        <w:rPr>
          <w:rFonts w:cs="Arial"/>
          <w:i/>
          <w:iCs/>
          <w:color w:val="000000"/>
          <w:sz w:val="20"/>
          <w:szCs w:val="20"/>
          <w:lang w:val="en-US"/>
        </w:rPr>
        <w:t>We, the undersigned, further affirm that the terms and conditions of the Partnership Framework Agreement between Gavi and the Country remain in full effect and shall apply to any and all Gavi support made pursuant to this application.</w:t>
      </w:r>
    </w:p>
    <w:p w14:paraId="75E6F7CC" w14:textId="77777777" w:rsidR="00F77C16" w:rsidRPr="009E09CD" w:rsidRDefault="00F77C16" w:rsidP="00F77C16">
      <w:pPr>
        <w:spacing w:line="240" w:lineRule="auto"/>
        <w:rPr>
          <w:rFonts w:cs="Arial"/>
          <w:color w:val="000000"/>
          <w:sz w:val="20"/>
          <w:szCs w:val="20"/>
          <w:lang w:val="en-US"/>
        </w:rPr>
      </w:pPr>
    </w:p>
    <w:p w14:paraId="75E6F7CD" w14:textId="77777777" w:rsidR="00F77C16" w:rsidRPr="009E09CD" w:rsidRDefault="00F77C16" w:rsidP="00F77C16">
      <w:pPr>
        <w:spacing w:line="240" w:lineRule="auto"/>
        <w:rPr>
          <w:rFonts w:cs="Arial"/>
          <w:color w:val="000000"/>
          <w:sz w:val="20"/>
          <w:szCs w:val="20"/>
          <w:lang w:val="en-US"/>
        </w:rPr>
      </w:pPr>
    </w:p>
    <w:tbl>
      <w:tblPr>
        <w:tblW w:w="949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000" w:firstRow="0" w:lastRow="0" w:firstColumn="0" w:lastColumn="0" w:noHBand="0" w:noVBand="0"/>
      </w:tblPr>
      <w:tblGrid>
        <w:gridCol w:w="1134"/>
        <w:gridCol w:w="3617"/>
        <w:gridCol w:w="1134"/>
        <w:gridCol w:w="3614"/>
      </w:tblGrid>
      <w:tr w:rsidR="00F77C16" w:rsidRPr="009E09CD" w14:paraId="75E6F7D0" w14:textId="77777777" w:rsidTr="00386C86">
        <w:trPr>
          <w:trHeight w:val="397"/>
        </w:trPr>
        <w:tc>
          <w:tcPr>
            <w:tcW w:w="4747" w:type="dxa"/>
            <w:gridSpan w:val="2"/>
            <w:shd w:val="clear" w:color="auto" w:fill="D9D9D9" w:themeFill="background1" w:themeFillShade="D9"/>
            <w:tcMar>
              <w:top w:w="40" w:type="dxa"/>
              <w:left w:w="40" w:type="dxa"/>
              <w:bottom w:w="40" w:type="dxa"/>
              <w:right w:w="40" w:type="dxa"/>
            </w:tcMar>
            <w:vAlign w:val="center"/>
          </w:tcPr>
          <w:p w14:paraId="75E6F7CE" w14:textId="77777777" w:rsidR="00F77C16" w:rsidRPr="009E09CD" w:rsidRDefault="00F77C16" w:rsidP="00386C86">
            <w:pPr>
              <w:spacing w:line="240" w:lineRule="auto"/>
              <w:jc w:val="center"/>
              <w:rPr>
                <w:rFonts w:eastAsia="Times New Roman" w:cs="Arial"/>
                <w:sz w:val="20"/>
                <w:szCs w:val="20"/>
                <w:lang w:val="en-US"/>
              </w:rPr>
            </w:pPr>
            <w:r w:rsidRPr="009E09CD">
              <w:rPr>
                <w:rFonts w:cs="Arial"/>
                <w:b/>
                <w:bCs/>
                <w:color w:val="000101"/>
                <w:sz w:val="20"/>
                <w:szCs w:val="20"/>
                <w:lang w:val="en-US"/>
              </w:rPr>
              <w:t>Minister of Health (or delegated authority)</w:t>
            </w:r>
          </w:p>
        </w:tc>
        <w:tc>
          <w:tcPr>
            <w:tcW w:w="4748" w:type="dxa"/>
            <w:gridSpan w:val="2"/>
            <w:shd w:val="clear" w:color="auto" w:fill="D9D9D9" w:themeFill="background1" w:themeFillShade="D9"/>
            <w:vAlign w:val="center"/>
          </w:tcPr>
          <w:p w14:paraId="75E6F7CF" w14:textId="77777777" w:rsidR="00F77C16" w:rsidRPr="009E09CD" w:rsidRDefault="00F77C16" w:rsidP="00386C86">
            <w:pPr>
              <w:spacing w:line="240" w:lineRule="auto"/>
              <w:jc w:val="center"/>
              <w:rPr>
                <w:rFonts w:cs="Arial"/>
                <w:b/>
                <w:bCs/>
                <w:color w:val="000101"/>
                <w:sz w:val="20"/>
                <w:szCs w:val="20"/>
                <w:lang w:val="en-US"/>
              </w:rPr>
            </w:pPr>
            <w:r w:rsidRPr="009E09CD">
              <w:rPr>
                <w:rFonts w:cs="Arial"/>
                <w:b/>
                <w:bCs/>
                <w:color w:val="000101"/>
                <w:sz w:val="20"/>
                <w:szCs w:val="20"/>
                <w:lang w:val="en-US"/>
              </w:rPr>
              <w:t>Minister of Finance (or delegated authority)</w:t>
            </w:r>
          </w:p>
        </w:tc>
      </w:tr>
      <w:tr w:rsidR="00F77C16" w:rsidRPr="009E09CD" w14:paraId="75E6F7D5" w14:textId="77777777" w:rsidTr="00386C86">
        <w:trPr>
          <w:trHeight w:val="16"/>
        </w:trPr>
        <w:tc>
          <w:tcPr>
            <w:tcW w:w="1134" w:type="dxa"/>
            <w:shd w:val="clear" w:color="auto" w:fill="D9D9D9" w:themeFill="background1" w:themeFillShade="D9"/>
            <w:tcMar>
              <w:top w:w="40" w:type="dxa"/>
              <w:left w:w="40" w:type="dxa"/>
              <w:bottom w:w="40" w:type="dxa"/>
              <w:right w:w="40" w:type="dxa"/>
            </w:tcMar>
            <w:vAlign w:val="center"/>
          </w:tcPr>
          <w:p w14:paraId="75E6F7D1" w14:textId="77777777" w:rsidR="00F77C16" w:rsidRPr="009E09CD" w:rsidRDefault="00F77C16" w:rsidP="00386C86">
            <w:pPr>
              <w:spacing w:line="240" w:lineRule="auto"/>
              <w:rPr>
                <w:rFonts w:eastAsia="Times New Roman" w:cs="Arial"/>
                <w:b/>
                <w:bCs/>
                <w:sz w:val="20"/>
                <w:szCs w:val="20"/>
                <w:lang w:val="en-US"/>
              </w:rPr>
            </w:pPr>
            <w:r w:rsidRPr="009E09CD">
              <w:rPr>
                <w:rFonts w:cs="Arial"/>
                <w:b/>
                <w:bCs/>
                <w:color w:val="000101"/>
                <w:sz w:val="20"/>
                <w:szCs w:val="20"/>
                <w:lang w:val="en-US"/>
              </w:rPr>
              <w:t>Name</w:t>
            </w:r>
          </w:p>
        </w:tc>
        <w:tc>
          <w:tcPr>
            <w:tcW w:w="3617" w:type="dxa"/>
            <w:shd w:val="clear" w:color="auto" w:fill="auto"/>
            <w:tcMar>
              <w:top w:w="40" w:type="dxa"/>
              <w:left w:w="40" w:type="dxa"/>
              <w:bottom w:w="40" w:type="dxa"/>
              <w:right w:w="40" w:type="dxa"/>
            </w:tcMar>
            <w:vAlign w:val="center"/>
          </w:tcPr>
          <w:p w14:paraId="75E6F7D2" w14:textId="77777777" w:rsidR="00F77C16" w:rsidRPr="009E09CD" w:rsidRDefault="00F77C16" w:rsidP="00386C86">
            <w:pPr>
              <w:spacing w:line="240" w:lineRule="auto"/>
              <w:rPr>
                <w:rFonts w:eastAsia="Times New Roman" w:cs="Arial"/>
                <w:sz w:val="20"/>
                <w:szCs w:val="20"/>
                <w:lang w:val="en-US"/>
              </w:rPr>
            </w:pPr>
          </w:p>
        </w:tc>
        <w:tc>
          <w:tcPr>
            <w:tcW w:w="1134" w:type="dxa"/>
            <w:shd w:val="clear" w:color="auto" w:fill="D9D9D9" w:themeFill="background1" w:themeFillShade="D9"/>
            <w:vAlign w:val="center"/>
          </w:tcPr>
          <w:p w14:paraId="75E6F7D3" w14:textId="77777777" w:rsidR="00F77C16" w:rsidRPr="009E09CD" w:rsidRDefault="00F77C16" w:rsidP="00386C86">
            <w:pPr>
              <w:spacing w:line="240" w:lineRule="auto"/>
              <w:rPr>
                <w:rFonts w:cs="Arial"/>
                <w:b/>
                <w:bCs/>
                <w:color w:val="000101"/>
                <w:sz w:val="20"/>
                <w:szCs w:val="20"/>
                <w:lang w:val="en-US"/>
              </w:rPr>
            </w:pPr>
            <w:r w:rsidRPr="009E09CD">
              <w:rPr>
                <w:rFonts w:cs="Arial"/>
                <w:b/>
                <w:bCs/>
                <w:color w:val="000101"/>
                <w:sz w:val="20"/>
                <w:szCs w:val="20"/>
                <w:lang w:val="en-US"/>
              </w:rPr>
              <w:t>Name</w:t>
            </w:r>
          </w:p>
        </w:tc>
        <w:tc>
          <w:tcPr>
            <w:tcW w:w="3614" w:type="dxa"/>
            <w:vAlign w:val="center"/>
          </w:tcPr>
          <w:p w14:paraId="75E6F7D4" w14:textId="77777777" w:rsidR="00F77C16" w:rsidRPr="009E09CD" w:rsidRDefault="00F77C16" w:rsidP="00386C86">
            <w:pPr>
              <w:spacing w:line="240" w:lineRule="auto"/>
              <w:rPr>
                <w:rFonts w:eastAsia="Times New Roman" w:cs="Arial"/>
                <w:sz w:val="20"/>
                <w:szCs w:val="20"/>
                <w:lang w:val="en-US"/>
              </w:rPr>
            </w:pPr>
          </w:p>
        </w:tc>
      </w:tr>
      <w:tr w:rsidR="00F77C16" w:rsidRPr="009E09CD" w14:paraId="75E6F7DA" w14:textId="77777777" w:rsidTr="00386C86">
        <w:trPr>
          <w:trHeight w:val="16"/>
        </w:trPr>
        <w:tc>
          <w:tcPr>
            <w:tcW w:w="1134" w:type="dxa"/>
            <w:shd w:val="clear" w:color="auto" w:fill="D9D9D9" w:themeFill="background1" w:themeFillShade="D9"/>
            <w:tcMar>
              <w:top w:w="40" w:type="dxa"/>
              <w:left w:w="40" w:type="dxa"/>
              <w:bottom w:w="40" w:type="dxa"/>
              <w:right w:w="40" w:type="dxa"/>
            </w:tcMar>
            <w:vAlign w:val="center"/>
          </w:tcPr>
          <w:p w14:paraId="75E6F7D6" w14:textId="77777777" w:rsidR="00F77C16" w:rsidRPr="009E09CD" w:rsidRDefault="00F77C16" w:rsidP="00386C86">
            <w:pPr>
              <w:spacing w:line="240" w:lineRule="auto"/>
              <w:rPr>
                <w:rFonts w:eastAsia="Times New Roman" w:cs="Arial"/>
                <w:b/>
                <w:bCs/>
                <w:sz w:val="20"/>
                <w:szCs w:val="20"/>
                <w:lang w:val="en-US"/>
              </w:rPr>
            </w:pPr>
            <w:r w:rsidRPr="009E09CD">
              <w:rPr>
                <w:rFonts w:cs="Arial"/>
                <w:b/>
                <w:bCs/>
                <w:color w:val="000101"/>
                <w:sz w:val="20"/>
                <w:szCs w:val="20"/>
                <w:lang w:val="en-US"/>
              </w:rPr>
              <w:t>Date</w:t>
            </w:r>
          </w:p>
        </w:tc>
        <w:tc>
          <w:tcPr>
            <w:tcW w:w="3617" w:type="dxa"/>
            <w:tcMar>
              <w:top w:w="40" w:type="dxa"/>
              <w:left w:w="40" w:type="dxa"/>
              <w:bottom w:w="40" w:type="dxa"/>
              <w:right w:w="40" w:type="dxa"/>
            </w:tcMar>
            <w:vAlign w:val="center"/>
          </w:tcPr>
          <w:p w14:paraId="75E6F7D7" w14:textId="77777777" w:rsidR="00F77C16" w:rsidRPr="009E09CD" w:rsidRDefault="00F77C16" w:rsidP="00386C86">
            <w:pPr>
              <w:spacing w:line="240" w:lineRule="auto"/>
              <w:rPr>
                <w:rFonts w:eastAsia="Times New Roman" w:cs="Arial"/>
                <w:sz w:val="20"/>
                <w:szCs w:val="20"/>
                <w:lang w:val="en-US"/>
              </w:rPr>
            </w:pPr>
          </w:p>
        </w:tc>
        <w:tc>
          <w:tcPr>
            <w:tcW w:w="1134" w:type="dxa"/>
            <w:shd w:val="clear" w:color="auto" w:fill="D9D9D9" w:themeFill="background1" w:themeFillShade="D9"/>
            <w:vAlign w:val="center"/>
          </w:tcPr>
          <w:p w14:paraId="75E6F7D8" w14:textId="77777777" w:rsidR="00F77C16" w:rsidRPr="009E09CD" w:rsidRDefault="00F77C16" w:rsidP="00386C86">
            <w:pPr>
              <w:spacing w:line="240" w:lineRule="auto"/>
              <w:rPr>
                <w:rFonts w:cs="Arial"/>
                <w:b/>
                <w:bCs/>
                <w:color w:val="000101"/>
                <w:sz w:val="20"/>
                <w:szCs w:val="20"/>
                <w:lang w:val="en-US"/>
              </w:rPr>
            </w:pPr>
            <w:r w:rsidRPr="009E09CD">
              <w:rPr>
                <w:rFonts w:cs="Arial"/>
                <w:b/>
                <w:bCs/>
                <w:color w:val="000101"/>
                <w:sz w:val="20"/>
                <w:szCs w:val="20"/>
                <w:lang w:val="en-US"/>
              </w:rPr>
              <w:t>Date</w:t>
            </w:r>
          </w:p>
        </w:tc>
        <w:tc>
          <w:tcPr>
            <w:tcW w:w="3614" w:type="dxa"/>
            <w:vAlign w:val="center"/>
          </w:tcPr>
          <w:p w14:paraId="75E6F7D9" w14:textId="77777777" w:rsidR="00F77C16" w:rsidRPr="009E09CD" w:rsidRDefault="00F77C16" w:rsidP="00386C86">
            <w:pPr>
              <w:spacing w:line="240" w:lineRule="auto"/>
              <w:rPr>
                <w:rFonts w:eastAsia="Times New Roman" w:cs="Arial"/>
                <w:sz w:val="20"/>
                <w:szCs w:val="20"/>
                <w:lang w:val="en-US"/>
              </w:rPr>
            </w:pPr>
          </w:p>
        </w:tc>
      </w:tr>
      <w:tr w:rsidR="00F77C16" w:rsidRPr="009E09CD" w14:paraId="75E6F7DF" w14:textId="77777777" w:rsidTr="00386C86">
        <w:trPr>
          <w:trHeight w:val="16"/>
        </w:trPr>
        <w:tc>
          <w:tcPr>
            <w:tcW w:w="1134" w:type="dxa"/>
            <w:shd w:val="clear" w:color="auto" w:fill="D9D9D9" w:themeFill="background1" w:themeFillShade="D9"/>
            <w:tcMar>
              <w:top w:w="40" w:type="dxa"/>
              <w:left w:w="40" w:type="dxa"/>
              <w:bottom w:w="40" w:type="dxa"/>
              <w:right w:w="40" w:type="dxa"/>
            </w:tcMar>
            <w:vAlign w:val="center"/>
          </w:tcPr>
          <w:p w14:paraId="75E6F7DB" w14:textId="77777777" w:rsidR="00F77C16" w:rsidRPr="009E09CD" w:rsidRDefault="00F77C16" w:rsidP="00386C86">
            <w:pPr>
              <w:spacing w:line="240" w:lineRule="auto"/>
              <w:rPr>
                <w:rFonts w:eastAsia="Times New Roman" w:cs="Arial"/>
                <w:b/>
                <w:bCs/>
                <w:sz w:val="20"/>
                <w:szCs w:val="20"/>
                <w:lang w:val="en-US"/>
              </w:rPr>
            </w:pPr>
            <w:r w:rsidRPr="009E09CD">
              <w:rPr>
                <w:rFonts w:cs="Arial"/>
                <w:b/>
                <w:bCs/>
                <w:color w:val="000101"/>
                <w:sz w:val="20"/>
                <w:szCs w:val="20"/>
                <w:lang w:val="en-US"/>
              </w:rPr>
              <w:t>Signature</w:t>
            </w:r>
          </w:p>
        </w:tc>
        <w:tc>
          <w:tcPr>
            <w:tcW w:w="3617" w:type="dxa"/>
            <w:tcMar>
              <w:top w:w="40" w:type="dxa"/>
              <w:left w:w="40" w:type="dxa"/>
              <w:bottom w:w="40" w:type="dxa"/>
              <w:right w:w="40" w:type="dxa"/>
            </w:tcMar>
            <w:vAlign w:val="center"/>
          </w:tcPr>
          <w:p w14:paraId="75E6F7DC" w14:textId="77777777" w:rsidR="00F77C16" w:rsidRPr="009E09CD" w:rsidRDefault="00F77C16" w:rsidP="00386C86">
            <w:pPr>
              <w:spacing w:line="240" w:lineRule="auto"/>
              <w:rPr>
                <w:rFonts w:eastAsia="Times New Roman" w:cs="Arial"/>
                <w:sz w:val="20"/>
                <w:szCs w:val="20"/>
                <w:lang w:val="en-US"/>
              </w:rPr>
            </w:pPr>
          </w:p>
        </w:tc>
        <w:tc>
          <w:tcPr>
            <w:tcW w:w="1134" w:type="dxa"/>
            <w:shd w:val="clear" w:color="auto" w:fill="D9D9D9" w:themeFill="background1" w:themeFillShade="D9"/>
            <w:vAlign w:val="center"/>
          </w:tcPr>
          <w:p w14:paraId="75E6F7DD" w14:textId="77777777" w:rsidR="00F77C16" w:rsidRPr="009E09CD" w:rsidRDefault="00F77C16" w:rsidP="00386C86">
            <w:pPr>
              <w:spacing w:line="240" w:lineRule="auto"/>
              <w:rPr>
                <w:rFonts w:cs="Arial"/>
                <w:b/>
                <w:bCs/>
                <w:color w:val="000101"/>
                <w:sz w:val="20"/>
                <w:szCs w:val="20"/>
                <w:lang w:val="en-US"/>
              </w:rPr>
            </w:pPr>
            <w:r w:rsidRPr="009E09CD">
              <w:rPr>
                <w:rFonts w:cs="Arial"/>
                <w:b/>
                <w:bCs/>
                <w:color w:val="000101"/>
                <w:sz w:val="20"/>
                <w:szCs w:val="20"/>
                <w:lang w:val="en-US"/>
              </w:rPr>
              <w:t>Signature</w:t>
            </w:r>
          </w:p>
        </w:tc>
        <w:tc>
          <w:tcPr>
            <w:tcW w:w="3614" w:type="dxa"/>
            <w:vAlign w:val="center"/>
          </w:tcPr>
          <w:p w14:paraId="75E6F7DE" w14:textId="77777777" w:rsidR="00F77C16" w:rsidRPr="009E09CD" w:rsidRDefault="00F77C16" w:rsidP="00386C86">
            <w:pPr>
              <w:spacing w:line="240" w:lineRule="auto"/>
              <w:rPr>
                <w:rFonts w:eastAsia="Times New Roman" w:cs="Arial"/>
                <w:sz w:val="20"/>
                <w:szCs w:val="20"/>
                <w:lang w:val="en-US"/>
              </w:rPr>
            </w:pPr>
          </w:p>
        </w:tc>
      </w:tr>
    </w:tbl>
    <w:p w14:paraId="75E6F7E0" w14:textId="77777777" w:rsidR="002B1CE8" w:rsidRPr="009E09CD" w:rsidRDefault="002B1CE8" w:rsidP="00451079">
      <w:pPr>
        <w:spacing w:before="60" w:after="60" w:line="240" w:lineRule="auto"/>
        <w:rPr>
          <w:rFonts w:cs="Arial"/>
        </w:rPr>
      </w:pPr>
    </w:p>
    <w:sectPr w:rsidR="002B1CE8" w:rsidRPr="009E09CD" w:rsidSect="005E656A">
      <w:headerReference w:type="even" r:id="rId35"/>
      <w:headerReference w:type="default" r:id="rId36"/>
      <w:headerReference w:type="first" r:id="rId37"/>
      <w:pgSz w:w="11906" w:h="16838"/>
      <w:pgMar w:top="414" w:right="1440" w:bottom="567" w:left="1440"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6F7F4" w14:textId="77777777" w:rsidR="00A94F80" w:rsidRDefault="00A94F80" w:rsidP="00E621DC">
      <w:pPr>
        <w:spacing w:line="240" w:lineRule="auto"/>
      </w:pPr>
      <w:r>
        <w:separator/>
      </w:r>
    </w:p>
  </w:endnote>
  <w:endnote w:type="continuationSeparator" w:id="0">
    <w:p w14:paraId="75E6F7F5" w14:textId="77777777" w:rsidR="00A94F80" w:rsidRDefault="00A94F80" w:rsidP="00E621DC">
      <w:pPr>
        <w:spacing w:line="240" w:lineRule="auto"/>
      </w:pPr>
      <w:r>
        <w:continuationSeparator/>
      </w:r>
    </w:p>
  </w:endnote>
  <w:endnote w:type="continuationNotice" w:id="1">
    <w:p w14:paraId="75E6F7F6" w14:textId="77777777" w:rsidR="00A94F80" w:rsidRDefault="00A94F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346224"/>
      <w:docPartObj>
        <w:docPartGallery w:val="Page Numbers (Bottom of Page)"/>
        <w:docPartUnique/>
      </w:docPartObj>
    </w:sdtPr>
    <w:sdtEndPr>
      <w:rPr>
        <w:rFonts w:cs="Arial"/>
        <w:noProof/>
        <w:sz w:val="18"/>
      </w:rPr>
    </w:sdtEndPr>
    <w:sdtContent>
      <w:p w14:paraId="75E6F7F9" w14:textId="77777777" w:rsidR="00C177E1" w:rsidRPr="00ED3B33" w:rsidRDefault="00C177E1">
        <w:pPr>
          <w:pStyle w:val="Footer"/>
          <w:jc w:val="right"/>
          <w:rPr>
            <w:rFonts w:cs="Arial"/>
            <w:sz w:val="18"/>
          </w:rPr>
        </w:pPr>
        <w:r>
          <w:fldChar w:fldCharType="begin"/>
        </w:r>
        <w:r>
          <w:instrText xml:space="preserve"> PAGE   \* MERGEFORMAT </w:instrText>
        </w:r>
        <w:r>
          <w:fldChar w:fldCharType="separate"/>
        </w:r>
        <w:r w:rsidR="000E36F0" w:rsidRPr="000E36F0">
          <w:rPr>
            <w:rFonts w:cs="Arial"/>
            <w:noProof/>
            <w:sz w:val="18"/>
          </w:rPr>
          <w:t>21</w:t>
        </w:r>
        <w:r>
          <w:rPr>
            <w:rFonts w:cs="Arial"/>
            <w:noProof/>
            <w:sz w:val="18"/>
          </w:rPr>
          <w:fldChar w:fldCharType="end"/>
        </w:r>
      </w:p>
    </w:sdtContent>
  </w:sdt>
  <w:p w14:paraId="75E6F7FA" w14:textId="77777777" w:rsidR="00C177E1" w:rsidRDefault="00C17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6F7F1" w14:textId="77777777" w:rsidR="00A94F80" w:rsidRDefault="00A94F80" w:rsidP="00E621DC">
      <w:pPr>
        <w:spacing w:line="240" w:lineRule="auto"/>
      </w:pPr>
      <w:r>
        <w:separator/>
      </w:r>
    </w:p>
  </w:footnote>
  <w:footnote w:type="continuationSeparator" w:id="0">
    <w:p w14:paraId="75E6F7F2" w14:textId="77777777" w:rsidR="00A94F80" w:rsidRDefault="00A94F80" w:rsidP="00E621DC">
      <w:pPr>
        <w:spacing w:line="240" w:lineRule="auto"/>
      </w:pPr>
      <w:r>
        <w:continuationSeparator/>
      </w:r>
    </w:p>
  </w:footnote>
  <w:footnote w:type="continuationNotice" w:id="1">
    <w:p w14:paraId="75E6F7F3" w14:textId="77777777" w:rsidR="00A94F80" w:rsidRDefault="00A94F80">
      <w:pPr>
        <w:spacing w:line="240" w:lineRule="auto"/>
      </w:pPr>
    </w:p>
  </w:footnote>
  <w:footnote w:id="2">
    <w:p w14:paraId="75E6F805" w14:textId="77777777" w:rsidR="00C177E1" w:rsidRPr="00595A03" w:rsidRDefault="00C177E1" w:rsidP="001F7A6D">
      <w:pPr>
        <w:pStyle w:val="FootnoteText"/>
        <w:ind w:right="548"/>
        <w:rPr>
          <w:rFonts w:ascii="Arial" w:hAnsi="Arial" w:cs="Arial"/>
          <w:szCs w:val="16"/>
          <w:lang w:val="en-GB"/>
        </w:rPr>
      </w:pPr>
      <w:r w:rsidRPr="0067405F">
        <w:rPr>
          <w:rStyle w:val="FootnoteReference"/>
          <w:rFonts w:ascii="Arial" w:hAnsi="Arial" w:cs="Arial"/>
          <w:szCs w:val="16"/>
        </w:rPr>
        <w:footnoteRef/>
      </w:r>
      <w:r w:rsidRPr="00212DE3">
        <w:rPr>
          <w:rFonts w:ascii="Arial" w:hAnsi="Arial" w:cs="Arial"/>
          <w:szCs w:val="16"/>
          <w:lang w:val="en-GB"/>
        </w:rPr>
        <w:t xml:space="preserve"> These estimates provide visibility to the total funding needs that a country should plan to complement the Gavi financing. These estimates are projections and may differ from actual commitments, which are calculated year-by-year and reflected in Gavi decision letters. The source of these estimates are the latest input received from country, with adjustments performed by the Gavi Secretariat (</w:t>
      </w:r>
      <w:proofErr w:type="spellStart"/>
      <w:r w:rsidRPr="00212DE3">
        <w:rPr>
          <w:rFonts w:ascii="Arial" w:hAnsi="Arial" w:cs="Arial"/>
          <w:szCs w:val="16"/>
          <w:lang w:val="en-GB"/>
        </w:rPr>
        <w:t>eg</w:t>
      </w:r>
      <w:proofErr w:type="spellEnd"/>
      <w:r w:rsidRPr="00212DE3">
        <w:rPr>
          <w:rFonts w:ascii="Arial" w:hAnsi="Arial" w:cs="Arial"/>
          <w:szCs w:val="16"/>
          <w:lang w:val="en-GB"/>
        </w:rPr>
        <w:t xml:space="preserve"> price updates, supply constraints, etc.</w:t>
      </w:r>
      <w:r>
        <w:rPr>
          <w:rFonts w:ascii="Arial" w:hAnsi="Arial" w:cs="Arial"/>
          <w:szCs w:val="16"/>
          <w:lang w:val="en-GB"/>
        </w:rPr>
        <w:t>)</w:t>
      </w:r>
    </w:p>
  </w:footnote>
  <w:footnote w:id="3">
    <w:p w14:paraId="75E6F806" w14:textId="77777777" w:rsidR="00C177E1" w:rsidRPr="00E97907" w:rsidRDefault="00C177E1" w:rsidP="0081099D">
      <w:pPr>
        <w:pStyle w:val="FootnoteText"/>
        <w:spacing w:line="240" w:lineRule="auto"/>
        <w:rPr>
          <w:rFonts w:ascii="Arial" w:hAnsi="Arial" w:cs="Arial"/>
          <w:lang w:val="en-GB"/>
        </w:rPr>
      </w:pPr>
      <w:r w:rsidRPr="00E97907">
        <w:rPr>
          <w:rStyle w:val="FootnoteReference"/>
          <w:rFonts w:ascii="Arial" w:hAnsi="Arial" w:cs="Arial"/>
          <w:szCs w:val="16"/>
        </w:rPr>
        <w:footnoteRef/>
      </w:r>
      <w:r w:rsidRPr="00E97907">
        <w:rPr>
          <w:rFonts w:ascii="Arial" w:hAnsi="Arial" w:cs="Arial"/>
          <w:szCs w:val="16"/>
          <w:lang w:val="en-GB"/>
        </w:rPr>
        <w:t xml:space="preserve"> For vaccine presentations, please refer to the detailed product profiles available here: </w:t>
      </w:r>
      <w:r w:rsidR="002371D8">
        <w:fldChar w:fldCharType="begin"/>
      </w:r>
      <w:r w:rsidR="002371D8" w:rsidRPr="00754BB7">
        <w:rPr>
          <w:lang w:val="en-US"/>
        </w:rPr>
        <w:instrText xml:space="preserve"> HYPERLINK "https://www.gavi.org/about/market-shaping/detailed-product-profiles/" </w:instrText>
      </w:r>
      <w:r w:rsidR="002371D8">
        <w:fldChar w:fldCharType="separate"/>
      </w:r>
      <w:r w:rsidRPr="00704858">
        <w:rPr>
          <w:rStyle w:val="Hyperlink"/>
          <w:rFonts w:ascii="Arial" w:hAnsi="Arial" w:cs="Arial"/>
          <w:szCs w:val="16"/>
          <w:lang w:val="en-GB"/>
        </w:rPr>
        <w:t>https://www.gavi.org/about/market-shaping/detailed-product-profiles/</w:t>
      </w:r>
      <w:r w:rsidR="002371D8">
        <w:rPr>
          <w:rStyle w:val="Hyperlink"/>
          <w:rFonts w:ascii="Arial" w:hAnsi="Arial" w:cs="Arial"/>
          <w:szCs w:val="16"/>
          <w:lang w:val="en-GB"/>
        </w:rPr>
        <w:fldChar w:fldCharType="end"/>
      </w:r>
    </w:p>
  </w:footnote>
  <w:footnote w:id="4">
    <w:p w14:paraId="75E6F807" w14:textId="77777777" w:rsidR="00C177E1" w:rsidRPr="00E97907" w:rsidRDefault="00C177E1" w:rsidP="0081099D">
      <w:pPr>
        <w:pStyle w:val="FootnoteText"/>
        <w:spacing w:line="240" w:lineRule="auto"/>
        <w:rPr>
          <w:rFonts w:ascii="Arial" w:hAnsi="Arial" w:cs="Arial"/>
          <w:szCs w:val="16"/>
          <w:lang w:val="en-GB"/>
        </w:rPr>
      </w:pPr>
      <w:r w:rsidRPr="00E97907">
        <w:rPr>
          <w:rStyle w:val="FootnoteReference"/>
          <w:rFonts w:ascii="Arial" w:hAnsi="Arial" w:cs="Arial"/>
        </w:rPr>
        <w:footnoteRef/>
      </w:r>
      <w:r w:rsidRPr="00E97907">
        <w:rPr>
          <w:rFonts w:ascii="Arial" w:hAnsi="Arial" w:cs="Arial"/>
          <w:lang w:val="en-GB"/>
        </w:rPr>
        <w:t xml:space="preserve"> </w:t>
      </w:r>
      <w:r w:rsidRPr="00E97907">
        <w:rPr>
          <w:rFonts w:ascii="Arial" w:hAnsi="Arial" w:cs="Arial"/>
          <w:szCs w:val="16"/>
          <w:lang w:val="en-GB"/>
        </w:rPr>
        <w:t>For routine vaccine introduction, support is usually requested until the end of the country’s valid cMYP, as per the guidelines and may be extended in the future. If you wish to request Gavi support for a shorter time period than the end of your cMYP you may do so. For campaigns the “support requested until” field will normally be the same or one calendar year from the launch date, but can be extended for a phased campaign.</w:t>
      </w:r>
    </w:p>
  </w:footnote>
  <w:footnote w:id="5">
    <w:p w14:paraId="75E6F808" w14:textId="77777777" w:rsidR="00C177E1" w:rsidRPr="00E97907" w:rsidRDefault="00C177E1" w:rsidP="0081099D">
      <w:pPr>
        <w:pStyle w:val="FootnoteText"/>
        <w:spacing w:line="240" w:lineRule="auto"/>
        <w:rPr>
          <w:lang w:val="en-GB"/>
        </w:rPr>
      </w:pPr>
      <w:r w:rsidRPr="00E97907">
        <w:rPr>
          <w:rStyle w:val="FootnoteReference"/>
          <w:rFonts w:ascii="Arial" w:hAnsi="Arial" w:cs="Arial"/>
          <w:szCs w:val="16"/>
        </w:rPr>
        <w:footnoteRef/>
      </w:r>
      <w:r w:rsidRPr="00E97907">
        <w:rPr>
          <w:rFonts w:ascii="Arial" w:hAnsi="Arial" w:cs="Arial"/>
          <w:szCs w:val="16"/>
          <w:lang w:val="en-GB"/>
        </w:rPr>
        <w:t xml:space="preserve"> For indicative wastage rates for preferred presentations (%), please refer to the detailed product profiles available here: </w:t>
      </w:r>
      <w:r w:rsidR="002371D8">
        <w:fldChar w:fldCharType="begin"/>
      </w:r>
      <w:r w:rsidR="002371D8" w:rsidRPr="00754BB7">
        <w:rPr>
          <w:lang w:val="en-US"/>
        </w:rPr>
        <w:instrText xml:space="preserve"> HYPERLINK "https://www.gavi.org/abou</w:instrText>
      </w:r>
      <w:r w:rsidR="002371D8" w:rsidRPr="00754BB7">
        <w:rPr>
          <w:lang w:val="en-US"/>
        </w:rPr>
        <w:instrText xml:space="preserve">t/market-shaping/detailed-product-profiles/" </w:instrText>
      </w:r>
      <w:r w:rsidR="002371D8">
        <w:fldChar w:fldCharType="separate"/>
      </w:r>
      <w:r w:rsidRPr="009D77F5">
        <w:rPr>
          <w:rStyle w:val="Hyperlink"/>
          <w:rFonts w:ascii="Arial" w:hAnsi="Arial" w:cs="Arial"/>
          <w:szCs w:val="16"/>
          <w:lang w:val="en-GB"/>
        </w:rPr>
        <w:t>https://www.gavi.org/about/market-shaping/detailed-product-profiles/</w:t>
      </w:r>
      <w:r w:rsidR="002371D8">
        <w:rPr>
          <w:rStyle w:val="Hyperlink"/>
          <w:rFonts w:ascii="Arial" w:hAnsi="Arial" w:cs="Arial"/>
          <w:szCs w:val="16"/>
          <w:lang w:val="en-GB"/>
        </w:rPr>
        <w:fldChar w:fldCharType="end"/>
      </w:r>
    </w:p>
  </w:footnote>
  <w:footnote w:id="6">
    <w:p w14:paraId="75E6F809" w14:textId="77777777" w:rsidR="00C177E1" w:rsidRPr="00016876" w:rsidRDefault="00C177E1" w:rsidP="0081099D">
      <w:pPr>
        <w:pStyle w:val="FootnoteText"/>
        <w:spacing w:line="240" w:lineRule="auto"/>
        <w:rPr>
          <w:rFonts w:ascii="Arial" w:hAnsi="Arial" w:cs="Arial"/>
          <w:lang w:val="en-GB"/>
        </w:rPr>
      </w:pPr>
      <w:r w:rsidRPr="00016876">
        <w:rPr>
          <w:rStyle w:val="FootnoteReference"/>
          <w:rFonts w:ascii="Arial" w:hAnsi="Arial" w:cs="Arial"/>
        </w:rPr>
        <w:footnoteRef/>
      </w:r>
      <w:r w:rsidRPr="00016876">
        <w:rPr>
          <w:rFonts w:ascii="Arial" w:hAnsi="Arial" w:cs="Arial"/>
          <w:lang w:val="en-GB"/>
        </w:rPr>
        <w:t xml:space="preserve"> </w:t>
      </w:r>
      <w:r w:rsidRPr="00016876">
        <w:rPr>
          <w:rFonts w:ascii="Arial" w:hAnsi="Arial" w:cs="Arial"/>
          <w:szCs w:val="16"/>
          <w:lang w:val="en-GB"/>
        </w:rPr>
        <w:t>Gavi aims to meet country’s preferences on vaccine presentation to the extent possible. When there is not enough supply of a desired product to meet country demand, Gavi will consider the rationale for the switch in order to prioritise supply between countries.</w:t>
      </w:r>
    </w:p>
  </w:footnote>
  <w:footnote w:id="7">
    <w:p w14:paraId="75E6F80A" w14:textId="77777777" w:rsidR="00C177E1" w:rsidRPr="00016876" w:rsidRDefault="00C177E1" w:rsidP="0081099D">
      <w:pPr>
        <w:pStyle w:val="FootnoteText"/>
        <w:spacing w:line="240" w:lineRule="auto"/>
        <w:rPr>
          <w:rFonts w:ascii="Arial" w:hAnsi="Arial" w:cs="Arial"/>
          <w:szCs w:val="16"/>
          <w:lang w:val="en-GB"/>
        </w:rPr>
      </w:pPr>
      <w:r w:rsidRPr="00016876">
        <w:rPr>
          <w:rStyle w:val="FootnoteReference"/>
          <w:rFonts w:ascii="Arial" w:hAnsi="Arial" w:cs="Arial"/>
          <w:szCs w:val="16"/>
        </w:rPr>
        <w:footnoteRef/>
      </w:r>
      <w:r w:rsidRPr="00016876">
        <w:rPr>
          <w:rFonts w:ascii="Arial" w:hAnsi="Arial" w:cs="Arial"/>
          <w:szCs w:val="16"/>
          <w:lang w:val="en-GB"/>
        </w:rPr>
        <w:t xml:space="preserve"> For a detailed description of the vaccine product profiles, </w:t>
      </w:r>
      <w:r>
        <w:rPr>
          <w:rFonts w:ascii="Arial" w:hAnsi="Arial" w:cs="Arial"/>
          <w:szCs w:val="16"/>
          <w:lang w:val="en-GB"/>
        </w:rPr>
        <w:t xml:space="preserve">please see here: </w:t>
      </w:r>
      <w:r w:rsidR="002371D8">
        <w:fldChar w:fldCharType="begin"/>
      </w:r>
      <w:r w:rsidR="002371D8" w:rsidRPr="00754BB7">
        <w:rPr>
          <w:lang w:val="en-US"/>
        </w:rPr>
        <w:instrText xml:space="preserve"> HYPERLINK "https://www.gavi.org/about/market-</w:instrText>
      </w:r>
      <w:r w:rsidR="002371D8" w:rsidRPr="00754BB7">
        <w:rPr>
          <w:lang w:val="en-US"/>
        </w:rPr>
        <w:instrText xml:space="preserve">shaping/detailed-product-profiles/" </w:instrText>
      </w:r>
      <w:r w:rsidR="002371D8">
        <w:fldChar w:fldCharType="separate"/>
      </w:r>
      <w:r w:rsidRPr="009D77F5">
        <w:rPr>
          <w:rStyle w:val="Hyperlink"/>
          <w:rFonts w:ascii="Arial" w:hAnsi="Arial" w:cs="Arial"/>
          <w:szCs w:val="16"/>
          <w:lang w:val="en-GB"/>
        </w:rPr>
        <w:t>https://www.gavi.org/about/market-shaping/detailed-product-profiles/</w:t>
      </w:r>
      <w:r w:rsidR="002371D8">
        <w:rPr>
          <w:rStyle w:val="Hyperlink"/>
          <w:rFonts w:ascii="Arial" w:hAnsi="Arial" w:cs="Arial"/>
          <w:szCs w:val="16"/>
          <w:lang w:val="en-GB"/>
        </w:rPr>
        <w:fldChar w:fldCharType="end"/>
      </w:r>
    </w:p>
  </w:footnote>
  <w:footnote w:id="8">
    <w:p w14:paraId="75E6F80B" w14:textId="77777777" w:rsidR="00646B3C" w:rsidRPr="00754BB7" w:rsidRDefault="00646B3C" w:rsidP="00646B3C">
      <w:pPr>
        <w:pStyle w:val="FootnoteText"/>
        <w:rPr>
          <w:lang w:val="en-US"/>
        </w:rPr>
      </w:pPr>
      <w:r>
        <w:rPr>
          <w:rStyle w:val="FootnoteReference"/>
        </w:rPr>
        <w:footnoteRef/>
      </w:r>
      <w:r w:rsidRPr="00754BB7">
        <w:rPr>
          <w:lang w:val="en-US"/>
        </w:rPr>
        <w:t xml:space="preserve"> Programmatic drivers: = related to EPI programme management (e.g. staffing on the EPI office)</w:t>
      </w:r>
    </w:p>
    <w:p w14:paraId="75E6F80C" w14:textId="77777777" w:rsidR="00646B3C" w:rsidRPr="00754BB7" w:rsidRDefault="00646B3C" w:rsidP="00646B3C">
      <w:pPr>
        <w:pStyle w:val="FootnoteText"/>
        <w:rPr>
          <w:lang w:val="en-US"/>
        </w:rPr>
      </w:pPr>
      <w:r w:rsidRPr="00754BB7">
        <w:rPr>
          <w:lang w:val="en-US"/>
        </w:rPr>
        <w:t>Health system drivers = related to broader health system issues (e.g. HR strategy deficient or unfunded …)</w:t>
      </w:r>
    </w:p>
  </w:footnote>
  <w:footnote w:id="9">
    <w:p w14:paraId="75E6F80D" w14:textId="77777777" w:rsidR="00C177E1" w:rsidRPr="005A5F87" w:rsidRDefault="00C177E1" w:rsidP="00C15D89">
      <w:pPr>
        <w:pStyle w:val="FootnoteText"/>
        <w:rPr>
          <w:rFonts w:ascii="Arial" w:hAnsi="Arial" w:cs="Arial"/>
          <w:sz w:val="18"/>
          <w:szCs w:val="18"/>
          <w:lang w:val="en-GB"/>
        </w:rPr>
      </w:pPr>
      <w:r w:rsidRPr="00A20A49">
        <w:rPr>
          <w:rFonts w:ascii="Arial" w:hAnsi="Arial" w:cs="Arial"/>
          <w:sz w:val="18"/>
          <w:szCs w:val="18"/>
          <w:vertAlign w:val="superscript"/>
        </w:rPr>
        <w:footnoteRef/>
      </w:r>
      <w:r w:rsidRPr="005A5F87">
        <w:rPr>
          <w:rFonts w:ascii="Arial" w:hAnsi="Arial" w:cs="Arial"/>
          <w:sz w:val="18"/>
          <w:szCs w:val="18"/>
          <w:lang w:val="en-GB"/>
        </w:rPr>
        <w:t xml:space="preserve"> More information can be found here: http://www.gavi.org/support/hss/immunisation-supply-chain/</w:t>
      </w:r>
    </w:p>
  </w:footnote>
  <w:footnote w:id="10">
    <w:p w14:paraId="75E6F80E" w14:textId="77777777" w:rsidR="00C177E1" w:rsidRPr="00A6737A" w:rsidRDefault="00C177E1">
      <w:pPr>
        <w:pStyle w:val="FootnoteText"/>
        <w:rPr>
          <w:lang w:val="en-GB"/>
        </w:rPr>
      </w:pPr>
      <w:r>
        <w:rPr>
          <w:rStyle w:val="FootnoteReference"/>
        </w:rPr>
        <w:footnoteRef/>
      </w:r>
      <w:r w:rsidRPr="00754BB7">
        <w:rPr>
          <w:lang w:val="en-US"/>
        </w:rPr>
        <w:t xml:space="preserve"> Gavi guidance on Coordination : http://www.gavi.org/support/process/apply/additional-guidance/ under the heading ‘Leadership, management and coordination</w:t>
      </w:r>
    </w:p>
  </w:footnote>
  <w:footnote w:id="11">
    <w:p w14:paraId="75E6F80F" w14:textId="77777777" w:rsidR="00C177E1" w:rsidRPr="00F24B82" w:rsidRDefault="00C177E1" w:rsidP="00C15D89">
      <w:pPr>
        <w:pStyle w:val="FootnoteText"/>
        <w:rPr>
          <w:rFonts w:ascii="Arial" w:hAnsi="Arial" w:cs="Arial"/>
          <w:sz w:val="18"/>
          <w:szCs w:val="18"/>
          <w:lang w:val="en-GB"/>
        </w:rPr>
      </w:pPr>
      <w:r w:rsidRPr="00F24B82">
        <w:rPr>
          <w:rStyle w:val="FootnoteReference"/>
          <w:rFonts w:ascii="Arial" w:hAnsi="Arial" w:cs="Arial"/>
          <w:sz w:val="18"/>
          <w:szCs w:val="18"/>
          <w:lang w:val="en-GB"/>
        </w:rPr>
        <w:footnoteRef/>
      </w:r>
      <w:r w:rsidRPr="00F24B82">
        <w:rPr>
          <w:rFonts w:ascii="Arial" w:hAnsi="Arial" w:cs="Arial"/>
          <w:sz w:val="18"/>
          <w:szCs w:val="18"/>
          <w:lang w:val="en-GB"/>
        </w:rPr>
        <w:t xml:space="preserve"> If applicable, such as Full Country Evaluations (relevant for Bangladesh, Mozambique, Uganda and Zambia) and Technical Assistance evaluations (conducted for Gavi Partners’ Engagement Framework tier 1 and tier 2 priority countries).</w:t>
      </w:r>
      <w:r w:rsidRPr="005A5F87">
        <w:rPr>
          <w:lang w:val="en-GB"/>
        </w:rPr>
        <w:t xml:space="preserve"> </w:t>
      </w:r>
      <w:r w:rsidRPr="009F13E6">
        <w:rPr>
          <w:rFonts w:ascii="Arial" w:hAnsi="Arial" w:cs="Arial"/>
          <w:sz w:val="18"/>
          <w:szCs w:val="18"/>
          <w:lang w:val="en-GB"/>
        </w:rPr>
        <w:t xml:space="preserve"> </w:t>
      </w:r>
    </w:p>
  </w:footnote>
  <w:footnote w:id="12">
    <w:p w14:paraId="75E6F810" w14:textId="77777777" w:rsidR="00C177E1" w:rsidRPr="006F2C44" w:rsidRDefault="00C177E1">
      <w:pPr>
        <w:pStyle w:val="FootnoteText"/>
        <w:rPr>
          <w:szCs w:val="16"/>
          <w:lang w:val="en-GB"/>
        </w:rPr>
      </w:pPr>
      <w:r w:rsidRPr="006F2C44">
        <w:rPr>
          <w:rStyle w:val="FootnoteReference"/>
          <w:szCs w:val="16"/>
        </w:rPr>
        <w:footnoteRef/>
      </w:r>
      <w:r w:rsidRPr="006F2C44">
        <w:rPr>
          <w:szCs w:val="16"/>
          <w:lang w:val="en-GB"/>
        </w:rPr>
        <w:t xml:space="preserve"> </w:t>
      </w:r>
      <w:r w:rsidRPr="006F2C44">
        <w:rPr>
          <w:rFonts w:ascii="Arial" w:hAnsi="Arial" w:cs="Arial"/>
          <w:szCs w:val="16"/>
          <w:lang w:val="en-GB"/>
        </w:rPr>
        <w:t>The duration of Gavi funding should be discussed in consultation with the Gavi Secretariat</w:t>
      </w:r>
      <w:r w:rsidRPr="006F2C44">
        <w:rPr>
          <w:rFonts w:ascii="Arial" w:hAnsi="Arial" w:cs="Arial"/>
          <w:b/>
          <w:bCs/>
          <w:szCs w:val="16"/>
          <w:lang w:val="en-GB"/>
        </w:rPr>
        <w:t xml:space="preserve"> </w:t>
      </w:r>
      <w:r w:rsidRPr="006F2C44">
        <w:rPr>
          <w:rFonts w:ascii="Arial" w:hAnsi="Arial" w:cs="Arial"/>
          <w:szCs w:val="16"/>
          <w:lang w:val="en-GB"/>
        </w:rPr>
        <w:t>to align to the extent possible to a country’s strategic period. For Measles Rubella</w:t>
      </w:r>
      <w:r w:rsidRPr="006F2C44">
        <w:rPr>
          <w:szCs w:val="16"/>
          <w:lang w:val="en-GB"/>
        </w:rPr>
        <w:t xml:space="preserve"> the </w:t>
      </w:r>
      <w:r w:rsidRPr="006F2C44">
        <w:rPr>
          <w:rFonts w:ascii="Arial" w:hAnsi="Arial" w:cs="Arial"/>
          <w:szCs w:val="16"/>
          <w:lang w:val="en-GB"/>
        </w:rPr>
        <w:t>high-level plan with coherent and integrated measles and rubella disease control activities is expected to cover the next5 years, regardless of the duration of the national strategy.</w:t>
      </w:r>
    </w:p>
  </w:footnote>
  <w:footnote w:id="13">
    <w:p w14:paraId="75E6F811" w14:textId="77777777" w:rsidR="00C177E1" w:rsidRPr="0006197F" w:rsidRDefault="00C177E1" w:rsidP="007D7A26">
      <w:pPr>
        <w:pStyle w:val="FootnoteText"/>
        <w:rPr>
          <w:rFonts w:ascii="Arial" w:hAnsi="Arial" w:cs="Arial"/>
          <w:szCs w:val="16"/>
          <w:lang w:val="en-GB"/>
        </w:rPr>
      </w:pPr>
      <w:r w:rsidRPr="0006197F">
        <w:rPr>
          <w:rStyle w:val="FootnoteReference"/>
          <w:rFonts w:ascii="Arial" w:hAnsi="Arial" w:cs="Arial"/>
          <w:szCs w:val="16"/>
        </w:rPr>
        <w:footnoteRef/>
      </w:r>
      <w:r w:rsidRPr="0006197F">
        <w:rPr>
          <w:rFonts w:ascii="Arial" w:hAnsi="Arial" w:cs="Arial"/>
          <w:szCs w:val="16"/>
          <w:lang w:val="en-GB"/>
        </w:rPr>
        <w:t xml:space="preserve"> For routine immunisation please indicate if there is an opportunity to introduce alongside other vaccines given at the same platform i.e. MCV1, MCV2 and yellow fever </w:t>
      </w:r>
    </w:p>
  </w:footnote>
  <w:footnote w:id="14">
    <w:p w14:paraId="75E6F812" w14:textId="77777777" w:rsidR="00C177E1" w:rsidRPr="00595B4F" w:rsidRDefault="00C177E1" w:rsidP="007D7A26">
      <w:pPr>
        <w:pStyle w:val="FootnoteText"/>
        <w:rPr>
          <w:lang w:val="en-GB"/>
        </w:rPr>
      </w:pPr>
      <w:r w:rsidRPr="0006197F">
        <w:rPr>
          <w:rStyle w:val="FootnoteReference"/>
          <w:rFonts w:ascii="Arial" w:hAnsi="Arial" w:cs="Arial"/>
          <w:szCs w:val="16"/>
        </w:rPr>
        <w:footnoteRef/>
      </w:r>
      <w:r w:rsidRPr="0006197F">
        <w:rPr>
          <w:rFonts w:ascii="Arial" w:hAnsi="Arial" w:cs="Arial"/>
          <w:szCs w:val="16"/>
          <w:lang w:val="en-GB"/>
        </w:rPr>
        <w:t xml:space="preserve"> For certain countries, a routine introduction for </w:t>
      </w:r>
      <w:proofErr w:type="spellStart"/>
      <w:r w:rsidRPr="0006197F">
        <w:rPr>
          <w:rFonts w:ascii="Arial" w:hAnsi="Arial" w:cs="Arial"/>
          <w:szCs w:val="16"/>
          <w:lang w:val="en-GB"/>
        </w:rPr>
        <w:t>MenA</w:t>
      </w:r>
      <w:proofErr w:type="spellEnd"/>
      <w:r w:rsidRPr="0006197F">
        <w:rPr>
          <w:rFonts w:ascii="Arial" w:hAnsi="Arial" w:cs="Arial"/>
          <w:szCs w:val="16"/>
          <w:lang w:val="en-GB"/>
        </w:rPr>
        <w:t xml:space="preserve"> signals that a mini catch-up campaign is needed (see guidelines and WHO position papers).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F7F7" w14:textId="77777777" w:rsidR="00C177E1" w:rsidRPr="00212DE3" w:rsidRDefault="00C177E1" w:rsidP="6B5A1CA1">
    <w:pPr>
      <w:pStyle w:val="Header"/>
      <w:tabs>
        <w:tab w:val="left" w:pos="8069"/>
      </w:tabs>
      <w:jc w:val="right"/>
      <w:rPr>
        <w:rFonts w:cs="Arial"/>
        <w:i/>
        <w:iCs/>
        <w:color w:val="A6A6A6" w:themeColor="background1" w:themeShade="A6"/>
        <w:sz w:val="18"/>
        <w:szCs w:val="18"/>
        <w:lang w:val="en-US"/>
      </w:rPr>
    </w:pPr>
    <w:r w:rsidRPr="00212DE3">
      <w:rPr>
        <w:rFonts w:cs="Arial"/>
        <w:b/>
        <w:i/>
        <w:noProof/>
        <w:color w:val="A6A6A6" w:themeColor="background1" w:themeShade="A6"/>
        <w:sz w:val="32"/>
        <w:szCs w:val="32"/>
        <w:highlight w:val="yellow"/>
        <w:lang w:eastAsia="en-GB"/>
      </w:rPr>
      <w:drawing>
        <wp:anchor distT="0" distB="0" distL="114300" distR="114300" simplePos="0" relativeHeight="251658240" behindDoc="1" locked="0" layoutInCell="1" allowOverlap="1" wp14:anchorId="75E6F803" wp14:editId="75E6F804">
          <wp:simplePos x="0" y="0"/>
          <wp:positionH relativeFrom="margin">
            <wp:posOffset>-457200</wp:posOffset>
          </wp:positionH>
          <wp:positionV relativeFrom="margin">
            <wp:posOffset>-228600</wp:posOffset>
          </wp:positionV>
          <wp:extent cx="1092200" cy="440267"/>
          <wp:effectExtent l="25400" t="0" r="0" b="0"/>
          <wp:wrapNone/>
          <wp:docPr id="2"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092200" cy="440267"/>
                  </a:xfrm>
                  <a:prstGeom prst="rect">
                    <a:avLst/>
                  </a:prstGeom>
                  <a:ln>
                    <a:noFill/>
                  </a:ln>
                  <a:extLst>
                    <a:ext uri="{53640926-AAD7-44D8-BBD7-CCE9431645EC}">
                      <a14:shadowObscured xmlns:a14="http://schemas.microsoft.com/office/drawing/2010/main"/>
                    </a:ext>
                  </a:extLst>
                </pic:spPr>
              </pic:pic>
            </a:graphicData>
          </a:graphic>
        </wp:anchor>
      </w:drawing>
    </w:r>
    <w:r w:rsidRPr="00212DE3">
      <w:rPr>
        <w:rFonts w:cs="Arial"/>
        <w:b/>
        <w:bCs/>
        <w:i/>
        <w:iCs/>
        <w:color w:val="A6A6A6" w:themeColor="background1" w:themeShade="A6"/>
        <w:sz w:val="18"/>
        <w:szCs w:val="18"/>
        <w:lang w:val="en-US"/>
      </w:rPr>
      <w:t xml:space="preserve"> </w:t>
    </w:r>
  </w:p>
  <w:p w14:paraId="75E6F7F8" w14:textId="77777777" w:rsidR="00C177E1" w:rsidRPr="00C370EB" w:rsidRDefault="00C177E1" w:rsidP="00B65944">
    <w:pPr>
      <w:pStyle w:val="Header"/>
      <w:tabs>
        <w:tab w:val="left" w:pos="8069"/>
      </w:tabs>
      <w:jc w:val="right"/>
      <w:rPr>
        <w:rFonts w:cs="Arial"/>
        <w:i/>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F7FB" w14:textId="77777777" w:rsidR="00C177E1" w:rsidRDefault="00C17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F7FC" w14:textId="77777777" w:rsidR="00C177E1" w:rsidRDefault="00C177E1" w:rsidP="00EA7A0A">
    <w:pPr>
      <w:pStyle w:val="Header"/>
      <w:tabs>
        <w:tab w:val="left" w:pos="8069"/>
      </w:tabs>
      <w:jc w:val="right"/>
      <w:rPr>
        <w:rFonts w:cs="Arial"/>
        <w:b/>
        <w:bCs/>
        <w:i/>
        <w:iCs/>
        <w:color w:val="A6A6A6" w:themeColor="background1" w:themeShade="A6"/>
        <w:sz w:val="18"/>
        <w:szCs w:val="18"/>
        <w:lang w:val="en-US"/>
      </w:rPr>
    </w:pPr>
  </w:p>
  <w:p w14:paraId="75E6F7FD" w14:textId="77777777" w:rsidR="00C177E1" w:rsidRPr="00EA7A0A" w:rsidRDefault="00C177E1" w:rsidP="00EA7A0A">
    <w:pPr>
      <w:pStyle w:val="Header"/>
      <w:tabs>
        <w:tab w:val="left" w:pos="8069"/>
      </w:tabs>
      <w:jc w:val="right"/>
      <w:rPr>
        <w:rFonts w:cs="Arial"/>
        <w:i/>
        <w:iCs/>
        <w:sz w:val="18"/>
        <w:szCs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F7FE" w14:textId="77777777" w:rsidR="00C177E1" w:rsidRDefault="00C177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F7FF" w14:textId="77777777" w:rsidR="00C177E1" w:rsidRDefault="00C177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F800" w14:textId="77777777" w:rsidR="00C177E1" w:rsidRDefault="00C177E1" w:rsidP="00EA7A0A">
    <w:pPr>
      <w:pStyle w:val="Header"/>
      <w:tabs>
        <w:tab w:val="left" w:pos="8069"/>
      </w:tabs>
      <w:jc w:val="right"/>
      <w:rPr>
        <w:rFonts w:cs="Arial"/>
        <w:b/>
        <w:bCs/>
        <w:i/>
        <w:iCs/>
        <w:color w:val="A6A6A6" w:themeColor="background1" w:themeShade="A6"/>
        <w:sz w:val="18"/>
        <w:szCs w:val="18"/>
        <w:lang w:val="en-US"/>
      </w:rPr>
    </w:pPr>
  </w:p>
  <w:p w14:paraId="75E6F801" w14:textId="77777777" w:rsidR="00C177E1" w:rsidRPr="00EA7A0A" w:rsidRDefault="00C177E1" w:rsidP="00EA7A0A">
    <w:pPr>
      <w:pStyle w:val="Header"/>
      <w:tabs>
        <w:tab w:val="left" w:pos="8069"/>
      </w:tabs>
      <w:jc w:val="right"/>
      <w:rPr>
        <w:rFonts w:cs="Arial"/>
        <w:i/>
        <w:iCs/>
        <w:sz w:val="18"/>
        <w:szCs w:val="18"/>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6F802" w14:textId="77777777" w:rsidR="00C177E1" w:rsidRDefault="00C17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32DD"/>
    <w:multiLevelType w:val="hybridMultilevel"/>
    <w:tmpl w:val="2562A8AA"/>
    <w:lvl w:ilvl="0" w:tplc="1AC09CF6">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F33C1"/>
    <w:multiLevelType w:val="hybridMultilevel"/>
    <w:tmpl w:val="559A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7685"/>
    <w:multiLevelType w:val="hybridMultilevel"/>
    <w:tmpl w:val="B1022DEC"/>
    <w:lvl w:ilvl="0" w:tplc="1684121E">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2F20E8"/>
    <w:multiLevelType w:val="hybridMultilevel"/>
    <w:tmpl w:val="1E54D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F001A"/>
    <w:multiLevelType w:val="hybridMultilevel"/>
    <w:tmpl w:val="B1022DEC"/>
    <w:lvl w:ilvl="0" w:tplc="1684121E">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985F06"/>
    <w:multiLevelType w:val="hybridMultilevel"/>
    <w:tmpl w:val="1E08663E"/>
    <w:lvl w:ilvl="0" w:tplc="CD9C896E">
      <w:start w:val="1"/>
      <w:numFmt w:val="bullet"/>
      <w:lvlText w:val=""/>
      <w:lvlJc w:val="left"/>
      <w:pPr>
        <w:ind w:left="389" w:hanging="360"/>
      </w:pPr>
      <w:rPr>
        <w:rFonts w:ascii="Symbol" w:hAnsi="Symbol" w:hint="default"/>
        <w:b/>
        <w:sz w:val="24"/>
        <w:szCs w:val="24"/>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6" w15:restartNumberingAfterBreak="0">
    <w:nsid w:val="0FF901A8"/>
    <w:multiLevelType w:val="hybridMultilevel"/>
    <w:tmpl w:val="25A23B4A"/>
    <w:lvl w:ilvl="0" w:tplc="DC88F6CE">
      <w:start w:val="1"/>
      <w:numFmt w:val="bullet"/>
      <w:lvlText w:val=""/>
      <w:lvlJc w:val="left"/>
      <w:pPr>
        <w:ind w:left="389" w:hanging="360"/>
      </w:pPr>
      <w:rPr>
        <w:rFonts w:ascii="Symbol" w:hAnsi="Symbol" w:hint="default"/>
        <w:b/>
        <w:color w:val="auto"/>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7" w15:restartNumberingAfterBreak="0">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12F33B0B"/>
    <w:multiLevelType w:val="hybridMultilevel"/>
    <w:tmpl w:val="C2408DA2"/>
    <w:lvl w:ilvl="0" w:tplc="30940A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C52727"/>
    <w:multiLevelType w:val="hybridMultilevel"/>
    <w:tmpl w:val="826A91E2"/>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0" w15:restartNumberingAfterBreak="0">
    <w:nsid w:val="18053BB2"/>
    <w:multiLevelType w:val="hybridMultilevel"/>
    <w:tmpl w:val="B3AAF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A42878"/>
    <w:multiLevelType w:val="hybridMultilevel"/>
    <w:tmpl w:val="BE8A5004"/>
    <w:lvl w:ilvl="0" w:tplc="3E7C7476">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C4CC6"/>
    <w:multiLevelType w:val="hybridMultilevel"/>
    <w:tmpl w:val="3FC0103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4" w15:restartNumberingAfterBreak="0">
    <w:nsid w:val="27245C88"/>
    <w:multiLevelType w:val="hybridMultilevel"/>
    <w:tmpl w:val="27D46554"/>
    <w:lvl w:ilvl="0" w:tplc="CD9C896E">
      <w:start w:val="1"/>
      <w:numFmt w:val="bullet"/>
      <w:lvlText w:val=""/>
      <w:lvlJc w:val="left"/>
      <w:pPr>
        <w:ind w:left="360" w:hanging="360"/>
      </w:pPr>
      <w:rPr>
        <w:rFonts w:ascii="Symbol" w:hAnsi="Symbol" w:hint="default"/>
        <w:b/>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F233A5"/>
    <w:multiLevelType w:val="hybridMultilevel"/>
    <w:tmpl w:val="D7DA5052"/>
    <w:lvl w:ilvl="0" w:tplc="08090001">
      <w:start w:val="1"/>
      <w:numFmt w:val="bullet"/>
      <w:lvlText w:val=""/>
      <w:lvlJc w:val="left"/>
      <w:pPr>
        <w:ind w:left="360" w:hanging="360"/>
      </w:pPr>
      <w:rPr>
        <w:rFonts w:ascii="Symbol" w:hAnsi="Symbol" w:hint="default"/>
      </w:rPr>
    </w:lvl>
    <w:lvl w:ilvl="1" w:tplc="E0523DCE">
      <w:numFmt w:val="bullet"/>
      <w:lvlText w:val="•"/>
      <w:lvlJc w:val="left"/>
      <w:pPr>
        <w:ind w:left="1440" w:hanging="720"/>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227153"/>
    <w:multiLevelType w:val="multilevel"/>
    <w:tmpl w:val="A34C0E0A"/>
    <w:lvl w:ilvl="0">
      <w:start w:val="1"/>
      <w:numFmt w:val="decimal"/>
      <w:lvlText w:val="%1."/>
      <w:lvlJc w:val="left"/>
      <w:pPr>
        <w:ind w:left="360" w:hanging="360"/>
      </w:pPr>
      <w:rPr>
        <w:rFonts w:hint="default"/>
        <w:b/>
      </w:rPr>
    </w:lvl>
    <w:lvl w:ilvl="1">
      <w:start w:val="1"/>
      <w:numFmt w:val="decimal"/>
      <w:lvlText w:val="%1.%2"/>
      <w:lvlJc w:val="left"/>
      <w:pPr>
        <w:ind w:left="2278" w:hanging="576"/>
      </w:pPr>
      <w:rPr>
        <w:rFonts w:hint="default"/>
        <w:b/>
        <w:color w:val="000000" w:themeColor="text1"/>
        <w:sz w:val="20"/>
      </w:rPr>
    </w:lvl>
    <w:lvl w:ilvl="2">
      <w:start w:val="1"/>
      <w:numFmt w:val="bullet"/>
      <w:lvlText w:val=""/>
      <w:lvlJc w:val="left"/>
      <w:pPr>
        <w:ind w:left="720" w:hanging="720"/>
      </w:pPr>
      <w:rPr>
        <w:rFonts w:ascii="Symbol" w:hAnsi="Symbol" w:hint="default"/>
        <w:b w:val="0"/>
        <w:sz w:val="22"/>
      </w:rPr>
    </w:lvl>
    <w:lvl w:ilvl="3">
      <w:start w:val="1"/>
      <w:numFmt w:val="bullet"/>
      <w:lvlText w:val=""/>
      <w:lvlJc w:val="left"/>
      <w:pPr>
        <w:ind w:left="864" w:hanging="864"/>
      </w:pPr>
      <w:rPr>
        <w:rFonts w:ascii="Symbol" w:hAnsi="Symbol" w:hint="default"/>
        <w:b w:val="0"/>
        <w:sz w:val="22"/>
      </w:rPr>
    </w:lvl>
    <w:lvl w:ilvl="4">
      <w:start w:val="1"/>
      <w:numFmt w:val="decimal"/>
      <w:lvlText w:val="%1.%2.%3.%4.%5"/>
      <w:lvlJc w:val="left"/>
      <w:pPr>
        <w:ind w:left="1008" w:hanging="1008"/>
      </w:pPr>
      <w:rPr>
        <w:rFonts w:hint="default"/>
        <w:b w:val="0"/>
        <w:sz w:val="22"/>
      </w:rPr>
    </w:lvl>
    <w:lvl w:ilvl="5">
      <w:start w:val="1"/>
      <w:numFmt w:val="decimal"/>
      <w:lvlText w:val="%1.%2.%3.%4.%5.%6"/>
      <w:lvlJc w:val="left"/>
      <w:pPr>
        <w:ind w:left="1152" w:hanging="1152"/>
      </w:pPr>
      <w:rPr>
        <w:rFonts w:hint="default"/>
        <w:b w:val="0"/>
        <w:sz w:val="22"/>
      </w:rPr>
    </w:lvl>
    <w:lvl w:ilvl="6">
      <w:start w:val="1"/>
      <w:numFmt w:val="decimal"/>
      <w:lvlText w:val="%1.%2.%3.%4.%5.%6.%7"/>
      <w:lvlJc w:val="left"/>
      <w:pPr>
        <w:ind w:left="1296" w:hanging="1296"/>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584" w:hanging="1584"/>
      </w:pPr>
      <w:rPr>
        <w:rFonts w:hint="default"/>
        <w:b w:val="0"/>
        <w:sz w:val="22"/>
      </w:rPr>
    </w:lvl>
  </w:abstractNum>
  <w:abstractNum w:abstractNumId="17" w15:restartNumberingAfterBreak="0">
    <w:nsid w:val="2CC839BC"/>
    <w:multiLevelType w:val="hybridMultilevel"/>
    <w:tmpl w:val="4D702394"/>
    <w:lvl w:ilvl="0" w:tplc="DFAED806">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2F5BF3"/>
    <w:multiLevelType w:val="multilevel"/>
    <w:tmpl w:val="744A98D0"/>
    <w:lvl w:ilvl="0">
      <w:start w:val="1"/>
      <w:numFmt w:val="decimal"/>
      <w:lvlText w:val="%1."/>
      <w:lvlJc w:val="left"/>
      <w:pPr>
        <w:ind w:left="360" w:hanging="360"/>
      </w:pPr>
      <w:rPr>
        <w:rFonts w:hint="default"/>
        <w:b/>
      </w:rPr>
    </w:lvl>
    <w:lvl w:ilvl="1">
      <w:start w:val="1"/>
      <w:numFmt w:val="decimal"/>
      <w:lvlText w:val="%1.%2"/>
      <w:lvlJc w:val="left"/>
      <w:pPr>
        <w:ind w:left="2278" w:hanging="576"/>
      </w:pPr>
      <w:rPr>
        <w:rFonts w:hint="default"/>
        <w:b/>
        <w:color w:val="000000" w:themeColor="text1"/>
        <w:sz w:val="20"/>
      </w:rPr>
    </w:lvl>
    <w:lvl w:ilvl="2">
      <w:start w:val="1"/>
      <w:numFmt w:val="decimal"/>
      <w:lvlText w:val="%1.%2.%3"/>
      <w:lvlJc w:val="left"/>
      <w:pPr>
        <w:ind w:left="720" w:hanging="720"/>
      </w:pPr>
      <w:rPr>
        <w:rFonts w:hint="default"/>
        <w:b w:val="0"/>
        <w:sz w:val="22"/>
      </w:rPr>
    </w:lvl>
    <w:lvl w:ilvl="3">
      <w:start w:val="1"/>
      <w:numFmt w:val="bullet"/>
      <w:lvlText w:val=""/>
      <w:lvlJc w:val="left"/>
      <w:pPr>
        <w:ind w:left="864" w:hanging="864"/>
      </w:pPr>
      <w:rPr>
        <w:rFonts w:ascii="Symbol" w:hAnsi="Symbol" w:hint="default"/>
        <w:b w:val="0"/>
        <w:sz w:val="22"/>
      </w:rPr>
    </w:lvl>
    <w:lvl w:ilvl="4">
      <w:start w:val="1"/>
      <w:numFmt w:val="decimal"/>
      <w:lvlText w:val="%1.%2.%3.%4.%5"/>
      <w:lvlJc w:val="left"/>
      <w:pPr>
        <w:ind w:left="1008" w:hanging="1008"/>
      </w:pPr>
      <w:rPr>
        <w:rFonts w:hint="default"/>
        <w:b w:val="0"/>
        <w:sz w:val="22"/>
      </w:rPr>
    </w:lvl>
    <w:lvl w:ilvl="5">
      <w:start w:val="1"/>
      <w:numFmt w:val="decimal"/>
      <w:lvlText w:val="%1.%2.%3.%4.%5.%6"/>
      <w:lvlJc w:val="left"/>
      <w:pPr>
        <w:ind w:left="1152" w:hanging="1152"/>
      </w:pPr>
      <w:rPr>
        <w:rFonts w:hint="default"/>
        <w:b w:val="0"/>
        <w:sz w:val="22"/>
      </w:rPr>
    </w:lvl>
    <w:lvl w:ilvl="6">
      <w:start w:val="1"/>
      <w:numFmt w:val="decimal"/>
      <w:lvlText w:val="%1.%2.%3.%4.%5.%6.%7"/>
      <w:lvlJc w:val="left"/>
      <w:pPr>
        <w:ind w:left="1296" w:hanging="1296"/>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584" w:hanging="1584"/>
      </w:pPr>
      <w:rPr>
        <w:rFonts w:hint="default"/>
        <w:b w:val="0"/>
        <w:sz w:val="22"/>
      </w:rPr>
    </w:lvl>
  </w:abstractNum>
  <w:abstractNum w:abstractNumId="19" w15:restartNumberingAfterBreak="0">
    <w:nsid w:val="32AD4DDD"/>
    <w:multiLevelType w:val="hybridMultilevel"/>
    <w:tmpl w:val="94C8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A57DC"/>
    <w:multiLevelType w:val="hybridMultilevel"/>
    <w:tmpl w:val="D4FC75C6"/>
    <w:lvl w:ilvl="0" w:tplc="08090001">
      <w:start w:val="1"/>
      <w:numFmt w:val="bullet"/>
      <w:lvlText w:val=""/>
      <w:lvlJc w:val="left"/>
      <w:pPr>
        <w:ind w:left="360" w:hanging="360"/>
      </w:pPr>
      <w:rPr>
        <w:rFonts w:ascii="Symbol" w:hAnsi="Symbol" w:hint="default"/>
        <w:b/>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8F1499"/>
    <w:multiLevelType w:val="hybridMultilevel"/>
    <w:tmpl w:val="802CA46E"/>
    <w:lvl w:ilvl="0" w:tplc="7D78F428">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973D13"/>
    <w:multiLevelType w:val="multilevel"/>
    <w:tmpl w:val="0A8E55D4"/>
    <w:lvl w:ilvl="0">
      <w:start w:val="1"/>
      <w:numFmt w:val="bullet"/>
      <w:pStyle w:val="CEPABullets"/>
      <w:lvlText w:val=""/>
      <w:lvlJc w:val="left"/>
      <w:pPr>
        <w:ind w:left="72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color w:val="275792"/>
      </w:rPr>
    </w:lvl>
    <w:lvl w:ilvl="2">
      <w:start w:val="1"/>
      <w:numFmt w:val="bullet"/>
      <w:lvlText w:val="-"/>
      <w:lvlJc w:val="left"/>
      <w:pPr>
        <w:tabs>
          <w:tab w:val="num" w:pos="2160"/>
        </w:tabs>
        <w:ind w:left="2160" w:hanging="360"/>
      </w:pPr>
      <w:rPr>
        <w:rFonts w:ascii="Garamond" w:hAnsi="Garamond" w:hint="default"/>
        <w:color w:val="275792"/>
      </w:rPr>
    </w:lvl>
    <w:lvl w:ilvl="3">
      <w:start w:val="1"/>
      <w:numFmt w:val="bullet"/>
      <w:lvlText w:val=""/>
      <w:lvlJc w:val="left"/>
      <w:pPr>
        <w:tabs>
          <w:tab w:val="num" w:pos="2880"/>
        </w:tabs>
        <w:ind w:left="2880" w:hanging="360"/>
      </w:pPr>
      <w:rPr>
        <w:rFonts w:ascii="Wingdings" w:hAnsi="Wingdings" w:hint="default"/>
        <w:color w:val="27579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65D74"/>
    <w:multiLevelType w:val="hybridMultilevel"/>
    <w:tmpl w:val="F7367AF0"/>
    <w:lvl w:ilvl="0" w:tplc="2DE4F5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5837EC"/>
    <w:multiLevelType w:val="hybridMultilevel"/>
    <w:tmpl w:val="2BE09F02"/>
    <w:lvl w:ilvl="0" w:tplc="BDD2A310">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7671D8"/>
    <w:multiLevelType w:val="multilevel"/>
    <w:tmpl w:val="B44EB32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D197522"/>
    <w:multiLevelType w:val="multilevel"/>
    <w:tmpl w:val="C0F624A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993" w:firstLine="0"/>
      </w:pPr>
      <w:rPr>
        <w:rFonts w:hint="default"/>
        <w:sz w:val="22"/>
        <w:szCs w:val="22"/>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7" w15:restartNumberingAfterBreak="0">
    <w:nsid w:val="53A95031"/>
    <w:multiLevelType w:val="multilevel"/>
    <w:tmpl w:val="365CF5B8"/>
    <w:lvl w:ilvl="0">
      <w:start w:val="1"/>
      <w:numFmt w:val="bullet"/>
      <w:lvlText w:val=""/>
      <w:lvlJc w:val="left"/>
      <w:pPr>
        <w:ind w:left="360" w:hanging="360"/>
      </w:pPr>
      <w:rPr>
        <w:rFonts w:ascii="Symbol" w:hAnsi="Symbol" w:hint="default"/>
        <w:b/>
      </w:rPr>
    </w:lvl>
    <w:lvl w:ilvl="1">
      <w:start w:val="1"/>
      <w:numFmt w:val="decimal"/>
      <w:lvlText w:val="%1.%2"/>
      <w:lvlJc w:val="left"/>
      <w:pPr>
        <w:ind w:left="2278" w:hanging="576"/>
      </w:pPr>
      <w:rPr>
        <w:rFonts w:hint="default"/>
        <w:b/>
        <w:color w:val="000000" w:themeColor="text1"/>
        <w:sz w:val="20"/>
      </w:rPr>
    </w:lvl>
    <w:lvl w:ilvl="2">
      <w:start w:val="1"/>
      <w:numFmt w:val="bullet"/>
      <w:lvlText w:val=""/>
      <w:lvlJc w:val="left"/>
      <w:pPr>
        <w:ind w:left="720" w:hanging="720"/>
      </w:pPr>
      <w:rPr>
        <w:rFonts w:ascii="Symbol" w:hAnsi="Symbol" w:hint="default"/>
        <w:b w:val="0"/>
        <w:sz w:val="22"/>
      </w:rPr>
    </w:lvl>
    <w:lvl w:ilvl="3">
      <w:start w:val="1"/>
      <w:numFmt w:val="bullet"/>
      <w:lvlText w:val=""/>
      <w:lvlJc w:val="left"/>
      <w:pPr>
        <w:ind w:left="864" w:hanging="864"/>
      </w:pPr>
      <w:rPr>
        <w:rFonts w:ascii="Symbol" w:hAnsi="Symbol" w:hint="default"/>
        <w:b w:val="0"/>
        <w:sz w:val="22"/>
      </w:rPr>
    </w:lvl>
    <w:lvl w:ilvl="4">
      <w:start w:val="1"/>
      <w:numFmt w:val="decimal"/>
      <w:lvlText w:val="%1.%2.%3.%4.%5"/>
      <w:lvlJc w:val="left"/>
      <w:pPr>
        <w:ind w:left="1008" w:hanging="1008"/>
      </w:pPr>
      <w:rPr>
        <w:rFonts w:hint="default"/>
        <w:b w:val="0"/>
        <w:sz w:val="22"/>
      </w:rPr>
    </w:lvl>
    <w:lvl w:ilvl="5">
      <w:start w:val="1"/>
      <w:numFmt w:val="decimal"/>
      <w:lvlText w:val="%1.%2.%3.%4.%5.%6"/>
      <w:lvlJc w:val="left"/>
      <w:pPr>
        <w:ind w:left="1152" w:hanging="1152"/>
      </w:pPr>
      <w:rPr>
        <w:rFonts w:hint="default"/>
        <w:b w:val="0"/>
        <w:sz w:val="22"/>
      </w:rPr>
    </w:lvl>
    <w:lvl w:ilvl="6">
      <w:start w:val="1"/>
      <w:numFmt w:val="decimal"/>
      <w:lvlText w:val="%1.%2.%3.%4.%5.%6.%7"/>
      <w:lvlJc w:val="left"/>
      <w:pPr>
        <w:ind w:left="1296" w:hanging="1296"/>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584" w:hanging="1584"/>
      </w:pPr>
      <w:rPr>
        <w:rFonts w:hint="default"/>
        <w:b w:val="0"/>
        <w:sz w:val="22"/>
      </w:rPr>
    </w:lvl>
  </w:abstractNum>
  <w:abstractNum w:abstractNumId="28" w15:restartNumberingAfterBreak="0">
    <w:nsid w:val="53E9519F"/>
    <w:multiLevelType w:val="hybridMultilevel"/>
    <w:tmpl w:val="EF867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817288"/>
    <w:multiLevelType w:val="hybridMultilevel"/>
    <w:tmpl w:val="1DB28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7119B2"/>
    <w:multiLevelType w:val="hybridMultilevel"/>
    <w:tmpl w:val="F4E83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670501"/>
    <w:multiLevelType w:val="hybridMultilevel"/>
    <w:tmpl w:val="2ECE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A023F"/>
    <w:multiLevelType w:val="hybridMultilevel"/>
    <w:tmpl w:val="ABD0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5BBE"/>
    <w:multiLevelType w:val="hybridMultilevel"/>
    <w:tmpl w:val="A1A82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337612"/>
    <w:multiLevelType w:val="hybridMultilevel"/>
    <w:tmpl w:val="4BAC575E"/>
    <w:lvl w:ilvl="0" w:tplc="2AA2FED2">
      <w:start w:val="1"/>
      <w:numFmt w:val="bullet"/>
      <w:lvlText w:val=""/>
      <w:lvlJc w:val="left"/>
      <w:pPr>
        <w:ind w:left="360" w:hanging="360"/>
      </w:pPr>
      <w:rPr>
        <w:rFonts w:ascii="Symbol" w:hAnsi="Symbol"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A055E7"/>
    <w:multiLevelType w:val="hybridMultilevel"/>
    <w:tmpl w:val="87FC6E82"/>
    <w:lvl w:ilvl="0" w:tplc="F492127E">
      <w:start w:val="1"/>
      <w:numFmt w:val="bullet"/>
      <w:lvlText w:val=""/>
      <w:lvlJc w:val="left"/>
      <w:pPr>
        <w:ind w:left="814" w:hanging="360"/>
      </w:pPr>
      <w:rPr>
        <w:rFonts w:ascii="Symbol" w:hAnsi="Symbol" w:hint="default"/>
        <w:b/>
        <w:color w:val="auto"/>
        <w:sz w:val="24"/>
        <w:szCs w:val="24"/>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36" w15:restartNumberingAfterBreak="0">
    <w:nsid w:val="6D1352CD"/>
    <w:multiLevelType w:val="multilevel"/>
    <w:tmpl w:val="7DB052CA"/>
    <w:lvl w:ilvl="0">
      <w:start w:val="7"/>
      <w:numFmt w:val="decimal"/>
      <w:lvlText w:val="%1"/>
      <w:lvlJc w:val="left"/>
      <w:pPr>
        <w:ind w:left="360" w:hanging="360"/>
      </w:pPr>
      <w:rPr>
        <w:rFonts w:eastAsiaTheme="majorEastAsia" w:hint="default"/>
        <w:b/>
      </w:rPr>
    </w:lvl>
    <w:lvl w:ilvl="1">
      <w:start w:val="1"/>
      <w:numFmt w:val="decimal"/>
      <w:lvlText w:val="%1.%2"/>
      <w:lvlJc w:val="left"/>
      <w:pPr>
        <w:ind w:left="360" w:hanging="36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37" w15:restartNumberingAfterBreak="0">
    <w:nsid w:val="70C33926"/>
    <w:multiLevelType w:val="hybridMultilevel"/>
    <w:tmpl w:val="3C54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181F09"/>
    <w:multiLevelType w:val="hybridMultilevel"/>
    <w:tmpl w:val="068C9A1A"/>
    <w:lvl w:ilvl="0" w:tplc="1684121E">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DE17038"/>
    <w:multiLevelType w:val="hybridMultilevel"/>
    <w:tmpl w:val="1A50B0F0"/>
    <w:lvl w:ilvl="0" w:tplc="04090001">
      <w:start w:val="1"/>
      <w:numFmt w:val="bullet"/>
      <w:lvlText w:val=""/>
      <w:lvlJc w:val="left"/>
      <w:pPr>
        <w:ind w:left="720" w:hanging="360"/>
      </w:pPr>
      <w:rPr>
        <w:rFonts w:ascii="Symbol" w:hAnsi="Symbol" w:hint="default"/>
      </w:rPr>
    </w:lvl>
    <w:lvl w:ilvl="1" w:tplc="578890B0">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2"/>
  </w:num>
  <w:num w:numId="4">
    <w:abstractNumId w:val="12"/>
  </w:num>
  <w:num w:numId="5">
    <w:abstractNumId w:val="30"/>
  </w:num>
  <w:num w:numId="6">
    <w:abstractNumId w:val="17"/>
  </w:num>
  <w:num w:numId="7">
    <w:abstractNumId w:val="39"/>
  </w:num>
  <w:num w:numId="8">
    <w:abstractNumId w:val="36"/>
  </w:num>
  <w:num w:numId="9">
    <w:abstractNumId w:val="5"/>
  </w:num>
  <w:num w:numId="10">
    <w:abstractNumId w:val="24"/>
  </w:num>
  <w:num w:numId="11">
    <w:abstractNumId w:val="11"/>
  </w:num>
  <w:num w:numId="12">
    <w:abstractNumId w:val="21"/>
  </w:num>
  <w:num w:numId="13">
    <w:abstractNumId w:val="6"/>
  </w:num>
  <w:num w:numId="14">
    <w:abstractNumId w:val="35"/>
  </w:num>
  <w:num w:numId="15">
    <w:abstractNumId w:val="14"/>
  </w:num>
  <w:num w:numId="16">
    <w:abstractNumId w:val="8"/>
  </w:num>
  <w:num w:numId="17">
    <w:abstractNumId w:val="3"/>
  </w:num>
  <w:num w:numId="18">
    <w:abstractNumId w:val="33"/>
  </w:num>
  <w:num w:numId="19">
    <w:abstractNumId w:val="10"/>
  </w:num>
  <w:num w:numId="20">
    <w:abstractNumId w:val="1"/>
  </w:num>
  <w:num w:numId="21">
    <w:abstractNumId w:val="31"/>
  </w:num>
  <w:num w:numId="22">
    <w:abstractNumId w:val="32"/>
  </w:num>
  <w:num w:numId="23">
    <w:abstractNumId w:val="19"/>
  </w:num>
  <w:num w:numId="24">
    <w:abstractNumId w:val="34"/>
  </w:num>
  <w:num w:numId="25">
    <w:abstractNumId w:val="2"/>
  </w:num>
  <w:num w:numId="26">
    <w:abstractNumId w:val="7"/>
  </w:num>
  <w:num w:numId="27">
    <w:abstractNumId w:val="25"/>
  </w:num>
  <w:num w:numId="28">
    <w:abstractNumId w:val="26"/>
  </w:num>
  <w:num w:numId="29">
    <w:abstractNumId w:val="37"/>
  </w:num>
  <w:num w:numId="30">
    <w:abstractNumId w:val="26"/>
  </w:num>
  <w:num w:numId="31">
    <w:abstractNumId w:val="26"/>
  </w:num>
  <w:num w:numId="32">
    <w:abstractNumId w:val="26"/>
  </w:num>
  <w:num w:numId="33">
    <w:abstractNumId w:val="26"/>
  </w:num>
  <w:num w:numId="34">
    <w:abstractNumId w:val="38"/>
  </w:num>
  <w:num w:numId="35">
    <w:abstractNumId w:val="20"/>
  </w:num>
  <w:num w:numId="36">
    <w:abstractNumId w:val="4"/>
  </w:num>
  <w:num w:numId="37">
    <w:abstractNumId w:val="0"/>
  </w:num>
  <w:num w:numId="38">
    <w:abstractNumId w:val="26"/>
  </w:num>
  <w:num w:numId="39">
    <w:abstractNumId w:val="16"/>
  </w:num>
  <w:num w:numId="40">
    <w:abstractNumId w:val="27"/>
  </w:num>
  <w:num w:numId="41">
    <w:abstractNumId w:val="9"/>
  </w:num>
  <w:num w:numId="42">
    <w:abstractNumId w:val="13"/>
  </w:num>
  <w:num w:numId="43">
    <w:abstractNumId w:val="28"/>
  </w:num>
  <w:num w:numId="44">
    <w:abstractNumId w:val="29"/>
  </w:num>
  <w:num w:numId="45">
    <w:abstractNumId w:val="23"/>
  </w:num>
  <w:num w:numId="4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16"/>
    <w:rsid w:val="00000068"/>
    <w:rsid w:val="00000107"/>
    <w:rsid w:val="00001748"/>
    <w:rsid w:val="00001C10"/>
    <w:rsid w:val="00002611"/>
    <w:rsid w:val="00003649"/>
    <w:rsid w:val="0000382B"/>
    <w:rsid w:val="000044B6"/>
    <w:rsid w:val="000047F6"/>
    <w:rsid w:val="00005D81"/>
    <w:rsid w:val="00006E68"/>
    <w:rsid w:val="00010D07"/>
    <w:rsid w:val="00010D55"/>
    <w:rsid w:val="00010DF5"/>
    <w:rsid w:val="00011059"/>
    <w:rsid w:val="00011ED0"/>
    <w:rsid w:val="000127A5"/>
    <w:rsid w:val="000133ED"/>
    <w:rsid w:val="00016876"/>
    <w:rsid w:val="000170A1"/>
    <w:rsid w:val="00017172"/>
    <w:rsid w:val="00017E9D"/>
    <w:rsid w:val="000208AA"/>
    <w:rsid w:val="000214A9"/>
    <w:rsid w:val="0002154B"/>
    <w:rsid w:val="00021583"/>
    <w:rsid w:val="000218CA"/>
    <w:rsid w:val="00022634"/>
    <w:rsid w:val="000231EA"/>
    <w:rsid w:val="00023A3E"/>
    <w:rsid w:val="00025319"/>
    <w:rsid w:val="00025368"/>
    <w:rsid w:val="000264D5"/>
    <w:rsid w:val="00026D39"/>
    <w:rsid w:val="0002727D"/>
    <w:rsid w:val="00027B05"/>
    <w:rsid w:val="00031AAC"/>
    <w:rsid w:val="000327F5"/>
    <w:rsid w:val="00032B28"/>
    <w:rsid w:val="00033334"/>
    <w:rsid w:val="000334E5"/>
    <w:rsid w:val="00033C63"/>
    <w:rsid w:val="00035BDD"/>
    <w:rsid w:val="00035F76"/>
    <w:rsid w:val="00036E60"/>
    <w:rsid w:val="0003728D"/>
    <w:rsid w:val="000378EA"/>
    <w:rsid w:val="00037E72"/>
    <w:rsid w:val="00040220"/>
    <w:rsid w:val="000404DA"/>
    <w:rsid w:val="00040AD2"/>
    <w:rsid w:val="000428A2"/>
    <w:rsid w:val="00042D7D"/>
    <w:rsid w:val="0004320F"/>
    <w:rsid w:val="000442E2"/>
    <w:rsid w:val="000454F5"/>
    <w:rsid w:val="00046679"/>
    <w:rsid w:val="0004726F"/>
    <w:rsid w:val="000477E1"/>
    <w:rsid w:val="00050C1E"/>
    <w:rsid w:val="00052003"/>
    <w:rsid w:val="00052443"/>
    <w:rsid w:val="00052C20"/>
    <w:rsid w:val="00052DF0"/>
    <w:rsid w:val="0005327D"/>
    <w:rsid w:val="000551B9"/>
    <w:rsid w:val="00055F83"/>
    <w:rsid w:val="000562AC"/>
    <w:rsid w:val="00056C58"/>
    <w:rsid w:val="0005765D"/>
    <w:rsid w:val="000618A3"/>
    <w:rsid w:val="0006197F"/>
    <w:rsid w:val="00061C6D"/>
    <w:rsid w:val="0006314F"/>
    <w:rsid w:val="000635E8"/>
    <w:rsid w:val="00063663"/>
    <w:rsid w:val="00063E7D"/>
    <w:rsid w:val="000645F8"/>
    <w:rsid w:val="00064DEC"/>
    <w:rsid w:val="000651CF"/>
    <w:rsid w:val="00065250"/>
    <w:rsid w:val="0006707E"/>
    <w:rsid w:val="000678AA"/>
    <w:rsid w:val="00067A06"/>
    <w:rsid w:val="00070DCF"/>
    <w:rsid w:val="00070F60"/>
    <w:rsid w:val="00071B29"/>
    <w:rsid w:val="00071D73"/>
    <w:rsid w:val="000728B4"/>
    <w:rsid w:val="00072AFA"/>
    <w:rsid w:val="00073E5A"/>
    <w:rsid w:val="0007550B"/>
    <w:rsid w:val="00075DF2"/>
    <w:rsid w:val="00080659"/>
    <w:rsid w:val="00081ED0"/>
    <w:rsid w:val="00082711"/>
    <w:rsid w:val="000836A5"/>
    <w:rsid w:val="00085674"/>
    <w:rsid w:val="00086F1E"/>
    <w:rsid w:val="00087ECA"/>
    <w:rsid w:val="00090D21"/>
    <w:rsid w:val="00090F2E"/>
    <w:rsid w:val="000931F6"/>
    <w:rsid w:val="000931FE"/>
    <w:rsid w:val="00095AE6"/>
    <w:rsid w:val="000970A0"/>
    <w:rsid w:val="00097DFF"/>
    <w:rsid w:val="000A018A"/>
    <w:rsid w:val="000A06D9"/>
    <w:rsid w:val="000A07CA"/>
    <w:rsid w:val="000A09E3"/>
    <w:rsid w:val="000A1999"/>
    <w:rsid w:val="000A1F7B"/>
    <w:rsid w:val="000A2FC9"/>
    <w:rsid w:val="000A32D8"/>
    <w:rsid w:val="000A3C6E"/>
    <w:rsid w:val="000A4D88"/>
    <w:rsid w:val="000A4DE5"/>
    <w:rsid w:val="000A5AE6"/>
    <w:rsid w:val="000A5DE1"/>
    <w:rsid w:val="000A62DE"/>
    <w:rsid w:val="000A65A8"/>
    <w:rsid w:val="000B0043"/>
    <w:rsid w:val="000B0122"/>
    <w:rsid w:val="000B03A5"/>
    <w:rsid w:val="000B1ACD"/>
    <w:rsid w:val="000B1BB3"/>
    <w:rsid w:val="000B27B3"/>
    <w:rsid w:val="000B3313"/>
    <w:rsid w:val="000B3F33"/>
    <w:rsid w:val="000B50E9"/>
    <w:rsid w:val="000B5734"/>
    <w:rsid w:val="000B5770"/>
    <w:rsid w:val="000B5ACC"/>
    <w:rsid w:val="000B5CF7"/>
    <w:rsid w:val="000B6403"/>
    <w:rsid w:val="000B643F"/>
    <w:rsid w:val="000B6903"/>
    <w:rsid w:val="000B69DC"/>
    <w:rsid w:val="000B6D25"/>
    <w:rsid w:val="000B6E22"/>
    <w:rsid w:val="000B70B4"/>
    <w:rsid w:val="000C02C5"/>
    <w:rsid w:val="000C07F4"/>
    <w:rsid w:val="000C08A2"/>
    <w:rsid w:val="000C1C8B"/>
    <w:rsid w:val="000C237E"/>
    <w:rsid w:val="000C40AC"/>
    <w:rsid w:val="000C4749"/>
    <w:rsid w:val="000C4F7A"/>
    <w:rsid w:val="000C6740"/>
    <w:rsid w:val="000C67A4"/>
    <w:rsid w:val="000C6927"/>
    <w:rsid w:val="000C7CFA"/>
    <w:rsid w:val="000D00AA"/>
    <w:rsid w:val="000D21E3"/>
    <w:rsid w:val="000D2703"/>
    <w:rsid w:val="000D281C"/>
    <w:rsid w:val="000D2A72"/>
    <w:rsid w:val="000D2FD2"/>
    <w:rsid w:val="000D3020"/>
    <w:rsid w:val="000D3DCC"/>
    <w:rsid w:val="000D402B"/>
    <w:rsid w:val="000D5335"/>
    <w:rsid w:val="000D58D5"/>
    <w:rsid w:val="000D6601"/>
    <w:rsid w:val="000D6854"/>
    <w:rsid w:val="000D711B"/>
    <w:rsid w:val="000E078A"/>
    <w:rsid w:val="000E0F17"/>
    <w:rsid w:val="000E1276"/>
    <w:rsid w:val="000E12B4"/>
    <w:rsid w:val="000E1668"/>
    <w:rsid w:val="000E1ACC"/>
    <w:rsid w:val="000E2562"/>
    <w:rsid w:val="000E36F0"/>
    <w:rsid w:val="000E3B41"/>
    <w:rsid w:val="000E427B"/>
    <w:rsid w:val="000E428E"/>
    <w:rsid w:val="000E53E6"/>
    <w:rsid w:val="000E633A"/>
    <w:rsid w:val="000E656E"/>
    <w:rsid w:val="000E6EB2"/>
    <w:rsid w:val="000F0116"/>
    <w:rsid w:val="000F176F"/>
    <w:rsid w:val="000F375F"/>
    <w:rsid w:val="000F3F02"/>
    <w:rsid w:val="000F3FAA"/>
    <w:rsid w:val="000F5057"/>
    <w:rsid w:val="000F5BEE"/>
    <w:rsid w:val="000F5D6B"/>
    <w:rsid w:val="000F6D59"/>
    <w:rsid w:val="000F6DEF"/>
    <w:rsid w:val="000F7229"/>
    <w:rsid w:val="000F7401"/>
    <w:rsid w:val="000F7469"/>
    <w:rsid w:val="000F7513"/>
    <w:rsid w:val="000F7AAD"/>
    <w:rsid w:val="001008A8"/>
    <w:rsid w:val="0010221C"/>
    <w:rsid w:val="00102538"/>
    <w:rsid w:val="0010342D"/>
    <w:rsid w:val="00104EE4"/>
    <w:rsid w:val="001059F7"/>
    <w:rsid w:val="00105B51"/>
    <w:rsid w:val="0010610B"/>
    <w:rsid w:val="00106F39"/>
    <w:rsid w:val="00107ED4"/>
    <w:rsid w:val="00110825"/>
    <w:rsid w:val="001121C0"/>
    <w:rsid w:val="00112908"/>
    <w:rsid w:val="00112C96"/>
    <w:rsid w:val="0011313F"/>
    <w:rsid w:val="00113A96"/>
    <w:rsid w:val="00114639"/>
    <w:rsid w:val="00114A29"/>
    <w:rsid w:val="00116394"/>
    <w:rsid w:val="00116A7E"/>
    <w:rsid w:val="001174E4"/>
    <w:rsid w:val="001176CB"/>
    <w:rsid w:val="00117C9A"/>
    <w:rsid w:val="00120431"/>
    <w:rsid w:val="00121371"/>
    <w:rsid w:val="00122275"/>
    <w:rsid w:val="00122665"/>
    <w:rsid w:val="00123101"/>
    <w:rsid w:val="001237B6"/>
    <w:rsid w:val="00123CD8"/>
    <w:rsid w:val="001246C1"/>
    <w:rsid w:val="00124800"/>
    <w:rsid w:val="00125814"/>
    <w:rsid w:val="00125997"/>
    <w:rsid w:val="00126387"/>
    <w:rsid w:val="0012726B"/>
    <w:rsid w:val="0012742F"/>
    <w:rsid w:val="00127527"/>
    <w:rsid w:val="00130D20"/>
    <w:rsid w:val="001313C5"/>
    <w:rsid w:val="0013255A"/>
    <w:rsid w:val="00132C06"/>
    <w:rsid w:val="00132C2A"/>
    <w:rsid w:val="001330F0"/>
    <w:rsid w:val="001331C0"/>
    <w:rsid w:val="00133A67"/>
    <w:rsid w:val="00133D23"/>
    <w:rsid w:val="001344F2"/>
    <w:rsid w:val="00134E89"/>
    <w:rsid w:val="001354A8"/>
    <w:rsid w:val="00137821"/>
    <w:rsid w:val="00140117"/>
    <w:rsid w:val="00140D47"/>
    <w:rsid w:val="001420EF"/>
    <w:rsid w:val="001428D5"/>
    <w:rsid w:val="001437DD"/>
    <w:rsid w:val="0014420B"/>
    <w:rsid w:val="001444D8"/>
    <w:rsid w:val="00144E76"/>
    <w:rsid w:val="00145A39"/>
    <w:rsid w:val="00145D8E"/>
    <w:rsid w:val="00147EE1"/>
    <w:rsid w:val="0015007B"/>
    <w:rsid w:val="00150871"/>
    <w:rsid w:val="001512B5"/>
    <w:rsid w:val="00151AB8"/>
    <w:rsid w:val="00151EAD"/>
    <w:rsid w:val="0015332B"/>
    <w:rsid w:val="00153F5E"/>
    <w:rsid w:val="001540C6"/>
    <w:rsid w:val="001547DD"/>
    <w:rsid w:val="00154B4A"/>
    <w:rsid w:val="00154DE1"/>
    <w:rsid w:val="0015615C"/>
    <w:rsid w:val="001561CC"/>
    <w:rsid w:val="001565E1"/>
    <w:rsid w:val="00156DC6"/>
    <w:rsid w:val="00157DAA"/>
    <w:rsid w:val="00160722"/>
    <w:rsid w:val="00160B1F"/>
    <w:rsid w:val="001616A3"/>
    <w:rsid w:val="001617DB"/>
    <w:rsid w:val="0016245C"/>
    <w:rsid w:val="00162A3E"/>
    <w:rsid w:val="00163AEF"/>
    <w:rsid w:val="00164A06"/>
    <w:rsid w:val="00164F22"/>
    <w:rsid w:val="00164FD1"/>
    <w:rsid w:val="00165278"/>
    <w:rsid w:val="00166077"/>
    <w:rsid w:val="00166DA5"/>
    <w:rsid w:val="00167436"/>
    <w:rsid w:val="00167535"/>
    <w:rsid w:val="001704B6"/>
    <w:rsid w:val="001708B1"/>
    <w:rsid w:val="0017090F"/>
    <w:rsid w:val="0017175C"/>
    <w:rsid w:val="00171881"/>
    <w:rsid w:val="00171AB9"/>
    <w:rsid w:val="001726F6"/>
    <w:rsid w:val="001727D3"/>
    <w:rsid w:val="00172C27"/>
    <w:rsid w:val="00174DC4"/>
    <w:rsid w:val="00174E6B"/>
    <w:rsid w:val="0017558A"/>
    <w:rsid w:val="00175840"/>
    <w:rsid w:val="001761AF"/>
    <w:rsid w:val="00176351"/>
    <w:rsid w:val="00176D33"/>
    <w:rsid w:val="001803C4"/>
    <w:rsid w:val="00180929"/>
    <w:rsid w:val="00181CE9"/>
    <w:rsid w:val="0018271E"/>
    <w:rsid w:val="00182B46"/>
    <w:rsid w:val="00184612"/>
    <w:rsid w:val="00184D9C"/>
    <w:rsid w:val="001851E8"/>
    <w:rsid w:val="001852E3"/>
    <w:rsid w:val="00185FDA"/>
    <w:rsid w:val="001863B5"/>
    <w:rsid w:val="0018658F"/>
    <w:rsid w:val="00187833"/>
    <w:rsid w:val="00187874"/>
    <w:rsid w:val="00187AC0"/>
    <w:rsid w:val="00190A71"/>
    <w:rsid w:val="0019122B"/>
    <w:rsid w:val="00193149"/>
    <w:rsid w:val="00193DC3"/>
    <w:rsid w:val="00194743"/>
    <w:rsid w:val="00194F7A"/>
    <w:rsid w:val="001956A6"/>
    <w:rsid w:val="001956B6"/>
    <w:rsid w:val="0019594A"/>
    <w:rsid w:val="00195C23"/>
    <w:rsid w:val="00195D97"/>
    <w:rsid w:val="00195E28"/>
    <w:rsid w:val="00196556"/>
    <w:rsid w:val="00197CAF"/>
    <w:rsid w:val="001A116E"/>
    <w:rsid w:val="001A286F"/>
    <w:rsid w:val="001A3026"/>
    <w:rsid w:val="001A5293"/>
    <w:rsid w:val="001A5CE5"/>
    <w:rsid w:val="001A61F1"/>
    <w:rsid w:val="001A6D11"/>
    <w:rsid w:val="001A7AC6"/>
    <w:rsid w:val="001B034A"/>
    <w:rsid w:val="001B0813"/>
    <w:rsid w:val="001B094D"/>
    <w:rsid w:val="001B10EC"/>
    <w:rsid w:val="001B229E"/>
    <w:rsid w:val="001B2675"/>
    <w:rsid w:val="001B4C39"/>
    <w:rsid w:val="001B5021"/>
    <w:rsid w:val="001B554E"/>
    <w:rsid w:val="001B6383"/>
    <w:rsid w:val="001B6AD9"/>
    <w:rsid w:val="001B7652"/>
    <w:rsid w:val="001B78FD"/>
    <w:rsid w:val="001B7C16"/>
    <w:rsid w:val="001C317B"/>
    <w:rsid w:val="001C378E"/>
    <w:rsid w:val="001C3ADC"/>
    <w:rsid w:val="001C3C59"/>
    <w:rsid w:val="001C3E21"/>
    <w:rsid w:val="001C498B"/>
    <w:rsid w:val="001C4BF3"/>
    <w:rsid w:val="001C5111"/>
    <w:rsid w:val="001C55E6"/>
    <w:rsid w:val="001C6324"/>
    <w:rsid w:val="001C6FB4"/>
    <w:rsid w:val="001C7182"/>
    <w:rsid w:val="001C7300"/>
    <w:rsid w:val="001C7C5E"/>
    <w:rsid w:val="001D038C"/>
    <w:rsid w:val="001D0A60"/>
    <w:rsid w:val="001D146D"/>
    <w:rsid w:val="001D1676"/>
    <w:rsid w:val="001D1782"/>
    <w:rsid w:val="001D2655"/>
    <w:rsid w:val="001D2D5D"/>
    <w:rsid w:val="001D4F23"/>
    <w:rsid w:val="001D5BBA"/>
    <w:rsid w:val="001D757F"/>
    <w:rsid w:val="001E04EC"/>
    <w:rsid w:val="001E232E"/>
    <w:rsid w:val="001E286A"/>
    <w:rsid w:val="001E2B4C"/>
    <w:rsid w:val="001E2BF2"/>
    <w:rsid w:val="001E30C4"/>
    <w:rsid w:val="001E391B"/>
    <w:rsid w:val="001E6AE5"/>
    <w:rsid w:val="001E702C"/>
    <w:rsid w:val="001E7451"/>
    <w:rsid w:val="001F04BA"/>
    <w:rsid w:val="001F1638"/>
    <w:rsid w:val="001F1684"/>
    <w:rsid w:val="001F1D70"/>
    <w:rsid w:val="001F2640"/>
    <w:rsid w:val="001F2E70"/>
    <w:rsid w:val="001F3403"/>
    <w:rsid w:val="001F3851"/>
    <w:rsid w:val="001F55EB"/>
    <w:rsid w:val="001F5BC5"/>
    <w:rsid w:val="001F7A6D"/>
    <w:rsid w:val="001F7E52"/>
    <w:rsid w:val="0020027A"/>
    <w:rsid w:val="00200608"/>
    <w:rsid w:val="0020102B"/>
    <w:rsid w:val="00201A24"/>
    <w:rsid w:val="002020D7"/>
    <w:rsid w:val="002039D5"/>
    <w:rsid w:val="00203DC1"/>
    <w:rsid w:val="00204240"/>
    <w:rsid w:val="0020443C"/>
    <w:rsid w:val="00204658"/>
    <w:rsid w:val="00204764"/>
    <w:rsid w:val="002050FE"/>
    <w:rsid w:val="00207193"/>
    <w:rsid w:val="00211A90"/>
    <w:rsid w:val="00212025"/>
    <w:rsid w:val="00212DE3"/>
    <w:rsid w:val="00213082"/>
    <w:rsid w:val="00213105"/>
    <w:rsid w:val="00216317"/>
    <w:rsid w:val="002174ED"/>
    <w:rsid w:val="00217705"/>
    <w:rsid w:val="00217A0F"/>
    <w:rsid w:val="00217A95"/>
    <w:rsid w:val="00217CE0"/>
    <w:rsid w:val="0022256C"/>
    <w:rsid w:val="00222B21"/>
    <w:rsid w:val="00224B68"/>
    <w:rsid w:val="00225091"/>
    <w:rsid w:val="00225119"/>
    <w:rsid w:val="002268FB"/>
    <w:rsid w:val="0022717D"/>
    <w:rsid w:val="00227E72"/>
    <w:rsid w:val="00231691"/>
    <w:rsid w:val="002319F0"/>
    <w:rsid w:val="002340B1"/>
    <w:rsid w:val="00235511"/>
    <w:rsid w:val="00235A70"/>
    <w:rsid w:val="00236309"/>
    <w:rsid w:val="002365A5"/>
    <w:rsid w:val="0023693E"/>
    <w:rsid w:val="002371D8"/>
    <w:rsid w:val="00237353"/>
    <w:rsid w:val="00240813"/>
    <w:rsid w:val="002412EC"/>
    <w:rsid w:val="002421D4"/>
    <w:rsid w:val="00243D80"/>
    <w:rsid w:val="00244851"/>
    <w:rsid w:val="002454F4"/>
    <w:rsid w:val="002460D1"/>
    <w:rsid w:val="00246BC0"/>
    <w:rsid w:val="002477DD"/>
    <w:rsid w:val="00250266"/>
    <w:rsid w:val="0025139E"/>
    <w:rsid w:val="002515B1"/>
    <w:rsid w:val="00251DC5"/>
    <w:rsid w:val="0025251A"/>
    <w:rsid w:val="002527C2"/>
    <w:rsid w:val="00252EB3"/>
    <w:rsid w:val="00253402"/>
    <w:rsid w:val="002552F9"/>
    <w:rsid w:val="00256162"/>
    <w:rsid w:val="00256542"/>
    <w:rsid w:val="00256A69"/>
    <w:rsid w:val="00257AF8"/>
    <w:rsid w:val="00260F80"/>
    <w:rsid w:val="0026116C"/>
    <w:rsid w:val="00261357"/>
    <w:rsid w:val="00262070"/>
    <w:rsid w:val="00262207"/>
    <w:rsid w:val="00262F05"/>
    <w:rsid w:val="00263F61"/>
    <w:rsid w:val="002641C4"/>
    <w:rsid w:val="002647D1"/>
    <w:rsid w:val="002658C0"/>
    <w:rsid w:val="00266176"/>
    <w:rsid w:val="002674B4"/>
    <w:rsid w:val="0027046E"/>
    <w:rsid w:val="0027101C"/>
    <w:rsid w:val="0027198F"/>
    <w:rsid w:val="00272456"/>
    <w:rsid w:val="0027256F"/>
    <w:rsid w:val="00274E71"/>
    <w:rsid w:val="002772E5"/>
    <w:rsid w:val="00280728"/>
    <w:rsid w:val="00282951"/>
    <w:rsid w:val="002830F5"/>
    <w:rsid w:val="00283963"/>
    <w:rsid w:val="00283C31"/>
    <w:rsid w:val="002842D8"/>
    <w:rsid w:val="0028431D"/>
    <w:rsid w:val="00284873"/>
    <w:rsid w:val="00284C63"/>
    <w:rsid w:val="002869A8"/>
    <w:rsid w:val="002872C7"/>
    <w:rsid w:val="002875F9"/>
    <w:rsid w:val="00287B17"/>
    <w:rsid w:val="002901D9"/>
    <w:rsid w:val="00291876"/>
    <w:rsid w:val="00291BA5"/>
    <w:rsid w:val="00292E88"/>
    <w:rsid w:val="00295E83"/>
    <w:rsid w:val="00297BFC"/>
    <w:rsid w:val="002A093A"/>
    <w:rsid w:val="002A0ABE"/>
    <w:rsid w:val="002A12B0"/>
    <w:rsid w:val="002A1C58"/>
    <w:rsid w:val="002A35C8"/>
    <w:rsid w:val="002A531B"/>
    <w:rsid w:val="002A5880"/>
    <w:rsid w:val="002A5A12"/>
    <w:rsid w:val="002A6D0E"/>
    <w:rsid w:val="002A7877"/>
    <w:rsid w:val="002B0743"/>
    <w:rsid w:val="002B14FA"/>
    <w:rsid w:val="002B1CE8"/>
    <w:rsid w:val="002B2289"/>
    <w:rsid w:val="002B3A5C"/>
    <w:rsid w:val="002B3BEB"/>
    <w:rsid w:val="002B497A"/>
    <w:rsid w:val="002B551A"/>
    <w:rsid w:val="002B578D"/>
    <w:rsid w:val="002C1AB7"/>
    <w:rsid w:val="002C3653"/>
    <w:rsid w:val="002C58A3"/>
    <w:rsid w:val="002C6EE2"/>
    <w:rsid w:val="002C77B0"/>
    <w:rsid w:val="002D1C9D"/>
    <w:rsid w:val="002D243A"/>
    <w:rsid w:val="002D26C3"/>
    <w:rsid w:val="002D353E"/>
    <w:rsid w:val="002D35A7"/>
    <w:rsid w:val="002D379D"/>
    <w:rsid w:val="002D38B2"/>
    <w:rsid w:val="002D3D82"/>
    <w:rsid w:val="002D419C"/>
    <w:rsid w:val="002D46DB"/>
    <w:rsid w:val="002D46EA"/>
    <w:rsid w:val="002D57EF"/>
    <w:rsid w:val="002D6755"/>
    <w:rsid w:val="002D758B"/>
    <w:rsid w:val="002D7D66"/>
    <w:rsid w:val="002E0891"/>
    <w:rsid w:val="002E0B94"/>
    <w:rsid w:val="002E1C9E"/>
    <w:rsid w:val="002E20FA"/>
    <w:rsid w:val="002E3D4C"/>
    <w:rsid w:val="002E5AA9"/>
    <w:rsid w:val="002E5E0C"/>
    <w:rsid w:val="002E6479"/>
    <w:rsid w:val="002E694D"/>
    <w:rsid w:val="002E6E52"/>
    <w:rsid w:val="002E756B"/>
    <w:rsid w:val="002E76CF"/>
    <w:rsid w:val="002F010B"/>
    <w:rsid w:val="002F07AB"/>
    <w:rsid w:val="002F0C02"/>
    <w:rsid w:val="002F0EFF"/>
    <w:rsid w:val="002F11B5"/>
    <w:rsid w:val="002F12D5"/>
    <w:rsid w:val="002F2081"/>
    <w:rsid w:val="002F32D8"/>
    <w:rsid w:val="002F384B"/>
    <w:rsid w:val="002F41F1"/>
    <w:rsid w:val="002F4E45"/>
    <w:rsid w:val="002F5DA6"/>
    <w:rsid w:val="002F66F6"/>
    <w:rsid w:val="002F7338"/>
    <w:rsid w:val="002F7E04"/>
    <w:rsid w:val="0030081C"/>
    <w:rsid w:val="003017BC"/>
    <w:rsid w:val="003017D1"/>
    <w:rsid w:val="00302071"/>
    <w:rsid w:val="0030413F"/>
    <w:rsid w:val="00304CD8"/>
    <w:rsid w:val="00305A05"/>
    <w:rsid w:val="00305B80"/>
    <w:rsid w:val="003064C5"/>
    <w:rsid w:val="00307485"/>
    <w:rsid w:val="00307E20"/>
    <w:rsid w:val="00311252"/>
    <w:rsid w:val="0031128C"/>
    <w:rsid w:val="00312A06"/>
    <w:rsid w:val="00312F31"/>
    <w:rsid w:val="0031352F"/>
    <w:rsid w:val="003142DE"/>
    <w:rsid w:val="0031432B"/>
    <w:rsid w:val="00316310"/>
    <w:rsid w:val="003169C3"/>
    <w:rsid w:val="00316BD6"/>
    <w:rsid w:val="00316DA9"/>
    <w:rsid w:val="00317C34"/>
    <w:rsid w:val="0032183F"/>
    <w:rsid w:val="00321D89"/>
    <w:rsid w:val="003227E6"/>
    <w:rsid w:val="00323344"/>
    <w:rsid w:val="003235B2"/>
    <w:rsid w:val="00323936"/>
    <w:rsid w:val="00323D68"/>
    <w:rsid w:val="00323EE2"/>
    <w:rsid w:val="00324892"/>
    <w:rsid w:val="00324E8D"/>
    <w:rsid w:val="0032509E"/>
    <w:rsid w:val="0032542F"/>
    <w:rsid w:val="00325D6B"/>
    <w:rsid w:val="00326028"/>
    <w:rsid w:val="00326324"/>
    <w:rsid w:val="00326FC8"/>
    <w:rsid w:val="00327B59"/>
    <w:rsid w:val="003301F0"/>
    <w:rsid w:val="00330568"/>
    <w:rsid w:val="00330679"/>
    <w:rsid w:val="00330E1D"/>
    <w:rsid w:val="003320D6"/>
    <w:rsid w:val="00333724"/>
    <w:rsid w:val="003338D5"/>
    <w:rsid w:val="00333B51"/>
    <w:rsid w:val="003348D6"/>
    <w:rsid w:val="00335B73"/>
    <w:rsid w:val="00336C07"/>
    <w:rsid w:val="003402C2"/>
    <w:rsid w:val="00341A93"/>
    <w:rsid w:val="003428FB"/>
    <w:rsid w:val="00343274"/>
    <w:rsid w:val="003436D0"/>
    <w:rsid w:val="00345093"/>
    <w:rsid w:val="00345342"/>
    <w:rsid w:val="00345AEB"/>
    <w:rsid w:val="00345E42"/>
    <w:rsid w:val="00346D92"/>
    <w:rsid w:val="00346F5F"/>
    <w:rsid w:val="0034712F"/>
    <w:rsid w:val="0034747B"/>
    <w:rsid w:val="00347889"/>
    <w:rsid w:val="00350445"/>
    <w:rsid w:val="00350803"/>
    <w:rsid w:val="003508EF"/>
    <w:rsid w:val="0035131C"/>
    <w:rsid w:val="00351867"/>
    <w:rsid w:val="00351AE2"/>
    <w:rsid w:val="00353080"/>
    <w:rsid w:val="00353926"/>
    <w:rsid w:val="00353C90"/>
    <w:rsid w:val="00353E88"/>
    <w:rsid w:val="003549C4"/>
    <w:rsid w:val="00354A71"/>
    <w:rsid w:val="00354E27"/>
    <w:rsid w:val="00355D96"/>
    <w:rsid w:val="003606AC"/>
    <w:rsid w:val="0036075B"/>
    <w:rsid w:val="00361321"/>
    <w:rsid w:val="00361952"/>
    <w:rsid w:val="00362FC0"/>
    <w:rsid w:val="00363B8A"/>
    <w:rsid w:val="00364ECB"/>
    <w:rsid w:val="00365C20"/>
    <w:rsid w:val="00365CC7"/>
    <w:rsid w:val="00365CF3"/>
    <w:rsid w:val="00367C89"/>
    <w:rsid w:val="00370459"/>
    <w:rsid w:val="00371BCD"/>
    <w:rsid w:val="00371F79"/>
    <w:rsid w:val="00372F7D"/>
    <w:rsid w:val="00373408"/>
    <w:rsid w:val="003739A5"/>
    <w:rsid w:val="003741B9"/>
    <w:rsid w:val="00375856"/>
    <w:rsid w:val="00376F94"/>
    <w:rsid w:val="00377107"/>
    <w:rsid w:val="003772F2"/>
    <w:rsid w:val="003808F0"/>
    <w:rsid w:val="00381005"/>
    <w:rsid w:val="00382923"/>
    <w:rsid w:val="00382C17"/>
    <w:rsid w:val="00383D91"/>
    <w:rsid w:val="0038423D"/>
    <w:rsid w:val="003844A2"/>
    <w:rsid w:val="003853A3"/>
    <w:rsid w:val="00385AE0"/>
    <w:rsid w:val="003860DF"/>
    <w:rsid w:val="00386C86"/>
    <w:rsid w:val="00387F3F"/>
    <w:rsid w:val="00390403"/>
    <w:rsid w:val="00390F79"/>
    <w:rsid w:val="00391431"/>
    <w:rsid w:val="00391556"/>
    <w:rsid w:val="00391F51"/>
    <w:rsid w:val="0039237C"/>
    <w:rsid w:val="00392542"/>
    <w:rsid w:val="00392B33"/>
    <w:rsid w:val="00394745"/>
    <w:rsid w:val="003949C1"/>
    <w:rsid w:val="00394ABD"/>
    <w:rsid w:val="00394C04"/>
    <w:rsid w:val="00395DBF"/>
    <w:rsid w:val="0039661D"/>
    <w:rsid w:val="00396B39"/>
    <w:rsid w:val="00397F1A"/>
    <w:rsid w:val="003A0763"/>
    <w:rsid w:val="003A0F68"/>
    <w:rsid w:val="003A186E"/>
    <w:rsid w:val="003A332E"/>
    <w:rsid w:val="003A3B67"/>
    <w:rsid w:val="003A4B43"/>
    <w:rsid w:val="003A5ED6"/>
    <w:rsid w:val="003A607A"/>
    <w:rsid w:val="003A67CD"/>
    <w:rsid w:val="003A68BD"/>
    <w:rsid w:val="003A7068"/>
    <w:rsid w:val="003A7948"/>
    <w:rsid w:val="003B02EF"/>
    <w:rsid w:val="003B0BD4"/>
    <w:rsid w:val="003B106B"/>
    <w:rsid w:val="003B308A"/>
    <w:rsid w:val="003B3B18"/>
    <w:rsid w:val="003B3CAE"/>
    <w:rsid w:val="003B3D43"/>
    <w:rsid w:val="003B53B4"/>
    <w:rsid w:val="003B5884"/>
    <w:rsid w:val="003B5955"/>
    <w:rsid w:val="003B5EDA"/>
    <w:rsid w:val="003B61FC"/>
    <w:rsid w:val="003B63CD"/>
    <w:rsid w:val="003B665D"/>
    <w:rsid w:val="003B6EFC"/>
    <w:rsid w:val="003C0D64"/>
    <w:rsid w:val="003C19AA"/>
    <w:rsid w:val="003C19D6"/>
    <w:rsid w:val="003C1D97"/>
    <w:rsid w:val="003C2577"/>
    <w:rsid w:val="003C47C3"/>
    <w:rsid w:val="003C5EA2"/>
    <w:rsid w:val="003C621D"/>
    <w:rsid w:val="003C7181"/>
    <w:rsid w:val="003C74BB"/>
    <w:rsid w:val="003D050F"/>
    <w:rsid w:val="003D0D9D"/>
    <w:rsid w:val="003D0EF2"/>
    <w:rsid w:val="003D13F5"/>
    <w:rsid w:val="003D1446"/>
    <w:rsid w:val="003D1547"/>
    <w:rsid w:val="003D26BB"/>
    <w:rsid w:val="003D2C67"/>
    <w:rsid w:val="003D37ED"/>
    <w:rsid w:val="003D3A4F"/>
    <w:rsid w:val="003D3A86"/>
    <w:rsid w:val="003D43AA"/>
    <w:rsid w:val="003D4BD6"/>
    <w:rsid w:val="003D4F4F"/>
    <w:rsid w:val="003D501A"/>
    <w:rsid w:val="003D56EB"/>
    <w:rsid w:val="003D6184"/>
    <w:rsid w:val="003D63C4"/>
    <w:rsid w:val="003D7239"/>
    <w:rsid w:val="003D77D8"/>
    <w:rsid w:val="003E06E4"/>
    <w:rsid w:val="003E0C19"/>
    <w:rsid w:val="003E14A6"/>
    <w:rsid w:val="003E3A5C"/>
    <w:rsid w:val="003E4605"/>
    <w:rsid w:val="003E494E"/>
    <w:rsid w:val="003E5249"/>
    <w:rsid w:val="003E6760"/>
    <w:rsid w:val="003E7843"/>
    <w:rsid w:val="003E787D"/>
    <w:rsid w:val="003E7B23"/>
    <w:rsid w:val="003E7CBD"/>
    <w:rsid w:val="003E7F66"/>
    <w:rsid w:val="003F0085"/>
    <w:rsid w:val="003F03D2"/>
    <w:rsid w:val="003F0EE8"/>
    <w:rsid w:val="003F27E9"/>
    <w:rsid w:val="003F306A"/>
    <w:rsid w:val="003F33F9"/>
    <w:rsid w:val="003F35E6"/>
    <w:rsid w:val="003F3A0E"/>
    <w:rsid w:val="003F3CD9"/>
    <w:rsid w:val="003F4E1F"/>
    <w:rsid w:val="003F5636"/>
    <w:rsid w:val="003F58B2"/>
    <w:rsid w:val="003F5D04"/>
    <w:rsid w:val="003F5D4B"/>
    <w:rsid w:val="003F7059"/>
    <w:rsid w:val="003F79EB"/>
    <w:rsid w:val="0040232E"/>
    <w:rsid w:val="00402BE7"/>
    <w:rsid w:val="004036E9"/>
    <w:rsid w:val="00404387"/>
    <w:rsid w:val="00404C1D"/>
    <w:rsid w:val="00404DC5"/>
    <w:rsid w:val="0040586B"/>
    <w:rsid w:val="00406400"/>
    <w:rsid w:val="004066B0"/>
    <w:rsid w:val="00406C51"/>
    <w:rsid w:val="00410834"/>
    <w:rsid w:val="0041290F"/>
    <w:rsid w:val="00412F70"/>
    <w:rsid w:val="00413BD0"/>
    <w:rsid w:val="00414400"/>
    <w:rsid w:val="00415C55"/>
    <w:rsid w:val="00416376"/>
    <w:rsid w:val="004169EE"/>
    <w:rsid w:val="0041737A"/>
    <w:rsid w:val="0042206B"/>
    <w:rsid w:val="00422490"/>
    <w:rsid w:val="00423FB8"/>
    <w:rsid w:val="004245B7"/>
    <w:rsid w:val="0042524B"/>
    <w:rsid w:val="0042546F"/>
    <w:rsid w:val="00426FF8"/>
    <w:rsid w:val="00427096"/>
    <w:rsid w:val="004272BA"/>
    <w:rsid w:val="00427567"/>
    <w:rsid w:val="0042792B"/>
    <w:rsid w:val="0043016A"/>
    <w:rsid w:val="00431F90"/>
    <w:rsid w:val="00432219"/>
    <w:rsid w:val="00432BFE"/>
    <w:rsid w:val="00432FA8"/>
    <w:rsid w:val="0043300D"/>
    <w:rsid w:val="0043322C"/>
    <w:rsid w:val="00433693"/>
    <w:rsid w:val="0043412D"/>
    <w:rsid w:val="00435396"/>
    <w:rsid w:val="00435444"/>
    <w:rsid w:val="004357D0"/>
    <w:rsid w:val="00437AF0"/>
    <w:rsid w:val="004401CA"/>
    <w:rsid w:val="004457AB"/>
    <w:rsid w:val="00445B36"/>
    <w:rsid w:val="00447239"/>
    <w:rsid w:val="004477FB"/>
    <w:rsid w:val="00450C43"/>
    <w:rsid w:val="00451079"/>
    <w:rsid w:val="00452096"/>
    <w:rsid w:val="00452C89"/>
    <w:rsid w:val="00452E6D"/>
    <w:rsid w:val="00455E72"/>
    <w:rsid w:val="0045658E"/>
    <w:rsid w:val="00456AF6"/>
    <w:rsid w:val="00456B92"/>
    <w:rsid w:val="00460A88"/>
    <w:rsid w:val="00461322"/>
    <w:rsid w:val="0046133E"/>
    <w:rsid w:val="00461555"/>
    <w:rsid w:val="004618E6"/>
    <w:rsid w:val="00462DFC"/>
    <w:rsid w:val="004640AD"/>
    <w:rsid w:val="00464970"/>
    <w:rsid w:val="00464E19"/>
    <w:rsid w:val="0046550A"/>
    <w:rsid w:val="0046636A"/>
    <w:rsid w:val="00467368"/>
    <w:rsid w:val="00467FF4"/>
    <w:rsid w:val="004715ED"/>
    <w:rsid w:val="0047166B"/>
    <w:rsid w:val="00471B69"/>
    <w:rsid w:val="00472767"/>
    <w:rsid w:val="004729AC"/>
    <w:rsid w:val="00472E02"/>
    <w:rsid w:val="00473163"/>
    <w:rsid w:val="00474293"/>
    <w:rsid w:val="00474DAB"/>
    <w:rsid w:val="00476243"/>
    <w:rsid w:val="00477971"/>
    <w:rsid w:val="00477FFB"/>
    <w:rsid w:val="00480113"/>
    <w:rsid w:val="00480121"/>
    <w:rsid w:val="0048085D"/>
    <w:rsid w:val="004810C4"/>
    <w:rsid w:val="00481504"/>
    <w:rsid w:val="00482AB1"/>
    <w:rsid w:val="00482AC2"/>
    <w:rsid w:val="00482FB4"/>
    <w:rsid w:val="00483166"/>
    <w:rsid w:val="004843D8"/>
    <w:rsid w:val="00485EF8"/>
    <w:rsid w:val="00487E5A"/>
    <w:rsid w:val="0049005F"/>
    <w:rsid w:val="004903B5"/>
    <w:rsid w:val="00490565"/>
    <w:rsid w:val="00490F06"/>
    <w:rsid w:val="00491335"/>
    <w:rsid w:val="00491835"/>
    <w:rsid w:val="00492734"/>
    <w:rsid w:val="004930F5"/>
    <w:rsid w:val="00493F3E"/>
    <w:rsid w:val="00493F45"/>
    <w:rsid w:val="00495B86"/>
    <w:rsid w:val="00496567"/>
    <w:rsid w:val="004967BC"/>
    <w:rsid w:val="00497164"/>
    <w:rsid w:val="004975E2"/>
    <w:rsid w:val="004A0CFF"/>
    <w:rsid w:val="004A1FC7"/>
    <w:rsid w:val="004A22DE"/>
    <w:rsid w:val="004A2B5C"/>
    <w:rsid w:val="004A2DAF"/>
    <w:rsid w:val="004A40FB"/>
    <w:rsid w:val="004A52BA"/>
    <w:rsid w:val="004A59B3"/>
    <w:rsid w:val="004A64F3"/>
    <w:rsid w:val="004A65AF"/>
    <w:rsid w:val="004A7B95"/>
    <w:rsid w:val="004B01B0"/>
    <w:rsid w:val="004B048D"/>
    <w:rsid w:val="004B11C5"/>
    <w:rsid w:val="004B214D"/>
    <w:rsid w:val="004B233A"/>
    <w:rsid w:val="004B2CE4"/>
    <w:rsid w:val="004B3AFA"/>
    <w:rsid w:val="004B3C6E"/>
    <w:rsid w:val="004B4702"/>
    <w:rsid w:val="004B5D65"/>
    <w:rsid w:val="004B6807"/>
    <w:rsid w:val="004B6D45"/>
    <w:rsid w:val="004B7360"/>
    <w:rsid w:val="004B7C66"/>
    <w:rsid w:val="004C0283"/>
    <w:rsid w:val="004C0360"/>
    <w:rsid w:val="004C07D7"/>
    <w:rsid w:val="004C0CF3"/>
    <w:rsid w:val="004C1105"/>
    <w:rsid w:val="004C11E5"/>
    <w:rsid w:val="004C18F4"/>
    <w:rsid w:val="004C262D"/>
    <w:rsid w:val="004C45C4"/>
    <w:rsid w:val="004C52B3"/>
    <w:rsid w:val="004C5564"/>
    <w:rsid w:val="004C5935"/>
    <w:rsid w:val="004C5E01"/>
    <w:rsid w:val="004C6593"/>
    <w:rsid w:val="004C729C"/>
    <w:rsid w:val="004C7410"/>
    <w:rsid w:val="004C79A7"/>
    <w:rsid w:val="004C7B55"/>
    <w:rsid w:val="004C7F0B"/>
    <w:rsid w:val="004D07B8"/>
    <w:rsid w:val="004D1259"/>
    <w:rsid w:val="004D1BC9"/>
    <w:rsid w:val="004D1BE3"/>
    <w:rsid w:val="004D332D"/>
    <w:rsid w:val="004D353D"/>
    <w:rsid w:val="004D37F5"/>
    <w:rsid w:val="004D3AF7"/>
    <w:rsid w:val="004D49B2"/>
    <w:rsid w:val="004D60F7"/>
    <w:rsid w:val="004D66BF"/>
    <w:rsid w:val="004D6944"/>
    <w:rsid w:val="004D782F"/>
    <w:rsid w:val="004D7A3A"/>
    <w:rsid w:val="004D7AA0"/>
    <w:rsid w:val="004E05BD"/>
    <w:rsid w:val="004E101A"/>
    <w:rsid w:val="004E15D9"/>
    <w:rsid w:val="004E2B7A"/>
    <w:rsid w:val="004E2CD7"/>
    <w:rsid w:val="004E4259"/>
    <w:rsid w:val="004E571A"/>
    <w:rsid w:val="004E5B3F"/>
    <w:rsid w:val="004E6A88"/>
    <w:rsid w:val="004F04B7"/>
    <w:rsid w:val="004F085E"/>
    <w:rsid w:val="004F130A"/>
    <w:rsid w:val="004F1442"/>
    <w:rsid w:val="004F1ECE"/>
    <w:rsid w:val="004F361B"/>
    <w:rsid w:val="004F3EED"/>
    <w:rsid w:val="004F3F18"/>
    <w:rsid w:val="004F40C5"/>
    <w:rsid w:val="004F43DE"/>
    <w:rsid w:val="004F4B73"/>
    <w:rsid w:val="004F4BC6"/>
    <w:rsid w:val="004F65FF"/>
    <w:rsid w:val="004F6B84"/>
    <w:rsid w:val="004F710B"/>
    <w:rsid w:val="004F715A"/>
    <w:rsid w:val="004F72EB"/>
    <w:rsid w:val="005003BE"/>
    <w:rsid w:val="00500FB3"/>
    <w:rsid w:val="00501550"/>
    <w:rsid w:val="00504109"/>
    <w:rsid w:val="00504573"/>
    <w:rsid w:val="0050458B"/>
    <w:rsid w:val="005046EE"/>
    <w:rsid w:val="00504F90"/>
    <w:rsid w:val="0050562B"/>
    <w:rsid w:val="0050568E"/>
    <w:rsid w:val="00506444"/>
    <w:rsid w:val="00506780"/>
    <w:rsid w:val="005068C1"/>
    <w:rsid w:val="005069B3"/>
    <w:rsid w:val="00506AC8"/>
    <w:rsid w:val="00507FCA"/>
    <w:rsid w:val="005101A9"/>
    <w:rsid w:val="005109E5"/>
    <w:rsid w:val="00510A96"/>
    <w:rsid w:val="00510D73"/>
    <w:rsid w:val="005112B5"/>
    <w:rsid w:val="00512866"/>
    <w:rsid w:val="00513F80"/>
    <w:rsid w:val="00514E73"/>
    <w:rsid w:val="00515178"/>
    <w:rsid w:val="00516050"/>
    <w:rsid w:val="00517572"/>
    <w:rsid w:val="00517A2A"/>
    <w:rsid w:val="0052089C"/>
    <w:rsid w:val="005214B6"/>
    <w:rsid w:val="005226FF"/>
    <w:rsid w:val="00523769"/>
    <w:rsid w:val="005240E6"/>
    <w:rsid w:val="005248A1"/>
    <w:rsid w:val="00524922"/>
    <w:rsid w:val="005249F8"/>
    <w:rsid w:val="00525099"/>
    <w:rsid w:val="0052551B"/>
    <w:rsid w:val="00525CC2"/>
    <w:rsid w:val="00526A20"/>
    <w:rsid w:val="00530EBA"/>
    <w:rsid w:val="005314F9"/>
    <w:rsid w:val="00531B68"/>
    <w:rsid w:val="005326C8"/>
    <w:rsid w:val="00532827"/>
    <w:rsid w:val="00534D00"/>
    <w:rsid w:val="005364B1"/>
    <w:rsid w:val="005367C3"/>
    <w:rsid w:val="0053738A"/>
    <w:rsid w:val="00540633"/>
    <w:rsid w:val="0054065C"/>
    <w:rsid w:val="00540AB5"/>
    <w:rsid w:val="00540EB0"/>
    <w:rsid w:val="00541264"/>
    <w:rsid w:val="005423E1"/>
    <w:rsid w:val="00542518"/>
    <w:rsid w:val="00542880"/>
    <w:rsid w:val="0054295C"/>
    <w:rsid w:val="00542CD1"/>
    <w:rsid w:val="00543884"/>
    <w:rsid w:val="005448A5"/>
    <w:rsid w:val="0054507F"/>
    <w:rsid w:val="00546963"/>
    <w:rsid w:val="00547EBA"/>
    <w:rsid w:val="00547EE4"/>
    <w:rsid w:val="005505B2"/>
    <w:rsid w:val="005507B8"/>
    <w:rsid w:val="00550BCD"/>
    <w:rsid w:val="00551C24"/>
    <w:rsid w:val="00553C42"/>
    <w:rsid w:val="0055507F"/>
    <w:rsid w:val="00555AEB"/>
    <w:rsid w:val="0055723F"/>
    <w:rsid w:val="0055769C"/>
    <w:rsid w:val="00557E2E"/>
    <w:rsid w:val="00560AD8"/>
    <w:rsid w:val="005616C3"/>
    <w:rsid w:val="00561901"/>
    <w:rsid w:val="005620DB"/>
    <w:rsid w:val="00562708"/>
    <w:rsid w:val="00563CA2"/>
    <w:rsid w:val="00563E49"/>
    <w:rsid w:val="00566FE9"/>
    <w:rsid w:val="0056724C"/>
    <w:rsid w:val="00571D13"/>
    <w:rsid w:val="005731CE"/>
    <w:rsid w:val="00573A47"/>
    <w:rsid w:val="00573BA4"/>
    <w:rsid w:val="00574988"/>
    <w:rsid w:val="005755AB"/>
    <w:rsid w:val="005758F8"/>
    <w:rsid w:val="00577503"/>
    <w:rsid w:val="0057781A"/>
    <w:rsid w:val="005779D3"/>
    <w:rsid w:val="00577AFA"/>
    <w:rsid w:val="00580FC8"/>
    <w:rsid w:val="005824FC"/>
    <w:rsid w:val="00582EFE"/>
    <w:rsid w:val="00582FEC"/>
    <w:rsid w:val="00584815"/>
    <w:rsid w:val="00584FC5"/>
    <w:rsid w:val="00585173"/>
    <w:rsid w:val="00585465"/>
    <w:rsid w:val="00585661"/>
    <w:rsid w:val="00585940"/>
    <w:rsid w:val="005868A3"/>
    <w:rsid w:val="00586F16"/>
    <w:rsid w:val="00587E9F"/>
    <w:rsid w:val="005905F9"/>
    <w:rsid w:val="00590A53"/>
    <w:rsid w:val="005911C4"/>
    <w:rsid w:val="0059121D"/>
    <w:rsid w:val="00591A59"/>
    <w:rsid w:val="00592298"/>
    <w:rsid w:val="005932CB"/>
    <w:rsid w:val="005942D5"/>
    <w:rsid w:val="00595A03"/>
    <w:rsid w:val="00595A55"/>
    <w:rsid w:val="00595B4F"/>
    <w:rsid w:val="00597C38"/>
    <w:rsid w:val="005A0EF6"/>
    <w:rsid w:val="005A175F"/>
    <w:rsid w:val="005A1DB2"/>
    <w:rsid w:val="005A3A36"/>
    <w:rsid w:val="005A3E92"/>
    <w:rsid w:val="005A3F16"/>
    <w:rsid w:val="005A4F67"/>
    <w:rsid w:val="005A5384"/>
    <w:rsid w:val="005A5535"/>
    <w:rsid w:val="005A5F87"/>
    <w:rsid w:val="005A6885"/>
    <w:rsid w:val="005A6934"/>
    <w:rsid w:val="005A7FFE"/>
    <w:rsid w:val="005B0753"/>
    <w:rsid w:val="005B0DAC"/>
    <w:rsid w:val="005B179C"/>
    <w:rsid w:val="005B25F9"/>
    <w:rsid w:val="005B269A"/>
    <w:rsid w:val="005B32DA"/>
    <w:rsid w:val="005B3738"/>
    <w:rsid w:val="005B3F03"/>
    <w:rsid w:val="005B6051"/>
    <w:rsid w:val="005B60E1"/>
    <w:rsid w:val="005B75AB"/>
    <w:rsid w:val="005C1587"/>
    <w:rsid w:val="005C159F"/>
    <w:rsid w:val="005C1894"/>
    <w:rsid w:val="005C1B9F"/>
    <w:rsid w:val="005C2211"/>
    <w:rsid w:val="005C3873"/>
    <w:rsid w:val="005C40EF"/>
    <w:rsid w:val="005C4675"/>
    <w:rsid w:val="005C5BF7"/>
    <w:rsid w:val="005C5EE6"/>
    <w:rsid w:val="005C6DC5"/>
    <w:rsid w:val="005C6E7E"/>
    <w:rsid w:val="005C7F3A"/>
    <w:rsid w:val="005C7FDE"/>
    <w:rsid w:val="005D0050"/>
    <w:rsid w:val="005D050D"/>
    <w:rsid w:val="005D0845"/>
    <w:rsid w:val="005D1B63"/>
    <w:rsid w:val="005D1D0C"/>
    <w:rsid w:val="005D1F10"/>
    <w:rsid w:val="005D1F31"/>
    <w:rsid w:val="005D23C8"/>
    <w:rsid w:val="005D4D1F"/>
    <w:rsid w:val="005D53A9"/>
    <w:rsid w:val="005D5A38"/>
    <w:rsid w:val="005D5E1B"/>
    <w:rsid w:val="005D78AC"/>
    <w:rsid w:val="005D7AE9"/>
    <w:rsid w:val="005E027D"/>
    <w:rsid w:val="005E0323"/>
    <w:rsid w:val="005E16EB"/>
    <w:rsid w:val="005E1D17"/>
    <w:rsid w:val="005E269E"/>
    <w:rsid w:val="005E2D3F"/>
    <w:rsid w:val="005E33CE"/>
    <w:rsid w:val="005E556A"/>
    <w:rsid w:val="005E5916"/>
    <w:rsid w:val="005E656A"/>
    <w:rsid w:val="005E67A5"/>
    <w:rsid w:val="005E6B5C"/>
    <w:rsid w:val="005E6BE1"/>
    <w:rsid w:val="005F03D8"/>
    <w:rsid w:val="005F2B0D"/>
    <w:rsid w:val="005F34E5"/>
    <w:rsid w:val="005F5026"/>
    <w:rsid w:val="005F5898"/>
    <w:rsid w:val="006016B4"/>
    <w:rsid w:val="00601873"/>
    <w:rsid w:val="00602595"/>
    <w:rsid w:val="00602641"/>
    <w:rsid w:val="00603D80"/>
    <w:rsid w:val="0060410D"/>
    <w:rsid w:val="00604631"/>
    <w:rsid w:val="0060565D"/>
    <w:rsid w:val="00605CAE"/>
    <w:rsid w:val="006062EF"/>
    <w:rsid w:val="0060685B"/>
    <w:rsid w:val="00606ABA"/>
    <w:rsid w:val="00610984"/>
    <w:rsid w:val="00610BC4"/>
    <w:rsid w:val="00610BC8"/>
    <w:rsid w:val="00610CED"/>
    <w:rsid w:val="00611A0A"/>
    <w:rsid w:val="0061374F"/>
    <w:rsid w:val="00613E71"/>
    <w:rsid w:val="00614375"/>
    <w:rsid w:val="00615614"/>
    <w:rsid w:val="00615B88"/>
    <w:rsid w:val="0061600C"/>
    <w:rsid w:val="006164C7"/>
    <w:rsid w:val="006167D3"/>
    <w:rsid w:val="00616C42"/>
    <w:rsid w:val="0061754A"/>
    <w:rsid w:val="0062028B"/>
    <w:rsid w:val="006203A7"/>
    <w:rsid w:val="0062213E"/>
    <w:rsid w:val="006225CA"/>
    <w:rsid w:val="00622C25"/>
    <w:rsid w:val="00622C89"/>
    <w:rsid w:val="0062361B"/>
    <w:rsid w:val="0062433A"/>
    <w:rsid w:val="006243E8"/>
    <w:rsid w:val="00624A0C"/>
    <w:rsid w:val="00625257"/>
    <w:rsid w:val="00625692"/>
    <w:rsid w:val="00625E7A"/>
    <w:rsid w:val="0062693A"/>
    <w:rsid w:val="006278F2"/>
    <w:rsid w:val="00627B66"/>
    <w:rsid w:val="006315D7"/>
    <w:rsid w:val="00632916"/>
    <w:rsid w:val="00632B13"/>
    <w:rsid w:val="00632F49"/>
    <w:rsid w:val="006349D7"/>
    <w:rsid w:val="00634E61"/>
    <w:rsid w:val="00635CCB"/>
    <w:rsid w:val="0063619E"/>
    <w:rsid w:val="0063760C"/>
    <w:rsid w:val="006405B2"/>
    <w:rsid w:val="006420FD"/>
    <w:rsid w:val="00642B16"/>
    <w:rsid w:val="0064301D"/>
    <w:rsid w:val="006432DA"/>
    <w:rsid w:val="00643B14"/>
    <w:rsid w:val="00643F72"/>
    <w:rsid w:val="006441D4"/>
    <w:rsid w:val="00644B02"/>
    <w:rsid w:val="00645984"/>
    <w:rsid w:val="00645C81"/>
    <w:rsid w:val="00645E97"/>
    <w:rsid w:val="00646B3C"/>
    <w:rsid w:val="00646F43"/>
    <w:rsid w:val="00647D05"/>
    <w:rsid w:val="00650843"/>
    <w:rsid w:val="00653684"/>
    <w:rsid w:val="006540A6"/>
    <w:rsid w:val="006547A0"/>
    <w:rsid w:val="00656F48"/>
    <w:rsid w:val="00657279"/>
    <w:rsid w:val="0065736F"/>
    <w:rsid w:val="006606E8"/>
    <w:rsid w:val="00660753"/>
    <w:rsid w:val="0066094B"/>
    <w:rsid w:val="00660DE3"/>
    <w:rsid w:val="00660F49"/>
    <w:rsid w:val="006613D3"/>
    <w:rsid w:val="00662616"/>
    <w:rsid w:val="006628A3"/>
    <w:rsid w:val="00662CA8"/>
    <w:rsid w:val="00663EA6"/>
    <w:rsid w:val="00664738"/>
    <w:rsid w:val="00666394"/>
    <w:rsid w:val="006676FB"/>
    <w:rsid w:val="00667DB0"/>
    <w:rsid w:val="00667FBD"/>
    <w:rsid w:val="00670BEF"/>
    <w:rsid w:val="00670E46"/>
    <w:rsid w:val="00671F94"/>
    <w:rsid w:val="0067288E"/>
    <w:rsid w:val="006728E8"/>
    <w:rsid w:val="00672CF7"/>
    <w:rsid w:val="00673269"/>
    <w:rsid w:val="006734AB"/>
    <w:rsid w:val="0067405F"/>
    <w:rsid w:val="00674727"/>
    <w:rsid w:val="00675E77"/>
    <w:rsid w:val="00676C64"/>
    <w:rsid w:val="00676DDF"/>
    <w:rsid w:val="00677A7B"/>
    <w:rsid w:val="006804E4"/>
    <w:rsid w:val="00681200"/>
    <w:rsid w:val="00681864"/>
    <w:rsid w:val="00681AF3"/>
    <w:rsid w:val="006821E3"/>
    <w:rsid w:val="00683C7E"/>
    <w:rsid w:val="0068505B"/>
    <w:rsid w:val="0068553B"/>
    <w:rsid w:val="00686533"/>
    <w:rsid w:val="0068757C"/>
    <w:rsid w:val="00687E5F"/>
    <w:rsid w:val="006900DF"/>
    <w:rsid w:val="00690269"/>
    <w:rsid w:val="006902FF"/>
    <w:rsid w:val="0069036D"/>
    <w:rsid w:val="006917B9"/>
    <w:rsid w:val="006929B0"/>
    <w:rsid w:val="00692B2E"/>
    <w:rsid w:val="006934C6"/>
    <w:rsid w:val="00693877"/>
    <w:rsid w:val="00694413"/>
    <w:rsid w:val="00694DAF"/>
    <w:rsid w:val="00695301"/>
    <w:rsid w:val="0069685F"/>
    <w:rsid w:val="00696B87"/>
    <w:rsid w:val="006A04A7"/>
    <w:rsid w:val="006A04B9"/>
    <w:rsid w:val="006A0D19"/>
    <w:rsid w:val="006A11D8"/>
    <w:rsid w:val="006A11D9"/>
    <w:rsid w:val="006A1600"/>
    <w:rsid w:val="006A1E89"/>
    <w:rsid w:val="006A4178"/>
    <w:rsid w:val="006A480A"/>
    <w:rsid w:val="006A4DBB"/>
    <w:rsid w:val="006A68EF"/>
    <w:rsid w:val="006A6F1C"/>
    <w:rsid w:val="006A7A83"/>
    <w:rsid w:val="006B01D7"/>
    <w:rsid w:val="006B1D62"/>
    <w:rsid w:val="006B214B"/>
    <w:rsid w:val="006B26EF"/>
    <w:rsid w:val="006B2ACC"/>
    <w:rsid w:val="006B3B0B"/>
    <w:rsid w:val="006B3F93"/>
    <w:rsid w:val="006B4043"/>
    <w:rsid w:val="006B408A"/>
    <w:rsid w:val="006B4521"/>
    <w:rsid w:val="006B6141"/>
    <w:rsid w:val="006B6705"/>
    <w:rsid w:val="006B6ECF"/>
    <w:rsid w:val="006B7C21"/>
    <w:rsid w:val="006C085D"/>
    <w:rsid w:val="006C27F0"/>
    <w:rsid w:val="006C2D4F"/>
    <w:rsid w:val="006C2FBA"/>
    <w:rsid w:val="006C417F"/>
    <w:rsid w:val="006C4483"/>
    <w:rsid w:val="006C49FB"/>
    <w:rsid w:val="006C7923"/>
    <w:rsid w:val="006D132E"/>
    <w:rsid w:val="006D148C"/>
    <w:rsid w:val="006D1801"/>
    <w:rsid w:val="006D2932"/>
    <w:rsid w:val="006D31BE"/>
    <w:rsid w:val="006D3717"/>
    <w:rsid w:val="006D3857"/>
    <w:rsid w:val="006D4296"/>
    <w:rsid w:val="006D52CD"/>
    <w:rsid w:val="006E046F"/>
    <w:rsid w:val="006E17F3"/>
    <w:rsid w:val="006E1827"/>
    <w:rsid w:val="006E206E"/>
    <w:rsid w:val="006E2331"/>
    <w:rsid w:val="006E25E6"/>
    <w:rsid w:val="006E2F99"/>
    <w:rsid w:val="006E3F42"/>
    <w:rsid w:val="006E43AC"/>
    <w:rsid w:val="006E5CE4"/>
    <w:rsid w:val="006E5EBD"/>
    <w:rsid w:val="006E6453"/>
    <w:rsid w:val="006E6615"/>
    <w:rsid w:val="006E6866"/>
    <w:rsid w:val="006E6B91"/>
    <w:rsid w:val="006E6E2E"/>
    <w:rsid w:val="006E6E88"/>
    <w:rsid w:val="006E72BF"/>
    <w:rsid w:val="006F1409"/>
    <w:rsid w:val="006F25A2"/>
    <w:rsid w:val="006F2C44"/>
    <w:rsid w:val="006F36F1"/>
    <w:rsid w:val="006F4CC5"/>
    <w:rsid w:val="006F59C9"/>
    <w:rsid w:val="006F5DEA"/>
    <w:rsid w:val="006F6378"/>
    <w:rsid w:val="006F6698"/>
    <w:rsid w:val="00700AFB"/>
    <w:rsid w:val="00700B6F"/>
    <w:rsid w:val="007011F6"/>
    <w:rsid w:val="00701365"/>
    <w:rsid w:val="00701968"/>
    <w:rsid w:val="00702999"/>
    <w:rsid w:val="007029E6"/>
    <w:rsid w:val="00703005"/>
    <w:rsid w:val="0070343F"/>
    <w:rsid w:val="0070349C"/>
    <w:rsid w:val="00703F9B"/>
    <w:rsid w:val="00704125"/>
    <w:rsid w:val="00704858"/>
    <w:rsid w:val="00704E37"/>
    <w:rsid w:val="007059DA"/>
    <w:rsid w:val="007061D8"/>
    <w:rsid w:val="0070625B"/>
    <w:rsid w:val="00707FA2"/>
    <w:rsid w:val="00710559"/>
    <w:rsid w:val="00710589"/>
    <w:rsid w:val="00710B02"/>
    <w:rsid w:val="00710F26"/>
    <w:rsid w:val="00712508"/>
    <w:rsid w:val="007127A6"/>
    <w:rsid w:val="00712DE9"/>
    <w:rsid w:val="00712FFF"/>
    <w:rsid w:val="00714B33"/>
    <w:rsid w:val="007150A7"/>
    <w:rsid w:val="007164E8"/>
    <w:rsid w:val="00716788"/>
    <w:rsid w:val="00716EEE"/>
    <w:rsid w:val="00717223"/>
    <w:rsid w:val="00721571"/>
    <w:rsid w:val="00721A33"/>
    <w:rsid w:val="00725608"/>
    <w:rsid w:val="00726909"/>
    <w:rsid w:val="00727D25"/>
    <w:rsid w:val="00730209"/>
    <w:rsid w:val="007302E9"/>
    <w:rsid w:val="00730978"/>
    <w:rsid w:val="00731EF9"/>
    <w:rsid w:val="00731FF2"/>
    <w:rsid w:val="00732952"/>
    <w:rsid w:val="00732D39"/>
    <w:rsid w:val="0073351F"/>
    <w:rsid w:val="007337B1"/>
    <w:rsid w:val="00736EF2"/>
    <w:rsid w:val="007371CF"/>
    <w:rsid w:val="0073754F"/>
    <w:rsid w:val="00737A27"/>
    <w:rsid w:val="00737E0F"/>
    <w:rsid w:val="00740FE5"/>
    <w:rsid w:val="00742BDC"/>
    <w:rsid w:val="00744764"/>
    <w:rsid w:val="00744A79"/>
    <w:rsid w:val="00750AA0"/>
    <w:rsid w:val="00751166"/>
    <w:rsid w:val="007522E8"/>
    <w:rsid w:val="007527D7"/>
    <w:rsid w:val="00753FC2"/>
    <w:rsid w:val="007544D2"/>
    <w:rsid w:val="00754BB7"/>
    <w:rsid w:val="00754D53"/>
    <w:rsid w:val="007565D9"/>
    <w:rsid w:val="007573B8"/>
    <w:rsid w:val="00757D1D"/>
    <w:rsid w:val="00762BE8"/>
    <w:rsid w:val="007632F4"/>
    <w:rsid w:val="00763374"/>
    <w:rsid w:val="00763B0E"/>
    <w:rsid w:val="00763C65"/>
    <w:rsid w:val="00763CED"/>
    <w:rsid w:val="007642AF"/>
    <w:rsid w:val="00764543"/>
    <w:rsid w:val="007645BB"/>
    <w:rsid w:val="00764E7E"/>
    <w:rsid w:val="0076581E"/>
    <w:rsid w:val="00771795"/>
    <w:rsid w:val="00772CF4"/>
    <w:rsid w:val="00772F42"/>
    <w:rsid w:val="007730A2"/>
    <w:rsid w:val="00775FCF"/>
    <w:rsid w:val="00776198"/>
    <w:rsid w:val="0077779F"/>
    <w:rsid w:val="007777C9"/>
    <w:rsid w:val="0078019F"/>
    <w:rsid w:val="00780300"/>
    <w:rsid w:val="0078062C"/>
    <w:rsid w:val="00782452"/>
    <w:rsid w:val="007826DE"/>
    <w:rsid w:val="0078344E"/>
    <w:rsid w:val="00786527"/>
    <w:rsid w:val="00787060"/>
    <w:rsid w:val="0079095C"/>
    <w:rsid w:val="00790D7F"/>
    <w:rsid w:val="007919B5"/>
    <w:rsid w:val="0079274E"/>
    <w:rsid w:val="00794279"/>
    <w:rsid w:val="0079433A"/>
    <w:rsid w:val="007945AB"/>
    <w:rsid w:val="00794D1B"/>
    <w:rsid w:val="00795982"/>
    <w:rsid w:val="00796693"/>
    <w:rsid w:val="007968D7"/>
    <w:rsid w:val="00796BD3"/>
    <w:rsid w:val="00797428"/>
    <w:rsid w:val="00797B1B"/>
    <w:rsid w:val="007A024E"/>
    <w:rsid w:val="007A034E"/>
    <w:rsid w:val="007A04A0"/>
    <w:rsid w:val="007A1A3B"/>
    <w:rsid w:val="007A3306"/>
    <w:rsid w:val="007A3323"/>
    <w:rsid w:val="007A34AD"/>
    <w:rsid w:val="007A4D0C"/>
    <w:rsid w:val="007A4E11"/>
    <w:rsid w:val="007A546B"/>
    <w:rsid w:val="007A54C7"/>
    <w:rsid w:val="007B0075"/>
    <w:rsid w:val="007B030F"/>
    <w:rsid w:val="007B0A45"/>
    <w:rsid w:val="007B11D7"/>
    <w:rsid w:val="007B14CD"/>
    <w:rsid w:val="007B15D1"/>
    <w:rsid w:val="007B299E"/>
    <w:rsid w:val="007B3CA9"/>
    <w:rsid w:val="007B5F92"/>
    <w:rsid w:val="007B627F"/>
    <w:rsid w:val="007B67C4"/>
    <w:rsid w:val="007B7E2C"/>
    <w:rsid w:val="007C013F"/>
    <w:rsid w:val="007C05D2"/>
    <w:rsid w:val="007C1212"/>
    <w:rsid w:val="007C1605"/>
    <w:rsid w:val="007C1622"/>
    <w:rsid w:val="007C164E"/>
    <w:rsid w:val="007C2550"/>
    <w:rsid w:val="007C2730"/>
    <w:rsid w:val="007C309A"/>
    <w:rsid w:val="007C40C6"/>
    <w:rsid w:val="007C4DD3"/>
    <w:rsid w:val="007C52CB"/>
    <w:rsid w:val="007C5AEF"/>
    <w:rsid w:val="007C61FC"/>
    <w:rsid w:val="007D0A97"/>
    <w:rsid w:val="007D1A53"/>
    <w:rsid w:val="007D238E"/>
    <w:rsid w:val="007D27F7"/>
    <w:rsid w:val="007D284D"/>
    <w:rsid w:val="007D2BFB"/>
    <w:rsid w:val="007D2D93"/>
    <w:rsid w:val="007D4464"/>
    <w:rsid w:val="007D4514"/>
    <w:rsid w:val="007D463C"/>
    <w:rsid w:val="007D49BB"/>
    <w:rsid w:val="007D55C2"/>
    <w:rsid w:val="007D567C"/>
    <w:rsid w:val="007D59EE"/>
    <w:rsid w:val="007D5B4A"/>
    <w:rsid w:val="007D6DB5"/>
    <w:rsid w:val="007D7496"/>
    <w:rsid w:val="007D7A26"/>
    <w:rsid w:val="007D7B1E"/>
    <w:rsid w:val="007E0F41"/>
    <w:rsid w:val="007E0F80"/>
    <w:rsid w:val="007E1CEC"/>
    <w:rsid w:val="007E2203"/>
    <w:rsid w:val="007E264A"/>
    <w:rsid w:val="007E30A2"/>
    <w:rsid w:val="007E3843"/>
    <w:rsid w:val="007E4078"/>
    <w:rsid w:val="007E4A8E"/>
    <w:rsid w:val="007E4B5A"/>
    <w:rsid w:val="007E6B44"/>
    <w:rsid w:val="007E7B04"/>
    <w:rsid w:val="007E7E08"/>
    <w:rsid w:val="007E7F14"/>
    <w:rsid w:val="007F02C1"/>
    <w:rsid w:val="007F08E6"/>
    <w:rsid w:val="007F0D20"/>
    <w:rsid w:val="007F12F9"/>
    <w:rsid w:val="007F1DB0"/>
    <w:rsid w:val="007F21C5"/>
    <w:rsid w:val="007F2970"/>
    <w:rsid w:val="007F2D78"/>
    <w:rsid w:val="007F3820"/>
    <w:rsid w:val="007F4296"/>
    <w:rsid w:val="007F57FA"/>
    <w:rsid w:val="007F59D2"/>
    <w:rsid w:val="007F5FBF"/>
    <w:rsid w:val="007F636A"/>
    <w:rsid w:val="007F67AF"/>
    <w:rsid w:val="007F6FC8"/>
    <w:rsid w:val="007F7F03"/>
    <w:rsid w:val="008000A0"/>
    <w:rsid w:val="00800773"/>
    <w:rsid w:val="00800BE6"/>
    <w:rsid w:val="00800FB9"/>
    <w:rsid w:val="00801AEE"/>
    <w:rsid w:val="00802CB3"/>
    <w:rsid w:val="00804149"/>
    <w:rsid w:val="00804973"/>
    <w:rsid w:val="00804A50"/>
    <w:rsid w:val="00804C04"/>
    <w:rsid w:val="00805982"/>
    <w:rsid w:val="00805BA4"/>
    <w:rsid w:val="008104D9"/>
    <w:rsid w:val="0081099D"/>
    <w:rsid w:val="00811451"/>
    <w:rsid w:val="00812177"/>
    <w:rsid w:val="00814E8C"/>
    <w:rsid w:val="008150EB"/>
    <w:rsid w:val="0081538D"/>
    <w:rsid w:val="0081541D"/>
    <w:rsid w:val="00815E2A"/>
    <w:rsid w:val="00816A9E"/>
    <w:rsid w:val="008174D3"/>
    <w:rsid w:val="00817C15"/>
    <w:rsid w:val="008207F1"/>
    <w:rsid w:val="00820D61"/>
    <w:rsid w:val="00821BB3"/>
    <w:rsid w:val="00821F9E"/>
    <w:rsid w:val="008221FF"/>
    <w:rsid w:val="008227DE"/>
    <w:rsid w:val="00822FFA"/>
    <w:rsid w:val="00824E98"/>
    <w:rsid w:val="00827851"/>
    <w:rsid w:val="00827911"/>
    <w:rsid w:val="00830963"/>
    <w:rsid w:val="008323D4"/>
    <w:rsid w:val="0083332C"/>
    <w:rsid w:val="008335D1"/>
    <w:rsid w:val="00834092"/>
    <w:rsid w:val="00834750"/>
    <w:rsid w:val="00834AF0"/>
    <w:rsid w:val="008355EB"/>
    <w:rsid w:val="008358C4"/>
    <w:rsid w:val="0083652A"/>
    <w:rsid w:val="008374A9"/>
    <w:rsid w:val="008379A7"/>
    <w:rsid w:val="00837A37"/>
    <w:rsid w:val="008416C5"/>
    <w:rsid w:val="0084233A"/>
    <w:rsid w:val="008426BB"/>
    <w:rsid w:val="0084307E"/>
    <w:rsid w:val="008441E1"/>
    <w:rsid w:val="00844246"/>
    <w:rsid w:val="00844A9C"/>
    <w:rsid w:val="00844D7B"/>
    <w:rsid w:val="00844E91"/>
    <w:rsid w:val="008478A9"/>
    <w:rsid w:val="00847A3A"/>
    <w:rsid w:val="008503E7"/>
    <w:rsid w:val="008507D2"/>
    <w:rsid w:val="008508EF"/>
    <w:rsid w:val="00850FBE"/>
    <w:rsid w:val="008517B6"/>
    <w:rsid w:val="00852157"/>
    <w:rsid w:val="0085221E"/>
    <w:rsid w:val="0085271A"/>
    <w:rsid w:val="00853097"/>
    <w:rsid w:val="00853267"/>
    <w:rsid w:val="00854442"/>
    <w:rsid w:val="00854961"/>
    <w:rsid w:val="00854A07"/>
    <w:rsid w:val="00855E9A"/>
    <w:rsid w:val="00856501"/>
    <w:rsid w:val="00856D0B"/>
    <w:rsid w:val="008576A2"/>
    <w:rsid w:val="008603F5"/>
    <w:rsid w:val="00862A81"/>
    <w:rsid w:val="00862C76"/>
    <w:rsid w:val="00863EF3"/>
    <w:rsid w:val="00864425"/>
    <w:rsid w:val="00865B6B"/>
    <w:rsid w:val="008677BB"/>
    <w:rsid w:val="0086787D"/>
    <w:rsid w:val="0087098F"/>
    <w:rsid w:val="008715F9"/>
    <w:rsid w:val="0087259C"/>
    <w:rsid w:val="00872A41"/>
    <w:rsid w:val="00872B94"/>
    <w:rsid w:val="00872D42"/>
    <w:rsid w:val="008739F4"/>
    <w:rsid w:val="00873AE3"/>
    <w:rsid w:val="00873F4E"/>
    <w:rsid w:val="0087428C"/>
    <w:rsid w:val="0087510C"/>
    <w:rsid w:val="008774A5"/>
    <w:rsid w:val="00877764"/>
    <w:rsid w:val="00880257"/>
    <w:rsid w:val="00880C00"/>
    <w:rsid w:val="00880CDC"/>
    <w:rsid w:val="0088202F"/>
    <w:rsid w:val="00883517"/>
    <w:rsid w:val="00884108"/>
    <w:rsid w:val="00884C44"/>
    <w:rsid w:val="00884EA4"/>
    <w:rsid w:val="0088529F"/>
    <w:rsid w:val="008853DF"/>
    <w:rsid w:val="00885C8D"/>
    <w:rsid w:val="00885D21"/>
    <w:rsid w:val="00886B7C"/>
    <w:rsid w:val="00886D6D"/>
    <w:rsid w:val="00887049"/>
    <w:rsid w:val="008911FE"/>
    <w:rsid w:val="0089158D"/>
    <w:rsid w:val="00891D70"/>
    <w:rsid w:val="00891EFC"/>
    <w:rsid w:val="0089220C"/>
    <w:rsid w:val="00892511"/>
    <w:rsid w:val="00892C23"/>
    <w:rsid w:val="00893975"/>
    <w:rsid w:val="00894043"/>
    <w:rsid w:val="00895655"/>
    <w:rsid w:val="00895D73"/>
    <w:rsid w:val="00896629"/>
    <w:rsid w:val="0089730E"/>
    <w:rsid w:val="0089769D"/>
    <w:rsid w:val="008A098A"/>
    <w:rsid w:val="008A0B1B"/>
    <w:rsid w:val="008A0C2A"/>
    <w:rsid w:val="008A0D5B"/>
    <w:rsid w:val="008A0F39"/>
    <w:rsid w:val="008A62E7"/>
    <w:rsid w:val="008A636C"/>
    <w:rsid w:val="008A6DF2"/>
    <w:rsid w:val="008A7157"/>
    <w:rsid w:val="008A7FD5"/>
    <w:rsid w:val="008B0488"/>
    <w:rsid w:val="008B19B4"/>
    <w:rsid w:val="008B2AF2"/>
    <w:rsid w:val="008B4D1B"/>
    <w:rsid w:val="008B511A"/>
    <w:rsid w:val="008B556E"/>
    <w:rsid w:val="008B6554"/>
    <w:rsid w:val="008B7E41"/>
    <w:rsid w:val="008C153A"/>
    <w:rsid w:val="008C1A8C"/>
    <w:rsid w:val="008C2130"/>
    <w:rsid w:val="008C28DD"/>
    <w:rsid w:val="008C2A33"/>
    <w:rsid w:val="008C4F8D"/>
    <w:rsid w:val="008C60E8"/>
    <w:rsid w:val="008C694F"/>
    <w:rsid w:val="008C6C67"/>
    <w:rsid w:val="008C7287"/>
    <w:rsid w:val="008C7A0F"/>
    <w:rsid w:val="008C7F9D"/>
    <w:rsid w:val="008D010E"/>
    <w:rsid w:val="008D0462"/>
    <w:rsid w:val="008D1F51"/>
    <w:rsid w:val="008D2725"/>
    <w:rsid w:val="008D3880"/>
    <w:rsid w:val="008D423B"/>
    <w:rsid w:val="008D4CB5"/>
    <w:rsid w:val="008D5522"/>
    <w:rsid w:val="008D61C1"/>
    <w:rsid w:val="008E0DCB"/>
    <w:rsid w:val="008E10C7"/>
    <w:rsid w:val="008E306D"/>
    <w:rsid w:val="008E52C4"/>
    <w:rsid w:val="008E549E"/>
    <w:rsid w:val="008E5571"/>
    <w:rsid w:val="008E58B5"/>
    <w:rsid w:val="008E7586"/>
    <w:rsid w:val="008E7C01"/>
    <w:rsid w:val="008F16D1"/>
    <w:rsid w:val="008F1788"/>
    <w:rsid w:val="008F1F15"/>
    <w:rsid w:val="008F26E8"/>
    <w:rsid w:val="008F33F2"/>
    <w:rsid w:val="008F34D0"/>
    <w:rsid w:val="008F3590"/>
    <w:rsid w:val="008F3B58"/>
    <w:rsid w:val="008F3CF0"/>
    <w:rsid w:val="008F681A"/>
    <w:rsid w:val="00900109"/>
    <w:rsid w:val="0090093C"/>
    <w:rsid w:val="0090159B"/>
    <w:rsid w:val="0090212C"/>
    <w:rsid w:val="0090300F"/>
    <w:rsid w:val="00905C36"/>
    <w:rsid w:val="00905F85"/>
    <w:rsid w:val="00906417"/>
    <w:rsid w:val="0090673B"/>
    <w:rsid w:val="009076C3"/>
    <w:rsid w:val="00910B3D"/>
    <w:rsid w:val="00911421"/>
    <w:rsid w:val="00911ACF"/>
    <w:rsid w:val="00913117"/>
    <w:rsid w:val="00913DC4"/>
    <w:rsid w:val="009155FC"/>
    <w:rsid w:val="00915A0C"/>
    <w:rsid w:val="00915A48"/>
    <w:rsid w:val="009164E2"/>
    <w:rsid w:val="009165B7"/>
    <w:rsid w:val="009172C2"/>
    <w:rsid w:val="00917B1C"/>
    <w:rsid w:val="0092031B"/>
    <w:rsid w:val="0092060B"/>
    <w:rsid w:val="00920EF2"/>
    <w:rsid w:val="009210D1"/>
    <w:rsid w:val="0092162E"/>
    <w:rsid w:val="0092252B"/>
    <w:rsid w:val="00922977"/>
    <w:rsid w:val="00922A8E"/>
    <w:rsid w:val="00922D1D"/>
    <w:rsid w:val="009232B9"/>
    <w:rsid w:val="0092472C"/>
    <w:rsid w:val="00924974"/>
    <w:rsid w:val="00924C80"/>
    <w:rsid w:val="00925028"/>
    <w:rsid w:val="00925410"/>
    <w:rsid w:val="009256A9"/>
    <w:rsid w:val="00925B35"/>
    <w:rsid w:val="00925E62"/>
    <w:rsid w:val="00930308"/>
    <w:rsid w:val="009303EA"/>
    <w:rsid w:val="00931127"/>
    <w:rsid w:val="00931AF9"/>
    <w:rsid w:val="00931D93"/>
    <w:rsid w:val="00931DD0"/>
    <w:rsid w:val="00932C02"/>
    <w:rsid w:val="00934170"/>
    <w:rsid w:val="00934466"/>
    <w:rsid w:val="00935B62"/>
    <w:rsid w:val="00936268"/>
    <w:rsid w:val="009362F8"/>
    <w:rsid w:val="00936A5F"/>
    <w:rsid w:val="00940795"/>
    <w:rsid w:val="00940B9A"/>
    <w:rsid w:val="0094144D"/>
    <w:rsid w:val="00941822"/>
    <w:rsid w:val="00943D6B"/>
    <w:rsid w:val="009450EC"/>
    <w:rsid w:val="00945DD7"/>
    <w:rsid w:val="0094724B"/>
    <w:rsid w:val="009504DB"/>
    <w:rsid w:val="00951359"/>
    <w:rsid w:val="009516A3"/>
    <w:rsid w:val="00951E5D"/>
    <w:rsid w:val="00951E62"/>
    <w:rsid w:val="009527BD"/>
    <w:rsid w:val="009537D9"/>
    <w:rsid w:val="00953C6B"/>
    <w:rsid w:val="009544F5"/>
    <w:rsid w:val="00954E91"/>
    <w:rsid w:val="009553DE"/>
    <w:rsid w:val="0095545F"/>
    <w:rsid w:val="00955B90"/>
    <w:rsid w:val="0095628A"/>
    <w:rsid w:val="00961624"/>
    <w:rsid w:val="00962D9B"/>
    <w:rsid w:val="00964806"/>
    <w:rsid w:val="00964BAB"/>
    <w:rsid w:val="00964CCC"/>
    <w:rsid w:val="009652D1"/>
    <w:rsid w:val="0096589F"/>
    <w:rsid w:val="00966981"/>
    <w:rsid w:val="00970276"/>
    <w:rsid w:val="00971151"/>
    <w:rsid w:val="00971B4F"/>
    <w:rsid w:val="009726FB"/>
    <w:rsid w:val="00972C8B"/>
    <w:rsid w:val="00973F5F"/>
    <w:rsid w:val="00974C38"/>
    <w:rsid w:val="00974CEF"/>
    <w:rsid w:val="00974DE7"/>
    <w:rsid w:val="00976224"/>
    <w:rsid w:val="0097649F"/>
    <w:rsid w:val="009772D3"/>
    <w:rsid w:val="00977951"/>
    <w:rsid w:val="00977B63"/>
    <w:rsid w:val="00977E83"/>
    <w:rsid w:val="0098076C"/>
    <w:rsid w:val="009808C3"/>
    <w:rsid w:val="00980C3F"/>
    <w:rsid w:val="00982321"/>
    <w:rsid w:val="00982D55"/>
    <w:rsid w:val="00982DDD"/>
    <w:rsid w:val="00983A8D"/>
    <w:rsid w:val="00985CB6"/>
    <w:rsid w:val="00987B85"/>
    <w:rsid w:val="00990209"/>
    <w:rsid w:val="0099031E"/>
    <w:rsid w:val="00990E5A"/>
    <w:rsid w:val="00991037"/>
    <w:rsid w:val="009911CE"/>
    <w:rsid w:val="00992D16"/>
    <w:rsid w:val="0099353E"/>
    <w:rsid w:val="009939A0"/>
    <w:rsid w:val="0099408A"/>
    <w:rsid w:val="00994B8D"/>
    <w:rsid w:val="009955C1"/>
    <w:rsid w:val="00995FC9"/>
    <w:rsid w:val="00996950"/>
    <w:rsid w:val="009979C9"/>
    <w:rsid w:val="00997B24"/>
    <w:rsid w:val="009A127E"/>
    <w:rsid w:val="009A1424"/>
    <w:rsid w:val="009A16C6"/>
    <w:rsid w:val="009A18C5"/>
    <w:rsid w:val="009A2926"/>
    <w:rsid w:val="009A2C00"/>
    <w:rsid w:val="009A361E"/>
    <w:rsid w:val="009A37EA"/>
    <w:rsid w:val="009A3940"/>
    <w:rsid w:val="009A4C43"/>
    <w:rsid w:val="009A5AD0"/>
    <w:rsid w:val="009A7303"/>
    <w:rsid w:val="009B114F"/>
    <w:rsid w:val="009B11D9"/>
    <w:rsid w:val="009B204E"/>
    <w:rsid w:val="009B255D"/>
    <w:rsid w:val="009B29D0"/>
    <w:rsid w:val="009B3536"/>
    <w:rsid w:val="009B3EE9"/>
    <w:rsid w:val="009B3EF5"/>
    <w:rsid w:val="009B565C"/>
    <w:rsid w:val="009B5C59"/>
    <w:rsid w:val="009B5EEC"/>
    <w:rsid w:val="009B65C4"/>
    <w:rsid w:val="009B6B5D"/>
    <w:rsid w:val="009B7D6E"/>
    <w:rsid w:val="009C0F32"/>
    <w:rsid w:val="009C282A"/>
    <w:rsid w:val="009C3D5D"/>
    <w:rsid w:val="009C3EE5"/>
    <w:rsid w:val="009C4700"/>
    <w:rsid w:val="009C50E4"/>
    <w:rsid w:val="009C6953"/>
    <w:rsid w:val="009C6FCE"/>
    <w:rsid w:val="009C74E8"/>
    <w:rsid w:val="009C7733"/>
    <w:rsid w:val="009C7992"/>
    <w:rsid w:val="009D0480"/>
    <w:rsid w:val="009D137A"/>
    <w:rsid w:val="009D14E9"/>
    <w:rsid w:val="009D1AF7"/>
    <w:rsid w:val="009D1D63"/>
    <w:rsid w:val="009D3918"/>
    <w:rsid w:val="009D3BE4"/>
    <w:rsid w:val="009D3D1A"/>
    <w:rsid w:val="009D597A"/>
    <w:rsid w:val="009D60B1"/>
    <w:rsid w:val="009D7240"/>
    <w:rsid w:val="009D77F5"/>
    <w:rsid w:val="009D7D74"/>
    <w:rsid w:val="009E0507"/>
    <w:rsid w:val="009E0537"/>
    <w:rsid w:val="009E057A"/>
    <w:rsid w:val="009E09CD"/>
    <w:rsid w:val="009E296B"/>
    <w:rsid w:val="009E2DC4"/>
    <w:rsid w:val="009E2ECC"/>
    <w:rsid w:val="009E30A7"/>
    <w:rsid w:val="009E3333"/>
    <w:rsid w:val="009E3572"/>
    <w:rsid w:val="009E46E4"/>
    <w:rsid w:val="009E4BA5"/>
    <w:rsid w:val="009E5282"/>
    <w:rsid w:val="009E5A64"/>
    <w:rsid w:val="009E60BA"/>
    <w:rsid w:val="009E653A"/>
    <w:rsid w:val="009F05D5"/>
    <w:rsid w:val="009F1852"/>
    <w:rsid w:val="009F559F"/>
    <w:rsid w:val="009F6844"/>
    <w:rsid w:val="009F7594"/>
    <w:rsid w:val="009F776C"/>
    <w:rsid w:val="009F7FA6"/>
    <w:rsid w:val="00A00E48"/>
    <w:rsid w:val="00A019BE"/>
    <w:rsid w:val="00A023A8"/>
    <w:rsid w:val="00A0343C"/>
    <w:rsid w:val="00A03725"/>
    <w:rsid w:val="00A04118"/>
    <w:rsid w:val="00A047A0"/>
    <w:rsid w:val="00A05726"/>
    <w:rsid w:val="00A07474"/>
    <w:rsid w:val="00A11154"/>
    <w:rsid w:val="00A114CE"/>
    <w:rsid w:val="00A11577"/>
    <w:rsid w:val="00A12558"/>
    <w:rsid w:val="00A1320D"/>
    <w:rsid w:val="00A15280"/>
    <w:rsid w:val="00A16055"/>
    <w:rsid w:val="00A165DC"/>
    <w:rsid w:val="00A16EEB"/>
    <w:rsid w:val="00A17927"/>
    <w:rsid w:val="00A204A5"/>
    <w:rsid w:val="00A204F8"/>
    <w:rsid w:val="00A20845"/>
    <w:rsid w:val="00A20C1E"/>
    <w:rsid w:val="00A215EE"/>
    <w:rsid w:val="00A2396A"/>
    <w:rsid w:val="00A23ADA"/>
    <w:rsid w:val="00A24467"/>
    <w:rsid w:val="00A248D2"/>
    <w:rsid w:val="00A2558C"/>
    <w:rsid w:val="00A26B07"/>
    <w:rsid w:val="00A27187"/>
    <w:rsid w:val="00A3010D"/>
    <w:rsid w:val="00A32298"/>
    <w:rsid w:val="00A32490"/>
    <w:rsid w:val="00A32EDE"/>
    <w:rsid w:val="00A34544"/>
    <w:rsid w:val="00A35565"/>
    <w:rsid w:val="00A364FD"/>
    <w:rsid w:val="00A36D55"/>
    <w:rsid w:val="00A36F40"/>
    <w:rsid w:val="00A40161"/>
    <w:rsid w:val="00A401C1"/>
    <w:rsid w:val="00A40700"/>
    <w:rsid w:val="00A41120"/>
    <w:rsid w:val="00A41ABF"/>
    <w:rsid w:val="00A41ED6"/>
    <w:rsid w:val="00A42141"/>
    <w:rsid w:val="00A42310"/>
    <w:rsid w:val="00A4329C"/>
    <w:rsid w:val="00A432C7"/>
    <w:rsid w:val="00A440ED"/>
    <w:rsid w:val="00A44106"/>
    <w:rsid w:val="00A44CF4"/>
    <w:rsid w:val="00A45F5D"/>
    <w:rsid w:val="00A500F9"/>
    <w:rsid w:val="00A508AF"/>
    <w:rsid w:val="00A5099E"/>
    <w:rsid w:val="00A5183D"/>
    <w:rsid w:val="00A52381"/>
    <w:rsid w:val="00A52CAF"/>
    <w:rsid w:val="00A530A7"/>
    <w:rsid w:val="00A5468B"/>
    <w:rsid w:val="00A54A56"/>
    <w:rsid w:val="00A55529"/>
    <w:rsid w:val="00A556D8"/>
    <w:rsid w:val="00A55A3B"/>
    <w:rsid w:val="00A5728E"/>
    <w:rsid w:val="00A57B86"/>
    <w:rsid w:val="00A60A7A"/>
    <w:rsid w:val="00A615AE"/>
    <w:rsid w:val="00A61602"/>
    <w:rsid w:val="00A62296"/>
    <w:rsid w:val="00A62A88"/>
    <w:rsid w:val="00A62B64"/>
    <w:rsid w:val="00A62C41"/>
    <w:rsid w:val="00A635A0"/>
    <w:rsid w:val="00A652B8"/>
    <w:rsid w:val="00A652DB"/>
    <w:rsid w:val="00A66E8F"/>
    <w:rsid w:val="00A6724B"/>
    <w:rsid w:val="00A6737A"/>
    <w:rsid w:val="00A673A8"/>
    <w:rsid w:val="00A70C4D"/>
    <w:rsid w:val="00A71469"/>
    <w:rsid w:val="00A7146D"/>
    <w:rsid w:val="00A729E2"/>
    <w:rsid w:val="00A73645"/>
    <w:rsid w:val="00A736CA"/>
    <w:rsid w:val="00A7458F"/>
    <w:rsid w:val="00A74B96"/>
    <w:rsid w:val="00A7535E"/>
    <w:rsid w:val="00A75866"/>
    <w:rsid w:val="00A758F2"/>
    <w:rsid w:val="00A759E6"/>
    <w:rsid w:val="00A76A22"/>
    <w:rsid w:val="00A774AF"/>
    <w:rsid w:val="00A77619"/>
    <w:rsid w:val="00A77FBA"/>
    <w:rsid w:val="00A806E2"/>
    <w:rsid w:val="00A81416"/>
    <w:rsid w:val="00A81B00"/>
    <w:rsid w:val="00A820E0"/>
    <w:rsid w:val="00A826FE"/>
    <w:rsid w:val="00A8273A"/>
    <w:rsid w:val="00A82A29"/>
    <w:rsid w:val="00A837F9"/>
    <w:rsid w:val="00A85522"/>
    <w:rsid w:val="00A86E52"/>
    <w:rsid w:val="00A87D06"/>
    <w:rsid w:val="00A91842"/>
    <w:rsid w:val="00A92EF1"/>
    <w:rsid w:val="00A92FDD"/>
    <w:rsid w:val="00A9396C"/>
    <w:rsid w:val="00A93CEC"/>
    <w:rsid w:val="00A94A78"/>
    <w:rsid w:val="00A94F80"/>
    <w:rsid w:val="00A95BF4"/>
    <w:rsid w:val="00A964F5"/>
    <w:rsid w:val="00A96D96"/>
    <w:rsid w:val="00A96E56"/>
    <w:rsid w:val="00A97A03"/>
    <w:rsid w:val="00A97A6A"/>
    <w:rsid w:val="00A97BD6"/>
    <w:rsid w:val="00A97E84"/>
    <w:rsid w:val="00A97F77"/>
    <w:rsid w:val="00AA2486"/>
    <w:rsid w:val="00AA3A08"/>
    <w:rsid w:val="00AA3AA1"/>
    <w:rsid w:val="00AA4983"/>
    <w:rsid w:val="00AA5995"/>
    <w:rsid w:val="00AA5A5D"/>
    <w:rsid w:val="00AA5D59"/>
    <w:rsid w:val="00AA69A9"/>
    <w:rsid w:val="00AA6C80"/>
    <w:rsid w:val="00AA6F30"/>
    <w:rsid w:val="00AB1A39"/>
    <w:rsid w:val="00AB2C66"/>
    <w:rsid w:val="00AB2DF3"/>
    <w:rsid w:val="00AB4809"/>
    <w:rsid w:val="00AB4F25"/>
    <w:rsid w:val="00AB5264"/>
    <w:rsid w:val="00AB5B5B"/>
    <w:rsid w:val="00AB611B"/>
    <w:rsid w:val="00AB768A"/>
    <w:rsid w:val="00AC0B36"/>
    <w:rsid w:val="00AC27DF"/>
    <w:rsid w:val="00AC3B9A"/>
    <w:rsid w:val="00AC3EE0"/>
    <w:rsid w:val="00AC4DD9"/>
    <w:rsid w:val="00AC59D6"/>
    <w:rsid w:val="00AC5F83"/>
    <w:rsid w:val="00AC6847"/>
    <w:rsid w:val="00AC697F"/>
    <w:rsid w:val="00AC6AB1"/>
    <w:rsid w:val="00AC6B7D"/>
    <w:rsid w:val="00AD0D80"/>
    <w:rsid w:val="00AD15CF"/>
    <w:rsid w:val="00AD1961"/>
    <w:rsid w:val="00AD3378"/>
    <w:rsid w:val="00AD350F"/>
    <w:rsid w:val="00AD385A"/>
    <w:rsid w:val="00AD3EE1"/>
    <w:rsid w:val="00AD4091"/>
    <w:rsid w:val="00AD58F5"/>
    <w:rsid w:val="00AD5E7A"/>
    <w:rsid w:val="00AD5F7A"/>
    <w:rsid w:val="00AD62DF"/>
    <w:rsid w:val="00AD6C23"/>
    <w:rsid w:val="00AD6EB6"/>
    <w:rsid w:val="00AD71F2"/>
    <w:rsid w:val="00AE1515"/>
    <w:rsid w:val="00AE1CCA"/>
    <w:rsid w:val="00AE26A7"/>
    <w:rsid w:val="00AE2864"/>
    <w:rsid w:val="00AE3C2B"/>
    <w:rsid w:val="00AE4559"/>
    <w:rsid w:val="00AE4A05"/>
    <w:rsid w:val="00AE4FDC"/>
    <w:rsid w:val="00AE5CB9"/>
    <w:rsid w:val="00AE5EEE"/>
    <w:rsid w:val="00AE6687"/>
    <w:rsid w:val="00AE714E"/>
    <w:rsid w:val="00AE776A"/>
    <w:rsid w:val="00AE7861"/>
    <w:rsid w:val="00AE7C72"/>
    <w:rsid w:val="00AF005D"/>
    <w:rsid w:val="00AF08BD"/>
    <w:rsid w:val="00AF185C"/>
    <w:rsid w:val="00AF26D0"/>
    <w:rsid w:val="00AF285D"/>
    <w:rsid w:val="00AF29FC"/>
    <w:rsid w:val="00AF2E36"/>
    <w:rsid w:val="00AF2F0E"/>
    <w:rsid w:val="00AF4CFF"/>
    <w:rsid w:val="00AF5EE1"/>
    <w:rsid w:val="00AF64F9"/>
    <w:rsid w:val="00AF6FBA"/>
    <w:rsid w:val="00AF7CCB"/>
    <w:rsid w:val="00B01046"/>
    <w:rsid w:val="00B019E9"/>
    <w:rsid w:val="00B02167"/>
    <w:rsid w:val="00B02822"/>
    <w:rsid w:val="00B034EA"/>
    <w:rsid w:val="00B03687"/>
    <w:rsid w:val="00B03868"/>
    <w:rsid w:val="00B05B42"/>
    <w:rsid w:val="00B066A4"/>
    <w:rsid w:val="00B06A7A"/>
    <w:rsid w:val="00B1035E"/>
    <w:rsid w:val="00B1198C"/>
    <w:rsid w:val="00B1326A"/>
    <w:rsid w:val="00B15C86"/>
    <w:rsid w:val="00B16EEC"/>
    <w:rsid w:val="00B20948"/>
    <w:rsid w:val="00B2116A"/>
    <w:rsid w:val="00B21AB3"/>
    <w:rsid w:val="00B21AD4"/>
    <w:rsid w:val="00B22F41"/>
    <w:rsid w:val="00B230F8"/>
    <w:rsid w:val="00B24CD2"/>
    <w:rsid w:val="00B24D15"/>
    <w:rsid w:val="00B27491"/>
    <w:rsid w:val="00B30312"/>
    <w:rsid w:val="00B30B97"/>
    <w:rsid w:val="00B30DE5"/>
    <w:rsid w:val="00B313CD"/>
    <w:rsid w:val="00B33614"/>
    <w:rsid w:val="00B33705"/>
    <w:rsid w:val="00B33878"/>
    <w:rsid w:val="00B3458B"/>
    <w:rsid w:val="00B35BA1"/>
    <w:rsid w:val="00B366E4"/>
    <w:rsid w:val="00B37584"/>
    <w:rsid w:val="00B403F2"/>
    <w:rsid w:val="00B40ABE"/>
    <w:rsid w:val="00B40FEE"/>
    <w:rsid w:val="00B418F8"/>
    <w:rsid w:val="00B433B1"/>
    <w:rsid w:val="00B44025"/>
    <w:rsid w:val="00B445CE"/>
    <w:rsid w:val="00B44B4E"/>
    <w:rsid w:val="00B45087"/>
    <w:rsid w:val="00B4736E"/>
    <w:rsid w:val="00B4759E"/>
    <w:rsid w:val="00B47D3F"/>
    <w:rsid w:val="00B50506"/>
    <w:rsid w:val="00B51250"/>
    <w:rsid w:val="00B515EA"/>
    <w:rsid w:val="00B51D9B"/>
    <w:rsid w:val="00B51ECC"/>
    <w:rsid w:val="00B52797"/>
    <w:rsid w:val="00B53716"/>
    <w:rsid w:val="00B538DA"/>
    <w:rsid w:val="00B53B1D"/>
    <w:rsid w:val="00B5471B"/>
    <w:rsid w:val="00B54BE9"/>
    <w:rsid w:val="00B54F3C"/>
    <w:rsid w:val="00B555BF"/>
    <w:rsid w:val="00B5587C"/>
    <w:rsid w:val="00B55F51"/>
    <w:rsid w:val="00B56054"/>
    <w:rsid w:val="00B572F2"/>
    <w:rsid w:val="00B60E2F"/>
    <w:rsid w:val="00B6126B"/>
    <w:rsid w:val="00B6133B"/>
    <w:rsid w:val="00B6197E"/>
    <w:rsid w:val="00B620AB"/>
    <w:rsid w:val="00B6220C"/>
    <w:rsid w:val="00B63E2D"/>
    <w:rsid w:val="00B64751"/>
    <w:rsid w:val="00B65944"/>
    <w:rsid w:val="00B66C9E"/>
    <w:rsid w:val="00B66F76"/>
    <w:rsid w:val="00B675D8"/>
    <w:rsid w:val="00B6799E"/>
    <w:rsid w:val="00B67C11"/>
    <w:rsid w:val="00B67D4A"/>
    <w:rsid w:val="00B71003"/>
    <w:rsid w:val="00B71D02"/>
    <w:rsid w:val="00B725AB"/>
    <w:rsid w:val="00B72CE0"/>
    <w:rsid w:val="00B73006"/>
    <w:rsid w:val="00B744BC"/>
    <w:rsid w:val="00B7484A"/>
    <w:rsid w:val="00B756AB"/>
    <w:rsid w:val="00B75ABA"/>
    <w:rsid w:val="00B77391"/>
    <w:rsid w:val="00B77914"/>
    <w:rsid w:val="00B81538"/>
    <w:rsid w:val="00B831DA"/>
    <w:rsid w:val="00B832AE"/>
    <w:rsid w:val="00B837DA"/>
    <w:rsid w:val="00B8425E"/>
    <w:rsid w:val="00B846EE"/>
    <w:rsid w:val="00B84CD0"/>
    <w:rsid w:val="00B851BD"/>
    <w:rsid w:val="00B85EC8"/>
    <w:rsid w:val="00B87D32"/>
    <w:rsid w:val="00B87FF1"/>
    <w:rsid w:val="00B90252"/>
    <w:rsid w:val="00B9026F"/>
    <w:rsid w:val="00B9058A"/>
    <w:rsid w:val="00B9071F"/>
    <w:rsid w:val="00B90720"/>
    <w:rsid w:val="00B915AE"/>
    <w:rsid w:val="00B92EF7"/>
    <w:rsid w:val="00B94B26"/>
    <w:rsid w:val="00B94DFE"/>
    <w:rsid w:val="00B94EA3"/>
    <w:rsid w:val="00B94EA9"/>
    <w:rsid w:val="00B9531F"/>
    <w:rsid w:val="00B96512"/>
    <w:rsid w:val="00B9653B"/>
    <w:rsid w:val="00B96619"/>
    <w:rsid w:val="00B97120"/>
    <w:rsid w:val="00B973EF"/>
    <w:rsid w:val="00B97B35"/>
    <w:rsid w:val="00B97D63"/>
    <w:rsid w:val="00BA0403"/>
    <w:rsid w:val="00BA1838"/>
    <w:rsid w:val="00BA1915"/>
    <w:rsid w:val="00BA1EEF"/>
    <w:rsid w:val="00BA25DA"/>
    <w:rsid w:val="00BA322F"/>
    <w:rsid w:val="00BA3553"/>
    <w:rsid w:val="00BA3623"/>
    <w:rsid w:val="00BA3A9F"/>
    <w:rsid w:val="00BA41B5"/>
    <w:rsid w:val="00BA47BA"/>
    <w:rsid w:val="00BA51D4"/>
    <w:rsid w:val="00BA5A53"/>
    <w:rsid w:val="00BA6082"/>
    <w:rsid w:val="00BA60D2"/>
    <w:rsid w:val="00BA69E7"/>
    <w:rsid w:val="00BB1992"/>
    <w:rsid w:val="00BB2478"/>
    <w:rsid w:val="00BB2BB0"/>
    <w:rsid w:val="00BB2FAB"/>
    <w:rsid w:val="00BB42AC"/>
    <w:rsid w:val="00BB4710"/>
    <w:rsid w:val="00BB49BE"/>
    <w:rsid w:val="00BB5684"/>
    <w:rsid w:val="00BB5A26"/>
    <w:rsid w:val="00BB64F0"/>
    <w:rsid w:val="00BB6C5C"/>
    <w:rsid w:val="00BB6EBE"/>
    <w:rsid w:val="00BB6F4E"/>
    <w:rsid w:val="00BC01B2"/>
    <w:rsid w:val="00BC059B"/>
    <w:rsid w:val="00BC257E"/>
    <w:rsid w:val="00BC3DC6"/>
    <w:rsid w:val="00BC4299"/>
    <w:rsid w:val="00BC4AFC"/>
    <w:rsid w:val="00BC4B9A"/>
    <w:rsid w:val="00BC550C"/>
    <w:rsid w:val="00BC5B4C"/>
    <w:rsid w:val="00BC62D5"/>
    <w:rsid w:val="00BC6ADF"/>
    <w:rsid w:val="00BC6DE1"/>
    <w:rsid w:val="00BC71FC"/>
    <w:rsid w:val="00BC756E"/>
    <w:rsid w:val="00BD1995"/>
    <w:rsid w:val="00BD1E13"/>
    <w:rsid w:val="00BD241D"/>
    <w:rsid w:val="00BD4C70"/>
    <w:rsid w:val="00BD4D59"/>
    <w:rsid w:val="00BD52AA"/>
    <w:rsid w:val="00BD545A"/>
    <w:rsid w:val="00BD5B74"/>
    <w:rsid w:val="00BD6F57"/>
    <w:rsid w:val="00BD7AFF"/>
    <w:rsid w:val="00BE0611"/>
    <w:rsid w:val="00BE0823"/>
    <w:rsid w:val="00BE122C"/>
    <w:rsid w:val="00BE230C"/>
    <w:rsid w:val="00BE2FEF"/>
    <w:rsid w:val="00BE3846"/>
    <w:rsid w:val="00BE74C8"/>
    <w:rsid w:val="00BE74CF"/>
    <w:rsid w:val="00BF3135"/>
    <w:rsid w:val="00BF31E7"/>
    <w:rsid w:val="00BF4BCF"/>
    <w:rsid w:val="00BF5EA9"/>
    <w:rsid w:val="00BF63C4"/>
    <w:rsid w:val="00BF6B8C"/>
    <w:rsid w:val="00BF7A60"/>
    <w:rsid w:val="00BF7BE4"/>
    <w:rsid w:val="00C01703"/>
    <w:rsid w:val="00C02F5F"/>
    <w:rsid w:val="00C046CD"/>
    <w:rsid w:val="00C05FF9"/>
    <w:rsid w:val="00C06C4E"/>
    <w:rsid w:val="00C070F0"/>
    <w:rsid w:val="00C1004C"/>
    <w:rsid w:val="00C10219"/>
    <w:rsid w:val="00C119CF"/>
    <w:rsid w:val="00C120F3"/>
    <w:rsid w:val="00C13211"/>
    <w:rsid w:val="00C13B0D"/>
    <w:rsid w:val="00C13ED5"/>
    <w:rsid w:val="00C14B39"/>
    <w:rsid w:val="00C151B6"/>
    <w:rsid w:val="00C15D89"/>
    <w:rsid w:val="00C15E3F"/>
    <w:rsid w:val="00C16108"/>
    <w:rsid w:val="00C16806"/>
    <w:rsid w:val="00C16C86"/>
    <w:rsid w:val="00C177E1"/>
    <w:rsid w:val="00C202FE"/>
    <w:rsid w:val="00C2102D"/>
    <w:rsid w:val="00C211F4"/>
    <w:rsid w:val="00C222C7"/>
    <w:rsid w:val="00C242F7"/>
    <w:rsid w:val="00C25A3E"/>
    <w:rsid w:val="00C27547"/>
    <w:rsid w:val="00C32517"/>
    <w:rsid w:val="00C335C2"/>
    <w:rsid w:val="00C33E4A"/>
    <w:rsid w:val="00C3504E"/>
    <w:rsid w:val="00C35494"/>
    <w:rsid w:val="00C35E3B"/>
    <w:rsid w:val="00C366E5"/>
    <w:rsid w:val="00C3696E"/>
    <w:rsid w:val="00C370EB"/>
    <w:rsid w:val="00C3726D"/>
    <w:rsid w:val="00C37427"/>
    <w:rsid w:val="00C4024A"/>
    <w:rsid w:val="00C4043B"/>
    <w:rsid w:val="00C40BB4"/>
    <w:rsid w:val="00C41E11"/>
    <w:rsid w:val="00C428C4"/>
    <w:rsid w:val="00C430A6"/>
    <w:rsid w:val="00C43142"/>
    <w:rsid w:val="00C44391"/>
    <w:rsid w:val="00C4464C"/>
    <w:rsid w:val="00C44D38"/>
    <w:rsid w:val="00C46F4D"/>
    <w:rsid w:val="00C500C0"/>
    <w:rsid w:val="00C50D26"/>
    <w:rsid w:val="00C51B14"/>
    <w:rsid w:val="00C51D97"/>
    <w:rsid w:val="00C52179"/>
    <w:rsid w:val="00C52681"/>
    <w:rsid w:val="00C528CD"/>
    <w:rsid w:val="00C533B8"/>
    <w:rsid w:val="00C540F1"/>
    <w:rsid w:val="00C54E6B"/>
    <w:rsid w:val="00C56BAD"/>
    <w:rsid w:val="00C5772E"/>
    <w:rsid w:val="00C57A3D"/>
    <w:rsid w:val="00C60060"/>
    <w:rsid w:val="00C6167B"/>
    <w:rsid w:val="00C61799"/>
    <w:rsid w:val="00C61E7D"/>
    <w:rsid w:val="00C62028"/>
    <w:rsid w:val="00C630FF"/>
    <w:rsid w:val="00C63582"/>
    <w:rsid w:val="00C65567"/>
    <w:rsid w:val="00C65D9D"/>
    <w:rsid w:val="00C66C2D"/>
    <w:rsid w:val="00C67295"/>
    <w:rsid w:val="00C678F6"/>
    <w:rsid w:val="00C7081D"/>
    <w:rsid w:val="00C70B14"/>
    <w:rsid w:val="00C7167D"/>
    <w:rsid w:val="00C72422"/>
    <w:rsid w:val="00C738CF"/>
    <w:rsid w:val="00C73DFB"/>
    <w:rsid w:val="00C73FEA"/>
    <w:rsid w:val="00C7423F"/>
    <w:rsid w:val="00C74861"/>
    <w:rsid w:val="00C74DE7"/>
    <w:rsid w:val="00C74ED6"/>
    <w:rsid w:val="00C74F77"/>
    <w:rsid w:val="00C7700C"/>
    <w:rsid w:val="00C803F9"/>
    <w:rsid w:val="00C80CCE"/>
    <w:rsid w:val="00C81A44"/>
    <w:rsid w:val="00C8284F"/>
    <w:rsid w:val="00C828A9"/>
    <w:rsid w:val="00C839F5"/>
    <w:rsid w:val="00C83D34"/>
    <w:rsid w:val="00C83F33"/>
    <w:rsid w:val="00C84886"/>
    <w:rsid w:val="00C8493A"/>
    <w:rsid w:val="00C84CC8"/>
    <w:rsid w:val="00C852F3"/>
    <w:rsid w:val="00C85999"/>
    <w:rsid w:val="00C85FFA"/>
    <w:rsid w:val="00C86238"/>
    <w:rsid w:val="00C86374"/>
    <w:rsid w:val="00C86609"/>
    <w:rsid w:val="00C86D70"/>
    <w:rsid w:val="00C87ECE"/>
    <w:rsid w:val="00C91154"/>
    <w:rsid w:val="00C91AEE"/>
    <w:rsid w:val="00C946FD"/>
    <w:rsid w:val="00C947C4"/>
    <w:rsid w:val="00C96A64"/>
    <w:rsid w:val="00C96F33"/>
    <w:rsid w:val="00C97BFD"/>
    <w:rsid w:val="00CA0753"/>
    <w:rsid w:val="00CA08F3"/>
    <w:rsid w:val="00CA275B"/>
    <w:rsid w:val="00CA5172"/>
    <w:rsid w:val="00CA523A"/>
    <w:rsid w:val="00CA5B14"/>
    <w:rsid w:val="00CA6B1E"/>
    <w:rsid w:val="00CA7207"/>
    <w:rsid w:val="00CA747A"/>
    <w:rsid w:val="00CA7AB7"/>
    <w:rsid w:val="00CB1B28"/>
    <w:rsid w:val="00CB22C4"/>
    <w:rsid w:val="00CB2938"/>
    <w:rsid w:val="00CB3F02"/>
    <w:rsid w:val="00CB4354"/>
    <w:rsid w:val="00CB5980"/>
    <w:rsid w:val="00CB5AEA"/>
    <w:rsid w:val="00CB649F"/>
    <w:rsid w:val="00CB6905"/>
    <w:rsid w:val="00CB73D5"/>
    <w:rsid w:val="00CC02F0"/>
    <w:rsid w:val="00CC040D"/>
    <w:rsid w:val="00CC169C"/>
    <w:rsid w:val="00CC1991"/>
    <w:rsid w:val="00CC1B78"/>
    <w:rsid w:val="00CC2D94"/>
    <w:rsid w:val="00CC2E3F"/>
    <w:rsid w:val="00CC3068"/>
    <w:rsid w:val="00CC376C"/>
    <w:rsid w:val="00CC37FA"/>
    <w:rsid w:val="00CC5EEA"/>
    <w:rsid w:val="00CC7678"/>
    <w:rsid w:val="00CC7A4A"/>
    <w:rsid w:val="00CC7E89"/>
    <w:rsid w:val="00CD07DD"/>
    <w:rsid w:val="00CD180A"/>
    <w:rsid w:val="00CD34ED"/>
    <w:rsid w:val="00CD3FEA"/>
    <w:rsid w:val="00CD556D"/>
    <w:rsid w:val="00CD5739"/>
    <w:rsid w:val="00CD5EA5"/>
    <w:rsid w:val="00CD6760"/>
    <w:rsid w:val="00CD6F2C"/>
    <w:rsid w:val="00CD765B"/>
    <w:rsid w:val="00CD7E54"/>
    <w:rsid w:val="00CE0487"/>
    <w:rsid w:val="00CE0AEA"/>
    <w:rsid w:val="00CE0D7E"/>
    <w:rsid w:val="00CE0E07"/>
    <w:rsid w:val="00CE146D"/>
    <w:rsid w:val="00CE1E2B"/>
    <w:rsid w:val="00CE2573"/>
    <w:rsid w:val="00CE2FF6"/>
    <w:rsid w:val="00CE49E4"/>
    <w:rsid w:val="00CE4C0E"/>
    <w:rsid w:val="00CE51AE"/>
    <w:rsid w:val="00CE62DF"/>
    <w:rsid w:val="00CE6ABC"/>
    <w:rsid w:val="00CE7061"/>
    <w:rsid w:val="00CE7092"/>
    <w:rsid w:val="00CE726E"/>
    <w:rsid w:val="00CE76AC"/>
    <w:rsid w:val="00CE79DC"/>
    <w:rsid w:val="00CF016C"/>
    <w:rsid w:val="00CF0750"/>
    <w:rsid w:val="00CF108C"/>
    <w:rsid w:val="00CF13A1"/>
    <w:rsid w:val="00CF20CA"/>
    <w:rsid w:val="00CF2406"/>
    <w:rsid w:val="00CF2B0F"/>
    <w:rsid w:val="00CF318B"/>
    <w:rsid w:val="00CF362A"/>
    <w:rsid w:val="00CF4D2A"/>
    <w:rsid w:val="00CF5150"/>
    <w:rsid w:val="00CF6373"/>
    <w:rsid w:val="00CF63E9"/>
    <w:rsid w:val="00CF769C"/>
    <w:rsid w:val="00CF775E"/>
    <w:rsid w:val="00D003B3"/>
    <w:rsid w:val="00D0157D"/>
    <w:rsid w:val="00D01790"/>
    <w:rsid w:val="00D0343D"/>
    <w:rsid w:val="00D03AD9"/>
    <w:rsid w:val="00D045B1"/>
    <w:rsid w:val="00D046F6"/>
    <w:rsid w:val="00D04F41"/>
    <w:rsid w:val="00D057ED"/>
    <w:rsid w:val="00D058D0"/>
    <w:rsid w:val="00D06E81"/>
    <w:rsid w:val="00D07C59"/>
    <w:rsid w:val="00D10EAB"/>
    <w:rsid w:val="00D11B4F"/>
    <w:rsid w:val="00D11F79"/>
    <w:rsid w:val="00D1243F"/>
    <w:rsid w:val="00D129FF"/>
    <w:rsid w:val="00D13B04"/>
    <w:rsid w:val="00D13CF5"/>
    <w:rsid w:val="00D1400B"/>
    <w:rsid w:val="00D15925"/>
    <w:rsid w:val="00D15EA2"/>
    <w:rsid w:val="00D173D7"/>
    <w:rsid w:val="00D1756D"/>
    <w:rsid w:val="00D20657"/>
    <w:rsid w:val="00D21BEE"/>
    <w:rsid w:val="00D22647"/>
    <w:rsid w:val="00D22ECE"/>
    <w:rsid w:val="00D2375C"/>
    <w:rsid w:val="00D246E2"/>
    <w:rsid w:val="00D25E56"/>
    <w:rsid w:val="00D260E1"/>
    <w:rsid w:val="00D2678B"/>
    <w:rsid w:val="00D27DD4"/>
    <w:rsid w:val="00D30878"/>
    <w:rsid w:val="00D30ED4"/>
    <w:rsid w:val="00D31707"/>
    <w:rsid w:val="00D31728"/>
    <w:rsid w:val="00D31CDE"/>
    <w:rsid w:val="00D32116"/>
    <w:rsid w:val="00D32CA9"/>
    <w:rsid w:val="00D337FE"/>
    <w:rsid w:val="00D347E2"/>
    <w:rsid w:val="00D36BA9"/>
    <w:rsid w:val="00D37307"/>
    <w:rsid w:val="00D404A6"/>
    <w:rsid w:val="00D419A7"/>
    <w:rsid w:val="00D424C3"/>
    <w:rsid w:val="00D42C5A"/>
    <w:rsid w:val="00D457D6"/>
    <w:rsid w:val="00D45E00"/>
    <w:rsid w:val="00D47090"/>
    <w:rsid w:val="00D471C2"/>
    <w:rsid w:val="00D4733F"/>
    <w:rsid w:val="00D476DA"/>
    <w:rsid w:val="00D50B26"/>
    <w:rsid w:val="00D50C46"/>
    <w:rsid w:val="00D51311"/>
    <w:rsid w:val="00D518B1"/>
    <w:rsid w:val="00D51D38"/>
    <w:rsid w:val="00D524E4"/>
    <w:rsid w:val="00D5261F"/>
    <w:rsid w:val="00D538B3"/>
    <w:rsid w:val="00D53AC0"/>
    <w:rsid w:val="00D54156"/>
    <w:rsid w:val="00D553EA"/>
    <w:rsid w:val="00D55F0F"/>
    <w:rsid w:val="00D57232"/>
    <w:rsid w:val="00D57BE8"/>
    <w:rsid w:val="00D57E6F"/>
    <w:rsid w:val="00D6076C"/>
    <w:rsid w:val="00D619F6"/>
    <w:rsid w:val="00D620DB"/>
    <w:rsid w:val="00D6267E"/>
    <w:rsid w:val="00D63131"/>
    <w:rsid w:val="00D63945"/>
    <w:rsid w:val="00D63ACC"/>
    <w:rsid w:val="00D63C94"/>
    <w:rsid w:val="00D65145"/>
    <w:rsid w:val="00D67989"/>
    <w:rsid w:val="00D70022"/>
    <w:rsid w:val="00D7017B"/>
    <w:rsid w:val="00D7136F"/>
    <w:rsid w:val="00D71A4A"/>
    <w:rsid w:val="00D71DCE"/>
    <w:rsid w:val="00D72DDA"/>
    <w:rsid w:val="00D73931"/>
    <w:rsid w:val="00D739F3"/>
    <w:rsid w:val="00D73F86"/>
    <w:rsid w:val="00D74B5F"/>
    <w:rsid w:val="00D74D09"/>
    <w:rsid w:val="00D75DB2"/>
    <w:rsid w:val="00D76358"/>
    <w:rsid w:val="00D778DE"/>
    <w:rsid w:val="00D80945"/>
    <w:rsid w:val="00D822B2"/>
    <w:rsid w:val="00D823BF"/>
    <w:rsid w:val="00D8313C"/>
    <w:rsid w:val="00D8355A"/>
    <w:rsid w:val="00D83778"/>
    <w:rsid w:val="00D83B8C"/>
    <w:rsid w:val="00D83C75"/>
    <w:rsid w:val="00D8486B"/>
    <w:rsid w:val="00D8516B"/>
    <w:rsid w:val="00D85C1D"/>
    <w:rsid w:val="00D87D49"/>
    <w:rsid w:val="00D9077E"/>
    <w:rsid w:val="00D90CA3"/>
    <w:rsid w:val="00D910D9"/>
    <w:rsid w:val="00D91339"/>
    <w:rsid w:val="00D914B0"/>
    <w:rsid w:val="00D91AAA"/>
    <w:rsid w:val="00D91ED4"/>
    <w:rsid w:val="00D92A29"/>
    <w:rsid w:val="00D93226"/>
    <w:rsid w:val="00D941D2"/>
    <w:rsid w:val="00D94D05"/>
    <w:rsid w:val="00D95864"/>
    <w:rsid w:val="00D95F92"/>
    <w:rsid w:val="00D965B8"/>
    <w:rsid w:val="00D9742F"/>
    <w:rsid w:val="00DA18A4"/>
    <w:rsid w:val="00DA1B0B"/>
    <w:rsid w:val="00DA1D30"/>
    <w:rsid w:val="00DA2275"/>
    <w:rsid w:val="00DA256C"/>
    <w:rsid w:val="00DA2E5C"/>
    <w:rsid w:val="00DA30CE"/>
    <w:rsid w:val="00DA389D"/>
    <w:rsid w:val="00DA499B"/>
    <w:rsid w:val="00DA636E"/>
    <w:rsid w:val="00DB1FC9"/>
    <w:rsid w:val="00DB2B03"/>
    <w:rsid w:val="00DB2CB0"/>
    <w:rsid w:val="00DB2CCA"/>
    <w:rsid w:val="00DB4750"/>
    <w:rsid w:val="00DB4E55"/>
    <w:rsid w:val="00DB59F8"/>
    <w:rsid w:val="00DB5C9C"/>
    <w:rsid w:val="00DB6228"/>
    <w:rsid w:val="00DB78AC"/>
    <w:rsid w:val="00DB79BC"/>
    <w:rsid w:val="00DC00A7"/>
    <w:rsid w:val="00DC138B"/>
    <w:rsid w:val="00DC2197"/>
    <w:rsid w:val="00DC2422"/>
    <w:rsid w:val="00DC298A"/>
    <w:rsid w:val="00DC3EAD"/>
    <w:rsid w:val="00DC40DE"/>
    <w:rsid w:val="00DC529D"/>
    <w:rsid w:val="00DC55B5"/>
    <w:rsid w:val="00DC6C01"/>
    <w:rsid w:val="00DC7967"/>
    <w:rsid w:val="00DD10AE"/>
    <w:rsid w:val="00DD1E13"/>
    <w:rsid w:val="00DD244E"/>
    <w:rsid w:val="00DD2825"/>
    <w:rsid w:val="00DD3358"/>
    <w:rsid w:val="00DD3C16"/>
    <w:rsid w:val="00DD414C"/>
    <w:rsid w:val="00DD449D"/>
    <w:rsid w:val="00DD5EF4"/>
    <w:rsid w:val="00DD6D4F"/>
    <w:rsid w:val="00DD72B7"/>
    <w:rsid w:val="00DE05D3"/>
    <w:rsid w:val="00DE0C9A"/>
    <w:rsid w:val="00DE1E14"/>
    <w:rsid w:val="00DE2609"/>
    <w:rsid w:val="00DE35B7"/>
    <w:rsid w:val="00DE51E1"/>
    <w:rsid w:val="00DE5F5D"/>
    <w:rsid w:val="00DE683A"/>
    <w:rsid w:val="00DE6A0F"/>
    <w:rsid w:val="00DE6BE5"/>
    <w:rsid w:val="00DE7814"/>
    <w:rsid w:val="00DE7F68"/>
    <w:rsid w:val="00DE7F6D"/>
    <w:rsid w:val="00DF009B"/>
    <w:rsid w:val="00DF011E"/>
    <w:rsid w:val="00DF080B"/>
    <w:rsid w:val="00DF089B"/>
    <w:rsid w:val="00DF09A7"/>
    <w:rsid w:val="00DF17B1"/>
    <w:rsid w:val="00DF2BDD"/>
    <w:rsid w:val="00DF3386"/>
    <w:rsid w:val="00DF3804"/>
    <w:rsid w:val="00DF4C53"/>
    <w:rsid w:val="00DF50EC"/>
    <w:rsid w:val="00DF550E"/>
    <w:rsid w:val="00DF5BF3"/>
    <w:rsid w:val="00DF5CA8"/>
    <w:rsid w:val="00DF6308"/>
    <w:rsid w:val="00DF67D2"/>
    <w:rsid w:val="00DF6E0E"/>
    <w:rsid w:val="00DF7186"/>
    <w:rsid w:val="00DF72C7"/>
    <w:rsid w:val="00DF7D0A"/>
    <w:rsid w:val="00E01B22"/>
    <w:rsid w:val="00E030B9"/>
    <w:rsid w:val="00E03678"/>
    <w:rsid w:val="00E05201"/>
    <w:rsid w:val="00E052D5"/>
    <w:rsid w:val="00E054FD"/>
    <w:rsid w:val="00E05635"/>
    <w:rsid w:val="00E0605D"/>
    <w:rsid w:val="00E06067"/>
    <w:rsid w:val="00E06A43"/>
    <w:rsid w:val="00E07393"/>
    <w:rsid w:val="00E07752"/>
    <w:rsid w:val="00E07E4A"/>
    <w:rsid w:val="00E10FAE"/>
    <w:rsid w:val="00E11935"/>
    <w:rsid w:val="00E11BA0"/>
    <w:rsid w:val="00E12385"/>
    <w:rsid w:val="00E13076"/>
    <w:rsid w:val="00E13AF6"/>
    <w:rsid w:val="00E1415C"/>
    <w:rsid w:val="00E14767"/>
    <w:rsid w:val="00E15533"/>
    <w:rsid w:val="00E160F6"/>
    <w:rsid w:val="00E20410"/>
    <w:rsid w:val="00E212E0"/>
    <w:rsid w:val="00E224DC"/>
    <w:rsid w:val="00E225E4"/>
    <w:rsid w:val="00E235A4"/>
    <w:rsid w:val="00E2587D"/>
    <w:rsid w:val="00E259EE"/>
    <w:rsid w:val="00E26618"/>
    <w:rsid w:val="00E276F2"/>
    <w:rsid w:val="00E32EDC"/>
    <w:rsid w:val="00E333B2"/>
    <w:rsid w:val="00E35124"/>
    <w:rsid w:val="00E35466"/>
    <w:rsid w:val="00E354C6"/>
    <w:rsid w:val="00E3567A"/>
    <w:rsid w:val="00E35798"/>
    <w:rsid w:val="00E357CC"/>
    <w:rsid w:val="00E358FD"/>
    <w:rsid w:val="00E35D77"/>
    <w:rsid w:val="00E36191"/>
    <w:rsid w:val="00E36304"/>
    <w:rsid w:val="00E363A6"/>
    <w:rsid w:val="00E402F6"/>
    <w:rsid w:val="00E410EB"/>
    <w:rsid w:val="00E42057"/>
    <w:rsid w:val="00E4497C"/>
    <w:rsid w:val="00E4687F"/>
    <w:rsid w:val="00E46893"/>
    <w:rsid w:val="00E46EC8"/>
    <w:rsid w:val="00E47738"/>
    <w:rsid w:val="00E503B0"/>
    <w:rsid w:val="00E508AF"/>
    <w:rsid w:val="00E50D2B"/>
    <w:rsid w:val="00E50D77"/>
    <w:rsid w:val="00E51955"/>
    <w:rsid w:val="00E522C5"/>
    <w:rsid w:val="00E52408"/>
    <w:rsid w:val="00E52537"/>
    <w:rsid w:val="00E525B0"/>
    <w:rsid w:val="00E52725"/>
    <w:rsid w:val="00E52ADE"/>
    <w:rsid w:val="00E54C9C"/>
    <w:rsid w:val="00E55099"/>
    <w:rsid w:val="00E55166"/>
    <w:rsid w:val="00E55F4C"/>
    <w:rsid w:val="00E56A1C"/>
    <w:rsid w:val="00E621DC"/>
    <w:rsid w:val="00E62877"/>
    <w:rsid w:val="00E63B3D"/>
    <w:rsid w:val="00E648E1"/>
    <w:rsid w:val="00E653E5"/>
    <w:rsid w:val="00E6542E"/>
    <w:rsid w:val="00E6556A"/>
    <w:rsid w:val="00E67433"/>
    <w:rsid w:val="00E679D5"/>
    <w:rsid w:val="00E67A7D"/>
    <w:rsid w:val="00E67FD4"/>
    <w:rsid w:val="00E70C9B"/>
    <w:rsid w:val="00E70D25"/>
    <w:rsid w:val="00E7124B"/>
    <w:rsid w:val="00E71D77"/>
    <w:rsid w:val="00E7298B"/>
    <w:rsid w:val="00E72D48"/>
    <w:rsid w:val="00E72DB1"/>
    <w:rsid w:val="00E72EC6"/>
    <w:rsid w:val="00E7304F"/>
    <w:rsid w:val="00E74A90"/>
    <w:rsid w:val="00E74AF4"/>
    <w:rsid w:val="00E75077"/>
    <w:rsid w:val="00E751C7"/>
    <w:rsid w:val="00E75AFE"/>
    <w:rsid w:val="00E76C0F"/>
    <w:rsid w:val="00E77871"/>
    <w:rsid w:val="00E807F7"/>
    <w:rsid w:val="00E80A74"/>
    <w:rsid w:val="00E81D6B"/>
    <w:rsid w:val="00E81FC9"/>
    <w:rsid w:val="00E821A4"/>
    <w:rsid w:val="00E82FF6"/>
    <w:rsid w:val="00E83A42"/>
    <w:rsid w:val="00E8403D"/>
    <w:rsid w:val="00E8406A"/>
    <w:rsid w:val="00E85DC1"/>
    <w:rsid w:val="00E90C6A"/>
    <w:rsid w:val="00E90F0D"/>
    <w:rsid w:val="00E910E4"/>
    <w:rsid w:val="00E91182"/>
    <w:rsid w:val="00E91ECF"/>
    <w:rsid w:val="00E92A4A"/>
    <w:rsid w:val="00E93AC0"/>
    <w:rsid w:val="00E93E17"/>
    <w:rsid w:val="00E9419F"/>
    <w:rsid w:val="00E9471C"/>
    <w:rsid w:val="00E949DB"/>
    <w:rsid w:val="00E94EFA"/>
    <w:rsid w:val="00E95F60"/>
    <w:rsid w:val="00E96010"/>
    <w:rsid w:val="00E9676B"/>
    <w:rsid w:val="00E97425"/>
    <w:rsid w:val="00E97907"/>
    <w:rsid w:val="00E97D83"/>
    <w:rsid w:val="00EA04E6"/>
    <w:rsid w:val="00EA10AD"/>
    <w:rsid w:val="00EA1A43"/>
    <w:rsid w:val="00EA1AB4"/>
    <w:rsid w:val="00EA24B9"/>
    <w:rsid w:val="00EA28AD"/>
    <w:rsid w:val="00EA2A42"/>
    <w:rsid w:val="00EA319A"/>
    <w:rsid w:val="00EA3221"/>
    <w:rsid w:val="00EA39C4"/>
    <w:rsid w:val="00EA6478"/>
    <w:rsid w:val="00EA7A0A"/>
    <w:rsid w:val="00EB03A7"/>
    <w:rsid w:val="00EB0A92"/>
    <w:rsid w:val="00EB2581"/>
    <w:rsid w:val="00EB38F2"/>
    <w:rsid w:val="00EB416B"/>
    <w:rsid w:val="00EB4EE3"/>
    <w:rsid w:val="00EB63A4"/>
    <w:rsid w:val="00EB6D67"/>
    <w:rsid w:val="00EB735C"/>
    <w:rsid w:val="00EB772D"/>
    <w:rsid w:val="00EB7855"/>
    <w:rsid w:val="00EC0368"/>
    <w:rsid w:val="00EC0E4D"/>
    <w:rsid w:val="00EC27C7"/>
    <w:rsid w:val="00EC29BA"/>
    <w:rsid w:val="00EC2F33"/>
    <w:rsid w:val="00EC3114"/>
    <w:rsid w:val="00EC3830"/>
    <w:rsid w:val="00EC4292"/>
    <w:rsid w:val="00EC5C02"/>
    <w:rsid w:val="00EC5D58"/>
    <w:rsid w:val="00EC73AB"/>
    <w:rsid w:val="00EC774F"/>
    <w:rsid w:val="00EC7AAF"/>
    <w:rsid w:val="00EC7C32"/>
    <w:rsid w:val="00ED0496"/>
    <w:rsid w:val="00ED196A"/>
    <w:rsid w:val="00ED27B8"/>
    <w:rsid w:val="00ED2B1C"/>
    <w:rsid w:val="00ED31F5"/>
    <w:rsid w:val="00ED3B33"/>
    <w:rsid w:val="00ED4E63"/>
    <w:rsid w:val="00ED4F1E"/>
    <w:rsid w:val="00ED5264"/>
    <w:rsid w:val="00ED5574"/>
    <w:rsid w:val="00ED5781"/>
    <w:rsid w:val="00ED601C"/>
    <w:rsid w:val="00ED718A"/>
    <w:rsid w:val="00ED7C01"/>
    <w:rsid w:val="00ED7E27"/>
    <w:rsid w:val="00EE0C7F"/>
    <w:rsid w:val="00EE0F05"/>
    <w:rsid w:val="00EE1AF9"/>
    <w:rsid w:val="00EE31EE"/>
    <w:rsid w:val="00EE35D9"/>
    <w:rsid w:val="00EE52DA"/>
    <w:rsid w:val="00EE5622"/>
    <w:rsid w:val="00EE7FFE"/>
    <w:rsid w:val="00EF00EE"/>
    <w:rsid w:val="00EF0EFA"/>
    <w:rsid w:val="00EF10C2"/>
    <w:rsid w:val="00EF111C"/>
    <w:rsid w:val="00EF2933"/>
    <w:rsid w:val="00EF2A74"/>
    <w:rsid w:val="00EF2F7F"/>
    <w:rsid w:val="00EF3819"/>
    <w:rsid w:val="00EF3CBB"/>
    <w:rsid w:val="00EF3D9B"/>
    <w:rsid w:val="00EF599D"/>
    <w:rsid w:val="00EF5FFA"/>
    <w:rsid w:val="00EF66AE"/>
    <w:rsid w:val="00EF7191"/>
    <w:rsid w:val="00EF7BD5"/>
    <w:rsid w:val="00EF7FAC"/>
    <w:rsid w:val="00F0128E"/>
    <w:rsid w:val="00F02A9E"/>
    <w:rsid w:val="00F02B68"/>
    <w:rsid w:val="00F02D76"/>
    <w:rsid w:val="00F041E4"/>
    <w:rsid w:val="00F05A93"/>
    <w:rsid w:val="00F05B09"/>
    <w:rsid w:val="00F06361"/>
    <w:rsid w:val="00F07260"/>
    <w:rsid w:val="00F07D8C"/>
    <w:rsid w:val="00F10183"/>
    <w:rsid w:val="00F1080C"/>
    <w:rsid w:val="00F1126C"/>
    <w:rsid w:val="00F1264E"/>
    <w:rsid w:val="00F1271A"/>
    <w:rsid w:val="00F12D7F"/>
    <w:rsid w:val="00F137D7"/>
    <w:rsid w:val="00F14C81"/>
    <w:rsid w:val="00F15A4A"/>
    <w:rsid w:val="00F16110"/>
    <w:rsid w:val="00F16509"/>
    <w:rsid w:val="00F1665F"/>
    <w:rsid w:val="00F17FE5"/>
    <w:rsid w:val="00F204D1"/>
    <w:rsid w:val="00F20844"/>
    <w:rsid w:val="00F232B6"/>
    <w:rsid w:val="00F23C7D"/>
    <w:rsid w:val="00F2411D"/>
    <w:rsid w:val="00F2444C"/>
    <w:rsid w:val="00F2490E"/>
    <w:rsid w:val="00F25743"/>
    <w:rsid w:val="00F25985"/>
    <w:rsid w:val="00F25A34"/>
    <w:rsid w:val="00F269DC"/>
    <w:rsid w:val="00F26F5C"/>
    <w:rsid w:val="00F27699"/>
    <w:rsid w:val="00F27BC7"/>
    <w:rsid w:val="00F31200"/>
    <w:rsid w:val="00F3124E"/>
    <w:rsid w:val="00F32DDD"/>
    <w:rsid w:val="00F334B4"/>
    <w:rsid w:val="00F34D69"/>
    <w:rsid w:val="00F35552"/>
    <w:rsid w:val="00F35BBF"/>
    <w:rsid w:val="00F35E92"/>
    <w:rsid w:val="00F35EC5"/>
    <w:rsid w:val="00F361B2"/>
    <w:rsid w:val="00F377B6"/>
    <w:rsid w:val="00F40B38"/>
    <w:rsid w:val="00F41665"/>
    <w:rsid w:val="00F41C2D"/>
    <w:rsid w:val="00F435BD"/>
    <w:rsid w:val="00F436B1"/>
    <w:rsid w:val="00F43D28"/>
    <w:rsid w:val="00F448DD"/>
    <w:rsid w:val="00F44FE1"/>
    <w:rsid w:val="00F45F87"/>
    <w:rsid w:val="00F466C7"/>
    <w:rsid w:val="00F46E4A"/>
    <w:rsid w:val="00F46F4C"/>
    <w:rsid w:val="00F472F7"/>
    <w:rsid w:val="00F4794A"/>
    <w:rsid w:val="00F50351"/>
    <w:rsid w:val="00F50727"/>
    <w:rsid w:val="00F5083E"/>
    <w:rsid w:val="00F50F37"/>
    <w:rsid w:val="00F511EC"/>
    <w:rsid w:val="00F516EA"/>
    <w:rsid w:val="00F52734"/>
    <w:rsid w:val="00F531F0"/>
    <w:rsid w:val="00F538F9"/>
    <w:rsid w:val="00F53A04"/>
    <w:rsid w:val="00F54101"/>
    <w:rsid w:val="00F5622A"/>
    <w:rsid w:val="00F574CB"/>
    <w:rsid w:val="00F57BAB"/>
    <w:rsid w:val="00F57EB8"/>
    <w:rsid w:val="00F60D8F"/>
    <w:rsid w:val="00F60E51"/>
    <w:rsid w:val="00F611EA"/>
    <w:rsid w:val="00F63D19"/>
    <w:rsid w:val="00F63FB0"/>
    <w:rsid w:val="00F644BD"/>
    <w:rsid w:val="00F665A2"/>
    <w:rsid w:val="00F66E4C"/>
    <w:rsid w:val="00F67786"/>
    <w:rsid w:val="00F70241"/>
    <w:rsid w:val="00F70478"/>
    <w:rsid w:val="00F71597"/>
    <w:rsid w:val="00F720C2"/>
    <w:rsid w:val="00F72127"/>
    <w:rsid w:val="00F72B4C"/>
    <w:rsid w:val="00F72C19"/>
    <w:rsid w:val="00F73493"/>
    <w:rsid w:val="00F73F70"/>
    <w:rsid w:val="00F747FF"/>
    <w:rsid w:val="00F749A4"/>
    <w:rsid w:val="00F7524F"/>
    <w:rsid w:val="00F76787"/>
    <w:rsid w:val="00F76BEF"/>
    <w:rsid w:val="00F76E7D"/>
    <w:rsid w:val="00F7704B"/>
    <w:rsid w:val="00F77837"/>
    <w:rsid w:val="00F77B4C"/>
    <w:rsid w:val="00F77C16"/>
    <w:rsid w:val="00F77E08"/>
    <w:rsid w:val="00F77EC5"/>
    <w:rsid w:val="00F80D03"/>
    <w:rsid w:val="00F8173E"/>
    <w:rsid w:val="00F81F78"/>
    <w:rsid w:val="00F826CE"/>
    <w:rsid w:val="00F8282A"/>
    <w:rsid w:val="00F83A42"/>
    <w:rsid w:val="00F83DEC"/>
    <w:rsid w:val="00F84DC1"/>
    <w:rsid w:val="00F8664A"/>
    <w:rsid w:val="00F8686A"/>
    <w:rsid w:val="00F86941"/>
    <w:rsid w:val="00F87A8C"/>
    <w:rsid w:val="00F87C6D"/>
    <w:rsid w:val="00F901ED"/>
    <w:rsid w:val="00F90CBC"/>
    <w:rsid w:val="00F90CD0"/>
    <w:rsid w:val="00F9144E"/>
    <w:rsid w:val="00F916FF"/>
    <w:rsid w:val="00F92454"/>
    <w:rsid w:val="00F92C5E"/>
    <w:rsid w:val="00F937F3"/>
    <w:rsid w:val="00F94771"/>
    <w:rsid w:val="00F94B51"/>
    <w:rsid w:val="00F969F0"/>
    <w:rsid w:val="00F96E9F"/>
    <w:rsid w:val="00F97A28"/>
    <w:rsid w:val="00F97A79"/>
    <w:rsid w:val="00F97B7C"/>
    <w:rsid w:val="00F97EB1"/>
    <w:rsid w:val="00FA0532"/>
    <w:rsid w:val="00FA09F7"/>
    <w:rsid w:val="00FA0A8F"/>
    <w:rsid w:val="00FA0DFC"/>
    <w:rsid w:val="00FA0F27"/>
    <w:rsid w:val="00FA25FF"/>
    <w:rsid w:val="00FA41BC"/>
    <w:rsid w:val="00FA45BF"/>
    <w:rsid w:val="00FA5DC6"/>
    <w:rsid w:val="00FA680D"/>
    <w:rsid w:val="00FA70E4"/>
    <w:rsid w:val="00FA7CCB"/>
    <w:rsid w:val="00FB076C"/>
    <w:rsid w:val="00FB2A9A"/>
    <w:rsid w:val="00FB3994"/>
    <w:rsid w:val="00FB4B05"/>
    <w:rsid w:val="00FB5A97"/>
    <w:rsid w:val="00FB5BBD"/>
    <w:rsid w:val="00FB5FAD"/>
    <w:rsid w:val="00FB7638"/>
    <w:rsid w:val="00FC0443"/>
    <w:rsid w:val="00FC0E27"/>
    <w:rsid w:val="00FC1093"/>
    <w:rsid w:val="00FC225A"/>
    <w:rsid w:val="00FC24F4"/>
    <w:rsid w:val="00FC2958"/>
    <w:rsid w:val="00FC2A31"/>
    <w:rsid w:val="00FC37DF"/>
    <w:rsid w:val="00FC39A2"/>
    <w:rsid w:val="00FC3F92"/>
    <w:rsid w:val="00FC435C"/>
    <w:rsid w:val="00FC4BB1"/>
    <w:rsid w:val="00FC5B80"/>
    <w:rsid w:val="00FC6CD6"/>
    <w:rsid w:val="00FD0873"/>
    <w:rsid w:val="00FD0BE3"/>
    <w:rsid w:val="00FD0F44"/>
    <w:rsid w:val="00FD1B13"/>
    <w:rsid w:val="00FD1E60"/>
    <w:rsid w:val="00FD2EE6"/>
    <w:rsid w:val="00FD47FA"/>
    <w:rsid w:val="00FD4A0B"/>
    <w:rsid w:val="00FD578C"/>
    <w:rsid w:val="00FD5990"/>
    <w:rsid w:val="00FD6046"/>
    <w:rsid w:val="00FD69A7"/>
    <w:rsid w:val="00FE00CA"/>
    <w:rsid w:val="00FE04FD"/>
    <w:rsid w:val="00FE1C76"/>
    <w:rsid w:val="00FE25C8"/>
    <w:rsid w:val="00FE3966"/>
    <w:rsid w:val="00FE62D8"/>
    <w:rsid w:val="00FE7039"/>
    <w:rsid w:val="00FE729D"/>
    <w:rsid w:val="00FE7779"/>
    <w:rsid w:val="00FE7B51"/>
    <w:rsid w:val="00FF0DDF"/>
    <w:rsid w:val="00FF10DC"/>
    <w:rsid w:val="00FF1812"/>
    <w:rsid w:val="00FF423B"/>
    <w:rsid w:val="00FF4578"/>
    <w:rsid w:val="00FF4C09"/>
    <w:rsid w:val="00FF5432"/>
    <w:rsid w:val="00FF6273"/>
    <w:rsid w:val="00FF6BA4"/>
    <w:rsid w:val="00FF730F"/>
    <w:rsid w:val="00FF74FC"/>
    <w:rsid w:val="03F48A3C"/>
    <w:rsid w:val="077300C5"/>
    <w:rsid w:val="0D1DBE12"/>
    <w:rsid w:val="0F409868"/>
    <w:rsid w:val="18791794"/>
    <w:rsid w:val="20F77352"/>
    <w:rsid w:val="2DF89ED9"/>
    <w:rsid w:val="3F2CBB06"/>
    <w:rsid w:val="42D7B68A"/>
    <w:rsid w:val="5846EE2B"/>
    <w:rsid w:val="67E1C53F"/>
    <w:rsid w:val="6814B70E"/>
    <w:rsid w:val="6B5A1CA1"/>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6F35B"/>
  <w15:docId w15:val="{91F227E5-CCD9-4F47-92B7-966CD989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25FF"/>
    <w:pPr>
      <w:spacing w:after="0" w:line="288" w:lineRule="atLeast"/>
    </w:pPr>
    <w:rPr>
      <w:rFonts w:ascii="Arial" w:eastAsia="Arial" w:hAnsi="Arial" w:cs="Times New Roman"/>
    </w:rPr>
  </w:style>
  <w:style w:type="paragraph" w:styleId="Heading1">
    <w:name w:val="heading 1"/>
    <w:basedOn w:val="Normal"/>
    <w:next w:val="Normal"/>
    <w:link w:val="Heading1Char"/>
    <w:uiPriority w:val="9"/>
    <w:qFormat/>
    <w:rsid w:val="001C498B"/>
    <w:pPr>
      <w:keepNext/>
      <w:keepLines/>
      <w:numPr>
        <w:numId w:val="28"/>
      </w:numPr>
      <w:spacing w:before="260" w:after="120" w:line="349" w:lineRule="atLeast"/>
      <w:outlineLvl w:val="0"/>
    </w:pPr>
    <w:rPr>
      <w:rFonts w:asciiTheme="majorHAnsi" w:eastAsia="Times New Roman" w:hAnsiTheme="majorHAnsi"/>
      <w:b/>
      <w:bCs/>
      <w:color w:val="00A03A"/>
      <w:sz w:val="28"/>
      <w:szCs w:val="28"/>
    </w:rPr>
  </w:style>
  <w:style w:type="paragraph" w:styleId="Heading2">
    <w:name w:val="heading 2"/>
    <w:basedOn w:val="Normal"/>
    <w:next w:val="Normal"/>
    <w:link w:val="Heading2Char"/>
    <w:uiPriority w:val="9"/>
    <w:qFormat/>
    <w:rsid w:val="001C498B"/>
    <w:pPr>
      <w:keepNext/>
      <w:keepLines/>
      <w:numPr>
        <w:ilvl w:val="1"/>
        <w:numId w:val="28"/>
      </w:numPr>
      <w:spacing w:before="60" w:after="120" w:line="340" w:lineRule="atLeast"/>
      <w:outlineLvl w:val="1"/>
    </w:pPr>
    <w:rPr>
      <w:rFonts w:asciiTheme="majorHAnsi" w:eastAsia="Times New Roman" w:hAnsiTheme="majorHAnsi"/>
      <w:b/>
      <w:bCs/>
      <w:color w:val="005CB9"/>
      <w:sz w:val="24"/>
      <w:szCs w:val="26"/>
    </w:rPr>
  </w:style>
  <w:style w:type="paragraph" w:styleId="Heading3">
    <w:name w:val="heading 3"/>
    <w:basedOn w:val="Normal"/>
    <w:next w:val="Normal"/>
    <w:link w:val="Heading3Char"/>
    <w:uiPriority w:val="9"/>
    <w:qFormat/>
    <w:rsid w:val="001C498B"/>
    <w:pPr>
      <w:keepNext/>
      <w:keepLines/>
      <w:numPr>
        <w:ilvl w:val="2"/>
        <w:numId w:val="28"/>
      </w:numPr>
      <w:spacing w:after="120" w:line="340" w:lineRule="atLeast"/>
      <w:outlineLvl w:val="2"/>
    </w:pPr>
    <w:rPr>
      <w:rFonts w:asciiTheme="majorHAnsi" w:eastAsia="Times New Roman" w:hAnsiTheme="majorHAnsi"/>
      <w:b/>
      <w:bCs/>
      <w:color w:val="005CB9"/>
      <w:sz w:val="24"/>
      <w:szCs w:val="24"/>
    </w:rPr>
  </w:style>
  <w:style w:type="paragraph" w:styleId="Heading4">
    <w:name w:val="heading 4"/>
    <w:basedOn w:val="Normal"/>
    <w:next w:val="Normal"/>
    <w:link w:val="Heading4Char"/>
    <w:uiPriority w:val="9"/>
    <w:qFormat/>
    <w:rsid w:val="001C498B"/>
    <w:pPr>
      <w:keepNext/>
      <w:keepLines/>
      <w:numPr>
        <w:ilvl w:val="3"/>
        <w:numId w:val="28"/>
      </w:numPr>
      <w:spacing w:after="120" w:line="340" w:lineRule="atLeast"/>
      <w:outlineLvl w:val="3"/>
    </w:pPr>
    <w:rPr>
      <w:rFonts w:asciiTheme="majorHAnsi" w:eastAsia="Times New Roman" w:hAnsiTheme="majorHAnsi"/>
      <w:b/>
      <w:bCs/>
      <w:iCs/>
      <w:color w:val="005CB9"/>
    </w:rPr>
  </w:style>
  <w:style w:type="paragraph" w:styleId="Heading5">
    <w:name w:val="heading 5"/>
    <w:basedOn w:val="Normal"/>
    <w:next w:val="Normal"/>
    <w:link w:val="Heading5Char"/>
    <w:uiPriority w:val="9"/>
    <w:qFormat/>
    <w:rsid w:val="001C498B"/>
    <w:pPr>
      <w:keepNext/>
      <w:keepLines/>
      <w:numPr>
        <w:ilvl w:val="4"/>
        <w:numId w:val="28"/>
      </w:numPr>
      <w:spacing w:after="120" w:line="340" w:lineRule="atLeast"/>
      <w:outlineLvl w:val="4"/>
    </w:pPr>
    <w:rPr>
      <w:rFonts w:asciiTheme="majorHAnsi" w:eastAsia="Times New Roman" w:hAnsiTheme="majorHAnsi"/>
      <w:b/>
      <w:color w:val="343434"/>
    </w:rPr>
  </w:style>
  <w:style w:type="paragraph" w:styleId="Heading6">
    <w:name w:val="heading 6"/>
    <w:basedOn w:val="Normal"/>
    <w:next w:val="Normal"/>
    <w:link w:val="Heading6Char"/>
    <w:uiPriority w:val="9"/>
    <w:semiHidden/>
    <w:rsid w:val="001C498B"/>
    <w:pPr>
      <w:keepNext/>
      <w:keepLines/>
      <w:numPr>
        <w:ilvl w:val="5"/>
        <w:numId w:val="27"/>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1C498B"/>
    <w:pPr>
      <w:keepNext/>
      <w:keepLines/>
      <w:numPr>
        <w:ilvl w:val="6"/>
        <w:numId w:val="27"/>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1C498B"/>
    <w:pPr>
      <w:keepNext/>
      <w:keepLines/>
      <w:numPr>
        <w:ilvl w:val="7"/>
        <w:numId w:val="27"/>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1C498B"/>
    <w:pPr>
      <w:keepNext/>
      <w:keepLines/>
      <w:numPr>
        <w:ilvl w:val="8"/>
        <w:numId w:val="27"/>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586F16"/>
    <w:pPr>
      <w:ind w:left="720"/>
      <w:contextualSpacing/>
    </w:pPr>
  </w:style>
  <w:style w:type="paragraph" w:customStyle="1" w:styleId="CEPATabletext">
    <w:name w:val="CEPA Table text"/>
    <w:basedOn w:val="Normal"/>
    <w:link w:val="CEPATabletextChar"/>
    <w:qFormat/>
    <w:rsid w:val="00586F16"/>
    <w:pPr>
      <w:spacing w:before="60" w:after="60" w:line="240" w:lineRule="auto"/>
    </w:pPr>
    <w:rPr>
      <w:rFonts w:ascii="Calibri" w:eastAsia="Times New Roman" w:hAnsi="Calibri"/>
      <w:szCs w:val="24"/>
    </w:rPr>
  </w:style>
  <w:style w:type="character" w:customStyle="1" w:styleId="CEPATabletextChar">
    <w:name w:val="CEPA Table text Char"/>
    <w:basedOn w:val="DefaultParagraphFont"/>
    <w:link w:val="CEPATabletext"/>
    <w:rsid w:val="00586F16"/>
    <w:rPr>
      <w:rFonts w:ascii="Calibri" w:eastAsia="Times New Roman" w:hAnsi="Calibri" w:cs="Times New Roman"/>
      <w:szCs w:val="24"/>
    </w:rPr>
  </w:style>
  <w:style w:type="table" w:styleId="TableGrid">
    <w:name w:val="Table Grid"/>
    <w:basedOn w:val="TableNormal"/>
    <w:uiPriority w:val="39"/>
    <w:rsid w:val="001C498B"/>
    <w:pPr>
      <w:spacing w:after="0" w:line="240" w:lineRule="auto"/>
    </w:pPr>
    <w:rPr>
      <w:rFonts w:ascii="Arial" w:eastAsia="Arial" w:hAnsi="Arial" w:cs="Times New Roman"/>
      <w:sz w:val="20"/>
      <w:szCs w:val="20"/>
      <w:lang w:eastAsia="en-GB"/>
    </w:rPr>
    <w:tblPr>
      <w:tblCellMar>
        <w:left w:w="0" w:type="dxa"/>
        <w:right w:w="0" w:type="dxa"/>
      </w:tblCellMar>
    </w:tblPr>
  </w:style>
  <w:style w:type="character" w:styleId="CommentReference">
    <w:name w:val="annotation reference"/>
    <w:basedOn w:val="DefaultParagraphFont"/>
    <w:uiPriority w:val="99"/>
    <w:semiHidden/>
    <w:unhideWhenUsed/>
    <w:rsid w:val="00B9058A"/>
    <w:rPr>
      <w:sz w:val="16"/>
      <w:szCs w:val="16"/>
    </w:rPr>
  </w:style>
  <w:style w:type="paragraph" w:styleId="CommentText">
    <w:name w:val="annotation text"/>
    <w:basedOn w:val="Normal"/>
    <w:link w:val="CommentTextChar"/>
    <w:uiPriority w:val="99"/>
    <w:unhideWhenUsed/>
    <w:rsid w:val="00B9058A"/>
    <w:pPr>
      <w:spacing w:line="240" w:lineRule="auto"/>
    </w:pPr>
    <w:rPr>
      <w:sz w:val="20"/>
      <w:szCs w:val="20"/>
    </w:rPr>
  </w:style>
  <w:style w:type="character" w:customStyle="1" w:styleId="CommentTextChar">
    <w:name w:val="Comment Text Char"/>
    <w:basedOn w:val="DefaultParagraphFont"/>
    <w:link w:val="CommentText"/>
    <w:uiPriority w:val="99"/>
    <w:rsid w:val="00B9058A"/>
    <w:rPr>
      <w:sz w:val="20"/>
      <w:szCs w:val="20"/>
    </w:rPr>
  </w:style>
  <w:style w:type="paragraph" w:styleId="CommentSubject">
    <w:name w:val="annotation subject"/>
    <w:basedOn w:val="CommentText"/>
    <w:next w:val="CommentText"/>
    <w:link w:val="CommentSubjectChar"/>
    <w:uiPriority w:val="99"/>
    <w:semiHidden/>
    <w:unhideWhenUsed/>
    <w:rsid w:val="00B9058A"/>
    <w:rPr>
      <w:b/>
      <w:bCs/>
    </w:rPr>
  </w:style>
  <w:style w:type="character" w:customStyle="1" w:styleId="CommentSubjectChar">
    <w:name w:val="Comment Subject Char"/>
    <w:basedOn w:val="CommentTextChar"/>
    <w:link w:val="CommentSubject"/>
    <w:uiPriority w:val="99"/>
    <w:semiHidden/>
    <w:rsid w:val="00B9058A"/>
    <w:rPr>
      <w:b/>
      <w:bCs/>
      <w:sz w:val="20"/>
      <w:szCs w:val="20"/>
    </w:rPr>
  </w:style>
  <w:style w:type="paragraph" w:styleId="BalloonText">
    <w:name w:val="Balloon Text"/>
    <w:basedOn w:val="Normal"/>
    <w:link w:val="BalloonTextChar"/>
    <w:uiPriority w:val="99"/>
    <w:unhideWhenUsed/>
    <w:rsid w:val="001C498B"/>
    <w:pPr>
      <w:spacing w:line="240" w:lineRule="auto"/>
    </w:pPr>
    <w:rPr>
      <w:rFonts w:ascii="Tahoma" w:hAnsi="Tahoma" w:cs="Tahoma"/>
      <w:sz w:val="16"/>
      <w:szCs w:val="16"/>
    </w:rPr>
  </w:style>
  <w:style w:type="character" w:customStyle="1" w:styleId="BalloonTextChar">
    <w:name w:val="Balloon Text Char"/>
    <w:link w:val="BalloonText"/>
    <w:uiPriority w:val="99"/>
    <w:rsid w:val="001C498B"/>
    <w:rPr>
      <w:rFonts w:ascii="Tahoma" w:eastAsia="Arial" w:hAnsi="Tahoma" w:cs="Tahoma"/>
      <w:sz w:val="16"/>
      <w:szCs w:val="16"/>
    </w:rPr>
  </w:style>
  <w:style w:type="table" w:customStyle="1" w:styleId="TableGridCEPA1">
    <w:name w:val="Table Grid CEPA1"/>
    <w:basedOn w:val="TableNormal"/>
    <w:next w:val="TableGrid"/>
    <w:uiPriority w:val="59"/>
    <w:rsid w:val="005448A5"/>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table" w:customStyle="1" w:styleId="TableGridCEPA2">
    <w:name w:val="Table Grid CEPA2"/>
    <w:basedOn w:val="TableNormal"/>
    <w:next w:val="TableGrid"/>
    <w:uiPriority w:val="59"/>
    <w:rsid w:val="005448A5"/>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paragraph" w:customStyle="1" w:styleId="ColorfulList-Accent13">
    <w:name w:val="Colorful List - Accent 13"/>
    <w:basedOn w:val="Normal"/>
    <w:uiPriority w:val="34"/>
    <w:qFormat/>
    <w:rsid w:val="00F1126C"/>
    <w:pPr>
      <w:spacing w:line="240" w:lineRule="auto"/>
      <w:ind w:left="720"/>
      <w:contextualSpacing/>
    </w:pPr>
    <w:rPr>
      <w:rFonts w:eastAsia="Times New Roman"/>
      <w:szCs w:val="20"/>
      <w:lang w:eastAsia="en-GB"/>
    </w:rPr>
  </w:style>
  <w:style w:type="paragraph" w:styleId="Revision">
    <w:name w:val="Revision"/>
    <w:hidden/>
    <w:uiPriority w:val="99"/>
    <w:semiHidden/>
    <w:rsid w:val="002E0B94"/>
    <w:pPr>
      <w:spacing w:after="0" w:line="240" w:lineRule="auto"/>
    </w:pPr>
  </w:style>
  <w:style w:type="paragraph" w:styleId="Header">
    <w:name w:val="header"/>
    <w:basedOn w:val="Normal"/>
    <w:link w:val="HeaderChar"/>
    <w:uiPriority w:val="99"/>
    <w:rsid w:val="001C498B"/>
    <w:pPr>
      <w:spacing w:line="240" w:lineRule="exact"/>
    </w:pPr>
  </w:style>
  <w:style w:type="character" w:customStyle="1" w:styleId="HeaderChar">
    <w:name w:val="Header Char"/>
    <w:link w:val="Header"/>
    <w:uiPriority w:val="99"/>
    <w:rsid w:val="001C498B"/>
    <w:rPr>
      <w:rFonts w:ascii="Arial" w:eastAsia="Arial" w:hAnsi="Arial" w:cs="Times New Roman"/>
    </w:rPr>
  </w:style>
  <w:style w:type="paragraph" w:styleId="Footer">
    <w:name w:val="footer"/>
    <w:basedOn w:val="Normal"/>
    <w:link w:val="FooterChar"/>
    <w:uiPriority w:val="99"/>
    <w:rsid w:val="001C498B"/>
    <w:pPr>
      <w:spacing w:line="240" w:lineRule="exact"/>
    </w:pPr>
  </w:style>
  <w:style w:type="character" w:customStyle="1" w:styleId="FooterChar">
    <w:name w:val="Footer Char"/>
    <w:link w:val="Footer"/>
    <w:uiPriority w:val="99"/>
    <w:rsid w:val="001C498B"/>
    <w:rPr>
      <w:rFonts w:ascii="Arial" w:eastAsia="Arial" w:hAnsi="Arial" w:cs="Times New Roman"/>
    </w:rPr>
  </w:style>
  <w:style w:type="paragraph" w:styleId="FootnoteText">
    <w:name w:val="footnote text"/>
    <w:basedOn w:val="Normal"/>
    <w:link w:val="FootnoteTextChar"/>
    <w:uiPriority w:val="99"/>
    <w:qFormat/>
    <w:rsid w:val="001C498B"/>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1C498B"/>
    <w:rPr>
      <w:rFonts w:eastAsia="Arial" w:cs="Times New Roman"/>
      <w:i/>
      <w:sz w:val="16"/>
      <w:szCs w:val="20"/>
      <w:lang w:val="fr-FR"/>
    </w:rPr>
  </w:style>
  <w:style w:type="character" w:styleId="FootnoteReference">
    <w:name w:val="footnote reference"/>
    <w:uiPriority w:val="99"/>
    <w:unhideWhenUsed/>
    <w:rsid w:val="001C498B"/>
    <w:rPr>
      <w:vertAlign w:val="superscript"/>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rsid w:val="006E6E2E"/>
  </w:style>
  <w:style w:type="paragraph" w:styleId="PlainText">
    <w:name w:val="Plain Text"/>
    <w:basedOn w:val="Normal"/>
    <w:link w:val="PlainTextChar"/>
    <w:uiPriority w:val="99"/>
    <w:semiHidden/>
    <w:unhideWhenUsed/>
    <w:rsid w:val="00BC756E"/>
    <w:pPr>
      <w:spacing w:line="240" w:lineRule="auto"/>
    </w:pPr>
    <w:rPr>
      <w:rFonts w:ascii="Calibri" w:hAnsi="Calibri"/>
    </w:rPr>
  </w:style>
  <w:style w:type="character" w:customStyle="1" w:styleId="PlainTextChar">
    <w:name w:val="Plain Text Char"/>
    <w:basedOn w:val="DefaultParagraphFont"/>
    <w:link w:val="PlainText"/>
    <w:uiPriority w:val="99"/>
    <w:semiHidden/>
    <w:rsid w:val="00BC756E"/>
    <w:rPr>
      <w:rFonts w:ascii="Calibri" w:hAnsi="Calibri" w:cs="Times New Roman"/>
    </w:rPr>
  </w:style>
  <w:style w:type="character" w:styleId="Hyperlink">
    <w:name w:val="Hyperlink"/>
    <w:uiPriority w:val="99"/>
    <w:unhideWhenUsed/>
    <w:qFormat/>
    <w:rsid w:val="001C498B"/>
    <w:rPr>
      <w:color w:val="005CB9"/>
      <w:u w:val="single"/>
    </w:rPr>
  </w:style>
  <w:style w:type="character" w:styleId="FollowedHyperlink">
    <w:name w:val="FollowedHyperlink"/>
    <w:basedOn w:val="DefaultParagraphFont"/>
    <w:uiPriority w:val="99"/>
    <w:semiHidden/>
    <w:unhideWhenUsed/>
    <w:rsid w:val="00DA389D"/>
    <w:rPr>
      <w:color w:val="954F72" w:themeColor="followedHyperlink"/>
      <w:u w:val="single"/>
    </w:rPr>
  </w:style>
  <w:style w:type="paragraph" w:customStyle="1" w:styleId="Default">
    <w:name w:val="Default"/>
    <w:rsid w:val="00EB4EE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726F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PABullets">
    <w:name w:val="CEPA Bullets"/>
    <w:basedOn w:val="Normal"/>
    <w:next w:val="Normal"/>
    <w:qFormat/>
    <w:rsid w:val="00D910D9"/>
    <w:pPr>
      <w:numPr>
        <w:numId w:val="3"/>
      </w:numPr>
      <w:spacing w:before="120" w:after="120" w:line="276" w:lineRule="auto"/>
    </w:pPr>
  </w:style>
  <w:style w:type="character" w:customStyle="1" w:styleId="Heading1Char">
    <w:name w:val="Heading 1 Char"/>
    <w:link w:val="Heading1"/>
    <w:uiPriority w:val="9"/>
    <w:rsid w:val="001C498B"/>
    <w:rPr>
      <w:rFonts w:asciiTheme="majorHAnsi" w:eastAsia="Times New Roman" w:hAnsiTheme="majorHAnsi" w:cs="Times New Roman"/>
      <w:b/>
      <w:bCs/>
      <w:color w:val="00A03A"/>
      <w:sz w:val="28"/>
      <w:szCs w:val="28"/>
    </w:rPr>
  </w:style>
  <w:style w:type="character" w:customStyle="1" w:styleId="Heading2Char">
    <w:name w:val="Heading 2 Char"/>
    <w:link w:val="Heading2"/>
    <w:uiPriority w:val="9"/>
    <w:rsid w:val="001C498B"/>
    <w:rPr>
      <w:rFonts w:asciiTheme="majorHAnsi" w:eastAsia="Times New Roman" w:hAnsiTheme="majorHAnsi" w:cs="Times New Roman"/>
      <w:b/>
      <w:bCs/>
      <w:color w:val="005CB9"/>
      <w:sz w:val="24"/>
      <w:szCs w:val="26"/>
    </w:rPr>
  </w:style>
  <w:style w:type="character" w:customStyle="1" w:styleId="Heading3Char">
    <w:name w:val="Heading 3 Char"/>
    <w:link w:val="Heading3"/>
    <w:uiPriority w:val="9"/>
    <w:rsid w:val="001C498B"/>
    <w:rPr>
      <w:rFonts w:asciiTheme="majorHAnsi" w:eastAsia="Times New Roman" w:hAnsiTheme="majorHAnsi" w:cs="Times New Roman"/>
      <w:b/>
      <w:bCs/>
      <w:color w:val="005CB9"/>
      <w:sz w:val="24"/>
      <w:szCs w:val="24"/>
    </w:rPr>
  </w:style>
  <w:style w:type="character" w:customStyle="1" w:styleId="Heading4Char">
    <w:name w:val="Heading 4 Char"/>
    <w:link w:val="Heading4"/>
    <w:uiPriority w:val="9"/>
    <w:rsid w:val="001C498B"/>
    <w:rPr>
      <w:rFonts w:asciiTheme="majorHAnsi" w:eastAsia="Times New Roman" w:hAnsiTheme="majorHAnsi" w:cs="Times New Roman"/>
      <w:b/>
      <w:bCs/>
      <w:iCs/>
      <w:color w:val="005CB9"/>
    </w:rPr>
  </w:style>
  <w:style w:type="character" w:customStyle="1" w:styleId="Heading5Char">
    <w:name w:val="Heading 5 Char"/>
    <w:link w:val="Heading5"/>
    <w:uiPriority w:val="9"/>
    <w:rsid w:val="001C498B"/>
    <w:rPr>
      <w:rFonts w:asciiTheme="majorHAnsi" w:eastAsia="Times New Roman" w:hAnsiTheme="majorHAnsi" w:cs="Times New Roman"/>
      <w:b/>
      <w:color w:val="343434"/>
    </w:rPr>
  </w:style>
  <w:style w:type="character" w:customStyle="1" w:styleId="Heading6Char">
    <w:name w:val="Heading 6 Char"/>
    <w:link w:val="Heading6"/>
    <w:uiPriority w:val="9"/>
    <w:semiHidden/>
    <w:rsid w:val="001C498B"/>
    <w:rPr>
      <w:rFonts w:ascii="Arial" w:eastAsia="Times New Roman" w:hAnsi="Arial" w:cs="Times New Roman"/>
      <w:i/>
      <w:iCs/>
      <w:color w:val="002D5C"/>
    </w:rPr>
  </w:style>
  <w:style w:type="character" w:customStyle="1" w:styleId="Heading7Char">
    <w:name w:val="Heading 7 Char"/>
    <w:link w:val="Heading7"/>
    <w:uiPriority w:val="9"/>
    <w:semiHidden/>
    <w:rsid w:val="001C498B"/>
    <w:rPr>
      <w:rFonts w:ascii="Arial" w:eastAsia="Times New Roman" w:hAnsi="Arial" w:cs="Times New Roman"/>
      <w:i/>
      <w:iCs/>
      <w:color w:val="343434"/>
    </w:rPr>
  </w:style>
  <w:style w:type="character" w:customStyle="1" w:styleId="Heading8Char">
    <w:name w:val="Heading 8 Char"/>
    <w:link w:val="Heading8"/>
    <w:uiPriority w:val="9"/>
    <w:semiHidden/>
    <w:rsid w:val="001C498B"/>
    <w:rPr>
      <w:rFonts w:ascii="Arial" w:eastAsia="Times New Roman" w:hAnsi="Arial" w:cs="Times New Roman"/>
      <w:color w:val="666666"/>
      <w:sz w:val="20"/>
      <w:szCs w:val="20"/>
    </w:rPr>
  </w:style>
  <w:style w:type="character" w:customStyle="1" w:styleId="Heading9Char">
    <w:name w:val="Heading 9 Char"/>
    <w:link w:val="Heading9"/>
    <w:uiPriority w:val="9"/>
    <w:semiHidden/>
    <w:rsid w:val="001C498B"/>
    <w:rPr>
      <w:rFonts w:ascii="Arial" w:eastAsia="Times New Roman" w:hAnsi="Arial" w:cs="Times New Roman"/>
      <w:i/>
      <w:iCs/>
      <w:color w:val="666666"/>
      <w:sz w:val="20"/>
      <w:szCs w:val="20"/>
    </w:rPr>
  </w:style>
  <w:style w:type="paragraph" w:styleId="NoSpacing">
    <w:name w:val="No Spacing"/>
    <w:uiPriority w:val="1"/>
    <w:qFormat/>
    <w:rsid w:val="00EF10C2"/>
    <w:pPr>
      <w:spacing w:after="240" w:line="240" w:lineRule="auto"/>
    </w:pPr>
    <w:rPr>
      <w:rFonts w:ascii="Arial" w:hAnsi="Arial"/>
      <w:b/>
      <w:color w:val="70AD47" w:themeColor="accent6"/>
      <w:sz w:val="26"/>
    </w:rPr>
  </w:style>
  <w:style w:type="character" w:styleId="Strong">
    <w:name w:val="Strong"/>
    <w:basedOn w:val="DefaultParagraphFont"/>
    <w:uiPriority w:val="22"/>
    <w:qFormat/>
    <w:rsid w:val="001A116E"/>
    <w:rPr>
      <w:rFonts w:ascii="Arial" w:hAnsi="Arial"/>
      <w:b w:val="0"/>
      <w:bCs/>
      <w:i w:val="0"/>
      <w:color w:val="auto"/>
      <w:sz w:val="20"/>
    </w:rPr>
  </w:style>
  <w:style w:type="table" w:customStyle="1" w:styleId="notes1">
    <w:name w:val="notes1"/>
    <w:basedOn w:val="TableNormal"/>
    <w:next w:val="TableGrid"/>
    <w:uiPriority w:val="59"/>
    <w:rsid w:val="00562708"/>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table" w:customStyle="1" w:styleId="notes2">
    <w:name w:val="notes2"/>
    <w:basedOn w:val="TableNormal"/>
    <w:next w:val="TableGrid"/>
    <w:uiPriority w:val="59"/>
    <w:rsid w:val="004C262D"/>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paragraph" w:customStyle="1" w:styleId="Text">
    <w:name w:val="Text"/>
    <w:basedOn w:val="Normal"/>
    <w:qFormat/>
    <w:rsid w:val="001C498B"/>
    <w:rPr>
      <w:rFonts w:asciiTheme="minorHAnsi" w:hAnsiTheme="minorHAnsi"/>
    </w:rPr>
  </w:style>
  <w:style w:type="paragraph" w:customStyle="1" w:styleId="Bulletpoints1">
    <w:name w:val="Bullet points 1"/>
    <w:basedOn w:val="Text"/>
    <w:qFormat/>
    <w:rsid w:val="001C498B"/>
    <w:pPr>
      <w:numPr>
        <w:numId w:val="26"/>
      </w:numPr>
    </w:pPr>
    <w:rPr>
      <w:color w:val="343434"/>
    </w:rPr>
  </w:style>
  <w:style w:type="paragraph" w:customStyle="1" w:styleId="Bulletpoints2">
    <w:name w:val="Bullet points 2"/>
    <w:basedOn w:val="Text"/>
    <w:qFormat/>
    <w:rsid w:val="001C498B"/>
    <w:pPr>
      <w:numPr>
        <w:ilvl w:val="1"/>
        <w:numId w:val="26"/>
      </w:numPr>
    </w:pPr>
    <w:rPr>
      <w:color w:val="343434"/>
    </w:rPr>
  </w:style>
  <w:style w:type="table" w:styleId="ColorfulGrid-Accent1">
    <w:name w:val="Colorful Grid Accent 1"/>
    <w:basedOn w:val="TableNormal"/>
    <w:uiPriority w:val="73"/>
    <w:rsid w:val="001C498B"/>
    <w:pPr>
      <w:spacing w:after="0" w:line="240" w:lineRule="auto"/>
    </w:pPr>
    <w:rPr>
      <w:rFonts w:ascii="Arial" w:eastAsia="Arial" w:hAnsi="Arial" w:cs="Times New Roman"/>
      <w:color w:val="343434"/>
      <w:sz w:val="20"/>
      <w:szCs w:val="20"/>
      <w:lang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1C498B"/>
    <w:pPr>
      <w:spacing w:after="0" w:line="240" w:lineRule="auto"/>
    </w:pPr>
    <w:rPr>
      <w:rFonts w:ascii="Arial" w:eastAsia="Arial" w:hAnsi="Arial" w:cs="Times New Roman"/>
      <w:color w:val="343434"/>
      <w:sz w:val="20"/>
      <w:szCs w:val="20"/>
      <w:lang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1C498B"/>
    <w:pPr>
      <w:spacing w:after="0" w:line="240" w:lineRule="auto"/>
    </w:pPr>
    <w:rPr>
      <w:rFonts w:ascii="Arial" w:eastAsia="Arial" w:hAnsi="Arial" w:cs="Times New Roman"/>
      <w:color w:val="343434"/>
      <w:sz w:val="20"/>
      <w:szCs w:val="20"/>
      <w:lang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1C498B"/>
    <w:pPr>
      <w:spacing w:line="216" w:lineRule="atLeast"/>
      <w:jc w:val="right"/>
    </w:pPr>
    <w:rPr>
      <w:sz w:val="18"/>
    </w:rPr>
  </w:style>
  <w:style w:type="paragraph" w:customStyle="1" w:styleId="Documenttitle">
    <w:name w:val="Document title"/>
    <w:basedOn w:val="Normal"/>
    <w:qFormat/>
    <w:rsid w:val="001C498B"/>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1C498B"/>
    <w:pPr>
      <w:spacing w:before="120" w:after="120" w:line="240" w:lineRule="atLeast"/>
    </w:pPr>
    <w:rPr>
      <w:b/>
      <w:i/>
      <w:sz w:val="20"/>
    </w:rPr>
  </w:style>
  <w:style w:type="paragraph" w:customStyle="1" w:styleId="HeadingAnnex1">
    <w:name w:val="Heading Annex 1"/>
    <w:basedOn w:val="Heading1"/>
    <w:qFormat/>
    <w:rsid w:val="001C498B"/>
    <w:pPr>
      <w:numPr>
        <w:numId w:val="0"/>
      </w:numPr>
    </w:pPr>
  </w:style>
  <w:style w:type="table" w:styleId="LightList-Accent4">
    <w:name w:val="Light List Accent 4"/>
    <w:basedOn w:val="TableNormal"/>
    <w:uiPriority w:val="61"/>
    <w:rsid w:val="001C498B"/>
    <w:pPr>
      <w:spacing w:after="0" w:line="240" w:lineRule="auto"/>
    </w:pPr>
    <w:rPr>
      <w:rFonts w:ascii="Arial" w:eastAsia="Arial" w:hAnsi="Arial" w:cs="Times New Roman"/>
      <w:sz w:val="20"/>
      <w:szCs w:val="20"/>
      <w:lang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1C498B"/>
    <w:pPr>
      <w:spacing w:after="0" w:line="240" w:lineRule="auto"/>
    </w:pPr>
    <w:rPr>
      <w:rFonts w:ascii="Arial" w:eastAsia="Arial" w:hAnsi="Arial" w:cs="Times New Roman"/>
      <w:color w:val="7B126B"/>
      <w:sz w:val="20"/>
      <w:szCs w:val="20"/>
      <w:lang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1C498B"/>
    <w:pPr>
      <w:spacing w:after="0" w:line="240" w:lineRule="auto"/>
    </w:pPr>
    <w:rPr>
      <w:rFonts w:ascii="Arial" w:eastAsia="Arial" w:hAnsi="Arial" w:cs="Times New Roman"/>
      <w:color w:val="000000"/>
      <w:sz w:val="20"/>
      <w:szCs w:val="20"/>
      <w:lang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1C498B"/>
    <w:pPr>
      <w:spacing w:after="0" w:line="432" w:lineRule="atLeast"/>
    </w:pPr>
    <w:rPr>
      <w:rFonts w:eastAsia="Times New Roman" w:cs="Times New Roman"/>
      <w:b/>
      <w:bCs/>
      <w:color w:val="005CB9"/>
      <w:sz w:val="36"/>
      <w:szCs w:val="28"/>
    </w:rPr>
  </w:style>
  <w:style w:type="paragraph" w:customStyle="1" w:styleId="Pagination">
    <w:name w:val="Pagination"/>
    <w:basedOn w:val="Footer"/>
    <w:semiHidden/>
    <w:rsid w:val="001C498B"/>
    <w:pPr>
      <w:spacing w:after="80"/>
      <w:jc w:val="right"/>
    </w:pPr>
    <w:rPr>
      <w:rFonts w:asciiTheme="minorHAnsi" w:hAnsiTheme="minorHAnsi"/>
      <w:color w:val="005CB9"/>
      <w:sz w:val="18"/>
      <w:szCs w:val="18"/>
    </w:rPr>
  </w:style>
  <w:style w:type="paragraph" w:customStyle="1" w:styleId="Source">
    <w:name w:val="Source"/>
    <w:basedOn w:val="Text"/>
    <w:qFormat/>
    <w:rsid w:val="001C498B"/>
    <w:pPr>
      <w:spacing w:line="200" w:lineRule="atLeast"/>
    </w:pPr>
    <w:rPr>
      <w:i/>
      <w:sz w:val="16"/>
    </w:rPr>
  </w:style>
  <w:style w:type="character" w:customStyle="1" w:styleId="Textbold">
    <w:name w:val="Text bold"/>
    <w:uiPriority w:val="1"/>
    <w:qFormat/>
    <w:rsid w:val="001C498B"/>
    <w:rPr>
      <w:b/>
    </w:rPr>
  </w:style>
  <w:style w:type="paragraph" w:customStyle="1" w:styleId="Textbox">
    <w:name w:val="Text box"/>
    <w:basedOn w:val="Normal"/>
    <w:qFormat/>
    <w:rsid w:val="001C498B"/>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1C498B"/>
    <w:rPr>
      <w:i/>
    </w:rPr>
  </w:style>
  <w:style w:type="paragraph" w:customStyle="1" w:styleId="Textquote">
    <w:name w:val="Text quote"/>
    <w:basedOn w:val="Text"/>
    <w:qFormat/>
    <w:rsid w:val="001C498B"/>
    <w:pPr>
      <w:spacing w:line="280" w:lineRule="atLeast"/>
    </w:pPr>
    <w:rPr>
      <w:i/>
      <w:color w:val="005CB9"/>
    </w:rPr>
  </w:style>
  <w:style w:type="paragraph" w:customStyle="1" w:styleId="Texttype">
    <w:name w:val="Text type"/>
    <w:basedOn w:val="Normal"/>
    <w:qFormat/>
    <w:rsid w:val="001C498B"/>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1C498B"/>
    <w:pPr>
      <w:spacing w:line="349" w:lineRule="atLeast"/>
    </w:pPr>
    <w:rPr>
      <w:color w:val="00A03A"/>
      <w:sz w:val="28"/>
      <w:szCs w:val="28"/>
    </w:rPr>
  </w:style>
  <w:style w:type="paragraph" w:customStyle="1" w:styleId="Titlebox">
    <w:name w:val="Title box"/>
    <w:basedOn w:val="Textbox"/>
    <w:qFormat/>
    <w:rsid w:val="001C498B"/>
    <w:pPr>
      <w:spacing w:after="0" w:line="229" w:lineRule="atLeast"/>
    </w:pPr>
    <w:rPr>
      <w:rFonts w:asciiTheme="majorHAnsi" w:hAnsiTheme="majorHAnsi"/>
      <w:b/>
      <w:color w:val="005CB9"/>
    </w:rPr>
  </w:style>
  <w:style w:type="paragraph" w:customStyle="1" w:styleId="Titlecontent">
    <w:name w:val="Title content"/>
    <w:basedOn w:val="Normal"/>
    <w:qFormat/>
    <w:rsid w:val="001C498B"/>
    <w:pPr>
      <w:spacing w:line="472" w:lineRule="atLeast"/>
    </w:pPr>
    <w:rPr>
      <w:rFonts w:asciiTheme="minorHAnsi" w:hAnsiTheme="minorHAnsi"/>
      <w:b/>
      <w:sz w:val="28"/>
      <w:szCs w:val="28"/>
    </w:rPr>
  </w:style>
  <w:style w:type="paragraph" w:customStyle="1" w:styleId="Titre1">
    <w:name w:val="Titre 1"/>
    <w:basedOn w:val="Normal"/>
    <w:rsid w:val="001C498B"/>
  </w:style>
  <w:style w:type="paragraph" w:customStyle="1" w:styleId="Titre2">
    <w:name w:val="Titre 2"/>
    <w:basedOn w:val="Normal"/>
    <w:rsid w:val="001C498B"/>
  </w:style>
  <w:style w:type="paragraph" w:customStyle="1" w:styleId="Titre3">
    <w:name w:val="Titre 3"/>
    <w:basedOn w:val="Normal"/>
    <w:rsid w:val="001C498B"/>
  </w:style>
  <w:style w:type="paragraph" w:customStyle="1" w:styleId="Titre4">
    <w:name w:val="Titre 4"/>
    <w:basedOn w:val="Normal"/>
    <w:rsid w:val="001C498B"/>
  </w:style>
  <w:style w:type="paragraph" w:customStyle="1" w:styleId="Titre5">
    <w:name w:val="Titre 5"/>
    <w:basedOn w:val="Normal"/>
    <w:rsid w:val="001C498B"/>
  </w:style>
  <w:style w:type="paragraph" w:customStyle="1" w:styleId="Titre6">
    <w:name w:val="Titre 6"/>
    <w:basedOn w:val="Normal"/>
    <w:rsid w:val="001C498B"/>
    <w:pPr>
      <w:numPr>
        <w:ilvl w:val="5"/>
        <w:numId w:val="28"/>
      </w:numPr>
    </w:pPr>
  </w:style>
  <w:style w:type="paragraph" w:customStyle="1" w:styleId="Titre7">
    <w:name w:val="Titre 7"/>
    <w:basedOn w:val="Normal"/>
    <w:rsid w:val="001C498B"/>
    <w:pPr>
      <w:numPr>
        <w:ilvl w:val="6"/>
        <w:numId w:val="28"/>
      </w:numPr>
    </w:pPr>
  </w:style>
  <w:style w:type="paragraph" w:customStyle="1" w:styleId="Titre8">
    <w:name w:val="Titre 8"/>
    <w:basedOn w:val="Normal"/>
    <w:rsid w:val="001C498B"/>
    <w:pPr>
      <w:numPr>
        <w:ilvl w:val="7"/>
        <w:numId w:val="28"/>
      </w:numPr>
    </w:pPr>
  </w:style>
  <w:style w:type="paragraph" w:customStyle="1" w:styleId="Titre9">
    <w:name w:val="Titre 9"/>
    <w:basedOn w:val="Normal"/>
    <w:rsid w:val="001C498B"/>
    <w:pPr>
      <w:numPr>
        <w:ilvl w:val="8"/>
        <w:numId w:val="28"/>
      </w:numPr>
    </w:pPr>
  </w:style>
  <w:style w:type="paragraph" w:styleId="TOC1">
    <w:name w:val="toc 1"/>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1C498B"/>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1C498B"/>
    <w:pPr>
      <w:tabs>
        <w:tab w:val="right" w:leader="dot" w:pos="9639"/>
      </w:tabs>
      <w:spacing w:line="340" w:lineRule="atLeast"/>
      <w:ind w:right="284"/>
    </w:pPr>
    <w:rPr>
      <w:rFonts w:asciiTheme="minorHAnsi" w:hAnsiTheme="minorHAnsi"/>
      <w:noProof/>
      <w:sz w:val="24"/>
    </w:rPr>
  </w:style>
  <w:style w:type="table" w:customStyle="1" w:styleId="notes21">
    <w:name w:val="notes21"/>
    <w:basedOn w:val="TableNormal"/>
    <w:next w:val="TableGrid"/>
    <w:uiPriority w:val="59"/>
    <w:rsid w:val="00730209"/>
    <w:pPr>
      <w:spacing w:before="120" w:after="120" w:line="240" w:lineRule="auto"/>
    </w:pPr>
    <w:rPr>
      <w:rFonts w:eastAsia="Times New Roman" w:cs="Times New Roman"/>
      <w:color w:val="000000" w:themeColor="text1"/>
      <w:szCs w:val="20"/>
      <w:lang w:eastAsia="en-GB"/>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rFonts w:asciiTheme="minorHAnsi" w:hAnsiTheme="minorHAnsi"/>
        <w:b/>
        <w:color w:val="FFFFFF"/>
        <w:sz w:val="22"/>
      </w:rPr>
      <w:tblPr/>
      <w:tcPr>
        <w:shd w:val="clear" w:color="auto" w:fill="4186CD"/>
      </w:tcPr>
    </w:tblStylePr>
  </w:style>
  <w:style w:type="paragraph" w:styleId="TOCHeading">
    <w:name w:val="TOC Heading"/>
    <w:basedOn w:val="Heading1"/>
    <w:next w:val="Normal"/>
    <w:uiPriority w:val="39"/>
    <w:unhideWhenUsed/>
    <w:qFormat/>
    <w:rsid w:val="004401CA"/>
    <w:pPr>
      <w:numPr>
        <w:numId w:val="0"/>
      </w:numPr>
      <w:spacing w:before="240" w:after="0" w:line="259" w:lineRule="auto"/>
      <w:outlineLvl w:val="9"/>
    </w:pPr>
    <w:rPr>
      <w:rFonts w:eastAsiaTheme="majorEastAsia"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0845">
      <w:bodyDiv w:val="1"/>
      <w:marLeft w:val="0"/>
      <w:marRight w:val="0"/>
      <w:marTop w:val="0"/>
      <w:marBottom w:val="0"/>
      <w:divBdr>
        <w:top w:val="none" w:sz="0" w:space="0" w:color="auto"/>
        <w:left w:val="none" w:sz="0" w:space="0" w:color="auto"/>
        <w:bottom w:val="none" w:sz="0" w:space="0" w:color="auto"/>
        <w:right w:val="none" w:sz="0" w:space="0" w:color="auto"/>
      </w:divBdr>
    </w:div>
    <w:div w:id="192351521">
      <w:bodyDiv w:val="1"/>
      <w:marLeft w:val="0"/>
      <w:marRight w:val="0"/>
      <w:marTop w:val="0"/>
      <w:marBottom w:val="0"/>
      <w:divBdr>
        <w:top w:val="none" w:sz="0" w:space="0" w:color="auto"/>
        <w:left w:val="none" w:sz="0" w:space="0" w:color="auto"/>
        <w:bottom w:val="none" w:sz="0" w:space="0" w:color="auto"/>
        <w:right w:val="none" w:sz="0" w:space="0" w:color="auto"/>
      </w:divBdr>
    </w:div>
    <w:div w:id="246231050">
      <w:bodyDiv w:val="1"/>
      <w:marLeft w:val="0"/>
      <w:marRight w:val="0"/>
      <w:marTop w:val="0"/>
      <w:marBottom w:val="0"/>
      <w:divBdr>
        <w:top w:val="none" w:sz="0" w:space="0" w:color="auto"/>
        <w:left w:val="none" w:sz="0" w:space="0" w:color="auto"/>
        <w:bottom w:val="none" w:sz="0" w:space="0" w:color="auto"/>
        <w:right w:val="none" w:sz="0" w:space="0" w:color="auto"/>
      </w:divBdr>
    </w:div>
    <w:div w:id="302781002">
      <w:bodyDiv w:val="1"/>
      <w:marLeft w:val="0"/>
      <w:marRight w:val="0"/>
      <w:marTop w:val="0"/>
      <w:marBottom w:val="0"/>
      <w:divBdr>
        <w:top w:val="none" w:sz="0" w:space="0" w:color="auto"/>
        <w:left w:val="none" w:sz="0" w:space="0" w:color="auto"/>
        <w:bottom w:val="none" w:sz="0" w:space="0" w:color="auto"/>
        <w:right w:val="none" w:sz="0" w:space="0" w:color="auto"/>
      </w:divBdr>
    </w:div>
    <w:div w:id="374738799">
      <w:bodyDiv w:val="1"/>
      <w:marLeft w:val="0"/>
      <w:marRight w:val="0"/>
      <w:marTop w:val="0"/>
      <w:marBottom w:val="0"/>
      <w:divBdr>
        <w:top w:val="none" w:sz="0" w:space="0" w:color="auto"/>
        <w:left w:val="none" w:sz="0" w:space="0" w:color="auto"/>
        <w:bottom w:val="none" w:sz="0" w:space="0" w:color="auto"/>
        <w:right w:val="none" w:sz="0" w:space="0" w:color="auto"/>
      </w:divBdr>
    </w:div>
    <w:div w:id="417025270">
      <w:bodyDiv w:val="1"/>
      <w:marLeft w:val="0"/>
      <w:marRight w:val="0"/>
      <w:marTop w:val="0"/>
      <w:marBottom w:val="0"/>
      <w:divBdr>
        <w:top w:val="none" w:sz="0" w:space="0" w:color="auto"/>
        <w:left w:val="none" w:sz="0" w:space="0" w:color="auto"/>
        <w:bottom w:val="none" w:sz="0" w:space="0" w:color="auto"/>
        <w:right w:val="none" w:sz="0" w:space="0" w:color="auto"/>
      </w:divBdr>
    </w:div>
    <w:div w:id="527379739">
      <w:bodyDiv w:val="1"/>
      <w:marLeft w:val="0"/>
      <w:marRight w:val="0"/>
      <w:marTop w:val="0"/>
      <w:marBottom w:val="0"/>
      <w:divBdr>
        <w:top w:val="none" w:sz="0" w:space="0" w:color="auto"/>
        <w:left w:val="none" w:sz="0" w:space="0" w:color="auto"/>
        <w:bottom w:val="none" w:sz="0" w:space="0" w:color="auto"/>
        <w:right w:val="none" w:sz="0" w:space="0" w:color="auto"/>
      </w:divBdr>
    </w:div>
    <w:div w:id="578027832">
      <w:bodyDiv w:val="1"/>
      <w:marLeft w:val="0"/>
      <w:marRight w:val="0"/>
      <w:marTop w:val="0"/>
      <w:marBottom w:val="0"/>
      <w:divBdr>
        <w:top w:val="none" w:sz="0" w:space="0" w:color="auto"/>
        <w:left w:val="none" w:sz="0" w:space="0" w:color="auto"/>
        <w:bottom w:val="none" w:sz="0" w:space="0" w:color="auto"/>
        <w:right w:val="none" w:sz="0" w:space="0" w:color="auto"/>
      </w:divBdr>
    </w:div>
    <w:div w:id="579289029">
      <w:bodyDiv w:val="1"/>
      <w:marLeft w:val="0"/>
      <w:marRight w:val="0"/>
      <w:marTop w:val="0"/>
      <w:marBottom w:val="0"/>
      <w:divBdr>
        <w:top w:val="none" w:sz="0" w:space="0" w:color="auto"/>
        <w:left w:val="none" w:sz="0" w:space="0" w:color="auto"/>
        <w:bottom w:val="none" w:sz="0" w:space="0" w:color="auto"/>
        <w:right w:val="none" w:sz="0" w:space="0" w:color="auto"/>
      </w:divBdr>
    </w:div>
    <w:div w:id="593519546">
      <w:bodyDiv w:val="1"/>
      <w:marLeft w:val="0"/>
      <w:marRight w:val="0"/>
      <w:marTop w:val="0"/>
      <w:marBottom w:val="0"/>
      <w:divBdr>
        <w:top w:val="none" w:sz="0" w:space="0" w:color="auto"/>
        <w:left w:val="none" w:sz="0" w:space="0" w:color="auto"/>
        <w:bottom w:val="none" w:sz="0" w:space="0" w:color="auto"/>
        <w:right w:val="none" w:sz="0" w:space="0" w:color="auto"/>
      </w:divBdr>
    </w:div>
    <w:div w:id="630941549">
      <w:bodyDiv w:val="1"/>
      <w:marLeft w:val="0"/>
      <w:marRight w:val="0"/>
      <w:marTop w:val="0"/>
      <w:marBottom w:val="0"/>
      <w:divBdr>
        <w:top w:val="none" w:sz="0" w:space="0" w:color="auto"/>
        <w:left w:val="none" w:sz="0" w:space="0" w:color="auto"/>
        <w:bottom w:val="none" w:sz="0" w:space="0" w:color="auto"/>
        <w:right w:val="none" w:sz="0" w:space="0" w:color="auto"/>
      </w:divBdr>
    </w:div>
    <w:div w:id="661546158">
      <w:bodyDiv w:val="1"/>
      <w:marLeft w:val="0"/>
      <w:marRight w:val="0"/>
      <w:marTop w:val="0"/>
      <w:marBottom w:val="0"/>
      <w:divBdr>
        <w:top w:val="none" w:sz="0" w:space="0" w:color="auto"/>
        <w:left w:val="none" w:sz="0" w:space="0" w:color="auto"/>
        <w:bottom w:val="none" w:sz="0" w:space="0" w:color="auto"/>
        <w:right w:val="none" w:sz="0" w:space="0" w:color="auto"/>
      </w:divBdr>
    </w:div>
    <w:div w:id="688530347">
      <w:bodyDiv w:val="1"/>
      <w:marLeft w:val="0"/>
      <w:marRight w:val="0"/>
      <w:marTop w:val="0"/>
      <w:marBottom w:val="0"/>
      <w:divBdr>
        <w:top w:val="none" w:sz="0" w:space="0" w:color="auto"/>
        <w:left w:val="none" w:sz="0" w:space="0" w:color="auto"/>
        <w:bottom w:val="none" w:sz="0" w:space="0" w:color="auto"/>
        <w:right w:val="none" w:sz="0" w:space="0" w:color="auto"/>
      </w:divBdr>
    </w:div>
    <w:div w:id="691155156">
      <w:bodyDiv w:val="1"/>
      <w:marLeft w:val="0"/>
      <w:marRight w:val="0"/>
      <w:marTop w:val="0"/>
      <w:marBottom w:val="0"/>
      <w:divBdr>
        <w:top w:val="none" w:sz="0" w:space="0" w:color="auto"/>
        <w:left w:val="none" w:sz="0" w:space="0" w:color="auto"/>
        <w:bottom w:val="none" w:sz="0" w:space="0" w:color="auto"/>
        <w:right w:val="none" w:sz="0" w:space="0" w:color="auto"/>
      </w:divBdr>
    </w:div>
    <w:div w:id="691764091">
      <w:bodyDiv w:val="1"/>
      <w:marLeft w:val="0"/>
      <w:marRight w:val="0"/>
      <w:marTop w:val="0"/>
      <w:marBottom w:val="0"/>
      <w:divBdr>
        <w:top w:val="none" w:sz="0" w:space="0" w:color="auto"/>
        <w:left w:val="none" w:sz="0" w:space="0" w:color="auto"/>
        <w:bottom w:val="none" w:sz="0" w:space="0" w:color="auto"/>
        <w:right w:val="none" w:sz="0" w:space="0" w:color="auto"/>
      </w:divBdr>
    </w:div>
    <w:div w:id="712000020">
      <w:bodyDiv w:val="1"/>
      <w:marLeft w:val="0"/>
      <w:marRight w:val="0"/>
      <w:marTop w:val="0"/>
      <w:marBottom w:val="0"/>
      <w:divBdr>
        <w:top w:val="none" w:sz="0" w:space="0" w:color="auto"/>
        <w:left w:val="none" w:sz="0" w:space="0" w:color="auto"/>
        <w:bottom w:val="none" w:sz="0" w:space="0" w:color="auto"/>
        <w:right w:val="none" w:sz="0" w:space="0" w:color="auto"/>
      </w:divBdr>
    </w:div>
    <w:div w:id="712071390">
      <w:bodyDiv w:val="1"/>
      <w:marLeft w:val="0"/>
      <w:marRight w:val="0"/>
      <w:marTop w:val="0"/>
      <w:marBottom w:val="0"/>
      <w:divBdr>
        <w:top w:val="none" w:sz="0" w:space="0" w:color="auto"/>
        <w:left w:val="none" w:sz="0" w:space="0" w:color="auto"/>
        <w:bottom w:val="none" w:sz="0" w:space="0" w:color="auto"/>
        <w:right w:val="none" w:sz="0" w:space="0" w:color="auto"/>
      </w:divBdr>
    </w:div>
    <w:div w:id="725643303">
      <w:bodyDiv w:val="1"/>
      <w:marLeft w:val="0"/>
      <w:marRight w:val="0"/>
      <w:marTop w:val="0"/>
      <w:marBottom w:val="0"/>
      <w:divBdr>
        <w:top w:val="none" w:sz="0" w:space="0" w:color="auto"/>
        <w:left w:val="none" w:sz="0" w:space="0" w:color="auto"/>
        <w:bottom w:val="none" w:sz="0" w:space="0" w:color="auto"/>
        <w:right w:val="none" w:sz="0" w:space="0" w:color="auto"/>
      </w:divBdr>
    </w:div>
    <w:div w:id="766852783">
      <w:bodyDiv w:val="1"/>
      <w:marLeft w:val="0"/>
      <w:marRight w:val="0"/>
      <w:marTop w:val="0"/>
      <w:marBottom w:val="0"/>
      <w:divBdr>
        <w:top w:val="none" w:sz="0" w:space="0" w:color="auto"/>
        <w:left w:val="none" w:sz="0" w:space="0" w:color="auto"/>
        <w:bottom w:val="none" w:sz="0" w:space="0" w:color="auto"/>
        <w:right w:val="none" w:sz="0" w:space="0" w:color="auto"/>
      </w:divBdr>
    </w:div>
    <w:div w:id="782308420">
      <w:bodyDiv w:val="1"/>
      <w:marLeft w:val="0"/>
      <w:marRight w:val="0"/>
      <w:marTop w:val="0"/>
      <w:marBottom w:val="0"/>
      <w:divBdr>
        <w:top w:val="none" w:sz="0" w:space="0" w:color="auto"/>
        <w:left w:val="none" w:sz="0" w:space="0" w:color="auto"/>
        <w:bottom w:val="none" w:sz="0" w:space="0" w:color="auto"/>
        <w:right w:val="none" w:sz="0" w:space="0" w:color="auto"/>
      </w:divBdr>
    </w:div>
    <w:div w:id="804202414">
      <w:bodyDiv w:val="1"/>
      <w:marLeft w:val="0"/>
      <w:marRight w:val="0"/>
      <w:marTop w:val="0"/>
      <w:marBottom w:val="0"/>
      <w:divBdr>
        <w:top w:val="none" w:sz="0" w:space="0" w:color="auto"/>
        <w:left w:val="none" w:sz="0" w:space="0" w:color="auto"/>
        <w:bottom w:val="none" w:sz="0" w:space="0" w:color="auto"/>
        <w:right w:val="none" w:sz="0" w:space="0" w:color="auto"/>
      </w:divBdr>
    </w:div>
    <w:div w:id="804272309">
      <w:bodyDiv w:val="1"/>
      <w:marLeft w:val="0"/>
      <w:marRight w:val="0"/>
      <w:marTop w:val="0"/>
      <w:marBottom w:val="0"/>
      <w:divBdr>
        <w:top w:val="none" w:sz="0" w:space="0" w:color="auto"/>
        <w:left w:val="none" w:sz="0" w:space="0" w:color="auto"/>
        <w:bottom w:val="none" w:sz="0" w:space="0" w:color="auto"/>
        <w:right w:val="none" w:sz="0" w:space="0" w:color="auto"/>
      </w:divBdr>
    </w:div>
    <w:div w:id="905342241">
      <w:bodyDiv w:val="1"/>
      <w:marLeft w:val="0"/>
      <w:marRight w:val="0"/>
      <w:marTop w:val="0"/>
      <w:marBottom w:val="0"/>
      <w:divBdr>
        <w:top w:val="none" w:sz="0" w:space="0" w:color="auto"/>
        <w:left w:val="none" w:sz="0" w:space="0" w:color="auto"/>
        <w:bottom w:val="none" w:sz="0" w:space="0" w:color="auto"/>
        <w:right w:val="none" w:sz="0" w:space="0" w:color="auto"/>
      </w:divBdr>
    </w:div>
    <w:div w:id="953250356">
      <w:bodyDiv w:val="1"/>
      <w:marLeft w:val="0"/>
      <w:marRight w:val="0"/>
      <w:marTop w:val="0"/>
      <w:marBottom w:val="0"/>
      <w:divBdr>
        <w:top w:val="none" w:sz="0" w:space="0" w:color="auto"/>
        <w:left w:val="none" w:sz="0" w:space="0" w:color="auto"/>
        <w:bottom w:val="none" w:sz="0" w:space="0" w:color="auto"/>
        <w:right w:val="none" w:sz="0" w:space="0" w:color="auto"/>
      </w:divBdr>
    </w:div>
    <w:div w:id="968128982">
      <w:bodyDiv w:val="1"/>
      <w:marLeft w:val="0"/>
      <w:marRight w:val="0"/>
      <w:marTop w:val="0"/>
      <w:marBottom w:val="0"/>
      <w:divBdr>
        <w:top w:val="none" w:sz="0" w:space="0" w:color="auto"/>
        <w:left w:val="none" w:sz="0" w:space="0" w:color="auto"/>
        <w:bottom w:val="none" w:sz="0" w:space="0" w:color="auto"/>
        <w:right w:val="none" w:sz="0" w:space="0" w:color="auto"/>
      </w:divBdr>
    </w:div>
    <w:div w:id="975376721">
      <w:bodyDiv w:val="1"/>
      <w:marLeft w:val="0"/>
      <w:marRight w:val="0"/>
      <w:marTop w:val="0"/>
      <w:marBottom w:val="0"/>
      <w:divBdr>
        <w:top w:val="none" w:sz="0" w:space="0" w:color="auto"/>
        <w:left w:val="none" w:sz="0" w:space="0" w:color="auto"/>
        <w:bottom w:val="none" w:sz="0" w:space="0" w:color="auto"/>
        <w:right w:val="none" w:sz="0" w:space="0" w:color="auto"/>
      </w:divBdr>
    </w:div>
    <w:div w:id="1016225354">
      <w:bodyDiv w:val="1"/>
      <w:marLeft w:val="0"/>
      <w:marRight w:val="0"/>
      <w:marTop w:val="0"/>
      <w:marBottom w:val="0"/>
      <w:divBdr>
        <w:top w:val="none" w:sz="0" w:space="0" w:color="auto"/>
        <w:left w:val="none" w:sz="0" w:space="0" w:color="auto"/>
        <w:bottom w:val="none" w:sz="0" w:space="0" w:color="auto"/>
        <w:right w:val="none" w:sz="0" w:space="0" w:color="auto"/>
      </w:divBdr>
    </w:div>
    <w:div w:id="1051073841">
      <w:bodyDiv w:val="1"/>
      <w:marLeft w:val="0"/>
      <w:marRight w:val="0"/>
      <w:marTop w:val="0"/>
      <w:marBottom w:val="0"/>
      <w:divBdr>
        <w:top w:val="none" w:sz="0" w:space="0" w:color="auto"/>
        <w:left w:val="none" w:sz="0" w:space="0" w:color="auto"/>
        <w:bottom w:val="none" w:sz="0" w:space="0" w:color="auto"/>
        <w:right w:val="none" w:sz="0" w:space="0" w:color="auto"/>
      </w:divBdr>
    </w:div>
    <w:div w:id="1066534933">
      <w:bodyDiv w:val="1"/>
      <w:marLeft w:val="0"/>
      <w:marRight w:val="0"/>
      <w:marTop w:val="0"/>
      <w:marBottom w:val="0"/>
      <w:divBdr>
        <w:top w:val="none" w:sz="0" w:space="0" w:color="auto"/>
        <w:left w:val="none" w:sz="0" w:space="0" w:color="auto"/>
        <w:bottom w:val="none" w:sz="0" w:space="0" w:color="auto"/>
        <w:right w:val="none" w:sz="0" w:space="0" w:color="auto"/>
      </w:divBdr>
    </w:div>
    <w:div w:id="1220942420">
      <w:bodyDiv w:val="1"/>
      <w:marLeft w:val="0"/>
      <w:marRight w:val="0"/>
      <w:marTop w:val="0"/>
      <w:marBottom w:val="0"/>
      <w:divBdr>
        <w:top w:val="none" w:sz="0" w:space="0" w:color="auto"/>
        <w:left w:val="none" w:sz="0" w:space="0" w:color="auto"/>
        <w:bottom w:val="none" w:sz="0" w:space="0" w:color="auto"/>
        <w:right w:val="none" w:sz="0" w:space="0" w:color="auto"/>
      </w:divBdr>
    </w:div>
    <w:div w:id="1224489665">
      <w:bodyDiv w:val="1"/>
      <w:marLeft w:val="0"/>
      <w:marRight w:val="0"/>
      <w:marTop w:val="0"/>
      <w:marBottom w:val="0"/>
      <w:divBdr>
        <w:top w:val="none" w:sz="0" w:space="0" w:color="auto"/>
        <w:left w:val="none" w:sz="0" w:space="0" w:color="auto"/>
        <w:bottom w:val="none" w:sz="0" w:space="0" w:color="auto"/>
        <w:right w:val="none" w:sz="0" w:space="0" w:color="auto"/>
      </w:divBdr>
    </w:div>
    <w:div w:id="1274167521">
      <w:bodyDiv w:val="1"/>
      <w:marLeft w:val="0"/>
      <w:marRight w:val="0"/>
      <w:marTop w:val="0"/>
      <w:marBottom w:val="0"/>
      <w:divBdr>
        <w:top w:val="none" w:sz="0" w:space="0" w:color="auto"/>
        <w:left w:val="none" w:sz="0" w:space="0" w:color="auto"/>
        <w:bottom w:val="none" w:sz="0" w:space="0" w:color="auto"/>
        <w:right w:val="none" w:sz="0" w:space="0" w:color="auto"/>
      </w:divBdr>
    </w:div>
    <w:div w:id="1357999746">
      <w:bodyDiv w:val="1"/>
      <w:marLeft w:val="0"/>
      <w:marRight w:val="0"/>
      <w:marTop w:val="0"/>
      <w:marBottom w:val="0"/>
      <w:divBdr>
        <w:top w:val="none" w:sz="0" w:space="0" w:color="auto"/>
        <w:left w:val="none" w:sz="0" w:space="0" w:color="auto"/>
        <w:bottom w:val="none" w:sz="0" w:space="0" w:color="auto"/>
        <w:right w:val="none" w:sz="0" w:space="0" w:color="auto"/>
      </w:divBdr>
    </w:div>
    <w:div w:id="1371031316">
      <w:bodyDiv w:val="1"/>
      <w:marLeft w:val="0"/>
      <w:marRight w:val="0"/>
      <w:marTop w:val="0"/>
      <w:marBottom w:val="0"/>
      <w:divBdr>
        <w:top w:val="none" w:sz="0" w:space="0" w:color="auto"/>
        <w:left w:val="none" w:sz="0" w:space="0" w:color="auto"/>
        <w:bottom w:val="none" w:sz="0" w:space="0" w:color="auto"/>
        <w:right w:val="none" w:sz="0" w:space="0" w:color="auto"/>
      </w:divBdr>
    </w:div>
    <w:div w:id="1400667765">
      <w:bodyDiv w:val="1"/>
      <w:marLeft w:val="0"/>
      <w:marRight w:val="0"/>
      <w:marTop w:val="0"/>
      <w:marBottom w:val="0"/>
      <w:divBdr>
        <w:top w:val="none" w:sz="0" w:space="0" w:color="auto"/>
        <w:left w:val="none" w:sz="0" w:space="0" w:color="auto"/>
        <w:bottom w:val="none" w:sz="0" w:space="0" w:color="auto"/>
        <w:right w:val="none" w:sz="0" w:space="0" w:color="auto"/>
      </w:divBdr>
    </w:div>
    <w:div w:id="1410536090">
      <w:bodyDiv w:val="1"/>
      <w:marLeft w:val="0"/>
      <w:marRight w:val="0"/>
      <w:marTop w:val="0"/>
      <w:marBottom w:val="0"/>
      <w:divBdr>
        <w:top w:val="none" w:sz="0" w:space="0" w:color="auto"/>
        <w:left w:val="none" w:sz="0" w:space="0" w:color="auto"/>
        <w:bottom w:val="none" w:sz="0" w:space="0" w:color="auto"/>
        <w:right w:val="none" w:sz="0" w:space="0" w:color="auto"/>
      </w:divBdr>
    </w:div>
    <w:div w:id="1470322908">
      <w:bodyDiv w:val="1"/>
      <w:marLeft w:val="0"/>
      <w:marRight w:val="0"/>
      <w:marTop w:val="0"/>
      <w:marBottom w:val="0"/>
      <w:divBdr>
        <w:top w:val="none" w:sz="0" w:space="0" w:color="auto"/>
        <w:left w:val="none" w:sz="0" w:space="0" w:color="auto"/>
        <w:bottom w:val="none" w:sz="0" w:space="0" w:color="auto"/>
        <w:right w:val="none" w:sz="0" w:space="0" w:color="auto"/>
      </w:divBdr>
    </w:div>
    <w:div w:id="1482846215">
      <w:bodyDiv w:val="1"/>
      <w:marLeft w:val="0"/>
      <w:marRight w:val="0"/>
      <w:marTop w:val="0"/>
      <w:marBottom w:val="0"/>
      <w:divBdr>
        <w:top w:val="none" w:sz="0" w:space="0" w:color="auto"/>
        <w:left w:val="none" w:sz="0" w:space="0" w:color="auto"/>
        <w:bottom w:val="none" w:sz="0" w:space="0" w:color="auto"/>
        <w:right w:val="none" w:sz="0" w:space="0" w:color="auto"/>
      </w:divBdr>
    </w:div>
    <w:div w:id="1518613606">
      <w:bodyDiv w:val="1"/>
      <w:marLeft w:val="0"/>
      <w:marRight w:val="0"/>
      <w:marTop w:val="0"/>
      <w:marBottom w:val="0"/>
      <w:divBdr>
        <w:top w:val="none" w:sz="0" w:space="0" w:color="auto"/>
        <w:left w:val="none" w:sz="0" w:space="0" w:color="auto"/>
        <w:bottom w:val="none" w:sz="0" w:space="0" w:color="auto"/>
        <w:right w:val="none" w:sz="0" w:space="0" w:color="auto"/>
      </w:divBdr>
    </w:div>
    <w:div w:id="1520196559">
      <w:bodyDiv w:val="1"/>
      <w:marLeft w:val="0"/>
      <w:marRight w:val="0"/>
      <w:marTop w:val="0"/>
      <w:marBottom w:val="0"/>
      <w:divBdr>
        <w:top w:val="none" w:sz="0" w:space="0" w:color="auto"/>
        <w:left w:val="none" w:sz="0" w:space="0" w:color="auto"/>
        <w:bottom w:val="none" w:sz="0" w:space="0" w:color="auto"/>
        <w:right w:val="none" w:sz="0" w:space="0" w:color="auto"/>
      </w:divBdr>
    </w:div>
    <w:div w:id="1529367723">
      <w:bodyDiv w:val="1"/>
      <w:marLeft w:val="0"/>
      <w:marRight w:val="0"/>
      <w:marTop w:val="0"/>
      <w:marBottom w:val="0"/>
      <w:divBdr>
        <w:top w:val="none" w:sz="0" w:space="0" w:color="auto"/>
        <w:left w:val="none" w:sz="0" w:space="0" w:color="auto"/>
        <w:bottom w:val="none" w:sz="0" w:space="0" w:color="auto"/>
        <w:right w:val="none" w:sz="0" w:space="0" w:color="auto"/>
      </w:divBdr>
    </w:div>
    <w:div w:id="1530871794">
      <w:bodyDiv w:val="1"/>
      <w:marLeft w:val="0"/>
      <w:marRight w:val="0"/>
      <w:marTop w:val="0"/>
      <w:marBottom w:val="0"/>
      <w:divBdr>
        <w:top w:val="none" w:sz="0" w:space="0" w:color="auto"/>
        <w:left w:val="none" w:sz="0" w:space="0" w:color="auto"/>
        <w:bottom w:val="none" w:sz="0" w:space="0" w:color="auto"/>
        <w:right w:val="none" w:sz="0" w:space="0" w:color="auto"/>
      </w:divBdr>
    </w:div>
    <w:div w:id="1580824517">
      <w:bodyDiv w:val="1"/>
      <w:marLeft w:val="0"/>
      <w:marRight w:val="0"/>
      <w:marTop w:val="0"/>
      <w:marBottom w:val="0"/>
      <w:divBdr>
        <w:top w:val="none" w:sz="0" w:space="0" w:color="auto"/>
        <w:left w:val="none" w:sz="0" w:space="0" w:color="auto"/>
        <w:bottom w:val="none" w:sz="0" w:space="0" w:color="auto"/>
        <w:right w:val="none" w:sz="0" w:space="0" w:color="auto"/>
      </w:divBdr>
    </w:div>
    <w:div w:id="1682656697">
      <w:bodyDiv w:val="1"/>
      <w:marLeft w:val="0"/>
      <w:marRight w:val="0"/>
      <w:marTop w:val="0"/>
      <w:marBottom w:val="0"/>
      <w:divBdr>
        <w:top w:val="none" w:sz="0" w:space="0" w:color="auto"/>
        <w:left w:val="none" w:sz="0" w:space="0" w:color="auto"/>
        <w:bottom w:val="none" w:sz="0" w:space="0" w:color="auto"/>
        <w:right w:val="none" w:sz="0" w:space="0" w:color="auto"/>
      </w:divBdr>
    </w:div>
    <w:div w:id="1683822473">
      <w:bodyDiv w:val="1"/>
      <w:marLeft w:val="0"/>
      <w:marRight w:val="0"/>
      <w:marTop w:val="0"/>
      <w:marBottom w:val="0"/>
      <w:divBdr>
        <w:top w:val="none" w:sz="0" w:space="0" w:color="auto"/>
        <w:left w:val="none" w:sz="0" w:space="0" w:color="auto"/>
        <w:bottom w:val="none" w:sz="0" w:space="0" w:color="auto"/>
        <w:right w:val="none" w:sz="0" w:space="0" w:color="auto"/>
      </w:divBdr>
    </w:div>
    <w:div w:id="1689136020">
      <w:bodyDiv w:val="1"/>
      <w:marLeft w:val="0"/>
      <w:marRight w:val="0"/>
      <w:marTop w:val="0"/>
      <w:marBottom w:val="0"/>
      <w:divBdr>
        <w:top w:val="none" w:sz="0" w:space="0" w:color="auto"/>
        <w:left w:val="none" w:sz="0" w:space="0" w:color="auto"/>
        <w:bottom w:val="none" w:sz="0" w:space="0" w:color="auto"/>
        <w:right w:val="none" w:sz="0" w:space="0" w:color="auto"/>
      </w:divBdr>
    </w:div>
    <w:div w:id="1757899915">
      <w:bodyDiv w:val="1"/>
      <w:marLeft w:val="0"/>
      <w:marRight w:val="0"/>
      <w:marTop w:val="0"/>
      <w:marBottom w:val="0"/>
      <w:divBdr>
        <w:top w:val="none" w:sz="0" w:space="0" w:color="auto"/>
        <w:left w:val="none" w:sz="0" w:space="0" w:color="auto"/>
        <w:bottom w:val="none" w:sz="0" w:space="0" w:color="auto"/>
        <w:right w:val="none" w:sz="0" w:space="0" w:color="auto"/>
      </w:divBdr>
    </w:div>
    <w:div w:id="1771582748">
      <w:bodyDiv w:val="1"/>
      <w:marLeft w:val="0"/>
      <w:marRight w:val="0"/>
      <w:marTop w:val="0"/>
      <w:marBottom w:val="0"/>
      <w:divBdr>
        <w:top w:val="none" w:sz="0" w:space="0" w:color="auto"/>
        <w:left w:val="none" w:sz="0" w:space="0" w:color="auto"/>
        <w:bottom w:val="none" w:sz="0" w:space="0" w:color="auto"/>
        <w:right w:val="none" w:sz="0" w:space="0" w:color="auto"/>
      </w:divBdr>
    </w:div>
    <w:div w:id="1781027341">
      <w:bodyDiv w:val="1"/>
      <w:marLeft w:val="0"/>
      <w:marRight w:val="0"/>
      <w:marTop w:val="0"/>
      <w:marBottom w:val="0"/>
      <w:divBdr>
        <w:top w:val="none" w:sz="0" w:space="0" w:color="auto"/>
        <w:left w:val="none" w:sz="0" w:space="0" w:color="auto"/>
        <w:bottom w:val="none" w:sz="0" w:space="0" w:color="auto"/>
        <w:right w:val="none" w:sz="0" w:space="0" w:color="auto"/>
      </w:divBdr>
    </w:div>
    <w:div w:id="1821192670">
      <w:bodyDiv w:val="1"/>
      <w:marLeft w:val="0"/>
      <w:marRight w:val="0"/>
      <w:marTop w:val="0"/>
      <w:marBottom w:val="0"/>
      <w:divBdr>
        <w:top w:val="none" w:sz="0" w:space="0" w:color="auto"/>
        <w:left w:val="none" w:sz="0" w:space="0" w:color="auto"/>
        <w:bottom w:val="none" w:sz="0" w:space="0" w:color="auto"/>
        <w:right w:val="none" w:sz="0" w:space="0" w:color="auto"/>
      </w:divBdr>
    </w:div>
    <w:div w:id="1829399736">
      <w:bodyDiv w:val="1"/>
      <w:marLeft w:val="0"/>
      <w:marRight w:val="0"/>
      <w:marTop w:val="0"/>
      <w:marBottom w:val="0"/>
      <w:divBdr>
        <w:top w:val="none" w:sz="0" w:space="0" w:color="auto"/>
        <w:left w:val="none" w:sz="0" w:space="0" w:color="auto"/>
        <w:bottom w:val="none" w:sz="0" w:space="0" w:color="auto"/>
        <w:right w:val="none" w:sz="0" w:space="0" w:color="auto"/>
      </w:divBdr>
    </w:div>
    <w:div w:id="1872302956">
      <w:bodyDiv w:val="1"/>
      <w:marLeft w:val="0"/>
      <w:marRight w:val="0"/>
      <w:marTop w:val="0"/>
      <w:marBottom w:val="0"/>
      <w:divBdr>
        <w:top w:val="none" w:sz="0" w:space="0" w:color="auto"/>
        <w:left w:val="none" w:sz="0" w:space="0" w:color="auto"/>
        <w:bottom w:val="none" w:sz="0" w:space="0" w:color="auto"/>
        <w:right w:val="none" w:sz="0" w:space="0" w:color="auto"/>
      </w:divBdr>
    </w:div>
    <w:div w:id="1905018458">
      <w:bodyDiv w:val="1"/>
      <w:marLeft w:val="0"/>
      <w:marRight w:val="0"/>
      <w:marTop w:val="0"/>
      <w:marBottom w:val="0"/>
      <w:divBdr>
        <w:top w:val="none" w:sz="0" w:space="0" w:color="auto"/>
        <w:left w:val="none" w:sz="0" w:space="0" w:color="auto"/>
        <w:bottom w:val="none" w:sz="0" w:space="0" w:color="auto"/>
        <w:right w:val="none" w:sz="0" w:space="0" w:color="auto"/>
      </w:divBdr>
    </w:div>
    <w:div w:id="20651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gavi.org/support/process/country-portal/" TargetMode="External"/><Relationship Id="rId26" Type="http://schemas.openxmlformats.org/officeDocument/2006/relationships/hyperlink" Target="https://www.gavi.org/support/process/apply/additional-guidanc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gavi.org/library/gavi-documents/guidelines-and-forms/m-r-situation-analysis-and-5-year-plan-for-cmy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vi.org/support/process/apply/vaccine/" TargetMode="External"/><Relationship Id="rId25" Type="http://schemas.openxmlformats.org/officeDocument/2006/relationships/hyperlink" Target="http://www.gavi.org/support/process/apply/report-renew/" TargetMode="External"/><Relationship Id="rId33" Type="http://schemas.openxmlformats.org/officeDocument/2006/relationships/hyperlink" Target="http://www.gavi.org/support/process/apply/hs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http://www.gavi.org/support/process/apply/hs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yperlink" Target="http://www.gavi.org/support/process/apply/additional-guidance/" TargetMode="External"/><Relationship Id="rId37"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google.com/url?sa=i&amp;rct=j&amp;q=&amp;esrc=s&amp;source=images&amp;cd=&amp;cad=rja&amp;uact=8&amp;ved=0ahUKEwiI6Zev0PPRAhXGxxQKHf1VB1EQjRwIBw&amp;url=http://downloadicons.net/objective-88507&amp;bvm=bv.146094739,d.d24&amp;psig=AFQjCNFMmJp7Y5p1sBfryWVe_2rpkW7YoQ&amp;ust=1486201012217565" TargetMode="External"/><Relationship Id="rId28" Type="http://schemas.openxmlformats.org/officeDocument/2006/relationships/hyperlink" Target="http://www.gavi.org/support/process/country-portal/" TargetMode="Externa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gavi.org/support/process/apply/" TargetMode="External"/><Relationship Id="rId31" Type="http://schemas.openxmlformats.org/officeDocument/2006/relationships/hyperlink" Target="http://www.gavi.org/support/process/apply/additional-guidan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org/support/process/apply/" TargetMode="External"/><Relationship Id="rId22" Type="http://schemas.openxmlformats.org/officeDocument/2006/relationships/header" Target="header4.xml"/><Relationship Id="rId27" Type="http://schemas.openxmlformats.org/officeDocument/2006/relationships/hyperlink" Target="http://www.gavi.org/support/process/apply/report-renew/" TargetMode="External"/><Relationship Id="rId30" Type="http://schemas.openxmlformats.org/officeDocument/2006/relationships/hyperlink" Target="http://www.gavi.org/support/process/apply/additional-guidance/" TargetMode="Externa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9D3539-E26D-4058-8CA2-D664A1EB06B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Value>84</Value>
    </TaxCatchAll>
    <_dlc_DocId xmlns="55894003-98dc-4f3e-8669-85b90bdbcc8c">GAVI-438364776-828313</_dlc_DocId>
    <_dlc_DocIdUrl xmlns="55894003-98dc-4f3e-8669-85b90bdbcc8c">
      <Url>https://gavinet.sharepoint.com/teams/PAP/srp/_layouts/15/DocIdRedir.aspx?ID=GAVI-438364776-828313</Url>
      <Description>GAVI-438364776-828313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6" ma:contentTypeDescription="Gavi Document content type " ma:contentTypeScope="" ma:versionID="3493a4ed64c2c2341bb8f2e5a8feb5cd">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73fc451d51472a71cdddeef7c5210"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73CA-0718-4FE1-AFE4-531E0D2187F5}">
  <ds:schemaRefs>
    <ds:schemaRef ds:uri="Microsoft.SharePoint.Taxonomy.ContentTypeSync"/>
  </ds:schemaRefs>
</ds:datastoreItem>
</file>

<file path=customXml/itemProps2.xml><?xml version="1.0" encoding="utf-8"?>
<ds:datastoreItem xmlns:ds="http://schemas.openxmlformats.org/officeDocument/2006/customXml" ds:itemID="{587163D7-1502-472F-B907-AD15C6BEAE34}">
  <ds:schemaRefs>
    <ds:schemaRef ds:uri="http://schemas.microsoft.com/sharepoint/events"/>
  </ds:schemaRefs>
</ds:datastoreItem>
</file>

<file path=customXml/itemProps3.xml><?xml version="1.0" encoding="utf-8"?>
<ds:datastoreItem xmlns:ds="http://schemas.openxmlformats.org/officeDocument/2006/customXml" ds:itemID="{611BE075-2C41-4EAA-97C3-602B20EF95B0}">
  <ds:schemaRefs>
    <ds:schemaRef ds:uri="http://schemas.microsoft.com/office/2006/metadata/properties"/>
    <ds:schemaRef ds:uri="http://schemas.microsoft.com/office/infopath/2007/PartnerControls"/>
    <ds:schemaRef ds:uri="d0706217-df7c-4bf4-936d-b09aa3b837af"/>
    <ds:schemaRef ds:uri="55894003-98dc-4f3e-8669-85b90bdbcc8c"/>
  </ds:schemaRefs>
</ds:datastoreItem>
</file>

<file path=customXml/itemProps4.xml><?xml version="1.0" encoding="utf-8"?>
<ds:datastoreItem xmlns:ds="http://schemas.openxmlformats.org/officeDocument/2006/customXml" ds:itemID="{C7713EB6-B7F8-411D-B086-FEECDAE63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EFCAA-81CF-4D3D-9F91-1FE34970BCDD}">
  <ds:schemaRefs>
    <ds:schemaRef ds:uri="http://schemas.microsoft.com/sharepoint/v3/contenttype/forms"/>
  </ds:schemaRefs>
</ds:datastoreItem>
</file>

<file path=customXml/itemProps6.xml><?xml version="1.0" encoding="utf-8"?>
<ds:datastoreItem xmlns:ds="http://schemas.openxmlformats.org/officeDocument/2006/customXml" ds:itemID="{C3623861-109F-4ADF-8AF6-5F7672F8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21</Pages>
  <Words>6301</Words>
  <Characters>35920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2018 Programme Support Rationale</vt:lpstr>
    </vt:vector>
  </TitlesOfParts>
  <Company/>
  <LinksUpToDate>false</LinksUpToDate>
  <CharactersWithSpaces>42137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Programme Support Rationale</dc:title>
  <dc:subject/>
  <dc:creator>Anna Standertskjold (External Consultant)</dc:creator>
  <cp:keywords/>
  <dc:description/>
  <cp:lastModifiedBy>Stephanie Phipps (Consultant)</cp:lastModifiedBy>
  <cp:revision>19</cp:revision>
  <cp:lastPrinted>2018-05-07T12:46:00Z</cp:lastPrinted>
  <dcterms:created xsi:type="dcterms:W3CDTF">2019-02-18T15:14:00Z</dcterms:created>
  <dcterms:modified xsi:type="dcterms:W3CDTF">2020-04-28T23:27:00Z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Health System Strengthening">
    <vt:lpwstr/>
  </property>
  <property fmtid="{D5CDD505-2E9C-101B-9397-08002B2CF9AE}" pid="4" name="Topic">
    <vt:lpwstr/>
  </property>
  <property fmtid="{D5CDD505-2E9C-101B-9397-08002B2CF9AE}" pid="5" name="Vaccine">
    <vt:lpwstr/>
  </property>
  <property fmtid="{D5CDD505-2E9C-101B-9397-08002B2CF9AE}" pid="6" name="Health">
    <vt:lpwstr/>
  </property>
  <property fmtid="{D5CDD505-2E9C-101B-9397-08002B2CF9AE}" pid="7" name="kfa83adfad8641678ddaedda80d7e126">
    <vt:lpwstr/>
  </property>
  <property fmtid="{D5CDD505-2E9C-101B-9397-08002B2CF9AE}" pid="8" name="Depto">
    <vt:lpwstr>84;#Strategy Risk and Performance|f86f85e9-d5f8-4edc-bd94-98e7d07c4933</vt:lpwstr>
  </property>
  <property fmtid="{D5CDD505-2E9C-101B-9397-08002B2CF9AE}" pid="9" name="Country">
    <vt:lpwstr/>
  </property>
  <property fmtid="{D5CDD505-2E9C-101B-9397-08002B2CF9AE}" pid="10" name="Attendees">
    <vt:lpwstr/>
  </property>
  <property fmtid="{D5CDD505-2E9C-101B-9397-08002B2CF9AE}" pid="11" name="Test">
    <vt:lpwstr/>
  </property>
  <property fmtid="{D5CDD505-2E9C-101B-9397-08002B2CF9AE}" pid="12" name="Programme and project management">
    <vt:lpwstr/>
  </property>
  <property fmtid="{D5CDD505-2E9C-101B-9397-08002B2CF9AE}" pid="13" name="_dlc_DocIdItemGuid">
    <vt:lpwstr>40cd7342-a230-4a35-81f4-4b91a4aaaa74</vt:lpwstr>
  </property>
  <property fmtid="{D5CDD505-2E9C-101B-9397-08002B2CF9AE}" pid="14" name="SharedWithUsers">
    <vt:lpwstr>12292;#Krisztina Almasi (External Consultant) - Inactive;#68;#Devi Aung;#258;#Sarah Churchill (External Consultant);#87;#Sara Sa Silva;#12075;#Shelby Lyon (External Consultant);#13144;#Ranjavati Banerji (External Consultant)</vt:lpwstr>
  </property>
  <property fmtid="{D5CDD505-2E9C-101B-9397-08002B2CF9AE}" pid="15" name="AuthorIds_UIVersion_3">
    <vt:lpwstr>12092</vt:lpwstr>
  </property>
  <property fmtid="{D5CDD505-2E9C-101B-9397-08002B2CF9AE}" pid="16" name="AuthorIds_UIVersion_7">
    <vt:lpwstr>14015</vt:lpwstr>
  </property>
  <property fmtid="{D5CDD505-2E9C-101B-9397-08002B2CF9AE}" pid="17" name="AuthorIds_UIVersion_8">
    <vt:lpwstr>12092</vt:lpwstr>
  </property>
  <property fmtid="{D5CDD505-2E9C-101B-9397-08002B2CF9AE}" pid="18" name="AuthorIds_UIVersion_10">
    <vt:lpwstr>12092</vt:lpwstr>
  </property>
  <property fmtid="{D5CDD505-2E9C-101B-9397-08002B2CF9AE}" pid="19" name="AuthorIds_UIVersion_11">
    <vt:lpwstr>12092</vt:lpwstr>
  </property>
  <property fmtid="{D5CDD505-2E9C-101B-9397-08002B2CF9AE}" pid="20" name="AuthorIds_UIVersion_2">
    <vt:lpwstr>12092</vt:lpwstr>
  </property>
  <property fmtid="{D5CDD505-2E9C-101B-9397-08002B2CF9AE}" pid="21" name="AuthorIds_UIVersion_4">
    <vt:lpwstr>12092</vt:lpwstr>
  </property>
  <property fmtid="{D5CDD505-2E9C-101B-9397-08002B2CF9AE}" pid="22" name="AuthorIds_UIVersion_6">
    <vt:lpwstr>12092</vt:lpwstr>
  </property>
  <property fmtid="{D5CDD505-2E9C-101B-9397-08002B2CF9AE}" pid="23" name="AuthorIds_UIVersion_12">
    <vt:lpwstr>14015</vt:lpwstr>
  </property>
  <property fmtid="{D5CDD505-2E9C-101B-9397-08002B2CF9AE}" pid="24" name="AuthorIds_UIVersion_14">
    <vt:lpwstr>14015</vt:lpwstr>
  </property>
  <property fmtid="{D5CDD505-2E9C-101B-9397-08002B2CF9AE}" pid="25" name="AuthorIds_UIVersion_15">
    <vt:lpwstr>14015</vt:lpwstr>
  </property>
  <property fmtid="{D5CDD505-2E9C-101B-9397-08002B2CF9AE}" pid="26" name="AuthorIds_UIVersion_16">
    <vt:lpwstr>12092</vt:lpwstr>
  </property>
  <property fmtid="{D5CDD505-2E9C-101B-9397-08002B2CF9AE}" pid="27" name="AuthorIds_UIVersion_18">
    <vt:lpwstr>12092</vt:lpwstr>
  </property>
  <property fmtid="{D5CDD505-2E9C-101B-9397-08002B2CF9AE}" pid="28" name="AuthorIds_UIVersion_19">
    <vt:lpwstr>12092</vt:lpwstr>
  </property>
  <property fmtid="{D5CDD505-2E9C-101B-9397-08002B2CF9AE}" pid="29" name="AuthorIds_UIVersion_20">
    <vt:lpwstr>12092</vt:lpwstr>
  </property>
  <property fmtid="{D5CDD505-2E9C-101B-9397-08002B2CF9AE}" pid="30" name="AuthorIds_UIVersion_21">
    <vt:lpwstr>12092</vt:lpwstr>
  </property>
  <property fmtid="{D5CDD505-2E9C-101B-9397-08002B2CF9AE}" pid="31" name="AuthorIds_UIVersion_22">
    <vt:lpwstr>12092</vt:lpwstr>
  </property>
  <property fmtid="{D5CDD505-2E9C-101B-9397-08002B2CF9AE}" pid="32" name="AuthorIds_UIVersion_23">
    <vt:lpwstr>12092</vt:lpwstr>
  </property>
  <property fmtid="{D5CDD505-2E9C-101B-9397-08002B2CF9AE}" pid="33" name="AuthorIds_UIVersion_24">
    <vt:lpwstr>12092</vt:lpwstr>
  </property>
  <property fmtid="{D5CDD505-2E9C-101B-9397-08002B2CF9AE}" pid="34" name="AuthorIds_UIVersion_25">
    <vt:lpwstr>12092</vt:lpwstr>
  </property>
  <property fmtid="{D5CDD505-2E9C-101B-9397-08002B2CF9AE}" pid="35" name="AuthorIds_UIVersion_28">
    <vt:lpwstr>12092</vt:lpwstr>
  </property>
  <property fmtid="{D5CDD505-2E9C-101B-9397-08002B2CF9AE}" pid="36" name="AuthorIds_UIVersion_29">
    <vt:lpwstr>12092</vt:lpwstr>
  </property>
  <property fmtid="{D5CDD505-2E9C-101B-9397-08002B2CF9AE}" pid="37" name="AuthorIds_UIVersion_30">
    <vt:lpwstr>12092</vt:lpwstr>
  </property>
  <property fmtid="{D5CDD505-2E9C-101B-9397-08002B2CF9AE}" pid="38" name="AuthorIds_UIVersion_32">
    <vt:lpwstr>12092</vt:lpwstr>
  </property>
  <property fmtid="{D5CDD505-2E9C-101B-9397-08002B2CF9AE}" pid="39" name="AuthorIds_UIVersion_40">
    <vt:lpwstr>14015</vt:lpwstr>
  </property>
  <property fmtid="{D5CDD505-2E9C-101B-9397-08002B2CF9AE}" pid="40" name="AuthorIds_UIVersion_41">
    <vt:lpwstr>14015</vt:lpwstr>
  </property>
  <property fmtid="{D5CDD505-2E9C-101B-9397-08002B2CF9AE}" pid="41" name="AuthorIds_UIVersion_42">
    <vt:lpwstr>14015</vt:lpwstr>
  </property>
  <property fmtid="{D5CDD505-2E9C-101B-9397-08002B2CF9AE}" pid="42" name="AuthorIds_UIVersion_43">
    <vt:lpwstr>14015</vt:lpwstr>
  </property>
  <property fmtid="{D5CDD505-2E9C-101B-9397-08002B2CF9AE}" pid="43" name="AuthorIds_UIVersion_44">
    <vt:lpwstr>12158</vt:lpwstr>
  </property>
  <property fmtid="{D5CDD505-2E9C-101B-9397-08002B2CF9AE}" pid="44" name="AuthorIds_UIVersion_45">
    <vt:lpwstr>14015</vt:lpwstr>
  </property>
  <property fmtid="{D5CDD505-2E9C-101B-9397-08002B2CF9AE}" pid="45" name="AuthorIds_UIVersion_46">
    <vt:lpwstr>14015</vt:lpwstr>
  </property>
  <property fmtid="{D5CDD505-2E9C-101B-9397-08002B2CF9AE}" pid="46" name="AuthorIds_UIVersion_47">
    <vt:lpwstr>12158</vt:lpwstr>
  </property>
  <property fmtid="{D5CDD505-2E9C-101B-9397-08002B2CF9AE}" pid="47" name="AuthorIds_UIVersion_48">
    <vt:lpwstr>14015</vt:lpwstr>
  </property>
  <property fmtid="{D5CDD505-2E9C-101B-9397-08002B2CF9AE}" pid="48" name="AuthorIds_UIVersion_49">
    <vt:lpwstr>14015</vt:lpwstr>
  </property>
  <property fmtid="{D5CDD505-2E9C-101B-9397-08002B2CF9AE}" pid="49" name="AuthorIds_UIVersion_50">
    <vt:lpwstr>12158</vt:lpwstr>
  </property>
  <property fmtid="{D5CDD505-2E9C-101B-9397-08002B2CF9AE}" pid="50" name="AuthorIds_UIVersion_51">
    <vt:lpwstr>14015</vt:lpwstr>
  </property>
  <property fmtid="{D5CDD505-2E9C-101B-9397-08002B2CF9AE}" pid="51" name="AuthorIds_UIVersion_52">
    <vt:lpwstr>14015</vt:lpwstr>
  </property>
  <property fmtid="{D5CDD505-2E9C-101B-9397-08002B2CF9AE}" pid="52" name="AuthorIds_UIVersion_53">
    <vt:lpwstr>12092</vt:lpwstr>
  </property>
  <property fmtid="{D5CDD505-2E9C-101B-9397-08002B2CF9AE}" pid="53" name="AuthorIds_UIVersion_54">
    <vt:lpwstr>14015</vt:lpwstr>
  </property>
  <property fmtid="{D5CDD505-2E9C-101B-9397-08002B2CF9AE}" pid="54" name="AuthorIds_UIVersion_55">
    <vt:lpwstr>12092</vt:lpwstr>
  </property>
  <property fmtid="{D5CDD505-2E9C-101B-9397-08002B2CF9AE}" pid="55" name="AuthorIds_UIVersion_57">
    <vt:lpwstr>14015</vt:lpwstr>
  </property>
  <property fmtid="{D5CDD505-2E9C-101B-9397-08002B2CF9AE}" pid="56" name="AuthorIds_UIVersion_59">
    <vt:lpwstr>14015</vt:lpwstr>
  </property>
  <property fmtid="{D5CDD505-2E9C-101B-9397-08002B2CF9AE}" pid="57" name="AuthorIds_UIVersion_60">
    <vt:lpwstr>14015</vt:lpwstr>
  </property>
  <property fmtid="{D5CDD505-2E9C-101B-9397-08002B2CF9AE}" pid="58" name="AuthorIds_UIVersion_61">
    <vt:lpwstr>14015</vt:lpwstr>
  </property>
  <property fmtid="{D5CDD505-2E9C-101B-9397-08002B2CF9AE}" pid="59" name="AuthorIds_UIVersion_62">
    <vt:lpwstr>14015</vt:lpwstr>
  </property>
  <property fmtid="{D5CDD505-2E9C-101B-9397-08002B2CF9AE}" pid="60" name="AuthorIds_UIVersion_63">
    <vt:lpwstr>14015</vt:lpwstr>
  </property>
  <property fmtid="{D5CDD505-2E9C-101B-9397-08002B2CF9AE}" pid="61" name="AuthorIds_UIVersion_64">
    <vt:lpwstr>14015</vt:lpwstr>
  </property>
  <property fmtid="{D5CDD505-2E9C-101B-9397-08002B2CF9AE}" pid="62" name="AuthorIds_UIVersion_65">
    <vt:lpwstr>14015</vt:lpwstr>
  </property>
  <property fmtid="{D5CDD505-2E9C-101B-9397-08002B2CF9AE}" pid="63" name="AuthorIds_UIVersion_66">
    <vt:lpwstr>14015</vt:lpwstr>
  </property>
  <property fmtid="{D5CDD505-2E9C-101B-9397-08002B2CF9AE}" pid="64" name="AuthorIds_UIVersion_67">
    <vt:lpwstr>14015</vt:lpwstr>
  </property>
  <property fmtid="{D5CDD505-2E9C-101B-9397-08002B2CF9AE}" pid="65" name="AuthorIds_UIVersion_68">
    <vt:lpwstr>14015</vt:lpwstr>
  </property>
  <property fmtid="{D5CDD505-2E9C-101B-9397-08002B2CF9AE}" pid="66" name="AuthorIds_UIVersion_69">
    <vt:lpwstr>14015</vt:lpwstr>
  </property>
  <property fmtid="{D5CDD505-2E9C-101B-9397-08002B2CF9AE}" pid="67" name="AuthorIds_UIVersion_70">
    <vt:lpwstr>14015</vt:lpwstr>
  </property>
  <property fmtid="{D5CDD505-2E9C-101B-9397-08002B2CF9AE}" pid="68" name="AuthorIds_UIVersion_72">
    <vt:lpwstr>14015</vt:lpwstr>
  </property>
  <property fmtid="{D5CDD505-2E9C-101B-9397-08002B2CF9AE}" pid="69" name="AuthorIds_UIVersion_73">
    <vt:lpwstr>14015</vt:lpwstr>
  </property>
  <property fmtid="{D5CDD505-2E9C-101B-9397-08002B2CF9AE}" pid="70" name="AuthorIds_UIVersion_74">
    <vt:lpwstr>14015</vt:lpwstr>
  </property>
  <property fmtid="{D5CDD505-2E9C-101B-9397-08002B2CF9AE}" pid="71" name="AuthorIds_UIVersion_75">
    <vt:lpwstr>14015</vt:lpwstr>
  </property>
  <property fmtid="{D5CDD505-2E9C-101B-9397-08002B2CF9AE}" pid="72" name="AuthorIds_UIVersion_76">
    <vt:lpwstr>14015</vt:lpwstr>
  </property>
  <property fmtid="{D5CDD505-2E9C-101B-9397-08002B2CF9AE}" pid="73" name="AuthorIds_UIVersion_77">
    <vt:lpwstr>14015</vt:lpwstr>
  </property>
  <property fmtid="{D5CDD505-2E9C-101B-9397-08002B2CF9AE}" pid="74" name="AuthorIds_UIVersion_79">
    <vt:lpwstr>14015</vt:lpwstr>
  </property>
  <property fmtid="{D5CDD505-2E9C-101B-9397-08002B2CF9AE}" pid="75" name="AuthorIds_UIVersion_80">
    <vt:lpwstr>14015</vt:lpwstr>
  </property>
  <property fmtid="{D5CDD505-2E9C-101B-9397-08002B2CF9AE}" pid="76" name="AuthorIds_UIVersion_81">
    <vt:lpwstr>14015</vt:lpwstr>
  </property>
  <property fmtid="{D5CDD505-2E9C-101B-9397-08002B2CF9AE}" pid="77" name="AuthorIds_UIVersion_82">
    <vt:lpwstr>12092</vt:lpwstr>
  </property>
  <property fmtid="{D5CDD505-2E9C-101B-9397-08002B2CF9AE}" pid="78" name="AuthorIds_UIVersion_83">
    <vt:lpwstr>14015</vt:lpwstr>
  </property>
  <property fmtid="{D5CDD505-2E9C-101B-9397-08002B2CF9AE}" pid="79" name="AuthorIds_UIVersion_84">
    <vt:lpwstr>14015</vt:lpwstr>
  </property>
  <property fmtid="{D5CDD505-2E9C-101B-9397-08002B2CF9AE}" pid="80" name="AuthorIds_UIVersion_5">
    <vt:lpwstr>12092</vt:lpwstr>
  </property>
  <property fmtid="{D5CDD505-2E9C-101B-9397-08002B2CF9AE}" pid="81" name="e37ceaa0d61b4bfeb3c21883d9680a10">
    <vt:lpwstr>Strategy Risk and Performance|f86f85e9-d5f8-4edc-bd94-98e7d07c4933</vt:lpwstr>
  </property>
  <property fmtid="{D5CDD505-2E9C-101B-9397-08002B2CF9AE}" pid="82" name="MSIP_Label_0a957285-7815-485a-9751-5b273b784ad5_Enabled">
    <vt:lpwstr>true</vt:lpwstr>
  </property>
  <property fmtid="{D5CDD505-2E9C-101B-9397-08002B2CF9AE}" pid="83" name="MSIP_Label_0a957285-7815-485a-9751-5b273b784ad5_SetDate">
    <vt:lpwstr>2020-04-28T23:27:34Z</vt:lpwstr>
  </property>
  <property fmtid="{D5CDD505-2E9C-101B-9397-08002B2CF9AE}" pid="84" name="MSIP_Label_0a957285-7815-485a-9751-5b273b784ad5_Method">
    <vt:lpwstr>Privileged</vt:lpwstr>
  </property>
  <property fmtid="{D5CDD505-2E9C-101B-9397-08002B2CF9AE}" pid="85" name="MSIP_Label_0a957285-7815-485a-9751-5b273b784ad5_Name">
    <vt:lpwstr>0a957285-7815-485a-9751-5b273b784ad5</vt:lpwstr>
  </property>
  <property fmtid="{D5CDD505-2E9C-101B-9397-08002B2CF9AE}" pid="86" name="MSIP_Label_0a957285-7815-485a-9751-5b273b784ad5_SiteId">
    <vt:lpwstr>1de6d9f3-0daf-4df6-b9d6-5959f16f6118</vt:lpwstr>
  </property>
  <property fmtid="{D5CDD505-2E9C-101B-9397-08002B2CF9AE}" pid="87" name="MSIP_Label_0a957285-7815-485a-9751-5b273b784ad5_ActionId">
    <vt:lpwstr>7c001665-e666-42ad-abab-00009d56e596</vt:lpwstr>
  </property>
  <property fmtid="{D5CDD505-2E9C-101B-9397-08002B2CF9AE}" pid="88" name="MSIP_Label_0a957285-7815-485a-9751-5b273b784ad5_ContentBits">
    <vt:lpwstr>0</vt:lpwstr>
  </property>
</Properties>
</file>