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4C32C" w14:textId="77777777" w:rsidR="00E504DD" w:rsidRPr="00E504DD" w:rsidRDefault="00E504DD" w:rsidP="00E504DD">
      <w:pPr>
        <w:spacing w:before="120"/>
        <w:jc w:val="center"/>
        <w:rPr>
          <w:rFonts w:asciiTheme="majorHAnsi" w:eastAsiaTheme="majorEastAsia" w:hAnsiTheme="majorHAnsi" w:cstheme="majorBidi"/>
          <w:spacing w:val="-10"/>
          <w:kern w:val="28"/>
          <w:sz w:val="36"/>
          <w:szCs w:val="56"/>
        </w:rPr>
      </w:pPr>
      <w:bookmarkStart w:id="0" w:name="_GoBack"/>
      <w:bookmarkEnd w:id="0"/>
      <w:r w:rsidRPr="00E504DD">
        <w:rPr>
          <w:rFonts w:asciiTheme="majorHAnsi" w:eastAsiaTheme="majorEastAsia" w:hAnsiTheme="majorHAnsi" w:cstheme="majorBidi"/>
          <w:spacing w:val="-10"/>
          <w:kern w:val="28"/>
          <w:sz w:val="36"/>
          <w:szCs w:val="56"/>
        </w:rPr>
        <w:t xml:space="preserve">PNEUMOCOCCAL VACCINES AMC PRICE REQUEST FORM </w:t>
      </w:r>
      <w:r w:rsidRPr="00E504DD">
        <w:rPr>
          <w:rFonts w:asciiTheme="majorHAnsi" w:eastAsiaTheme="majorEastAsia" w:hAnsiTheme="majorHAnsi" w:cstheme="majorBidi"/>
          <w:spacing w:val="-10"/>
          <w:kern w:val="28"/>
          <w:sz w:val="36"/>
          <w:szCs w:val="56"/>
        </w:rPr>
        <w:br/>
        <w:t>FOR COUNTRIES THAT HAVE TRANSITIONED OUT OF GAVI SUPPORT</w:t>
      </w:r>
      <w:r w:rsidR="00BA3A46">
        <w:rPr>
          <w:rStyle w:val="FootnoteReference"/>
          <w:rFonts w:asciiTheme="majorHAnsi" w:eastAsiaTheme="majorEastAsia" w:hAnsiTheme="majorHAnsi" w:cstheme="majorBidi"/>
          <w:spacing w:val="-10"/>
          <w:kern w:val="28"/>
          <w:sz w:val="36"/>
          <w:szCs w:val="56"/>
        </w:rPr>
        <w:footnoteReference w:id="2"/>
      </w:r>
    </w:p>
    <w:p w14:paraId="14605B69" w14:textId="77777777" w:rsidR="00E504DD" w:rsidRPr="00E504DD" w:rsidRDefault="00E504DD" w:rsidP="00E504DD">
      <w:pPr>
        <w:keepNext/>
        <w:keepLines/>
        <w:spacing w:before="240" w:after="0"/>
        <w:outlineLvl w:val="0"/>
        <w:rPr>
          <w:rFonts w:asciiTheme="majorHAnsi" w:eastAsiaTheme="majorEastAsia" w:hAnsiTheme="majorHAnsi" w:cstheme="majorBidi"/>
          <w:color w:val="2E74B5" w:themeColor="accent1" w:themeShade="BF"/>
          <w:sz w:val="32"/>
          <w:szCs w:val="32"/>
        </w:rPr>
      </w:pPr>
      <w:r w:rsidRPr="00E504DD">
        <w:rPr>
          <w:rFonts w:asciiTheme="majorHAnsi" w:eastAsiaTheme="majorEastAsia" w:hAnsiTheme="majorHAnsi" w:cstheme="majorBidi"/>
          <w:color w:val="2E74B5" w:themeColor="accent1" w:themeShade="BF"/>
          <w:sz w:val="32"/>
          <w:szCs w:val="32"/>
        </w:rPr>
        <w:t xml:space="preserve">Purpose of this document: </w:t>
      </w:r>
    </w:p>
    <w:p w14:paraId="4F9F7840" w14:textId="77777777" w:rsidR="00E504DD" w:rsidRPr="00E504DD" w:rsidRDefault="00E504DD" w:rsidP="00E504DD">
      <w:pPr>
        <w:keepNext/>
        <w:keepLines/>
        <w:spacing w:before="240" w:after="0"/>
        <w:outlineLvl w:val="0"/>
      </w:pPr>
      <w:r w:rsidRPr="00E504DD">
        <w:t xml:space="preserve">This form must be completed by countries that have transitioned out of Gavi support accessing pneumococcal conjugate vaccines (PCV) under Gavi’s New and underused Vaccine Support (NVS) and the Advance Market Commitment (AMC) Terms and Conditions). Countries should first read the specific guidelines on applications for PCV for this group of countries. Note that these are separate from the </w:t>
      </w:r>
      <w:hyperlink r:id="rId13" w:history="1">
        <w:r w:rsidRPr="00E504DD">
          <w:rPr>
            <w:color w:val="0563C1" w:themeColor="hyperlink"/>
            <w:u w:val="single"/>
          </w:rPr>
          <w:t>guidelines</w:t>
        </w:r>
      </w:hyperlink>
      <w:r w:rsidRPr="00E504DD">
        <w:t xml:space="preserve"> that are available for applications for PCV support for countries that continue to be eligible for all types of Gavi support.</w:t>
      </w:r>
    </w:p>
    <w:p w14:paraId="33D5166D" w14:textId="77777777" w:rsidR="00E504DD" w:rsidRPr="00E504DD" w:rsidRDefault="00E504DD" w:rsidP="00E504DD">
      <w:pPr>
        <w:spacing w:before="120" w:after="120" w:line="276" w:lineRule="auto"/>
        <w:jc w:val="both"/>
        <w:rPr>
          <w:rFonts w:asciiTheme="majorHAnsi" w:eastAsiaTheme="majorEastAsia" w:hAnsiTheme="majorHAnsi" w:cstheme="majorBidi"/>
          <w:color w:val="2E74B5" w:themeColor="accent1" w:themeShade="BF"/>
          <w:sz w:val="32"/>
          <w:szCs w:val="32"/>
        </w:rPr>
      </w:pPr>
    </w:p>
    <w:p w14:paraId="10CA3203" w14:textId="77777777" w:rsidR="00E504DD" w:rsidRPr="00E504DD" w:rsidRDefault="00E504DD" w:rsidP="00E504DD">
      <w:pPr>
        <w:spacing w:before="120" w:after="120" w:line="276" w:lineRule="auto"/>
        <w:jc w:val="both"/>
        <w:rPr>
          <w:rFonts w:asciiTheme="majorHAnsi" w:eastAsiaTheme="majorEastAsia" w:hAnsiTheme="majorHAnsi" w:cstheme="majorBidi"/>
          <w:color w:val="2E74B5" w:themeColor="accent1" w:themeShade="BF"/>
          <w:sz w:val="32"/>
          <w:szCs w:val="32"/>
        </w:rPr>
      </w:pPr>
      <w:r w:rsidRPr="00E504DD">
        <w:rPr>
          <w:rFonts w:asciiTheme="majorHAnsi" w:eastAsiaTheme="majorEastAsia" w:hAnsiTheme="majorHAnsi" w:cstheme="majorBidi"/>
          <w:color w:val="2E74B5" w:themeColor="accent1" w:themeShade="BF"/>
          <w:sz w:val="32"/>
          <w:szCs w:val="32"/>
        </w:rPr>
        <w:t>General guidance on completing the form:</w:t>
      </w:r>
    </w:p>
    <w:p w14:paraId="37ED4B79" w14:textId="77777777" w:rsidR="00E504DD" w:rsidRPr="00E504DD" w:rsidRDefault="00E504DD" w:rsidP="00E504DD">
      <w:pPr>
        <w:spacing w:before="120" w:after="120" w:line="276" w:lineRule="auto"/>
      </w:pPr>
      <w:r w:rsidRPr="00E504DD">
        <w:rPr>
          <w:b/>
        </w:rPr>
        <w:t xml:space="preserve">This form is to be submitted via email to </w:t>
      </w:r>
      <w:r w:rsidR="009E3971">
        <w:rPr>
          <w:b/>
          <w:color w:val="0070C0"/>
        </w:rPr>
        <w:t>proposals</w:t>
      </w:r>
      <w:r w:rsidRPr="00E504DD">
        <w:rPr>
          <w:b/>
          <w:color w:val="0070C0"/>
        </w:rPr>
        <w:t>@gavi.org</w:t>
      </w:r>
      <w:r w:rsidRPr="00E504DD">
        <w:t>. Submissions are accepted at any time during the year.</w:t>
      </w:r>
    </w:p>
    <w:p w14:paraId="25752525" w14:textId="77777777" w:rsidR="00E504DD" w:rsidRPr="00E504DD" w:rsidRDefault="00E504DD" w:rsidP="00E504DD">
      <w:pPr>
        <w:spacing w:before="240"/>
      </w:pPr>
      <w:r w:rsidRPr="00E504DD">
        <w:t>This form is designed to collect information needed by Gavi to process requests to plan procurement of vaccines, track data for future reporting, and more.</w:t>
      </w:r>
    </w:p>
    <w:p w14:paraId="1A1EBB29" w14:textId="77777777" w:rsidR="00E504DD" w:rsidRPr="00E504DD" w:rsidRDefault="00E504DD" w:rsidP="00E504DD">
      <w:pPr>
        <w:keepNext/>
        <w:keepLines/>
        <w:spacing w:before="240" w:after="0"/>
        <w:outlineLvl w:val="0"/>
      </w:pPr>
      <w:r w:rsidRPr="00E504DD">
        <w:t>This form and its documents can be shared with Gavi partners, collaborators and general public. Unless otherwise specified, documents will be shared with Gavi Alliance partners and the general public. The form and attachments must be submitted in English, French, Spanish, or Russian.</w:t>
      </w:r>
    </w:p>
    <w:p w14:paraId="27FEC8A5" w14:textId="77777777" w:rsidR="00E504DD" w:rsidRPr="00E504DD" w:rsidRDefault="00E504DD" w:rsidP="00E504DD">
      <w:pPr>
        <w:rPr>
          <w:b/>
          <w:bCs/>
          <w:color w:val="0070C0"/>
          <w:sz w:val="24"/>
          <w:szCs w:val="24"/>
          <w:lang w:eastAsia="en-GB"/>
        </w:rPr>
      </w:pPr>
      <w:r w:rsidRPr="00E504DD">
        <w:t xml:space="preserve">For more information please refer to PCV guidelines for </w:t>
      </w:r>
      <w:r w:rsidR="006275E8" w:rsidRPr="00E504DD">
        <w:t>transition</w:t>
      </w:r>
      <w:r w:rsidR="006275E8">
        <w:t>ed</w:t>
      </w:r>
      <w:r w:rsidR="006275E8" w:rsidRPr="00E504DD">
        <w:t xml:space="preserve"> </w:t>
      </w:r>
      <w:r w:rsidRPr="00E504DD">
        <w:t xml:space="preserve">countries available </w:t>
      </w:r>
      <w:hyperlink r:id="rId14" w:history="1">
        <w:r w:rsidRPr="00E504DD">
          <w:rPr>
            <w:color w:val="0563C1" w:themeColor="hyperlink"/>
            <w:u w:val="single"/>
          </w:rPr>
          <w:t>here</w:t>
        </w:r>
      </w:hyperlink>
      <w:r w:rsidRPr="00E504DD">
        <w:t>.</w:t>
      </w:r>
    </w:p>
    <w:p w14:paraId="746436FB" w14:textId="77777777" w:rsidR="00E504DD" w:rsidRPr="00E504DD" w:rsidRDefault="00E504DD" w:rsidP="00E504DD">
      <w:pPr>
        <w:keepNext/>
        <w:keepLines/>
        <w:spacing w:before="240" w:after="0"/>
        <w:outlineLvl w:val="0"/>
      </w:pPr>
      <w:r w:rsidRPr="00E504DD">
        <w:t xml:space="preserve">For any further questions please contact </w:t>
      </w:r>
      <w:hyperlink r:id="rId15" w:history="1">
        <w:r w:rsidR="00746E6E" w:rsidRPr="007B6058">
          <w:rPr>
            <w:rStyle w:val="Hyperlink"/>
          </w:rPr>
          <w:t>proposals@gavi.org</w:t>
        </w:r>
      </w:hyperlink>
      <w:r w:rsidRPr="00E504DD">
        <w:t xml:space="preserve"> or your Gavi Senior Country Manager (SCM).</w:t>
      </w:r>
    </w:p>
    <w:p w14:paraId="439E419B" w14:textId="77777777" w:rsidR="00E504DD" w:rsidRPr="00E504DD" w:rsidRDefault="00E504DD" w:rsidP="00E504DD">
      <w:pPr>
        <w:rPr>
          <w:rFonts w:asciiTheme="majorHAnsi" w:eastAsiaTheme="majorEastAsia" w:hAnsiTheme="majorHAnsi" w:cstheme="majorBidi"/>
          <w:color w:val="2E74B5" w:themeColor="accent1" w:themeShade="BF"/>
          <w:sz w:val="32"/>
          <w:szCs w:val="32"/>
        </w:rPr>
      </w:pPr>
      <w:r w:rsidRPr="00E504DD">
        <w:br w:type="page"/>
      </w:r>
    </w:p>
    <w:p w14:paraId="2947AC0E" w14:textId="77777777" w:rsidR="00E504DD" w:rsidRPr="00E504DD" w:rsidRDefault="00E504DD" w:rsidP="00E504DD">
      <w:pPr>
        <w:keepNext/>
        <w:keepLines/>
        <w:spacing w:before="240" w:after="0"/>
        <w:outlineLvl w:val="0"/>
        <w:rPr>
          <w:rFonts w:asciiTheme="majorHAnsi" w:eastAsiaTheme="majorEastAsia" w:hAnsiTheme="majorHAnsi" w:cstheme="majorBidi"/>
          <w:color w:val="2E74B5" w:themeColor="accent1" w:themeShade="BF"/>
          <w:sz w:val="32"/>
          <w:szCs w:val="32"/>
        </w:rPr>
      </w:pPr>
      <w:r w:rsidRPr="00E504DD">
        <w:rPr>
          <w:rFonts w:asciiTheme="majorHAnsi" w:eastAsiaTheme="majorEastAsia" w:hAnsiTheme="majorHAnsi" w:cstheme="majorBidi"/>
          <w:color w:val="2E74B5" w:themeColor="accent1" w:themeShade="BF"/>
          <w:sz w:val="32"/>
          <w:szCs w:val="32"/>
        </w:rPr>
        <w:lastRenderedPageBreak/>
        <w:t>Terms and Conditions</w:t>
      </w:r>
    </w:p>
    <w:p w14:paraId="3DA05945" w14:textId="77777777" w:rsidR="00E504DD" w:rsidRPr="00E504DD" w:rsidRDefault="00E504DD" w:rsidP="00E504DD">
      <w:pPr>
        <w:keepNext/>
        <w:keepLines/>
        <w:spacing w:before="240" w:after="0"/>
        <w:outlineLvl w:val="0"/>
        <w:rPr>
          <w:rFonts w:eastAsiaTheme="majorEastAsia" w:cstheme="majorBidi"/>
          <w:sz w:val="20"/>
          <w:szCs w:val="20"/>
          <w:lang w:val="en" w:eastAsia="en-GB"/>
        </w:rPr>
      </w:pPr>
      <w:r w:rsidRPr="00E504DD">
        <w:rPr>
          <w:rFonts w:eastAsiaTheme="majorEastAsia" w:cstheme="majorBidi"/>
          <w:sz w:val="20"/>
          <w:szCs w:val="20"/>
          <w:lang w:val="en" w:eastAsia="en-GB"/>
        </w:rPr>
        <w:t>The terms and conditions of this request shall apply to any and all AMC support made pursuant to this request.</w:t>
      </w:r>
    </w:p>
    <w:tbl>
      <w:tblPr>
        <w:tblW w:w="9498" w:type="dxa"/>
        <w:tblInd w:w="-5" w:type="dxa"/>
        <w:tblCellMar>
          <w:top w:w="28" w:type="dxa"/>
          <w:left w:w="57" w:type="dxa"/>
          <w:bottom w:w="28" w:type="dxa"/>
          <w:right w:w="57" w:type="dxa"/>
        </w:tblCellMar>
        <w:tblLook w:val="0000" w:firstRow="0" w:lastRow="0" w:firstColumn="0" w:lastColumn="0" w:noHBand="0" w:noVBand="0"/>
      </w:tblPr>
      <w:tblGrid>
        <w:gridCol w:w="9498"/>
      </w:tblGrid>
      <w:tr w:rsidR="00E504DD" w:rsidRPr="00E504DD" w14:paraId="1106138F"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4B8D9125" w14:textId="77777777" w:rsidR="00E504DD" w:rsidRPr="00E504DD" w:rsidRDefault="00E504DD" w:rsidP="00A96334">
            <w:pPr>
              <w:spacing w:after="0"/>
              <w:jc w:val="both"/>
              <w:rPr>
                <w:rFonts w:eastAsia="Arial" w:cs="Arial"/>
                <w:b/>
                <w:bCs/>
                <w:sz w:val="20"/>
                <w:szCs w:val="20"/>
              </w:rPr>
            </w:pPr>
            <w:r w:rsidRPr="00E504DD">
              <w:rPr>
                <w:b/>
                <w:bCs/>
                <w:sz w:val="20"/>
                <w:szCs w:val="20"/>
                <w:lang w:val="en" w:eastAsia="en-GB"/>
              </w:rPr>
              <w:t xml:space="preserve">AMENDMENT TO THE PRICE REQUEST </w:t>
            </w:r>
          </w:p>
        </w:tc>
      </w:tr>
      <w:tr w:rsidR="00E504DD" w:rsidRPr="00E504DD" w14:paraId="0D7D178D"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312903A1" w14:textId="77777777" w:rsidR="00E504DD" w:rsidRPr="00E504DD" w:rsidRDefault="00E504DD" w:rsidP="00E504DD">
            <w:pPr>
              <w:spacing w:after="0"/>
              <w:jc w:val="both"/>
              <w:rPr>
                <w:rFonts w:eastAsia="Arial" w:cs="Arial"/>
                <w:b/>
                <w:bCs/>
                <w:sz w:val="20"/>
                <w:szCs w:val="20"/>
              </w:rPr>
            </w:pPr>
            <w:r w:rsidRPr="00E504DD">
              <w:rPr>
                <w:sz w:val="20"/>
                <w:szCs w:val="20"/>
                <w:lang w:val="en" w:eastAsia="en-GB"/>
              </w:rPr>
              <w:t>The Country will notify Gavi in writing if it wishes to propose any change to the programme(s) description in its price request form. Gavi will document any change approved by Gavi according with its guidelines, and the Country's price request form will be amended</w:t>
            </w:r>
          </w:p>
        </w:tc>
      </w:tr>
      <w:tr w:rsidR="00E504DD" w:rsidRPr="00E504DD" w14:paraId="155280C1"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12FD2A75" w14:textId="77777777" w:rsidR="00E504DD" w:rsidRPr="00E504DD" w:rsidRDefault="00E504DD" w:rsidP="00E504DD">
            <w:pPr>
              <w:spacing w:after="0"/>
              <w:jc w:val="both"/>
              <w:rPr>
                <w:rFonts w:eastAsia="Arial" w:cs="Arial"/>
                <w:sz w:val="20"/>
                <w:szCs w:val="20"/>
              </w:rPr>
            </w:pPr>
            <w:r w:rsidRPr="00E504DD">
              <w:rPr>
                <w:rFonts w:eastAsia="Arial" w:cs="Arial"/>
                <w:b/>
                <w:bCs/>
                <w:sz w:val="20"/>
                <w:szCs w:val="20"/>
              </w:rPr>
              <w:t>NO LIABILITY</w:t>
            </w:r>
          </w:p>
        </w:tc>
      </w:tr>
      <w:tr w:rsidR="00E504DD" w:rsidRPr="00E504DD" w14:paraId="471E6101"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19223313" w14:textId="77777777" w:rsidR="00E504DD" w:rsidRPr="00E504DD" w:rsidRDefault="00E504DD" w:rsidP="00E504DD">
            <w:pPr>
              <w:spacing w:after="0"/>
              <w:ind w:left="102" w:right="102"/>
              <w:jc w:val="both"/>
              <w:rPr>
                <w:rFonts w:eastAsia="Arial" w:cs="Arial"/>
                <w:sz w:val="20"/>
                <w:szCs w:val="20"/>
              </w:rPr>
            </w:pPr>
            <w:r w:rsidRPr="00E504DD">
              <w:rPr>
                <w:rFonts w:eastAsia="Arial" w:cs="Arial"/>
                <w:sz w:val="20"/>
                <w:szCs w:val="20"/>
              </w:rPr>
              <w:t>The Country shall be solely responsible for any liability that may arise in connection with: (i) the implementation of any programme(s) in the Country; and (ii) the use or distribution of vaccines and related supplies after title to such supplies has passed to the Country.</w:t>
            </w:r>
          </w:p>
          <w:p w14:paraId="500E13E7" w14:textId="77777777" w:rsidR="00E504DD" w:rsidRPr="00E504DD" w:rsidRDefault="00E504DD" w:rsidP="00E504DD">
            <w:pPr>
              <w:spacing w:after="0"/>
              <w:ind w:left="102" w:right="102"/>
              <w:jc w:val="both"/>
              <w:rPr>
                <w:rFonts w:eastAsia="Arial" w:cs="Arial"/>
                <w:sz w:val="20"/>
                <w:szCs w:val="20"/>
              </w:rPr>
            </w:pPr>
            <w:r w:rsidRPr="00E504DD">
              <w:rPr>
                <w:rFonts w:eastAsia="Arial" w:cs="Arial"/>
                <w:sz w:val="20"/>
                <w:szCs w:val="20"/>
              </w:rPr>
              <w:t>Neither party shall be responsible for any defect in vaccines and related supplies, which remain the responsibility of the relevant manufacturer. Gavi shall not be responsible for providing any additional funding to replace any vaccines and related supplies that are, or became, defective or disqualified for whatever reason.</w:t>
            </w:r>
          </w:p>
        </w:tc>
      </w:tr>
      <w:tr w:rsidR="00E504DD" w:rsidRPr="00E504DD" w14:paraId="01A095EB"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737C4644" w14:textId="77777777" w:rsidR="00E504DD" w:rsidRPr="00E504DD" w:rsidRDefault="00E504DD" w:rsidP="00E504DD">
            <w:pPr>
              <w:spacing w:after="0"/>
              <w:ind w:left="102" w:right="102"/>
              <w:jc w:val="both"/>
              <w:rPr>
                <w:rFonts w:eastAsia="Arial" w:cs="Arial"/>
                <w:b/>
                <w:bCs/>
                <w:sz w:val="20"/>
                <w:szCs w:val="20"/>
              </w:rPr>
            </w:pPr>
            <w:r w:rsidRPr="00E504DD">
              <w:rPr>
                <w:b/>
                <w:bCs/>
                <w:sz w:val="20"/>
                <w:szCs w:val="20"/>
                <w:lang w:val="en" w:eastAsia="en-GB"/>
              </w:rPr>
              <w:t>INSURANCE</w:t>
            </w:r>
          </w:p>
        </w:tc>
      </w:tr>
      <w:tr w:rsidR="00E504DD" w:rsidRPr="00E504DD" w14:paraId="185BD606"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08A40B8D" w14:textId="77777777" w:rsidR="00E504DD" w:rsidRPr="00E504DD" w:rsidRDefault="00E504DD" w:rsidP="00E504DD">
            <w:pPr>
              <w:spacing w:after="0"/>
              <w:ind w:left="102" w:right="102"/>
              <w:jc w:val="both"/>
              <w:rPr>
                <w:rFonts w:eastAsia="Arial" w:cs="Arial"/>
                <w:b/>
                <w:bCs/>
                <w:sz w:val="20"/>
                <w:szCs w:val="20"/>
              </w:rPr>
            </w:pPr>
            <w:r w:rsidRPr="00E504DD">
              <w:rPr>
                <w:sz w:val="20"/>
                <w:szCs w:val="20"/>
                <w:lang w:val="en" w:eastAsia="en-GB"/>
              </w:rPr>
              <w:t>Unless otherwise agreed with Gavi, the Country shall maintain, where available at a reasonable cost, all risk property insurance on the Programme assets (including vaccines and vaccine related supplies) and comprehensive general liability insurance with financially sound and reputable insurance companies. The insurance coverage will be consistent with that held by similar entities engaged in comparable activities.</w:t>
            </w:r>
            <w:r w:rsidRPr="00E504DD">
              <w:rPr>
                <w:color w:val="1F497D"/>
                <w:sz w:val="20"/>
                <w:szCs w:val="20"/>
                <w:lang w:val="en" w:eastAsia="en-GB"/>
              </w:rPr>
              <w:t xml:space="preserve"> </w:t>
            </w:r>
          </w:p>
        </w:tc>
      </w:tr>
      <w:tr w:rsidR="00E504DD" w:rsidRPr="00E504DD" w14:paraId="0F05FA2E"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162E7332" w14:textId="77777777" w:rsidR="00E504DD" w:rsidRPr="00E504DD" w:rsidRDefault="00E504DD" w:rsidP="00E504DD">
            <w:pPr>
              <w:spacing w:after="0"/>
              <w:ind w:left="102" w:right="102"/>
              <w:jc w:val="both"/>
              <w:rPr>
                <w:rFonts w:cs="Arial"/>
                <w:sz w:val="20"/>
                <w:szCs w:val="20"/>
              </w:rPr>
            </w:pPr>
            <w:r w:rsidRPr="00E504DD">
              <w:rPr>
                <w:rFonts w:eastAsia="Arial" w:cs="Arial"/>
                <w:b/>
                <w:bCs/>
                <w:sz w:val="20"/>
                <w:szCs w:val="20"/>
              </w:rPr>
              <w:t>CONFIRMATION OF LEGAL VALIDITY</w:t>
            </w:r>
          </w:p>
        </w:tc>
      </w:tr>
      <w:tr w:rsidR="00E504DD" w:rsidRPr="00E504DD" w14:paraId="15155467"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735B6A99" w14:textId="77777777" w:rsidR="00E504DD" w:rsidRPr="00E504DD" w:rsidRDefault="00E504DD" w:rsidP="00E504DD">
            <w:pPr>
              <w:spacing w:after="0"/>
              <w:ind w:left="102" w:right="102"/>
              <w:jc w:val="both"/>
              <w:rPr>
                <w:rFonts w:cs="Arial"/>
                <w:sz w:val="20"/>
                <w:szCs w:val="20"/>
              </w:rPr>
            </w:pPr>
            <w:r w:rsidRPr="00E504DD">
              <w:rPr>
                <w:rFonts w:eastAsia="Arial" w:cs="Arial"/>
                <w:sz w:val="20"/>
                <w:szCs w:val="20"/>
              </w:rPr>
              <w:t>The Country and the signatories for the Country confirm that its application, or any other agreed annual reporting mechanism, is accurate and correct and forms legally binding obligations on the Country, under the Country's law, to perform the programme(s) described in its application, as amended, if applicable.</w:t>
            </w:r>
          </w:p>
        </w:tc>
      </w:tr>
      <w:tr w:rsidR="00E504DD" w:rsidRPr="00E504DD" w14:paraId="19A0F797"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6E53A2FF" w14:textId="77777777" w:rsidR="00E504DD" w:rsidRPr="00E504DD" w:rsidRDefault="00E504DD" w:rsidP="00E504DD">
            <w:pPr>
              <w:spacing w:after="0"/>
              <w:ind w:left="102" w:right="102"/>
              <w:jc w:val="both"/>
              <w:rPr>
                <w:rFonts w:cs="Arial"/>
                <w:sz w:val="20"/>
                <w:szCs w:val="20"/>
              </w:rPr>
            </w:pPr>
            <w:r w:rsidRPr="00E504DD">
              <w:rPr>
                <w:rFonts w:eastAsia="Arial" w:cs="Arial"/>
                <w:b/>
                <w:bCs/>
                <w:sz w:val="20"/>
                <w:szCs w:val="20"/>
              </w:rPr>
              <w:t>COMPLIANCE WITH GAVI POLICIES</w:t>
            </w:r>
          </w:p>
        </w:tc>
      </w:tr>
      <w:tr w:rsidR="00E504DD" w:rsidRPr="00E504DD" w14:paraId="7776DB44"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4F472582" w14:textId="77777777" w:rsidR="00E504DD" w:rsidRPr="00E504DD" w:rsidRDefault="00E504DD" w:rsidP="00E504DD">
            <w:pPr>
              <w:spacing w:after="0"/>
              <w:ind w:left="102" w:right="102"/>
              <w:jc w:val="both"/>
              <w:rPr>
                <w:rFonts w:cs="Arial"/>
                <w:sz w:val="20"/>
                <w:szCs w:val="20"/>
              </w:rPr>
            </w:pPr>
            <w:r w:rsidRPr="00E504DD">
              <w:rPr>
                <w:rFonts w:eastAsia="Arial" w:cs="Arial"/>
                <w:sz w:val="20"/>
                <w:szCs w:val="20"/>
              </w:rPr>
              <w:t>The Country confirms that it is familiar with all Gavi policies, guidelines and processes relevant to the programme(s), including without limitation the Transparency and Accountability Policy (TAP) and complies with the requirements therein.</w:t>
            </w:r>
            <w:r w:rsidRPr="00E504DD">
              <w:rPr>
                <w:rFonts w:cs="Arial"/>
                <w:sz w:val="20"/>
                <w:szCs w:val="20"/>
              </w:rPr>
              <w:t xml:space="preserve"> </w:t>
            </w:r>
            <w:r w:rsidRPr="00E504DD">
              <w:rPr>
                <w:rFonts w:eastAsia="Arial" w:cs="Arial"/>
                <w:sz w:val="20"/>
                <w:szCs w:val="20"/>
              </w:rPr>
              <w:t>All programme related policies, guidelines and processes are available on Gavi’s official website and/or sent to the Country.</w:t>
            </w:r>
          </w:p>
        </w:tc>
      </w:tr>
      <w:tr w:rsidR="00E504DD" w:rsidRPr="00E504DD" w14:paraId="55D6AC5A" w14:textId="77777777" w:rsidTr="00025E9B">
        <w:trPr>
          <w:trHeight w:val="103"/>
        </w:trPr>
        <w:tc>
          <w:tcPr>
            <w:tcW w:w="9498" w:type="dxa"/>
            <w:shd w:val="clear" w:color="auto" w:fill="D9D9D9" w:themeFill="background1" w:themeFillShade="D9"/>
            <w:tcMar>
              <w:top w:w="40" w:type="dxa"/>
              <w:left w:w="40" w:type="dxa"/>
              <w:bottom w:w="40" w:type="dxa"/>
              <w:right w:w="40" w:type="dxa"/>
            </w:tcMar>
            <w:vAlign w:val="center"/>
          </w:tcPr>
          <w:p w14:paraId="25C6C740" w14:textId="77777777" w:rsidR="00E504DD" w:rsidRPr="00E504DD" w:rsidRDefault="00E504DD" w:rsidP="00E504DD">
            <w:pPr>
              <w:spacing w:after="0"/>
              <w:ind w:left="102" w:right="102"/>
              <w:jc w:val="both"/>
              <w:rPr>
                <w:rFonts w:cs="Arial"/>
                <w:sz w:val="20"/>
                <w:szCs w:val="20"/>
              </w:rPr>
            </w:pPr>
            <w:r w:rsidRPr="00E504DD">
              <w:rPr>
                <w:rFonts w:eastAsia="Arial" w:cs="Arial"/>
                <w:b/>
                <w:bCs/>
                <w:sz w:val="20"/>
                <w:szCs w:val="20"/>
              </w:rPr>
              <w:t>ARBITRATION</w:t>
            </w:r>
          </w:p>
        </w:tc>
      </w:tr>
      <w:tr w:rsidR="00E504DD" w:rsidRPr="00E504DD" w14:paraId="16B158E5"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279EEB30" w14:textId="77777777" w:rsidR="00E504DD" w:rsidRPr="00E504DD" w:rsidRDefault="00E504DD" w:rsidP="00E504DD">
            <w:pPr>
              <w:spacing w:after="0"/>
              <w:ind w:left="102" w:right="102"/>
              <w:jc w:val="both"/>
              <w:rPr>
                <w:rFonts w:cs="Arial"/>
                <w:sz w:val="20"/>
                <w:szCs w:val="20"/>
              </w:rPr>
            </w:pPr>
            <w:r w:rsidRPr="00E504DD">
              <w:rPr>
                <w:rFonts w:eastAsia="Arial" w:cs="Arial"/>
                <w:sz w:val="20"/>
                <w:szCs w:val="20"/>
              </w:rPr>
              <w:t>Any dispute between the Country and Gavi arising out of or relating to its application that is not settled amicably within a reasonable period of time, will be submitted to arbitration at the request of either Gavi or the Country. The arbitration will be conducted in accordance with the then-current UNCITRAL Arbitration Rules. The parties agree to be bound by the arbitration award, as the final adjudication of any such dispute. The place of arbitration will be Geneva, Switzerland. The languages of the arbitration will be English or French.</w:t>
            </w:r>
          </w:p>
        </w:tc>
      </w:tr>
      <w:tr w:rsidR="00E504DD" w:rsidRPr="00E504DD" w14:paraId="60C072FC"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2CAC1578" w14:textId="77777777" w:rsidR="00E504DD" w:rsidRPr="00E504DD" w:rsidRDefault="00E504DD" w:rsidP="00E504DD">
            <w:pPr>
              <w:spacing w:after="0"/>
              <w:ind w:left="102" w:right="102"/>
              <w:jc w:val="both"/>
              <w:rPr>
                <w:rFonts w:cs="Arial"/>
                <w:sz w:val="20"/>
                <w:szCs w:val="20"/>
              </w:rPr>
            </w:pPr>
            <w:r w:rsidRPr="00E504DD">
              <w:rPr>
                <w:rFonts w:eastAsia="Arial" w:cs="Arial"/>
                <w:sz w:val="20"/>
                <w:szCs w:val="20"/>
              </w:rPr>
              <w:t>For any dispute for which the amount at issue is US$ 100,000 or less, there will be one arbitrator appointed by Gavi. For any dispute for which the amount at issue is greater than US $100,000 there will be three arbitrators appointed as follows: Gavi and the Country will each appoint one arbitrator, and the two arbitrators so appointed will jointly appoint a third arbitrator who shall be the chairperson.</w:t>
            </w:r>
          </w:p>
        </w:tc>
      </w:tr>
      <w:tr w:rsidR="00E504DD" w:rsidRPr="00E504DD" w14:paraId="1B8B760F" w14:textId="77777777" w:rsidTr="00025E9B">
        <w:trPr>
          <w:trHeight w:val="260"/>
        </w:trPr>
        <w:tc>
          <w:tcPr>
            <w:tcW w:w="9498" w:type="dxa"/>
            <w:shd w:val="clear" w:color="auto" w:fill="D9D9D9" w:themeFill="background1" w:themeFillShade="D9"/>
            <w:tcMar>
              <w:top w:w="40" w:type="dxa"/>
              <w:left w:w="40" w:type="dxa"/>
              <w:bottom w:w="40" w:type="dxa"/>
              <w:right w:w="40" w:type="dxa"/>
            </w:tcMar>
            <w:vAlign w:val="center"/>
          </w:tcPr>
          <w:p w14:paraId="520817F2" w14:textId="77777777" w:rsidR="00E504DD" w:rsidRPr="00E504DD" w:rsidRDefault="00E504DD" w:rsidP="00E504DD">
            <w:pPr>
              <w:spacing w:after="0"/>
              <w:ind w:left="102" w:right="102"/>
              <w:jc w:val="both"/>
              <w:rPr>
                <w:rFonts w:cs="Arial"/>
                <w:sz w:val="20"/>
                <w:szCs w:val="20"/>
              </w:rPr>
            </w:pPr>
            <w:r w:rsidRPr="00E504DD">
              <w:rPr>
                <w:rFonts w:eastAsia="Arial" w:cs="Arial"/>
                <w:sz w:val="20"/>
                <w:szCs w:val="20"/>
              </w:rPr>
              <w:t>Gavi will not be liable to the country for any claim or loss relating to the programme(s) described in the application, including without limitation, any financial loss, reliance claims, any harm to property, or personal injury or death. The Country is solely responsible for all aspects of managing and implementing the programme(s) described in its application.</w:t>
            </w:r>
          </w:p>
        </w:tc>
      </w:tr>
    </w:tbl>
    <w:p w14:paraId="503CDA71" w14:textId="77777777" w:rsidR="00E504DD" w:rsidRPr="00E504DD" w:rsidRDefault="00E504DD" w:rsidP="00E504DD"/>
    <w:p w14:paraId="4994F558" w14:textId="77777777" w:rsidR="00E504DD" w:rsidRPr="00E504DD" w:rsidRDefault="00E504DD" w:rsidP="00E504DD">
      <w:r w:rsidRPr="00E504DD">
        <w:br w:type="page"/>
      </w:r>
    </w:p>
    <w:p w14:paraId="72951811" w14:textId="77777777" w:rsidR="00E504DD" w:rsidRPr="00E504DD" w:rsidRDefault="00E504DD" w:rsidP="00E504DD">
      <w:pPr>
        <w:rPr>
          <w:rFonts w:asciiTheme="majorHAnsi" w:eastAsiaTheme="majorEastAsia" w:hAnsiTheme="majorHAnsi" w:cstheme="majorBidi"/>
          <w:color w:val="0070C0"/>
          <w:spacing w:val="-10"/>
          <w:kern w:val="28"/>
          <w:sz w:val="40"/>
          <w:szCs w:val="56"/>
        </w:rPr>
      </w:pPr>
      <w:r w:rsidRPr="00E504DD">
        <w:rPr>
          <w:rFonts w:asciiTheme="majorHAnsi" w:eastAsiaTheme="majorEastAsia" w:hAnsiTheme="majorHAnsi" w:cstheme="majorBidi"/>
          <w:spacing w:val="-10"/>
          <w:kern w:val="28"/>
          <w:sz w:val="40"/>
          <w:szCs w:val="56"/>
        </w:rPr>
        <w:lastRenderedPageBreak/>
        <w:t xml:space="preserve">Form submitted by the Government of </w:t>
      </w:r>
      <w:r w:rsidRPr="00E504DD">
        <w:rPr>
          <w:rFonts w:asciiTheme="majorHAnsi" w:eastAsiaTheme="majorEastAsia" w:hAnsiTheme="majorHAnsi" w:cstheme="majorBidi"/>
          <w:color w:val="0070C0"/>
          <w:spacing w:val="-10"/>
          <w:kern w:val="28"/>
          <w:sz w:val="40"/>
          <w:szCs w:val="56"/>
        </w:rPr>
        <w:t>[Country Name]</w:t>
      </w:r>
    </w:p>
    <w:p w14:paraId="5CC941FB" w14:textId="77777777" w:rsidR="00E504DD" w:rsidRPr="00E504DD" w:rsidRDefault="00E504DD" w:rsidP="00E504DD">
      <w:pPr>
        <w:keepNext/>
        <w:keepLines/>
        <w:numPr>
          <w:ilvl w:val="0"/>
          <w:numId w:val="9"/>
        </w:numPr>
        <w:spacing w:before="240" w:after="0"/>
        <w:outlineLvl w:val="0"/>
        <w:rPr>
          <w:rFonts w:asciiTheme="majorHAnsi" w:eastAsiaTheme="majorEastAsia" w:hAnsiTheme="majorHAnsi" w:cstheme="majorBidi"/>
          <w:color w:val="2E74B5" w:themeColor="accent1" w:themeShade="BF"/>
          <w:sz w:val="32"/>
          <w:szCs w:val="32"/>
        </w:rPr>
      </w:pPr>
      <w:r w:rsidRPr="00E504DD">
        <w:rPr>
          <w:rFonts w:asciiTheme="majorHAnsi" w:eastAsiaTheme="majorEastAsia" w:hAnsiTheme="majorHAnsi" w:cstheme="majorBidi"/>
          <w:color w:val="2E74B5" w:themeColor="accent1" w:themeShade="BF"/>
          <w:sz w:val="32"/>
          <w:szCs w:val="32"/>
        </w:rPr>
        <w:t>Executive summary of strategic considerations</w:t>
      </w:r>
    </w:p>
    <w:p w14:paraId="2FF51320" w14:textId="77777777" w:rsidR="00E504DD" w:rsidRPr="00E504DD" w:rsidRDefault="000B33AB" w:rsidP="00E504DD">
      <w:pPr>
        <w:jc w:val="both"/>
        <w:rPr>
          <w:rFonts w:eastAsia="Arial"/>
          <w:color w:val="000000"/>
        </w:rPr>
      </w:pPr>
      <w:hyperlink w:anchor="ApplicationSpecification" w:history="1">
        <w:r w:rsidR="00E504DD" w:rsidRPr="00E504DD">
          <w:rPr>
            <w:rFonts w:eastAsia="Arial"/>
            <w:color w:val="000000"/>
          </w:rPr>
          <w:t>Please provide a summary of your country's proposal, including the following information:</w:t>
        </w:r>
      </w:hyperlink>
    </w:p>
    <w:p w14:paraId="67EB7D67" w14:textId="77777777" w:rsidR="00E504DD" w:rsidRPr="00E504DD" w:rsidRDefault="00E504DD" w:rsidP="00E504DD">
      <w:pPr>
        <w:numPr>
          <w:ilvl w:val="0"/>
          <w:numId w:val="12"/>
        </w:numPr>
        <w:spacing w:after="0"/>
        <w:contextualSpacing/>
        <w:jc w:val="both"/>
        <w:rPr>
          <w:rFonts w:eastAsia="Arial"/>
          <w:b/>
          <w:color w:val="000000"/>
        </w:rPr>
      </w:pPr>
      <w:r w:rsidRPr="00E504DD">
        <w:rPr>
          <w:rFonts w:eastAsia="Arial"/>
          <w:b/>
          <w:color w:val="000000"/>
        </w:rPr>
        <w:t>Rationale for this request</w:t>
      </w:r>
    </w:p>
    <w:p w14:paraId="5036BCE5" w14:textId="77777777" w:rsidR="00E504DD" w:rsidRPr="00E504DD" w:rsidRDefault="00E504DD" w:rsidP="00E504DD">
      <w:pPr>
        <w:jc w:val="both"/>
        <w:rPr>
          <w:rFonts w:eastAsia="Arial"/>
          <w:color w:val="000000"/>
        </w:rPr>
      </w:pPr>
      <w:r w:rsidRPr="00E504DD">
        <w:rPr>
          <w:rFonts w:eastAsia="Arial"/>
          <w:color w:val="000000"/>
        </w:rPr>
        <w:t>Describe the rationale for this request including the burden of disease.</w:t>
      </w:r>
    </w:p>
    <w:p w14:paraId="5EF98D48" w14:textId="77777777" w:rsidR="00E504DD" w:rsidRPr="00E504DD" w:rsidRDefault="00E504DD" w:rsidP="00E504DD">
      <w:pPr>
        <w:numPr>
          <w:ilvl w:val="0"/>
          <w:numId w:val="12"/>
        </w:numPr>
        <w:spacing w:after="0"/>
        <w:contextualSpacing/>
        <w:jc w:val="both"/>
        <w:rPr>
          <w:rFonts w:eastAsia="Arial"/>
          <w:b/>
          <w:color w:val="000000"/>
        </w:rPr>
      </w:pPr>
      <w:r w:rsidRPr="00E504DD">
        <w:rPr>
          <w:rFonts w:eastAsia="Arial"/>
          <w:b/>
          <w:color w:val="000000"/>
        </w:rPr>
        <w:t xml:space="preserve">Confirmation of eligibility (most recent DTP3 </w:t>
      </w:r>
      <w:r w:rsidR="000B0F30" w:rsidRPr="00F81554">
        <w:rPr>
          <w:b/>
        </w:rPr>
        <w:t>greater than or equal</w:t>
      </w:r>
      <w:r w:rsidR="000B0F30">
        <w:rPr>
          <w:b/>
        </w:rPr>
        <w:t xml:space="preserve"> to</w:t>
      </w:r>
      <w:r w:rsidRPr="00E504DD">
        <w:rPr>
          <w:rFonts w:eastAsia="Arial"/>
          <w:b/>
          <w:color w:val="000000"/>
        </w:rPr>
        <w:t xml:space="preserve"> 70%)</w:t>
      </w:r>
    </w:p>
    <w:p w14:paraId="26ADF92C" w14:textId="77777777" w:rsidR="00E504DD" w:rsidRPr="00E504DD" w:rsidRDefault="00E504DD" w:rsidP="00E504DD">
      <w:pPr>
        <w:jc w:val="both"/>
        <w:rPr>
          <w:rFonts w:eastAsia="Arial"/>
          <w:color w:val="000000"/>
        </w:rPr>
      </w:pPr>
      <w:r w:rsidRPr="00E504DD">
        <w:rPr>
          <w:rFonts w:eastAsia="Arial"/>
          <w:color w:val="000000"/>
        </w:rPr>
        <w:t xml:space="preserve">In accordance with Gavi’s current eligibility policy, only countries with DTP3 coverage levels greater than </w:t>
      </w:r>
      <w:r w:rsidR="000B0F30">
        <w:rPr>
          <w:rFonts w:eastAsia="Arial"/>
          <w:color w:val="000000"/>
        </w:rPr>
        <w:t xml:space="preserve">or equal to </w:t>
      </w:r>
      <w:r w:rsidRPr="00E504DD">
        <w:rPr>
          <w:rFonts w:eastAsia="Arial"/>
          <w:color w:val="000000"/>
        </w:rPr>
        <w:t>70%, based on the latest WHO/UNICEF estimates, can apply to Gavi for accessing pneumococcal vaccines at the AMC Tail Price.</w:t>
      </w:r>
    </w:p>
    <w:p w14:paraId="7B3CC3AE" w14:textId="77777777" w:rsidR="00E504DD" w:rsidRPr="00E504DD" w:rsidRDefault="00E504DD" w:rsidP="00E504DD">
      <w:pPr>
        <w:numPr>
          <w:ilvl w:val="0"/>
          <w:numId w:val="12"/>
        </w:numPr>
        <w:spacing w:after="0"/>
        <w:contextualSpacing/>
        <w:jc w:val="both"/>
        <w:rPr>
          <w:rFonts w:eastAsia="Arial"/>
          <w:b/>
          <w:color w:val="000000"/>
        </w:rPr>
      </w:pPr>
      <w:r w:rsidRPr="00E504DD">
        <w:rPr>
          <w:rFonts w:eastAsia="Arial"/>
          <w:b/>
          <w:color w:val="000000"/>
        </w:rPr>
        <w:t>Alignment with country strategic multi-year plan / comprehensive multi-year plan (cMYP)</w:t>
      </w:r>
    </w:p>
    <w:p w14:paraId="652BDAFA" w14:textId="77777777" w:rsidR="00E504DD" w:rsidRPr="00E504DD" w:rsidRDefault="00E504DD" w:rsidP="00E504DD">
      <w:pPr>
        <w:jc w:val="both"/>
        <w:rPr>
          <w:rFonts w:eastAsia="Arial"/>
          <w:color w:val="000000"/>
        </w:rPr>
      </w:pPr>
      <w:r w:rsidRPr="00E504DD">
        <w:rPr>
          <w:rFonts w:eastAsia="Arial"/>
          <w:color w:val="000000"/>
        </w:rPr>
        <w:t>Please describe how the plans and key assumptions in this request align with the most recent country strategic multi-year plan / cMYP and other national health and immunisation plans.</w:t>
      </w:r>
      <w:r w:rsidR="00EF1778">
        <w:rPr>
          <w:rFonts w:eastAsia="Arial"/>
          <w:color w:val="000000"/>
        </w:rPr>
        <w:t xml:space="preserve"> If PCV’s introduction or scale-up is not reflected in the latest strategic multi-year plan, please provide an explanation why.</w:t>
      </w:r>
    </w:p>
    <w:p w14:paraId="5E7C90E5" w14:textId="77777777" w:rsidR="00E504DD" w:rsidRPr="00E504DD" w:rsidRDefault="00E504DD" w:rsidP="00E504DD">
      <w:pPr>
        <w:numPr>
          <w:ilvl w:val="0"/>
          <w:numId w:val="12"/>
        </w:numPr>
        <w:spacing w:after="0"/>
        <w:contextualSpacing/>
        <w:jc w:val="both"/>
        <w:rPr>
          <w:rFonts w:eastAsia="Arial"/>
          <w:b/>
          <w:color w:val="000000"/>
        </w:rPr>
      </w:pPr>
      <w:r w:rsidRPr="00E504DD">
        <w:rPr>
          <w:rFonts w:eastAsia="Arial"/>
          <w:b/>
          <w:color w:val="000000"/>
        </w:rPr>
        <w:t>Coordination Forum (ICC, HSCC or equivalent)</w:t>
      </w:r>
      <w:r w:rsidRPr="00E504DD" w:rsidDel="00B6709D">
        <w:rPr>
          <w:rFonts w:eastAsia="Arial"/>
          <w:b/>
          <w:color w:val="000000"/>
        </w:rPr>
        <w:t xml:space="preserve"> </w:t>
      </w:r>
      <w:r w:rsidRPr="00E504DD">
        <w:rPr>
          <w:rFonts w:eastAsia="Arial"/>
          <w:b/>
          <w:color w:val="000000"/>
        </w:rPr>
        <w:t>and technical advisory committee (NITAG)</w:t>
      </w:r>
    </w:p>
    <w:p w14:paraId="6BCF867E" w14:textId="77777777" w:rsidR="00E504DD" w:rsidRPr="00E504DD" w:rsidRDefault="00E504DD" w:rsidP="00E504DD">
      <w:pPr>
        <w:keepNext/>
        <w:keepLines/>
        <w:spacing w:after="0" w:line="240" w:lineRule="auto"/>
        <w:jc w:val="both"/>
        <w:outlineLvl w:val="3"/>
        <w:rPr>
          <w:rFonts w:eastAsia="Arial" w:cs="Times New Roman"/>
          <w:color w:val="000000"/>
          <w:lang w:val="en-US"/>
        </w:rPr>
      </w:pPr>
      <w:r w:rsidRPr="00E504DD">
        <w:rPr>
          <w:rFonts w:eastAsia="Arial" w:cs="Times New Roman"/>
          <w:color w:val="000000"/>
          <w:lang w:val="en-US"/>
        </w:rPr>
        <w:t xml:space="preserve">Provide a description of the roles of the national Coordination Forum (ICC, HSCC or equivalent body) and national immunization technical advisory group (NITAG) in developing this request. </w:t>
      </w:r>
    </w:p>
    <w:p w14:paraId="13677FCB" w14:textId="77777777" w:rsidR="00E504DD" w:rsidRPr="00E504DD" w:rsidRDefault="00E504DD" w:rsidP="00797171">
      <w:pPr>
        <w:keepNext/>
        <w:keepLines/>
        <w:spacing w:line="240" w:lineRule="auto"/>
        <w:jc w:val="both"/>
        <w:outlineLvl w:val="3"/>
        <w:rPr>
          <w:rFonts w:eastAsia="Arial" w:cs="Times New Roman"/>
          <w:color w:val="000000"/>
          <w:lang w:val="en-US"/>
        </w:rPr>
      </w:pPr>
      <w:r w:rsidRPr="00E504DD">
        <w:rPr>
          <w:rFonts w:eastAsia="Arial" w:cs="Times New Roman"/>
          <w:color w:val="000000"/>
          <w:lang w:val="en-US"/>
        </w:rPr>
        <w:t xml:space="preserve">In the absence of a NITAG, countries should clarify the role and functioning of the advisory group and describe plans to establish a NITAG. </w:t>
      </w:r>
    </w:p>
    <w:p w14:paraId="049E5781" w14:textId="77777777" w:rsidR="00E504DD" w:rsidRPr="00E504DD" w:rsidRDefault="00E504DD" w:rsidP="00E504DD">
      <w:pPr>
        <w:numPr>
          <w:ilvl w:val="0"/>
          <w:numId w:val="12"/>
        </w:numPr>
        <w:spacing w:before="240" w:after="0"/>
        <w:contextualSpacing/>
        <w:jc w:val="both"/>
        <w:rPr>
          <w:rFonts w:eastAsia="Arial"/>
          <w:b/>
          <w:color w:val="000000"/>
        </w:rPr>
      </w:pPr>
      <w:r w:rsidRPr="00E504DD">
        <w:rPr>
          <w:rFonts w:eastAsia="Arial"/>
          <w:b/>
          <w:color w:val="000000"/>
        </w:rPr>
        <w:t>Programmatic challenges</w:t>
      </w:r>
    </w:p>
    <w:p w14:paraId="498FB1A6" w14:textId="77777777" w:rsidR="00E504DD" w:rsidRPr="00E504DD" w:rsidRDefault="00E504DD" w:rsidP="00797171">
      <w:pPr>
        <w:jc w:val="both"/>
        <w:rPr>
          <w:rFonts w:eastAsia="Arial" w:cs="Times New Roman"/>
          <w:color w:val="000000"/>
        </w:rPr>
      </w:pPr>
      <w:r w:rsidRPr="00E504DD">
        <w:rPr>
          <w:rFonts w:eastAsia="Arial" w:cs="Times New Roman"/>
          <w:color w:val="000000"/>
        </w:rPr>
        <w:t>Summarise programmatic challenges that need to be addressed to successfully implement the requested vaccine support, and describe plans for addressing those. These may include plans to address barriers in coverage and equity, and include vaccine supply chain, demand generation/ community mobilisation, data quality/ availability/ use and leadership, management and coordination, etc.</w:t>
      </w:r>
    </w:p>
    <w:p w14:paraId="289F1994" w14:textId="77777777" w:rsidR="00E504DD" w:rsidRPr="00E504DD" w:rsidRDefault="00E504DD" w:rsidP="00E504DD">
      <w:pPr>
        <w:numPr>
          <w:ilvl w:val="0"/>
          <w:numId w:val="12"/>
        </w:numPr>
        <w:spacing w:before="240" w:after="0"/>
        <w:contextualSpacing/>
        <w:jc w:val="both"/>
        <w:rPr>
          <w:rFonts w:eastAsia="Arial"/>
          <w:b/>
          <w:color w:val="000000"/>
        </w:rPr>
      </w:pPr>
      <w:r w:rsidRPr="00E504DD">
        <w:rPr>
          <w:rFonts w:eastAsia="Arial"/>
          <w:b/>
          <w:color w:val="000000"/>
        </w:rPr>
        <w:t>Cold chain capacity</w:t>
      </w:r>
    </w:p>
    <w:p w14:paraId="7AA5084C" w14:textId="77777777" w:rsidR="00E504DD" w:rsidRPr="00E504DD" w:rsidRDefault="00E504DD" w:rsidP="00E504DD">
      <w:pPr>
        <w:autoSpaceDE w:val="0"/>
        <w:autoSpaceDN w:val="0"/>
        <w:adjustRightInd w:val="0"/>
        <w:spacing w:after="188" w:line="240" w:lineRule="auto"/>
        <w:rPr>
          <w:rFonts w:cs="Arial"/>
          <w:color w:val="000000"/>
        </w:rPr>
      </w:pPr>
      <w:r w:rsidRPr="00E504DD">
        <w:rPr>
          <w:rFonts w:cs="Arial"/>
          <w:color w:val="000000"/>
        </w:rPr>
        <w:t>Briefly confirm that sufficient cold chain capacity is available to accommodate the pneumococcal vaccine.</w:t>
      </w:r>
    </w:p>
    <w:p w14:paraId="283C3B08" w14:textId="77777777" w:rsidR="00E504DD" w:rsidRPr="00E504DD" w:rsidRDefault="00E504DD" w:rsidP="00E504DD">
      <w:pPr>
        <w:numPr>
          <w:ilvl w:val="0"/>
          <w:numId w:val="12"/>
        </w:numPr>
        <w:spacing w:before="240" w:after="0"/>
        <w:contextualSpacing/>
        <w:jc w:val="both"/>
        <w:rPr>
          <w:rFonts w:eastAsia="Arial"/>
          <w:b/>
          <w:color w:val="000000"/>
        </w:rPr>
      </w:pPr>
      <w:r w:rsidRPr="00E504DD">
        <w:rPr>
          <w:rFonts w:eastAsia="Arial"/>
          <w:b/>
          <w:color w:val="000000"/>
        </w:rPr>
        <w:t>Integrated disease control, existing interventions</w:t>
      </w:r>
    </w:p>
    <w:p w14:paraId="29B15948" w14:textId="77777777" w:rsidR="00E504DD" w:rsidRPr="00E504DD" w:rsidRDefault="00E504DD" w:rsidP="00E504DD">
      <w:pPr>
        <w:rPr>
          <w:rFonts w:eastAsia="Arial" w:cs="Times New Roman"/>
          <w:color w:val="000000"/>
        </w:rPr>
      </w:pPr>
      <w:r w:rsidRPr="00E504DD">
        <w:rPr>
          <w:rFonts w:eastAsia="Arial" w:cs="Times New Roman"/>
          <w:color w:val="000000"/>
        </w:rPr>
        <w:t xml:space="preserve">Please describe any existing interventions for the prevention and treatment of pneumonia and the status of implementation.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504DD" w:rsidRPr="00E504DD" w14:paraId="696130E5" w14:textId="77777777" w:rsidTr="00BA3A46">
        <w:trPr>
          <w:trHeight w:val="3543"/>
        </w:trPr>
        <w:tc>
          <w:tcPr>
            <w:tcW w:w="9016" w:type="dxa"/>
            <w:shd w:val="clear" w:color="auto" w:fill="DEEAF6" w:themeFill="accent1" w:themeFillTint="33"/>
          </w:tcPr>
          <w:p w14:paraId="13BADB8D" w14:textId="77777777" w:rsidR="00E504DD" w:rsidRPr="00E504DD" w:rsidRDefault="00E504DD" w:rsidP="00E504DD">
            <w:pPr>
              <w:spacing w:after="160" w:line="259" w:lineRule="auto"/>
              <w:rPr>
                <w:lang w:val="en-US"/>
              </w:rPr>
            </w:pPr>
          </w:p>
          <w:p w14:paraId="02857323" w14:textId="77777777" w:rsidR="00E504DD" w:rsidRPr="00E504DD" w:rsidRDefault="00E504DD" w:rsidP="00E504DD">
            <w:pPr>
              <w:spacing w:after="160" w:line="259" w:lineRule="auto"/>
              <w:rPr>
                <w:color w:val="0070C0"/>
                <w:lang w:val="en-US"/>
              </w:rPr>
            </w:pPr>
            <w:r w:rsidRPr="00E504DD">
              <w:rPr>
                <w:color w:val="0070C0"/>
                <w:lang w:val="en-US"/>
              </w:rPr>
              <w:t>Enter executive summary text here</w:t>
            </w:r>
            <w:r w:rsidR="00BA3A46">
              <w:rPr>
                <w:color w:val="0070C0"/>
                <w:lang w:val="en-US"/>
              </w:rPr>
              <w:t xml:space="preserve"> </w:t>
            </w:r>
          </w:p>
          <w:p w14:paraId="549EC10F" w14:textId="77777777" w:rsidR="00E504DD" w:rsidRPr="00E504DD" w:rsidRDefault="00E504DD" w:rsidP="00E504DD">
            <w:pPr>
              <w:spacing w:after="160" w:line="259" w:lineRule="auto"/>
              <w:rPr>
                <w:lang w:val="en-US"/>
              </w:rPr>
            </w:pPr>
          </w:p>
        </w:tc>
      </w:tr>
    </w:tbl>
    <w:p w14:paraId="509DA6DE" w14:textId="77777777" w:rsidR="00E504DD" w:rsidRPr="00E504DD" w:rsidRDefault="00E504DD" w:rsidP="00E504DD">
      <w:pPr>
        <w:keepNext/>
        <w:keepLines/>
        <w:numPr>
          <w:ilvl w:val="0"/>
          <w:numId w:val="9"/>
        </w:numPr>
        <w:spacing w:before="240" w:after="0"/>
        <w:outlineLvl w:val="0"/>
        <w:rPr>
          <w:rFonts w:asciiTheme="majorHAnsi" w:eastAsiaTheme="majorEastAsia" w:hAnsiTheme="majorHAnsi" w:cstheme="majorBidi"/>
          <w:color w:val="2E74B5" w:themeColor="accent1" w:themeShade="BF"/>
          <w:sz w:val="32"/>
          <w:szCs w:val="32"/>
        </w:rPr>
      </w:pPr>
      <w:r w:rsidRPr="00E504DD">
        <w:rPr>
          <w:rFonts w:asciiTheme="majorHAnsi" w:eastAsiaTheme="majorEastAsia" w:hAnsiTheme="majorHAnsi" w:cstheme="majorBidi"/>
          <w:color w:val="2E74B5" w:themeColor="accent1" w:themeShade="BF"/>
          <w:sz w:val="32"/>
          <w:szCs w:val="32"/>
        </w:rPr>
        <w:lastRenderedPageBreak/>
        <w:t>Financial sustainability</w:t>
      </w:r>
    </w:p>
    <w:p w14:paraId="4B177F25" w14:textId="77777777" w:rsidR="00E504DD" w:rsidRPr="00E504DD" w:rsidRDefault="00E504DD" w:rsidP="00E504DD">
      <w:pPr>
        <w:keepNext/>
        <w:keepLines/>
        <w:spacing w:before="40" w:after="0" w:line="240" w:lineRule="auto"/>
        <w:jc w:val="both"/>
        <w:outlineLvl w:val="3"/>
        <w:rPr>
          <w:rFonts w:eastAsia="Arial" w:cs="Times New Roman"/>
          <w:color w:val="000000"/>
          <w:lang w:val="en-US"/>
        </w:rPr>
      </w:pPr>
      <w:r w:rsidRPr="00E504DD">
        <w:rPr>
          <w:rFonts w:eastAsia="Arial" w:cs="Times New Roman"/>
          <w:color w:val="000000"/>
          <w:lang w:val="en-US"/>
        </w:rPr>
        <w:t xml:space="preserve">Please discuss the financing-related implications of the new Pneumococcal vaccine program. Countries will pay the AMC </w:t>
      </w:r>
      <w:r w:rsidR="006629AB">
        <w:rPr>
          <w:rFonts w:eastAsia="Arial" w:cs="Times New Roman"/>
          <w:color w:val="000000"/>
          <w:lang w:val="en-US"/>
        </w:rPr>
        <w:t xml:space="preserve">Tail Price </w:t>
      </w:r>
      <w:r w:rsidRPr="00E504DD">
        <w:rPr>
          <w:rFonts w:eastAsia="Arial" w:cs="Times New Roman"/>
          <w:color w:val="000000"/>
          <w:lang w:val="en-US"/>
        </w:rPr>
        <w:t xml:space="preserve">from the outset of the programme. Under the AMC, the </w:t>
      </w:r>
      <w:r w:rsidR="006629AB">
        <w:rPr>
          <w:rFonts w:eastAsia="Arial" w:cs="Times New Roman"/>
          <w:color w:val="000000"/>
          <w:lang w:val="en-US"/>
        </w:rPr>
        <w:t xml:space="preserve">Tail Price </w:t>
      </w:r>
      <w:r w:rsidRPr="00E504DD">
        <w:rPr>
          <w:rFonts w:eastAsia="Arial" w:cs="Times New Roman"/>
          <w:color w:val="000000"/>
          <w:lang w:val="en-US"/>
        </w:rPr>
        <w:t>is set at a maximum of US$ 3.50 per dose. In addition, countries will be responsible for paying all fulfilment costs to UNICEF SD. Fulfilment costs are the extra costs incurred in supplying vaccines, in addition to the cost of the vaccine itself, and typically includes the cost of syringes, safety boxes and freight. Please provide a summary of the multi-year financial requirements for the pneumococcal vaccines and how these requirements will be met.</w:t>
      </w:r>
    </w:p>
    <w:p w14:paraId="5F7588E1" w14:textId="77777777" w:rsidR="00E504DD" w:rsidRPr="00E504DD" w:rsidRDefault="00E504DD" w:rsidP="00E504DD">
      <w:pPr>
        <w:keepNext/>
        <w:keepLines/>
        <w:spacing w:before="40" w:after="0" w:line="240" w:lineRule="auto"/>
        <w:jc w:val="both"/>
        <w:outlineLvl w:val="3"/>
        <w:rPr>
          <w:rFonts w:eastAsia="Arial" w:cs="Times New Roman"/>
          <w:color w:val="000000"/>
          <w:lang w:val="en-US"/>
        </w:rPr>
      </w:pPr>
      <w:r w:rsidRPr="00E504DD">
        <w:rPr>
          <w:rFonts w:eastAsia="Arial" w:cs="Times New Roman"/>
          <w:color w:val="000000"/>
          <w:lang w:val="en-US"/>
        </w:rPr>
        <w:t>Given that no Vaccine Introduction Grant will be provided, countries should also provide information as to how vaccine introduction activities will be funded.</w:t>
      </w:r>
    </w:p>
    <w:p w14:paraId="3B1102CB" w14:textId="77777777" w:rsidR="00E504DD" w:rsidRPr="00E504DD" w:rsidRDefault="00E504DD" w:rsidP="00E504DD">
      <w:pPr>
        <w:keepNext/>
        <w:keepLines/>
        <w:spacing w:after="0" w:line="240" w:lineRule="auto"/>
        <w:jc w:val="both"/>
        <w:outlineLvl w:val="3"/>
        <w:rPr>
          <w:rFonts w:eastAsia="Arial" w:cs="Times New Roman"/>
          <w:color w:val="000000"/>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504DD" w:rsidRPr="00E504DD" w14:paraId="396216EA" w14:textId="77777777" w:rsidTr="00A550DB">
        <w:trPr>
          <w:trHeight w:val="2621"/>
        </w:trPr>
        <w:tc>
          <w:tcPr>
            <w:tcW w:w="9016" w:type="dxa"/>
            <w:shd w:val="clear" w:color="auto" w:fill="DEEAF6" w:themeFill="accent1" w:themeFillTint="33"/>
          </w:tcPr>
          <w:p w14:paraId="16A50489" w14:textId="77777777" w:rsidR="00E504DD" w:rsidRPr="00E504DD" w:rsidRDefault="00E504DD" w:rsidP="00E504DD">
            <w:pPr>
              <w:spacing w:after="160" w:line="259" w:lineRule="auto"/>
              <w:rPr>
                <w:lang w:val="en-US"/>
              </w:rPr>
            </w:pPr>
          </w:p>
          <w:p w14:paraId="53ABA6A1" w14:textId="77777777" w:rsidR="00E504DD" w:rsidRPr="00E504DD" w:rsidRDefault="00E504DD" w:rsidP="00E504DD">
            <w:pPr>
              <w:spacing w:after="160" w:line="259" w:lineRule="auto"/>
              <w:rPr>
                <w:lang w:val="en-US"/>
              </w:rPr>
            </w:pPr>
            <w:r w:rsidRPr="00E504DD">
              <w:rPr>
                <w:color w:val="0070C0"/>
                <w:lang w:val="en-US"/>
              </w:rPr>
              <w:t>Enter financial sustainability considerations here</w:t>
            </w:r>
          </w:p>
          <w:p w14:paraId="7B24446E" w14:textId="77777777" w:rsidR="00E504DD" w:rsidRPr="00E504DD" w:rsidRDefault="00E504DD" w:rsidP="00E504DD">
            <w:pPr>
              <w:spacing w:after="160" w:line="259" w:lineRule="auto"/>
              <w:rPr>
                <w:lang w:val="en-US"/>
              </w:rPr>
            </w:pPr>
          </w:p>
        </w:tc>
      </w:tr>
    </w:tbl>
    <w:p w14:paraId="0315D8AB" w14:textId="77777777" w:rsidR="00E504DD" w:rsidRPr="00E504DD" w:rsidRDefault="00E504DD" w:rsidP="00E504DD">
      <w:pPr>
        <w:rPr>
          <w:lang w:val="en-US"/>
        </w:rPr>
      </w:pPr>
    </w:p>
    <w:p w14:paraId="7825BA6F" w14:textId="77777777" w:rsidR="00E504DD" w:rsidRPr="00E504DD" w:rsidRDefault="00E504DD" w:rsidP="00E504DD">
      <w:pPr>
        <w:keepNext/>
        <w:keepLines/>
        <w:numPr>
          <w:ilvl w:val="0"/>
          <w:numId w:val="9"/>
        </w:numPr>
        <w:spacing w:before="240" w:after="0"/>
        <w:outlineLvl w:val="0"/>
        <w:rPr>
          <w:rFonts w:asciiTheme="majorHAnsi" w:eastAsiaTheme="majorEastAsia" w:hAnsiTheme="majorHAnsi" w:cstheme="majorBidi"/>
          <w:color w:val="2E74B5" w:themeColor="accent1" w:themeShade="BF"/>
          <w:sz w:val="32"/>
          <w:szCs w:val="32"/>
        </w:rPr>
      </w:pPr>
      <w:r w:rsidRPr="00E504DD">
        <w:rPr>
          <w:rFonts w:asciiTheme="majorHAnsi" w:eastAsiaTheme="majorEastAsia" w:hAnsiTheme="majorHAnsi" w:cstheme="majorBidi"/>
          <w:color w:val="2E74B5" w:themeColor="accent1" w:themeShade="BF"/>
          <w:sz w:val="32"/>
          <w:szCs w:val="32"/>
        </w:rPr>
        <w:t>Choice of vaccine presentation and introduction dates</w:t>
      </w:r>
    </w:p>
    <w:p w14:paraId="5A6E3BDF" w14:textId="77777777" w:rsidR="00E504DD" w:rsidRPr="00E504DD" w:rsidRDefault="00E504DD" w:rsidP="00E504DD">
      <w:pPr>
        <w:jc w:val="both"/>
        <w:rPr>
          <w:rFonts w:eastAsia="Arial"/>
          <w:color w:val="000000"/>
        </w:rPr>
      </w:pPr>
      <w:r w:rsidRPr="00E504DD">
        <w:rPr>
          <w:rFonts w:eastAsia="Arial"/>
          <w:color w:val="000000"/>
        </w:rPr>
        <w:t xml:space="preserve">Please specify the country’s planned launch date and PCV product preference. Information on the available vaccines can be found in the </w:t>
      </w:r>
      <w:hyperlink r:id="rId16" w:history="1">
        <w:r w:rsidRPr="00E504DD">
          <w:rPr>
            <w:rFonts w:eastAsia="Arial"/>
            <w:color w:val="0563C1" w:themeColor="hyperlink"/>
            <w:u w:val="single"/>
          </w:rPr>
          <w:t>Detailed Product Profiles</w:t>
        </w:r>
      </w:hyperlink>
      <w:r w:rsidRPr="00E504DD">
        <w:rPr>
          <w:rFonts w:eastAsia="Arial"/>
          <w:color w:val="000000"/>
        </w:rPr>
        <w:t>.</w:t>
      </w:r>
    </w:p>
    <w:p w14:paraId="51FBBB0B" w14:textId="77777777" w:rsidR="00E504DD" w:rsidRPr="00E504DD" w:rsidRDefault="00E504DD" w:rsidP="00E504DD">
      <w:pPr>
        <w:rPr>
          <w:rFonts w:eastAsia="Arial"/>
          <w:b/>
          <w:color w:val="000000"/>
        </w:rPr>
      </w:pPr>
      <w:r w:rsidRPr="00E504DD">
        <w:rPr>
          <w:rFonts w:eastAsia="Arial"/>
          <w:color w:val="000000"/>
        </w:rPr>
        <w:t xml:space="preserve">Note: </w:t>
      </w:r>
      <w:r w:rsidRPr="00E504DD">
        <w:rPr>
          <w:rFonts w:eastAsia="Arial"/>
          <w:b/>
          <w:color w:val="000000"/>
        </w:rPr>
        <w:t>The PCV vaccine must be procured through UNICEF</w:t>
      </w:r>
      <w:r w:rsidRPr="00E504DD">
        <w:rPr>
          <w:rFonts w:eastAsia="Arial"/>
          <w:color w:val="000000"/>
        </w:rPr>
        <w:t xml:space="preserve"> </w:t>
      </w:r>
      <w:r w:rsidRPr="00E504DD">
        <w:rPr>
          <w:rFonts w:eastAsia="Arial"/>
          <w:b/>
          <w:color w:val="000000"/>
        </w:rPr>
        <w:t>to be able to access the price set in the Advance Market Commitment (AMC).</w:t>
      </w:r>
    </w:p>
    <w:tbl>
      <w:tblPr>
        <w:tblW w:w="4929" w:type="pct"/>
        <w:tblCellMar>
          <w:left w:w="0" w:type="dxa"/>
          <w:right w:w="0" w:type="dxa"/>
        </w:tblCellMar>
        <w:tblLook w:val="0000" w:firstRow="0" w:lastRow="0" w:firstColumn="0" w:lastColumn="0" w:noHBand="0" w:noVBand="0"/>
      </w:tblPr>
      <w:tblGrid>
        <w:gridCol w:w="6434"/>
        <w:gridCol w:w="3180"/>
      </w:tblGrid>
      <w:tr w:rsidR="00E504DD" w:rsidRPr="00E504DD" w14:paraId="45E62253" w14:textId="77777777" w:rsidTr="00025E9B">
        <w:trPr>
          <w:trHeight w:val="223"/>
        </w:trPr>
        <w:tc>
          <w:tcPr>
            <w:tcW w:w="3346" w:type="pct"/>
            <w:shd w:val="clear" w:color="auto" w:fill="auto"/>
            <w:tcMar>
              <w:top w:w="40" w:type="dxa"/>
              <w:left w:w="40" w:type="dxa"/>
              <w:bottom w:w="40" w:type="dxa"/>
              <w:right w:w="40" w:type="dxa"/>
            </w:tcMar>
            <w:vAlign w:val="center"/>
          </w:tcPr>
          <w:p w14:paraId="41437774" w14:textId="77777777" w:rsidR="00E504DD" w:rsidRPr="00E504DD" w:rsidRDefault="00E504DD" w:rsidP="00E504DD">
            <w:pPr>
              <w:rPr>
                <w:rFonts w:eastAsia="Arial"/>
                <w:color w:val="000000"/>
              </w:rPr>
            </w:pPr>
            <w:r w:rsidRPr="00E504DD">
              <w:rPr>
                <w:rFonts w:eastAsia="Arial"/>
                <w:color w:val="000000"/>
              </w:rPr>
              <w:t>Planned launch month and year:</w:t>
            </w:r>
          </w:p>
        </w:tc>
        <w:tc>
          <w:tcPr>
            <w:tcW w:w="1654" w:type="pct"/>
            <w:shd w:val="clear" w:color="auto" w:fill="DEEAF6" w:themeFill="accent1" w:themeFillTint="33"/>
            <w:tcMar>
              <w:top w:w="40" w:type="dxa"/>
              <w:left w:w="40" w:type="dxa"/>
              <w:bottom w:w="40" w:type="dxa"/>
              <w:right w:w="40" w:type="dxa"/>
            </w:tcMar>
            <w:vAlign w:val="center"/>
          </w:tcPr>
          <w:p w14:paraId="544A6A8A" w14:textId="77777777" w:rsidR="00E504DD" w:rsidRPr="00E504DD" w:rsidRDefault="00E504DD" w:rsidP="00E504DD">
            <w:pPr>
              <w:jc w:val="center"/>
              <w:rPr>
                <w:color w:val="0070C0"/>
              </w:rPr>
            </w:pPr>
            <w:r w:rsidRPr="00E504DD">
              <w:rPr>
                <w:color w:val="0070C0"/>
              </w:rPr>
              <w:t>Month Year</w:t>
            </w:r>
          </w:p>
        </w:tc>
      </w:tr>
      <w:tr w:rsidR="00E504DD" w:rsidRPr="00E504DD" w14:paraId="7F92C75C" w14:textId="77777777" w:rsidTr="00025E9B">
        <w:trPr>
          <w:trHeight w:val="223"/>
        </w:trPr>
        <w:tc>
          <w:tcPr>
            <w:tcW w:w="3346" w:type="pct"/>
            <w:shd w:val="clear" w:color="auto" w:fill="auto"/>
            <w:tcMar>
              <w:top w:w="40" w:type="dxa"/>
              <w:left w:w="40" w:type="dxa"/>
              <w:bottom w:w="40" w:type="dxa"/>
              <w:right w:w="40" w:type="dxa"/>
            </w:tcMar>
            <w:vAlign w:val="center"/>
          </w:tcPr>
          <w:p w14:paraId="28BF9D1A" w14:textId="77777777" w:rsidR="00E504DD" w:rsidRPr="00E504DD" w:rsidRDefault="00E504DD" w:rsidP="00E504DD">
            <w:pPr>
              <w:rPr>
                <w:rFonts w:eastAsia="Arial"/>
                <w:color w:val="000000"/>
              </w:rPr>
            </w:pPr>
            <w:r w:rsidRPr="00E504DD">
              <w:rPr>
                <w:rFonts w:eastAsia="Arial"/>
                <w:color w:val="000000"/>
              </w:rPr>
              <w:t xml:space="preserve">Will the launch be phased? </w:t>
            </w:r>
            <w:r w:rsidRPr="00E504DD">
              <w:rPr>
                <w:rFonts w:eastAsia="Arial"/>
                <w:color w:val="000000"/>
              </w:rPr>
              <w:br/>
            </w:r>
            <w:r w:rsidRPr="00E504DD">
              <w:rPr>
                <w:rFonts w:eastAsia="Arial"/>
                <w:i/>
                <w:color w:val="000000"/>
              </w:rPr>
              <w:t>If yes, please attach a document in section 5 with a description of the phasing scale up and duration.</w:t>
            </w:r>
          </w:p>
        </w:tc>
        <w:tc>
          <w:tcPr>
            <w:tcW w:w="1654" w:type="pct"/>
            <w:shd w:val="clear" w:color="auto" w:fill="DEEAF6" w:themeFill="accent1" w:themeFillTint="33"/>
            <w:tcMar>
              <w:top w:w="40" w:type="dxa"/>
              <w:left w:w="40" w:type="dxa"/>
              <w:bottom w:w="40" w:type="dxa"/>
              <w:right w:w="40" w:type="dxa"/>
            </w:tcMar>
            <w:vAlign w:val="center"/>
          </w:tcPr>
          <w:p w14:paraId="59FAA4D8" w14:textId="77777777" w:rsidR="00E504DD" w:rsidRPr="00E504DD" w:rsidRDefault="00E504DD" w:rsidP="00E504DD">
            <w:pPr>
              <w:jc w:val="center"/>
              <w:rPr>
                <w:color w:val="0070C0"/>
              </w:rPr>
            </w:pPr>
            <w:r w:rsidRPr="00E504DD">
              <w:rPr>
                <w:color w:val="0070C0"/>
              </w:rPr>
              <w:t>Yes / No</w:t>
            </w:r>
          </w:p>
        </w:tc>
      </w:tr>
      <w:tr w:rsidR="00E504DD" w:rsidRPr="00E504DD" w14:paraId="431943C3" w14:textId="77777777" w:rsidTr="00025E9B">
        <w:trPr>
          <w:trHeight w:val="223"/>
        </w:trPr>
        <w:tc>
          <w:tcPr>
            <w:tcW w:w="3346" w:type="pct"/>
            <w:shd w:val="clear" w:color="auto" w:fill="auto"/>
            <w:tcMar>
              <w:top w:w="40" w:type="dxa"/>
              <w:left w:w="40" w:type="dxa"/>
              <w:bottom w:w="40" w:type="dxa"/>
              <w:right w:w="40" w:type="dxa"/>
            </w:tcMar>
            <w:vAlign w:val="center"/>
          </w:tcPr>
          <w:p w14:paraId="3CF70CE8" w14:textId="77777777" w:rsidR="00E504DD" w:rsidRPr="00E504DD" w:rsidRDefault="00E504DD" w:rsidP="00E504DD">
            <w:pPr>
              <w:rPr>
                <w:rFonts w:eastAsia="Arial"/>
                <w:color w:val="000000"/>
              </w:rPr>
            </w:pPr>
            <w:r w:rsidRPr="00E504DD">
              <w:rPr>
                <w:rFonts w:eastAsia="Arial"/>
                <w:color w:val="000000"/>
              </w:rPr>
              <w:t>Required date for vaccines in country:</w:t>
            </w:r>
          </w:p>
        </w:tc>
        <w:tc>
          <w:tcPr>
            <w:tcW w:w="1654" w:type="pct"/>
            <w:shd w:val="clear" w:color="auto" w:fill="DEEAF6" w:themeFill="accent1" w:themeFillTint="33"/>
            <w:tcMar>
              <w:top w:w="40" w:type="dxa"/>
              <w:left w:w="40" w:type="dxa"/>
              <w:bottom w:w="40" w:type="dxa"/>
              <w:right w:w="40" w:type="dxa"/>
            </w:tcMar>
            <w:vAlign w:val="center"/>
          </w:tcPr>
          <w:p w14:paraId="6CB6FD1D" w14:textId="77777777" w:rsidR="00E504DD" w:rsidRPr="00E504DD" w:rsidRDefault="00E504DD" w:rsidP="00E504DD">
            <w:pPr>
              <w:jc w:val="center"/>
              <w:rPr>
                <w:color w:val="0070C0"/>
              </w:rPr>
            </w:pPr>
            <w:r w:rsidRPr="00E504DD">
              <w:rPr>
                <w:color w:val="0070C0"/>
              </w:rPr>
              <w:t>Month Year</w:t>
            </w:r>
          </w:p>
        </w:tc>
      </w:tr>
      <w:tr w:rsidR="00E504DD" w:rsidRPr="00D1140C" w14:paraId="0DE1CDB0" w14:textId="77777777" w:rsidTr="00025E9B">
        <w:trPr>
          <w:trHeight w:val="223"/>
        </w:trPr>
        <w:tc>
          <w:tcPr>
            <w:tcW w:w="3346" w:type="pct"/>
            <w:shd w:val="clear" w:color="auto" w:fill="auto"/>
            <w:tcMar>
              <w:top w:w="40" w:type="dxa"/>
              <w:left w:w="40" w:type="dxa"/>
              <w:bottom w:w="40" w:type="dxa"/>
              <w:right w:w="40" w:type="dxa"/>
            </w:tcMar>
            <w:vAlign w:val="center"/>
          </w:tcPr>
          <w:p w14:paraId="3B495DFE" w14:textId="77777777" w:rsidR="00E504DD" w:rsidRPr="00E504DD" w:rsidRDefault="00E504DD" w:rsidP="00E504DD">
            <w:pPr>
              <w:rPr>
                <w:rFonts w:eastAsia="Arial"/>
                <w:color w:val="000000"/>
              </w:rPr>
            </w:pPr>
            <w:r w:rsidRPr="00E504DD">
              <w:rPr>
                <w:rFonts w:eastAsia="Arial"/>
                <w:color w:val="000000"/>
              </w:rPr>
              <w:t>Preferred presentation of PCV vaccine:</w:t>
            </w:r>
          </w:p>
        </w:tc>
        <w:tc>
          <w:tcPr>
            <w:tcW w:w="1654" w:type="pct"/>
            <w:shd w:val="clear" w:color="auto" w:fill="DEEAF6" w:themeFill="accent1" w:themeFillTint="33"/>
            <w:tcMar>
              <w:top w:w="40" w:type="dxa"/>
              <w:left w:w="40" w:type="dxa"/>
              <w:bottom w:w="40" w:type="dxa"/>
              <w:right w:w="40" w:type="dxa"/>
            </w:tcMar>
            <w:vAlign w:val="center"/>
          </w:tcPr>
          <w:p w14:paraId="08A79E10" w14:textId="77777777" w:rsidR="00E504DD" w:rsidRPr="00E504DD" w:rsidRDefault="00E504DD" w:rsidP="00E504DD">
            <w:pPr>
              <w:spacing w:after="0"/>
              <w:jc w:val="center"/>
              <w:rPr>
                <w:rFonts w:ascii="Calibri" w:hAnsi="Calibri"/>
                <w:i/>
                <w:color w:val="0070C0"/>
                <w:lang w:val="pt-PT"/>
              </w:rPr>
            </w:pPr>
            <w:r w:rsidRPr="00E504DD">
              <w:rPr>
                <w:rFonts w:ascii="Calibri" w:hAnsi="Calibri"/>
                <w:i/>
                <w:color w:val="0070C0"/>
                <w:lang w:val="pt-PT"/>
              </w:rPr>
              <w:t>(choose ONE)</w:t>
            </w:r>
          </w:p>
          <w:p w14:paraId="2167758D" w14:textId="77777777" w:rsidR="00E504DD" w:rsidRPr="00E504DD" w:rsidRDefault="00E504DD" w:rsidP="00E504DD">
            <w:pPr>
              <w:spacing w:after="0"/>
              <w:jc w:val="center"/>
              <w:rPr>
                <w:rFonts w:ascii="Calibri" w:hAnsi="Calibri"/>
                <w:color w:val="0070C0"/>
                <w:lang w:val="pt-PT"/>
              </w:rPr>
            </w:pPr>
            <w:r w:rsidRPr="00E504DD">
              <w:rPr>
                <w:rFonts w:ascii="Calibri" w:hAnsi="Calibri"/>
                <w:color w:val="0070C0"/>
                <w:lang w:val="pt-PT"/>
              </w:rPr>
              <w:t>PCV10, 4 doses/vial, liq</w:t>
            </w:r>
          </w:p>
          <w:p w14:paraId="19155C5F" w14:textId="77777777" w:rsidR="00E504DD" w:rsidRPr="00E504DD" w:rsidRDefault="00E504DD" w:rsidP="00E504DD">
            <w:pPr>
              <w:spacing w:after="0"/>
              <w:jc w:val="center"/>
              <w:rPr>
                <w:rFonts w:ascii="Calibri" w:hAnsi="Calibri"/>
                <w:color w:val="0070C0"/>
                <w:lang w:val="pt-PT"/>
              </w:rPr>
            </w:pPr>
            <w:r w:rsidRPr="00E504DD">
              <w:rPr>
                <w:rFonts w:ascii="Calibri" w:hAnsi="Calibri"/>
                <w:color w:val="0070C0"/>
                <w:lang w:val="pt-PT"/>
              </w:rPr>
              <w:t xml:space="preserve">PCV13, 4 doses/vial, liq </w:t>
            </w:r>
          </w:p>
          <w:p w14:paraId="63855A30" w14:textId="77777777" w:rsidR="00E504DD" w:rsidRPr="00E504DD" w:rsidRDefault="00E504DD" w:rsidP="00E504DD">
            <w:pPr>
              <w:spacing w:after="0"/>
              <w:jc w:val="center"/>
              <w:rPr>
                <w:rFonts w:ascii="Calibri" w:hAnsi="Calibri"/>
                <w:color w:val="0070C0"/>
                <w:lang w:val="pt-PT"/>
              </w:rPr>
            </w:pPr>
            <w:r w:rsidRPr="00E504DD">
              <w:rPr>
                <w:rFonts w:ascii="Calibri" w:hAnsi="Calibri"/>
                <w:color w:val="0070C0"/>
                <w:lang w:val="pt-PT"/>
              </w:rPr>
              <w:t>PCV13, 1 dose/vial, liq</w:t>
            </w:r>
          </w:p>
        </w:tc>
      </w:tr>
      <w:tr w:rsidR="00E504DD" w:rsidRPr="00D1140C" w14:paraId="5FC68B63" w14:textId="77777777" w:rsidTr="00025E9B">
        <w:trPr>
          <w:trHeight w:val="223"/>
        </w:trPr>
        <w:tc>
          <w:tcPr>
            <w:tcW w:w="3346" w:type="pct"/>
            <w:shd w:val="clear" w:color="auto" w:fill="auto"/>
            <w:tcMar>
              <w:top w:w="40" w:type="dxa"/>
              <w:left w:w="40" w:type="dxa"/>
              <w:bottom w:w="40" w:type="dxa"/>
              <w:right w:w="40" w:type="dxa"/>
            </w:tcMar>
            <w:vAlign w:val="center"/>
          </w:tcPr>
          <w:p w14:paraId="2A9CA225" w14:textId="77777777" w:rsidR="00E504DD" w:rsidRPr="00E504DD" w:rsidRDefault="00E504DD" w:rsidP="00E504DD">
            <w:r w:rsidRPr="00E504DD">
              <w:rPr>
                <w:rFonts w:eastAsia="Arial"/>
                <w:color w:val="000000"/>
              </w:rPr>
              <w:t>2</w:t>
            </w:r>
            <w:r w:rsidRPr="00E504DD">
              <w:rPr>
                <w:rFonts w:eastAsia="Arial"/>
                <w:color w:val="000000"/>
                <w:vertAlign w:val="superscript"/>
              </w:rPr>
              <w:t>nd</w:t>
            </w:r>
            <w:r w:rsidRPr="00E504DD">
              <w:rPr>
                <w:rFonts w:eastAsia="Arial"/>
                <w:color w:val="000000"/>
              </w:rPr>
              <w:t xml:space="preserve"> preferred presentation of PCV vaccine</w:t>
            </w:r>
            <w:r w:rsidRPr="00E504DD">
              <w:t xml:space="preserve"> :</w:t>
            </w:r>
          </w:p>
          <w:p w14:paraId="56052AAD" w14:textId="77777777" w:rsidR="00E504DD" w:rsidRPr="00E504DD" w:rsidRDefault="00E504DD" w:rsidP="00E504DD">
            <w:pPr>
              <w:rPr>
                <w:rFonts w:eastAsia="Arial"/>
                <w:color w:val="000000"/>
              </w:rPr>
            </w:pPr>
            <w:r w:rsidRPr="00E504DD">
              <w:rPr>
                <w:rFonts w:ascii="Arial" w:eastAsia="Arial" w:hAnsi="Arial" w:cs="Arial"/>
                <w:bCs/>
                <w:color w:val="000000" w:themeColor="text1"/>
                <w:sz w:val="14"/>
              </w:rPr>
              <w:t>Gavi may not be in a position to accommodate all countries first product preferences, and in such cases, Gavi will contact the country and partners to explore alternative options. A country will not be obliged to accept its second preference, however Gavi will engage with the country to fully explore a variety of factors (such as implications on introduction timing, cold chain capacity, disease burden, etc.) which may have an implication for the most suitable selection of vaccine. If a country does not indicate a second preference, it will be assumed that the country prefers to postpone introduction until the first preference is available. It should be noted that this may delay the introduction in the country.</w:t>
            </w:r>
          </w:p>
        </w:tc>
        <w:tc>
          <w:tcPr>
            <w:tcW w:w="1654" w:type="pct"/>
            <w:shd w:val="clear" w:color="auto" w:fill="DEEAF6" w:themeFill="accent1" w:themeFillTint="33"/>
            <w:tcMar>
              <w:top w:w="40" w:type="dxa"/>
              <w:left w:w="40" w:type="dxa"/>
              <w:bottom w:w="40" w:type="dxa"/>
              <w:right w:w="40" w:type="dxa"/>
            </w:tcMar>
            <w:vAlign w:val="center"/>
          </w:tcPr>
          <w:p w14:paraId="1F430265" w14:textId="77777777" w:rsidR="00E504DD" w:rsidRPr="00E504DD" w:rsidRDefault="00E504DD" w:rsidP="00E504DD">
            <w:pPr>
              <w:spacing w:after="0"/>
              <w:jc w:val="center"/>
              <w:rPr>
                <w:rFonts w:ascii="Calibri" w:hAnsi="Calibri"/>
                <w:i/>
                <w:color w:val="0070C0"/>
                <w:lang w:val="pt-PT"/>
              </w:rPr>
            </w:pPr>
            <w:r w:rsidRPr="00E504DD">
              <w:rPr>
                <w:rFonts w:ascii="Calibri" w:hAnsi="Calibri"/>
                <w:i/>
                <w:color w:val="0070C0"/>
                <w:lang w:val="pt-PT"/>
              </w:rPr>
              <w:t>(choose ONE)</w:t>
            </w:r>
          </w:p>
          <w:p w14:paraId="68BFA478" w14:textId="77777777" w:rsidR="00E504DD" w:rsidRPr="00E504DD" w:rsidRDefault="00E504DD" w:rsidP="00E504DD">
            <w:pPr>
              <w:spacing w:after="0"/>
              <w:jc w:val="center"/>
              <w:rPr>
                <w:rFonts w:ascii="Calibri" w:hAnsi="Calibri"/>
                <w:color w:val="0070C0"/>
                <w:lang w:val="pt-PT"/>
              </w:rPr>
            </w:pPr>
            <w:r w:rsidRPr="00E504DD">
              <w:rPr>
                <w:rFonts w:ascii="Calibri" w:hAnsi="Calibri"/>
                <w:color w:val="0070C0"/>
                <w:lang w:val="pt-PT"/>
              </w:rPr>
              <w:t>PCV10, 4 doses/vial, liq</w:t>
            </w:r>
          </w:p>
          <w:p w14:paraId="1B159040" w14:textId="77777777" w:rsidR="00E504DD" w:rsidRPr="00E504DD" w:rsidRDefault="00E504DD" w:rsidP="00E504DD">
            <w:pPr>
              <w:spacing w:after="0"/>
              <w:jc w:val="center"/>
              <w:rPr>
                <w:rFonts w:ascii="Calibri" w:hAnsi="Calibri"/>
                <w:color w:val="0070C0"/>
                <w:lang w:val="pt-PT"/>
              </w:rPr>
            </w:pPr>
            <w:r w:rsidRPr="00E504DD">
              <w:rPr>
                <w:rFonts w:ascii="Calibri" w:hAnsi="Calibri"/>
                <w:color w:val="0070C0"/>
                <w:lang w:val="pt-PT"/>
              </w:rPr>
              <w:t xml:space="preserve">PCV13, 4 doses/vial, liq </w:t>
            </w:r>
          </w:p>
          <w:p w14:paraId="254B9602" w14:textId="77777777" w:rsidR="00E504DD" w:rsidRPr="00E504DD" w:rsidRDefault="00E504DD" w:rsidP="00E504DD">
            <w:pPr>
              <w:spacing w:after="0"/>
              <w:jc w:val="center"/>
              <w:rPr>
                <w:rFonts w:ascii="Calibri" w:hAnsi="Calibri"/>
                <w:color w:val="0070C0"/>
                <w:lang w:val="pt-PT"/>
              </w:rPr>
            </w:pPr>
            <w:r w:rsidRPr="00E504DD">
              <w:rPr>
                <w:rFonts w:ascii="Calibri" w:hAnsi="Calibri"/>
                <w:color w:val="0070C0"/>
                <w:lang w:val="pt-PT"/>
              </w:rPr>
              <w:t>PCV13, 1 dose/vial, liq</w:t>
            </w:r>
          </w:p>
        </w:tc>
      </w:tr>
      <w:tr w:rsidR="00E504DD" w:rsidRPr="00E504DD" w14:paraId="0E72FAAF" w14:textId="77777777" w:rsidTr="00025E9B">
        <w:trPr>
          <w:trHeight w:val="223"/>
        </w:trPr>
        <w:tc>
          <w:tcPr>
            <w:tcW w:w="3346" w:type="pct"/>
            <w:shd w:val="clear" w:color="auto" w:fill="auto"/>
            <w:tcMar>
              <w:top w:w="40" w:type="dxa"/>
              <w:left w:w="40" w:type="dxa"/>
              <w:bottom w:w="40" w:type="dxa"/>
              <w:right w:w="40" w:type="dxa"/>
            </w:tcMar>
            <w:vAlign w:val="center"/>
          </w:tcPr>
          <w:p w14:paraId="5EDE4BCD" w14:textId="77777777" w:rsidR="00E504DD" w:rsidRPr="00E504DD" w:rsidRDefault="00E504DD" w:rsidP="00E504DD">
            <w:pPr>
              <w:rPr>
                <w:rFonts w:eastAsia="Arial"/>
                <w:color w:val="000000"/>
              </w:rPr>
            </w:pPr>
            <w:r w:rsidRPr="00E504DD">
              <w:rPr>
                <w:rFonts w:eastAsia="Arial"/>
                <w:color w:val="000000"/>
              </w:rPr>
              <w:lastRenderedPageBreak/>
              <w:t>Are the presentations licensed or registered in the country?</w:t>
            </w:r>
          </w:p>
          <w:p w14:paraId="110ED476" w14:textId="77777777" w:rsidR="00E504DD" w:rsidRPr="00E504DD" w:rsidRDefault="00E504DD" w:rsidP="00E504DD">
            <w:pPr>
              <w:contextualSpacing/>
              <w:jc w:val="both"/>
              <w:rPr>
                <w:color w:val="000000" w:themeColor="text1"/>
                <w:sz w:val="14"/>
              </w:rPr>
            </w:pPr>
            <w:r w:rsidRPr="00E504DD">
              <w:rPr>
                <w:rFonts w:ascii="Arial" w:eastAsia="Arial" w:hAnsi="Arial" w:cs="Arial"/>
                <w:bCs/>
                <w:color w:val="000000" w:themeColor="text1"/>
                <w:sz w:val="14"/>
              </w:rPr>
              <w:t>If the any of the selected presentations are not yet licensed or registered, please describe the duration of the registration or licensing procedure, whether the country’s regulations allow the expedited procedure for national registration of WHO-pre-qualified vaccines, and confirm whether the licensing procedure will be completed ahead of the introduction.</w:t>
            </w:r>
          </w:p>
        </w:tc>
        <w:tc>
          <w:tcPr>
            <w:tcW w:w="1654" w:type="pct"/>
            <w:shd w:val="clear" w:color="auto" w:fill="DEEAF6" w:themeFill="accent1" w:themeFillTint="33"/>
            <w:tcMar>
              <w:top w:w="40" w:type="dxa"/>
              <w:left w:w="40" w:type="dxa"/>
              <w:bottom w:w="40" w:type="dxa"/>
              <w:right w:w="40" w:type="dxa"/>
            </w:tcMar>
            <w:vAlign w:val="center"/>
          </w:tcPr>
          <w:p w14:paraId="00F9764F" w14:textId="77777777" w:rsidR="00E504DD" w:rsidRPr="00E504DD" w:rsidRDefault="00E504DD" w:rsidP="00E504DD">
            <w:pPr>
              <w:jc w:val="center"/>
              <w:rPr>
                <w:color w:val="0070C0"/>
              </w:rPr>
            </w:pPr>
            <w:r w:rsidRPr="00E504DD">
              <w:rPr>
                <w:color w:val="0070C0"/>
              </w:rPr>
              <w:t>Yes / No</w:t>
            </w:r>
          </w:p>
          <w:p w14:paraId="7D3C5417" w14:textId="77777777" w:rsidR="00E504DD" w:rsidRPr="00E504DD" w:rsidRDefault="00E504DD" w:rsidP="00E504DD">
            <w:pPr>
              <w:jc w:val="center"/>
            </w:pPr>
            <w:r w:rsidRPr="00E504DD">
              <w:rPr>
                <w:color w:val="0070C0"/>
              </w:rPr>
              <w:t>(text)</w:t>
            </w:r>
          </w:p>
        </w:tc>
      </w:tr>
    </w:tbl>
    <w:p w14:paraId="6C07C20B" w14:textId="77777777" w:rsidR="00E504DD" w:rsidRPr="00E504DD" w:rsidRDefault="00E504DD" w:rsidP="00E504DD">
      <w:pPr>
        <w:keepNext/>
        <w:keepLines/>
        <w:numPr>
          <w:ilvl w:val="0"/>
          <w:numId w:val="9"/>
        </w:numPr>
        <w:spacing w:before="240" w:after="0"/>
        <w:outlineLvl w:val="0"/>
        <w:rPr>
          <w:rFonts w:asciiTheme="majorHAnsi" w:eastAsiaTheme="majorEastAsia" w:hAnsiTheme="majorHAnsi" w:cstheme="majorBidi"/>
          <w:color w:val="2E74B5" w:themeColor="accent1" w:themeShade="BF"/>
          <w:sz w:val="32"/>
          <w:szCs w:val="32"/>
        </w:rPr>
      </w:pPr>
      <w:r w:rsidRPr="00E504DD">
        <w:rPr>
          <w:rFonts w:asciiTheme="majorHAnsi" w:eastAsiaTheme="majorEastAsia" w:hAnsiTheme="majorHAnsi" w:cstheme="majorBidi"/>
          <w:color w:val="2E74B5" w:themeColor="accent1" w:themeShade="BF"/>
          <w:sz w:val="32"/>
          <w:szCs w:val="32"/>
        </w:rPr>
        <w:t>Target information and yearly total vaccine requirement</w:t>
      </w:r>
    </w:p>
    <w:p w14:paraId="00AC223A" w14:textId="77777777" w:rsidR="00E504DD" w:rsidRPr="00E504DD" w:rsidRDefault="00E504DD" w:rsidP="00E504DD">
      <w:pPr>
        <w:rPr>
          <w:rFonts w:eastAsia="Arial"/>
          <w:color w:val="000000"/>
        </w:rPr>
      </w:pPr>
      <w:r w:rsidRPr="00E504DD">
        <w:rPr>
          <w:rFonts w:eastAsia="Arial"/>
          <w:color w:val="000000"/>
        </w:rPr>
        <w:t>The target information is needed to estimate the number of vaccine doses required by the country each year. Starting from the year of launch, please describe the yearly number of children in the routine target age cohort for PCV and the number of children to be targeted for PCV vaccination (which is driven by coverage). Please take into account the month of introduction in the first year and any required adjustments for phased introductions.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1362"/>
        <w:gridCol w:w="1358"/>
        <w:gridCol w:w="1555"/>
        <w:gridCol w:w="1375"/>
        <w:gridCol w:w="1375"/>
      </w:tblGrid>
      <w:tr w:rsidR="00E504DD" w:rsidRPr="00E504DD" w14:paraId="0FB66D2C" w14:textId="77777777" w:rsidTr="00025E9B">
        <w:trPr>
          <w:trHeight w:val="235"/>
        </w:trPr>
        <w:tc>
          <w:tcPr>
            <w:tcW w:w="2581" w:type="dxa"/>
          </w:tcPr>
          <w:p w14:paraId="66A9B2DB" w14:textId="77777777" w:rsidR="00E504DD" w:rsidRPr="00E504DD" w:rsidRDefault="00E504DD" w:rsidP="00E504DD">
            <w:pPr>
              <w:spacing w:after="160" w:line="259" w:lineRule="auto"/>
            </w:pPr>
          </w:p>
        </w:tc>
        <w:tc>
          <w:tcPr>
            <w:tcW w:w="1362" w:type="dxa"/>
          </w:tcPr>
          <w:p w14:paraId="173F66B6" w14:textId="77777777" w:rsidR="00E504DD" w:rsidRPr="00E504DD" w:rsidRDefault="00E504DD" w:rsidP="00E504DD">
            <w:pPr>
              <w:spacing w:after="160" w:line="259" w:lineRule="auto"/>
              <w:jc w:val="center"/>
              <w:rPr>
                <w:color w:val="0070C0"/>
              </w:rPr>
            </w:pPr>
            <w:r w:rsidRPr="00E504DD">
              <w:rPr>
                <w:color w:val="0070C0"/>
              </w:rPr>
              <w:t>Year 1</w:t>
            </w:r>
          </w:p>
        </w:tc>
        <w:tc>
          <w:tcPr>
            <w:tcW w:w="1358" w:type="dxa"/>
          </w:tcPr>
          <w:p w14:paraId="76540950" w14:textId="77777777" w:rsidR="00E504DD" w:rsidRPr="00E504DD" w:rsidRDefault="00E504DD" w:rsidP="00E504DD">
            <w:pPr>
              <w:spacing w:after="160" w:line="259" w:lineRule="auto"/>
              <w:jc w:val="center"/>
              <w:rPr>
                <w:color w:val="0070C0"/>
              </w:rPr>
            </w:pPr>
            <w:r w:rsidRPr="00E504DD">
              <w:rPr>
                <w:color w:val="0070C0"/>
              </w:rPr>
              <w:t>Year 2</w:t>
            </w:r>
          </w:p>
        </w:tc>
        <w:tc>
          <w:tcPr>
            <w:tcW w:w="1555" w:type="dxa"/>
          </w:tcPr>
          <w:p w14:paraId="10F640EB" w14:textId="77777777" w:rsidR="00E504DD" w:rsidRPr="00E504DD" w:rsidRDefault="00E504DD" w:rsidP="00E504DD">
            <w:pPr>
              <w:spacing w:after="160" w:line="259" w:lineRule="auto"/>
              <w:jc w:val="center"/>
              <w:rPr>
                <w:color w:val="0070C0"/>
              </w:rPr>
            </w:pPr>
            <w:r w:rsidRPr="00E504DD">
              <w:rPr>
                <w:color w:val="0070C0"/>
              </w:rPr>
              <w:t>Year 3</w:t>
            </w:r>
          </w:p>
        </w:tc>
        <w:tc>
          <w:tcPr>
            <w:tcW w:w="1375" w:type="dxa"/>
          </w:tcPr>
          <w:p w14:paraId="52253EC7" w14:textId="77777777" w:rsidR="00E504DD" w:rsidRPr="00E504DD" w:rsidRDefault="00E504DD" w:rsidP="00E504DD">
            <w:pPr>
              <w:spacing w:after="160" w:line="259" w:lineRule="auto"/>
              <w:jc w:val="center"/>
              <w:rPr>
                <w:color w:val="0070C0"/>
              </w:rPr>
            </w:pPr>
            <w:r w:rsidRPr="00E504DD">
              <w:rPr>
                <w:color w:val="0070C0"/>
              </w:rPr>
              <w:t>Year 4</w:t>
            </w:r>
          </w:p>
        </w:tc>
        <w:tc>
          <w:tcPr>
            <w:tcW w:w="1375" w:type="dxa"/>
          </w:tcPr>
          <w:p w14:paraId="79E6361A" w14:textId="77777777" w:rsidR="00E504DD" w:rsidRPr="00E504DD" w:rsidRDefault="00E504DD" w:rsidP="00E504DD">
            <w:pPr>
              <w:spacing w:after="160" w:line="259" w:lineRule="auto"/>
              <w:jc w:val="center"/>
              <w:rPr>
                <w:color w:val="0070C0"/>
              </w:rPr>
            </w:pPr>
            <w:r w:rsidRPr="00E504DD">
              <w:rPr>
                <w:color w:val="0070C0"/>
              </w:rPr>
              <w:t>Year 5</w:t>
            </w:r>
          </w:p>
        </w:tc>
      </w:tr>
      <w:tr w:rsidR="00E504DD" w:rsidRPr="00E504DD" w14:paraId="64422F1E" w14:textId="77777777" w:rsidTr="00025E9B">
        <w:trPr>
          <w:trHeight w:val="221"/>
        </w:trPr>
        <w:tc>
          <w:tcPr>
            <w:tcW w:w="2581" w:type="dxa"/>
          </w:tcPr>
          <w:p w14:paraId="6486EFD9" w14:textId="77777777" w:rsidR="00E504DD" w:rsidRPr="00E504DD" w:rsidRDefault="00E504DD" w:rsidP="00E504DD">
            <w:pPr>
              <w:spacing w:after="160" w:line="259" w:lineRule="auto"/>
            </w:pPr>
            <w:r w:rsidRPr="00E504DD">
              <w:t xml:space="preserve">Population in the target age cohort </w:t>
            </w:r>
          </w:p>
        </w:tc>
        <w:tc>
          <w:tcPr>
            <w:tcW w:w="1362" w:type="dxa"/>
            <w:shd w:val="clear" w:color="auto" w:fill="DEEAF6" w:themeFill="accent1" w:themeFillTint="33"/>
            <w:vAlign w:val="center"/>
          </w:tcPr>
          <w:p w14:paraId="27AC40E2" w14:textId="77777777" w:rsidR="00E504DD" w:rsidRPr="00E504DD" w:rsidRDefault="00E504DD" w:rsidP="00E504DD">
            <w:pPr>
              <w:spacing w:after="160" w:line="259" w:lineRule="auto"/>
              <w:jc w:val="right"/>
              <w:rPr>
                <w:color w:val="0070C0"/>
              </w:rPr>
            </w:pPr>
            <w:r w:rsidRPr="00E504DD">
              <w:rPr>
                <w:color w:val="0070C0"/>
              </w:rPr>
              <w:t>#</w:t>
            </w:r>
          </w:p>
        </w:tc>
        <w:tc>
          <w:tcPr>
            <w:tcW w:w="1358" w:type="dxa"/>
            <w:shd w:val="clear" w:color="auto" w:fill="DEEAF6" w:themeFill="accent1" w:themeFillTint="33"/>
            <w:vAlign w:val="center"/>
          </w:tcPr>
          <w:p w14:paraId="1641EAE8" w14:textId="77777777" w:rsidR="00E504DD" w:rsidRPr="00E504DD" w:rsidRDefault="00E504DD" w:rsidP="00E504DD">
            <w:pPr>
              <w:spacing w:after="160" w:line="259" w:lineRule="auto"/>
              <w:jc w:val="right"/>
              <w:rPr>
                <w:color w:val="0070C0"/>
              </w:rPr>
            </w:pPr>
            <w:r w:rsidRPr="00E504DD">
              <w:rPr>
                <w:color w:val="0070C0"/>
              </w:rPr>
              <w:t>#</w:t>
            </w:r>
          </w:p>
        </w:tc>
        <w:tc>
          <w:tcPr>
            <w:tcW w:w="1555" w:type="dxa"/>
            <w:shd w:val="clear" w:color="auto" w:fill="DEEAF6" w:themeFill="accent1" w:themeFillTint="33"/>
            <w:vAlign w:val="center"/>
          </w:tcPr>
          <w:p w14:paraId="79DD80B9" w14:textId="77777777" w:rsidR="00E504DD" w:rsidRPr="00E504DD" w:rsidRDefault="00E504DD" w:rsidP="00E504DD">
            <w:pPr>
              <w:spacing w:after="160" w:line="259" w:lineRule="auto"/>
              <w:jc w:val="right"/>
              <w:rPr>
                <w:color w:val="0070C0"/>
              </w:rPr>
            </w:pPr>
            <w:r w:rsidRPr="00E504DD">
              <w:rPr>
                <w:color w:val="0070C0"/>
              </w:rPr>
              <w:t>#</w:t>
            </w:r>
          </w:p>
        </w:tc>
        <w:tc>
          <w:tcPr>
            <w:tcW w:w="1375" w:type="dxa"/>
            <w:shd w:val="clear" w:color="auto" w:fill="DEEAF6" w:themeFill="accent1" w:themeFillTint="33"/>
            <w:vAlign w:val="center"/>
          </w:tcPr>
          <w:p w14:paraId="41A02D1F" w14:textId="77777777" w:rsidR="00E504DD" w:rsidRPr="00E504DD" w:rsidRDefault="00E504DD" w:rsidP="00E504DD">
            <w:pPr>
              <w:spacing w:after="160" w:line="259" w:lineRule="auto"/>
              <w:jc w:val="right"/>
              <w:rPr>
                <w:color w:val="0070C0"/>
              </w:rPr>
            </w:pPr>
            <w:r w:rsidRPr="00E504DD">
              <w:rPr>
                <w:color w:val="0070C0"/>
              </w:rPr>
              <w:t>#</w:t>
            </w:r>
          </w:p>
        </w:tc>
        <w:tc>
          <w:tcPr>
            <w:tcW w:w="1375" w:type="dxa"/>
            <w:shd w:val="clear" w:color="auto" w:fill="DEEAF6" w:themeFill="accent1" w:themeFillTint="33"/>
            <w:vAlign w:val="center"/>
          </w:tcPr>
          <w:p w14:paraId="38EFD81A" w14:textId="77777777" w:rsidR="00E504DD" w:rsidRPr="00E504DD" w:rsidRDefault="00E504DD" w:rsidP="00E504DD">
            <w:pPr>
              <w:spacing w:after="160" w:line="259" w:lineRule="auto"/>
              <w:jc w:val="right"/>
              <w:rPr>
                <w:color w:val="0070C0"/>
              </w:rPr>
            </w:pPr>
            <w:r w:rsidRPr="00E504DD">
              <w:rPr>
                <w:color w:val="0070C0"/>
              </w:rPr>
              <w:t>#</w:t>
            </w:r>
          </w:p>
        </w:tc>
      </w:tr>
      <w:tr w:rsidR="00E504DD" w:rsidRPr="00E504DD" w14:paraId="62419CC6" w14:textId="77777777" w:rsidTr="00025E9B">
        <w:trPr>
          <w:trHeight w:val="235"/>
        </w:trPr>
        <w:tc>
          <w:tcPr>
            <w:tcW w:w="2581" w:type="dxa"/>
          </w:tcPr>
          <w:p w14:paraId="5A166B49" w14:textId="77777777" w:rsidR="00E504DD" w:rsidRPr="00E504DD" w:rsidRDefault="00E504DD" w:rsidP="00E504DD">
            <w:pPr>
              <w:spacing w:after="160" w:line="259" w:lineRule="auto"/>
            </w:pPr>
            <w:r w:rsidRPr="00E504DD">
              <w:t>Target population (1</w:t>
            </w:r>
            <w:r w:rsidRPr="00E504DD">
              <w:rPr>
                <w:vertAlign w:val="superscript"/>
              </w:rPr>
              <w:t>st</w:t>
            </w:r>
            <w:r w:rsidRPr="00E504DD">
              <w:t xml:space="preserve"> dose)</w:t>
            </w:r>
          </w:p>
        </w:tc>
        <w:tc>
          <w:tcPr>
            <w:tcW w:w="1362" w:type="dxa"/>
            <w:shd w:val="clear" w:color="auto" w:fill="DEEAF6" w:themeFill="accent1" w:themeFillTint="33"/>
            <w:vAlign w:val="center"/>
          </w:tcPr>
          <w:p w14:paraId="291EC41C" w14:textId="77777777" w:rsidR="00E504DD" w:rsidRPr="00E504DD" w:rsidRDefault="00E504DD" w:rsidP="00E504DD">
            <w:pPr>
              <w:spacing w:after="160" w:line="259" w:lineRule="auto"/>
              <w:jc w:val="right"/>
              <w:rPr>
                <w:color w:val="0070C0"/>
              </w:rPr>
            </w:pPr>
            <w:r w:rsidRPr="00E504DD">
              <w:rPr>
                <w:color w:val="0070C0"/>
              </w:rPr>
              <w:t>#</w:t>
            </w:r>
          </w:p>
        </w:tc>
        <w:tc>
          <w:tcPr>
            <w:tcW w:w="1358" w:type="dxa"/>
            <w:shd w:val="clear" w:color="auto" w:fill="DEEAF6" w:themeFill="accent1" w:themeFillTint="33"/>
            <w:vAlign w:val="center"/>
          </w:tcPr>
          <w:p w14:paraId="1C5631ED" w14:textId="77777777" w:rsidR="00E504DD" w:rsidRPr="00E504DD" w:rsidRDefault="00E504DD" w:rsidP="00E504DD">
            <w:pPr>
              <w:spacing w:after="160" w:line="259" w:lineRule="auto"/>
              <w:jc w:val="right"/>
              <w:rPr>
                <w:color w:val="0070C0"/>
              </w:rPr>
            </w:pPr>
            <w:r w:rsidRPr="00E504DD">
              <w:rPr>
                <w:color w:val="0070C0"/>
              </w:rPr>
              <w:t>#</w:t>
            </w:r>
          </w:p>
        </w:tc>
        <w:tc>
          <w:tcPr>
            <w:tcW w:w="1555" w:type="dxa"/>
            <w:shd w:val="clear" w:color="auto" w:fill="DEEAF6" w:themeFill="accent1" w:themeFillTint="33"/>
            <w:vAlign w:val="center"/>
          </w:tcPr>
          <w:p w14:paraId="31C61D13" w14:textId="77777777" w:rsidR="00E504DD" w:rsidRPr="00E504DD" w:rsidRDefault="00E504DD" w:rsidP="00E504DD">
            <w:pPr>
              <w:spacing w:after="160" w:line="259" w:lineRule="auto"/>
              <w:jc w:val="right"/>
              <w:rPr>
                <w:color w:val="0070C0"/>
              </w:rPr>
            </w:pPr>
            <w:r w:rsidRPr="00E504DD">
              <w:rPr>
                <w:color w:val="0070C0"/>
              </w:rPr>
              <w:t>#</w:t>
            </w:r>
          </w:p>
        </w:tc>
        <w:tc>
          <w:tcPr>
            <w:tcW w:w="1375" w:type="dxa"/>
            <w:shd w:val="clear" w:color="auto" w:fill="DEEAF6" w:themeFill="accent1" w:themeFillTint="33"/>
            <w:vAlign w:val="center"/>
          </w:tcPr>
          <w:p w14:paraId="185642CA" w14:textId="77777777" w:rsidR="00E504DD" w:rsidRPr="00E504DD" w:rsidRDefault="00E504DD" w:rsidP="00E504DD">
            <w:pPr>
              <w:spacing w:after="160" w:line="259" w:lineRule="auto"/>
              <w:jc w:val="right"/>
              <w:rPr>
                <w:color w:val="0070C0"/>
              </w:rPr>
            </w:pPr>
            <w:r w:rsidRPr="00E504DD">
              <w:rPr>
                <w:color w:val="0070C0"/>
              </w:rPr>
              <w:t>#</w:t>
            </w:r>
          </w:p>
        </w:tc>
        <w:tc>
          <w:tcPr>
            <w:tcW w:w="1375" w:type="dxa"/>
            <w:shd w:val="clear" w:color="auto" w:fill="DEEAF6" w:themeFill="accent1" w:themeFillTint="33"/>
            <w:vAlign w:val="center"/>
          </w:tcPr>
          <w:p w14:paraId="404CED8A" w14:textId="77777777" w:rsidR="00E504DD" w:rsidRPr="00E504DD" w:rsidRDefault="00E504DD" w:rsidP="00E504DD">
            <w:pPr>
              <w:spacing w:after="160" w:line="259" w:lineRule="auto"/>
              <w:jc w:val="right"/>
              <w:rPr>
                <w:color w:val="0070C0"/>
              </w:rPr>
            </w:pPr>
            <w:r w:rsidRPr="00E504DD">
              <w:rPr>
                <w:color w:val="0070C0"/>
              </w:rPr>
              <w:t>#</w:t>
            </w:r>
          </w:p>
        </w:tc>
      </w:tr>
      <w:tr w:rsidR="00E504DD" w:rsidRPr="00E504DD" w14:paraId="1C116524" w14:textId="77777777" w:rsidTr="00025E9B">
        <w:trPr>
          <w:trHeight w:val="221"/>
        </w:trPr>
        <w:tc>
          <w:tcPr>
            <w:tcW w:w="2581" w:type="dxa"/>
          </w:tcPr>
          <w:p w14:paraId="0A284960" w14:textId="77777777" w:rsidR="00E504DD" w:rsidRPr="00E504DD" w:rsidRDefault="00E504DD" w:rsidP="00E504DD">
            <w:pPr>
              <w:spacing w:after="160" w:line="259" w:lineRule="auto"/>
            </w:pPr>
            <w:r w:rsidRPr="00E504DD">
              <w:t>Target population (3</w:t>
            </w:r>
            <w:r w:rsidRPr="00E504DD">
              <w:rPr>
                <w:vertAlign w:val="superscript"/>
              </w:rPr>
              <w:t>rd</w:t>
            </w:r>
            <w:r w:rsidRPr="00E504DD">
              <w:t xml:space="preserve"> dose)</w:t>
            </w:r>
          </w:p>
        </w:tc>
        <w:tc>
          <w:tcPr>
            <w:tcW w:w="1362" w:type="dxa"/>
            <w:shd w:val="clear" w:color="auto" w:fill="DEEAF6" w:themeFill="accent1" w:themeFillTint="33"/>
            <w:vAlign w:val="center"/>
          </w:tcPr>
          <w:p w14:paraId="46939B80" w14:textId="77777777" w:rsidR="00E504DD" w:rsidRPr="00E504DD" w:rsidRDefault="00E504DD" w:rsidP="00E504DD">
            <w:pPr>
              <w:spacing w:after="160" w:line="259" w:lineRule="auto"/>
              <w:jc w:val="right"/>
              <w:rPr>
                <w:color w:val="0070C0"/>
              </w:rPr>
            </w:pPr>
            <w:r w:rsidRPr="00E504DD">
              <w:rPr>
                <w:color w:val="0070C0"/>
              </w:rPr>
              <w:t>#</w:t>
            </w:r>
          </w:p>
        </w:tc>
        <w:tc>
          <w:tcPr>
            <w:tcW w:w="1358" w:type="dxa"/>
            <w:shd w:val="clear" w:color="auto" w:fill="DEEAF6" w:themeFill="accent1" w:themeFillTint="33"/>
            <w:vAlign w:val="center"/>
          </w:tcPr>
          <w:p w14:paraId="27C15D1C" w14:textId="77777777" w:rsidR="00E504DD" w:rsidRPr="00E504DD" w:rsidRDefault="00E504DD" w:rsidP="00E504DD">
            <w:pPr>
              <w:spacing w:after="160" w:line="259" w:lineRule="auto"/>
              <w:jc w:val="right"/>
              <w:rPr>
                <w:color w:val="0070C0"/>
              </w:rPr>
            </w:pPr>
            <w:r w:rsidRPr="00E504DD">
              <w:rPr>
                <w:color w:val="0070C0"/>
              </w:rPr>
              <w:t>#</w:t>
            </w:r>
          </w:p>
        </w:tc>
        <w:tc>
          <w:tcPr>
            <w:tcW w:w="1555" w:type="dxa"/>
            <w:shd w:val="clear" w:color="auto" w:fill="DEEAF6" w:themeFill="accent1" w:themeFillTint="33"/>
            <w:vAlign w:val="center"/>
          </w:tcPr>
          <w:p w14:paraId="401DCC52" w14:textId="77777777" w:rsidR="00E504DD" w:rsidRPr="00E504DD" w:rsidRDefault="00E504DD" w:rsidP="00E504DD">
            <w:pPr>
              <w:spacing w:after="160" w:line="259" w:lineRule="auto"/>
              <w:jc w:val="right"/>
              <w:rPr>
                <w:color w:val="0070C0"/>
              </w:rPr>
            </w:pPr>
            <w:r w:rsidRPr="00E504DD">
              <w:rPr>
                <w:color w:val="0070C0"/>
              </w:rPr>
              <w:t>#</w:t>
            </w:r>
          </w:p>
        </w:tc>
        <w:tc>
          <w:tcPr>
            <w:tcW w:w="1375" w:type="dxa"/>
            <w:shd w:val="clear" w:color="auto" w:fill="DEEAF6" w:themeFill="accent1" w:themeFillTint="33"/>
            <w:vAlign w:val="center"/>
          </w:tcPr>
          <w:p w14:paraId="523434C3" w14:textId="77777777" w:rsidR="00E504DD" w:rsidRPr="00E504DD" w:rsidRDefault="00E504DD" w:rsidP="00E504DD">
            <w:pPr>
              <w:spacing w:after="160" w:line="259" w:lineRule="auto"/>
              <w:jc w:val="right"/>
              <w:rPr>
                <w:color w:val="0070C0"/>
              </w:rPr>
            </w:pPr>
            <w:r w:rsidRPr="00E504DD">
              <w:rPr>
                <w:color w:val="0070C0"/>
              </w:rPr>
              <w:t>#</w:t>
            </w:r>
          </w:p>
        </w:tc>
        <w:tc>
          <w:tcPr>
            <w:tcW w:w="1375" w:type="dxa"/>
            <w:shd w:val="clear" w:color="auto" w:fill="DEEAF6" w:themeFill="accent1" w:themeFillTint="33"/>
            <w:vAlign w:val="center"/>
          </w:tcPr>
          <w:p w14:paraId="37D907EA" w14:textId="77777777" w:rsidR="00E504DD" w:rsidRPr="00E504DD" w:rsidRDefault="00E504DD" w:rsidP="00E504DD">
            <w:pPr>
              <w:spacing w:after="160" w:line="259" w:lineRule="auto"/>
              <w:jc w:val="right"/>
              <w:rPr>
                <w:color w:val="0070C0"/>
              </w:rPr>
            </w:pPr>
            <w:r w:rsidRPr="00E504DD">
              <w:rPr>
                <w:color w:val="0070C0"/>
              </w:rPr>
              <w:t>#</w:t>
            </w:r>
          </w:p>
        </w:tc>
      </w:tr>
      <w:tr w:rsidR="00E504DD" w:rsidRPr="00E504DD" w14:paraId="56F9CCFB" w14:textId="77777777" w:rsidTr="00025E9B">
        <w:trPr>
          <w:trHeight w:val="235"/>
        </w:trPr>
        <w:tc>
          <w:tcPr>
            <w:tcW w:w="2581" w:type="dxa"/>
          </w:tcPr>
          <w:p w14:paraId="6261D457" w14:textId="77777777" w:rsidR="00E504DD" w:rsidRPr="00E504DD" w:rsidRDefault="00E504DD" w:rsidP="00E504DD">
            <w:pPr>
              <w:spacing w:after="160" w:line="259" w:lineRule="auto"/>
              <w:rPr>
                <w:rFonts w:eastAsia="Arial"/>
                <w:color w:val="000000"/>
              </w:rPr>
            </w:pPr>
            <w:r w:rsidRPr="00E504DD">
              <w:rPr>
                <w:rFonts w:eastAsia="Arial"/>
                <w:color w:val="000000"/>
              </w:rPr>
              <w:t>Maximum wastage rate value for preferred presentation</w:t>
            </w:r>
          </w:p>
          <w:p w14:paraId="5E1C0BA2" w14:textId="77777777" w:rsidR="00E504DD" w:rsidRPr="00E504DD" w:rsidRDefault="00E504DD" w:rsidP="00E504DD">
            <w:pPr>
              <w:spacing w:after="160" w:line="259" w:lineRule="auto"/>
              <w:rPr>
                <w:rFonts w:eastAsia="Arial"/>
                <w:color w:val="000000"/>
              </w:rPr>
            </w:pPr>
            <w:r w:rsidRPr="00E504DD">
              <w:rPr>
                <w:bCs/>
                <w:color w:val="000000"/>
              </w:rPr>
              <w:t xml:space="preserve">For indicative wastage rates, please refer to the </w:t>
            </w:r>
            <w:hyperlink r:id="rId17" w:history="1">
              <w:r w:rsidR="00797171" w:rsidRPr="00E504DD">
                <w:rPr>
                  <w:rFonts w:eastAsia="Arial"/>
                  <w:color w:val="0563C1" w:themeColor="hyperlink"/>
                  <w:u w:val="single"/>
                </w:rPr>
                <w:t>Detailed Product Profiles</w:t>
              </w:r>
            </w:hyperlink>
            <w:r w:rsidRPr="00E504DD">
              <w:rPr>
                <w:bCs/>
                <w:color w:val="000000"/>
              </w:rPr>
              <w:t>.</w:t>
            </w:r>
          </w:p>
        </w:tc>
        <w:tc>
          <w:tcPr>
            <w:tcW w:w="1362" w:type="dxa"/>
            <w:shd w:val="clear" w:color="auto" w:fill="DEEAF6" w:themeFill="accent1" w:themeFillTint="33"/>
            <w:vAlign w:val="center"/>
          </w:tcPr>
          <w:p w14:paraId="74F7339E" w14:textId="77777777" w:rsidR="00E504DD" w:rsidRPr="00797171" w:rsidRDefault="00E504DD" w:rsidP="00E504DD">
            <w:pPr>
              <w:spacing w:after="160" w:line="259" w:lineRule="auto"/>
              <w:jc w:val="right"/>
              <w:rPr>
                <w:rFonts w:eastAsia="Arial"/>
                <w:color w:val="0070C0"/>
              </w:rPr>
            </w:pPr>
            <w:r w:rsidRPr="00797171">
              <w:rPr>
                <w:rFonts w:eastAsia="Arial"/>
                <w:color w:val="0070C0"/>
              </w:rPr>
              <w:t>%</w:t>
            </w:r>
          </w:p>
        </w:tc>
        <w:tc>
          <w:tcPr>
            <w:tcW w:w="1358" w:type="dxa"/>
            <w:shd w:val="clear" w:color="auto" w:fill="DEEAF6" w:themeFill="accent1" w:themeFillTint="33"/>
            <w:vAlign w:val="center"/>
          </w:tcPr>
          <w:p w14:paraId="4A843892" w14:textId="77777777" w:rsidR="00E504DD" w:rsidRPr="00797171" w:rsidRDefault="00E504DD" w:rsidP="00E504DD">
            <w:pPr>
              <w:spacing w:after="160" w:line="259" w:lineRule="auto"/>
              <w:jc w:val="right"/>
              <w:rPr>
                <w:rFonts w:eastAsia="Arial"/>
                <w:color w:val="0070C0"/>
              </w:rPr>
            </w:pPr>
            <w:r w:rsidRPr="00797171">
              <w:rPr>
                <w:rFonts w:eastAsia="Arial"/>
                <w:color w:val="0070C0"/>
              </w:rPr>
              <w:t>%</w:t>
            </w:r>
          </w:p>
        </w:tc>
        <w:tc>
          <w:tcPr>
            <w:tcW w:w="1555" w:type="dxa"/>
            <w:shd w:val="clear" w:color="auto" w:fill="DEEAF6" w:themeFill="accent1" w:themeFillTint="33"/>
            <w:vAlign w:val="center"/>
          </w:tcPr>
          <w:p w14:paraId="4D7B22C3" w14:textId="77777777" w:rsidR="00E504DD" w:rsidRPr="00797171" w:rsidRDefault="00E504DD" w:rsidP="00E504DD">
            <w:pPr>
              <w:spacing w:after="160" w:line="259" w:lineRule="auto"/>
              <w:jc w:val="right"/>
              <w:rPr>
                <w:rFonts w:eastAsia="Arial"/>
                <w:color w:val="0070C0"/>
              </w:rPr>
            </w:pPr>
            <w:r w:rsidRPr="00797171">
              <w:rPr>
                <w:rFonts w:eastAsia="Arial"/>
                <w:color w:val="0070C0"/>
              </w:rPr>
              <w:t>%</w:t>
            </w:r>
          </w:p>
        </w:tc>
        <w:tc>
          <w:tcPr>
            <w:tcW w:w="1375" w:type="dxa"/>
            <w:shd w:val="clear" w:color="auto" w:fill="DEEAF6" w:themeFill="accent1" w:themeFillTint="33"/>
            <w:vAlign w:val="center"/>
          </w:tcPr>
          <w:p w14:paraId="07F177FF" w14:textId="77777777" w:rsidR="00E504DD" w:rsidRPr="00797171" w:rsidRDefault="00E504DD" w:rsidP="00E504DD">
            <w:pPr>
              <w:spacing w:after="160" w:line="259" w:lineRule="auto"/>
              <w:jc w:val="right"/>
              <w:rPr>
                <w:rFonts w:eastAsia="Arial"/>
                <w:color w:val="0070C0"/>
              </w:rPr>
            </w:pPr>
            <w:r w:rsidRPr="00797171">
              <w:rPr>
                <w:rFonts w:eastAsia="Arial"/>
                <w:color w:val="0070C0"/>
              </w:rPr>
              <w:t>%</w:t>
            </w:r>
          </w:p>
        </w:tc>
        <w:tc>
          <w:tcPr>
            <w:tcW w:w="1375" w:type="dxa"/>
            <w:shd w:val="clear" w:color="auto" w:fill="DEEAF6" w:themeFill="accent1" w:themeFillTint="33"/>
            <w:vAlign w:val="center"/>
          </w:tcPr>
          <w:p w14:paraId="55952D5B" w14:textId="77777777" w:rsidR="00E504DD" w:rsidRPr="00797171" w:rsidRDefault="00E504DD" w:rsidP="00E504DD">
            <w:pPr>
              <w:spacing w:after="160" w:line="259" w:lineRule="auto"/>
              <w:jc w:val="right"/>
              <w:rPr>
                <w:rFonts w:eastAsia="Arial"/>
                <w:color w:val="0070C0"/>
              </w:rPr>
            </w:pPr>
            <w:r w:rsidRPr="00797171">
              <w:rPr>
                <w:rFonts w:eastAsia="Arial"/>
                <w:color w:val="0070C0"/>
              </w:rPr>
              <w:t>%</w:t>
            </w:r>
          </w:p>
        </w:tc>
      </w:tr>
    </w:tbl>
    <w:p w14:paraId="4839999E" w14:textId="77777777" w:rsidR="00E504DD" w:rsidRPr="00E504DD" w:rsidRDefault="00E504DD" w:rsidP="00E504DD">
      <w:pPr>
        <w:spacing w:before="240" w:line="240" w:lineRule="auto"/>
        <w:rPr>
          <w:rFonts w:eastAsia="Arial"/>
          <w:color w:val="000000"/>
        </w:rPr>
      </w:pPr>
      <w:r w:rsidRPr="00E504DD">
        <w:rPr>
          <w:rFonts w:eastAsia="Arial"/>
          <w:color w:val="000000"/>
        </w:rPr>
        <w:t xml:space="preserve">The yearly total vaccine requirement will be calculated using this formula: </w:t>
      </w:r>
      <w:r w:rsidRPr="00E504DD">
        <w:rPr>
          <w:rFonts w:eastAsia="Arial"/>
          <w:color w:val="000000"/>
        </w:rPr>
        <w:br/>
        <w:t>Yearly total vaccine requirement = [Target # of individuals to be immunised with the first dose * doses needed for full vaccination]+ [Doses for wastage] + [Buffer stock doses]</w:t>
      </w:r>
    </w:p>
    <w:p w14:paraId="64C71378" w14:textId="77777777" w:rsidR="00E504DD" w:rsidRPr="00E504DD" w:rsidRDefault="00E504DD" w:rsidP="00E504DD">
      <w:pPr>
        <w:spacing w:line="240" w:lineRule="auto"/>
        <w:rPr>
          <w:rFonts w:eastAsia="Arial"/>
          <w:color w:val="000000"/>
        </w:rPr>
      </w:pPr>
      <w:r w:rsidRPr="00E504DD">
        <w:rPr>
          <w:rFonts w:eastAsia="Arial"/>
          <w:color w:val="000000"/>
        </w:rPr>
        <w:t>In relation to this formula, please note the following:</w:t>
      </w:r>
    </w:p>
    <w:p w14:paraId="4442D0F7" w14:textId="77777777" w:rsidR="00E504DD" w:rsidRPr="00E504DD" w:rsidRDefault="00E504DD" w:rsidP="00E504DD">
      <w:pPr>
        <w:numPr>
          <w:ilvl w:val="0"/>
          <w:numId w:val="49"/>
        </w:numPr>
        <w:spacing w:line="240" w:lineRule="auto"/>
        <w:contextualSpacing/>
        <w:rPr>
          <w:rFonts w:eastAsia="Arial"/>
          <w:color w:val="000000"/>
        </w:rPr>
      </w:pPr>
      <w:r w:rsidRPr="00E504DD">
        <w:rPr>
          <w:rFonts w:eastAsia="Arial"/>
          <w:color w:val="000000"/>
        </w:rPr>
        <w:t>The target number of individuals to be immunised with the first dose should be adjusted according to the month of introduction and expected coverage rate.</w:t>
      </w:r>
    </w:p>
    <w:p w14:paraId="52575C8F" w14:textId="77777777" w:rsidR="00E504DD" w:rsidRPr="00E504DD" w:rsidRDefault="00E504DD" w:rsidP="00E504DD">
      <w:pPr>
        <w:numPr>
          <w:ilvl w:val="0"/>
          <w:numId w:val="49"/>
        </w:numPr>
        <w:spacing w:line="240" w:lineRule="auto"/>
        <w:contextualSpacing/>
        <w:rPr>
          <w:rFonts w:eastAsia="Arial"/>
          <w:color w:val="000000"/>
        </w:rPr>
      </w:pPr>
      <w:r w:rsidRPr="00E504DD">
        <w:rPr>
          <w:rFonts w:eastAsia="Arial"/>
          <w:color w:val="000000"/>
        </w:rPr>
        <w:t>Wastage doses are calculated by multiplying the doses needed to fully vaccinate the targets by the wastage factor, which is derived from the wastage rate provided by the country. Countries are encouraged to aim for realistic and appropriate wastage rates informed by an analysis of their own wastage data. In the absence of country-specific data, countries may use indicative and maximum wastage values.</w:t>
      </w:r>
    </w:p>
    <w:p w14:paraId="7C86C911" w14:textId="77777777" w:rsidR="00E504DD" w:rsidRPr="00E504DD" w:rsidRDefault="00E504DD" w:rsidP="00E504DD">
      <w:pPr>
        <w:numPr>
          <w:ilvl w:val="0"/>
          <w:numId w:val="49"/>
        </w:numPr>
        <w:spacing w:line="240" w:lineRule="auto"/>
        <w:contextualSpacing/>
        <w:rPr>
          <w:rFonts w:eastAsia="Arial"/>
          <w:color w:val="000000"/>
        </w:rPr>
      </w:pPr>
      <w:r w:rsidRPr="00E504DD">
        <w:rPr>
          <w:rFonts w:eastAsia="Arial"/>
          <w:color w:val="000000"/>
        </w:rPr>
        <w:t>In the first year of a new vaccine introduction, buffer stock is calculated as 25% of the total number of doses required, including wastage doses, and in subsequent years is adjusted for the previous year’s stock balance, where appropriate.</w:t>
      </w:r>
      <w:r w:rsidRPr="00E504DD">
        <w:rPr>
          <w:rFonts w:eastAsia="Arial"/>
          <w:color w:val="000000"/>
        </w:rPr>
        <w:br w:type="page"/>
      </w:r>
    </w:p>
    <w:p w14:paraId="59DC7953" w14:textId="77777777" w:rsidR="00E504DD" w:rsidRPr="00E504DD" w:rsidRDefault="00E504DD" w:rsidP="00E504DD">
      <w:pPr>
        <w:keepNext/>
        <w:keepLines/>
        <w:numPr>
          <w:ilvl w:val="0"/>
          <w:numId w:val="9"/>
        </w:numPr>
        <w:spacing w:before="240" w:after="0"/>
        <w:outlineLvl w:val="0"/>
        <w:rPr>
          <w:rFonts w:asciiTheme="majorHAnsi" w:eastAsiaTheme="majorEastAsia" w:hAnsiTheme="majorHAnsi" w:cstheme="majorBidi"/>
          <w:color w:val="2E74B5" w:themeColor="accent1" w:themeShade="BF"/>
          <w:sz w:val="32"/>
          <w:szCs w:val="32"/>
        </w:rPr>
      </w:pPr>
      <w:r w:rsidRPr="00E504DD">
        <w:rPr>
          <w:rFonts w:asciiTheme="majorHAnsi" w:eastAsiaTheme="majorEastAsia" w:hAnsiTheme="majorHAnsi" w:cstheme="majorBidi"/>
          <w:color w:val="2E74B5" w:themeColor="accent1" w:themeShade="BF"/>
          <w:sz w:val="32"/>
          <w:szCs w:val="32"/>
        </w:rPr>
        <w:lastRenderedPageBreak/>
        <w:t>Attachments</w:t>
      </w:r>
    </w:p>
    <w:p w14:paraId="7A275192" w14:textId="77777777" w:rsidR="00E504DD" w:rsidRPr="00E504DD" w:rsidRDefault="00E504DD" w:rsidP="00E504DD">
      <w:pPr>
        <w:rPr>
          <w:rFonts w:eastAsia="Arial"/>
          <w:color w:val="000000"/>
        </w:rPr>
      </w:pPr>
      <w:r w:rsidRPr="00E504DD">
        <w:rPr>
          <w:rFonts w:eastAsia="Arial"/>
          <w:color w:val="000000"/>
        </w:rPr>
        <w:t>Please ensure that all documents listed as mandatory are included and are labelled with the relevant document number.  Additional documents may be submitted; rows can be added to the table if required.</w:t>
      </w:r>
    </w:p>
    <w:p w14:paraId="517147DF" w14:textId="77777777" w:rsidR="00E504DD" w:rsidRPr="00E504DD" w:rsidRDefault="00E504DD" w:rsidP="00E504DD">
      <w:pPr>
        <w:jc w:val="both"/>
        <w:rPr>
          <w:rFonts w:eastAsia="Arial"/>
          <w:i/>
          <w:color w:val="000000"/>
        </w:rPr>
      </w:pPr>
      <w:r w:rsidRPr="00E504DD">
        <w:rPr>
          <w:rFonts w:eastAsia="Arial"/>
          <w:color w:val="000000"/>
        </w:rPr>
        <w:t xml:space="preserve">Please note that </w:t>
      </w:r>
      <w:r w:rsidRPr="00E504DD">
        <w:rPr>
          <w:rFonts w:eastAsia="Arial"/>
          <w:b/>
          <w:color w:val="000000"/>
        </w:rPr>
        <w:t>Gavi will not review this proposal without the signatures of both the Minister of Health and Minister of Finance</w:t>
      </w:r>
      <w:r w:rsidRPr="00E504DD">
        <w:rPr>
          <w:rFonts w:eastAsia="Arial"/>
          <w:color w:val="000000"/>
        </w:rPr>
        <w:t xml:space="preserve"> or their delegated authority.</w:t>
      </w:r>
    </w:p>
    <w:tbl>
      <w:tblPr>
        <w:tblStyle w:val="TableGrid1"/>
        <w:tblW w:w="9810" w:type="dxa"/>
        <w:tblLayout w:type="fixed"/>
        <w:tblLook w:val="04A0" w:firstRow="1" w:lastRow="0" w:firstColumn="1" w:lastColumn="0" w:noHBand="0" w:noVBand="1"/>
      </w:tblPr>
      <w:tblGrid>
        <w:gridCol w:w="904"/>
        <w:gridCol w:w="5935"/>
        <w:gridCol w:w="1339"/>
        <w:gridCol w:w="1632"/>
      </w:tblGrid>
      <w:tr w:rsidR="00E504DD" w:rsidRPr="00E504DD" w14:paraId="2F05C16B" w14:textId="77777777" w:rsidTr="00025E9B">
        <w:trPr>
          <w:trHeight w:val="785"/>
        </w:trPr>
        <w:tc>
          <w:tcPr>
            <w:tcW w:w="904" w:type="dxa"/>
            <w:shd w:val="clear" w:color="auto" w:fill="auto"/>
          </w:tcPr>
          <w:p w14:paraId="01DF1D58" w14:textId="77777777" w:rsidR="00E504DD" w:rsidRPr="00E504DD" w:rsidRDefault="00E504DD" w:rsidP="00E504DD">
            <w:pPr>
              <w:spacing w:after="160" w:line="360" w:lineRule="auto"/>
              <w:jc w:val="center"/>
              <w:rPr>
                <w:rFonts w:cs="Arial"/>
                <w:b/>
                <w:bCs/>
                <w:lang w:eastAsia="en-GB"/>
              </w:rPr>
            </w:pPr>
            <w:r w:rsidRPr="00E504DD">
              <w:rPr>
                <w:rFonts w:cs="Arial"/>
                <w:b/>
                <w:bCs/>
                <w:lang w:eastAsia="en-GB"/>
              </w:rPr>
              <w:t>Doc. #</w:t>
            </w:r>
          </w:p>
        </w:tc>
        <w:tc>
          <w:tcPr>
            <w:tcW w:w="5935" w:type="dxa"/>
            <w:shd w:val="clear" w:color="auto" w:fill="auto"/>
          </w:tcPr>
          <w:p w14:paraId="67755896" w14:textId="77777777" w:rsidR="00E504DD" w:rsidRPr="00E504DD" w:rsidRDefault="00E504DD" w:rsidP="00E504DD">
            <w:pPr>
              <w:spacing w:after="160" w:line="360" w:lineRule="auto"/>
              <w:jc w:val="center"/>
              <w:rPr>
                <w:rFonts w:cs="Arial"/>
                <w:b/>
                <w:bCs/>
                <w:lang w:eastAsia="en-GB"/>
              </w:rPr>
            </w:pPr>
            <w:r w:rsidRPr="00E504DD">
              <w:rPr>
                <w:rFonts w:cs="Arial"/>
                <w:b/>
                <w:bCs/>
                <w:lang w:eastAsia="en-GB"/>
              </w:rPr>
              <w:t>Document</w:t>
            </w:r>
          </w:p>
        </w:tc>
        <w:tc>
          <w:tcPr>
            <w:tcW w:w="1339" w:type="dxa"/>
            <w:shd w:val="clear" w:color="auto" w:fill="auto"/>
          </w:tcPr>
          <w:p w14:paraId="1BD4655D" w14:textId="77777777" w:rsidR="00E504DD" w:rsidRPr="00E504DD" w:rsidRDefault="00E504DD" w:rsidP="00E504DD">
            <w:pPr>
              <w:spacing w:after="160" w:line="360" w:lineRule="auto"/>
              <w:jc w:val="center"/>
              <w:rPr>
                <w:rFonts w:cs="Arial"/>
                <w:b/>
                <w:bCs/>
                <w:lang w:eastAsia="en-GB"/>
              </w:rPr>
            </w:pPr>
            <w:r w:rsidRPr="00E504DD">
              <w:rPr>
                <w:rFonts w:cs="Arial"/>
                <w:b/>
                <w:bCs/>
                <w:lang w:eastAsia="en-GB"/>
              </w:rPr>
              <w:t>Mandatory</w:t>
            </w:r>
          </w:p>
        </w:tc>
        <w:tc>
          <w:tcPr>
            <w:tcW w:w="1632" w:type="dxa"/>
            <w:shd w:val="clear" w:color="auto" w:fill="auto"/>
          </w:tcPr>
          <w:p w14:paraId="3E41565C" w14:textId="77777777" w:rsidR="00E504DD" w:rsidRPr="00E504DD" w:rsidRDefault="00E504DD" w:rsidP="00E504DD">
            <w:pPr>
              <w:spacing w:after="160" w:line="259" w:lineRule="auto"/>
              <w:jc w:val="center"/>
              <w:rPr>
                <w:rFonts w:cs="Arial"/>
                <w:b/>
                <w:bCs/>
                <w:lang w:eastAsia="en-GB"/>
              </w:rPr>
            </w:pPr>
            <w:r w:rsidRPr="00E504DD">
              <w:rPr>
                <w:rFonts w:cs="Arial"/>
                <w:b/>
                <w:bCs/>
                <w:lang w:eastAsia="en-GB"/>
              </w:rPr>
              <w:t xml:space="preserve">Document attached? </w:t>
            </w:r>
          </w:p>
          <w:p w14:paraId="6B9ADC63" w14:textId="77777777" w:rsidR="00E504DD" w:rsidRPr="00E504DD" w:rsidRDefault="00E504DD" w:rsidP="00E504DD">
            <w:pPr>
              <w:spacing w:after="160" w:line="259" w:lineRule="auto"/>
              <w:jc w:val="center"/>
              <w:rPr>
                <w:rFonts w:cs="Arial"/>
                <w:b/>
                <w:bCs/>
                <w:lang w:eastAsia="en-GB"/>
              </w:rPr>
            </w:pPr>
            <w:r w:rsidRPr="00E504DD">
              <w:rPr>
                <w:rFonts w:cs="Arial"/>
                <w:b/>
                <w:bCs/>
                <w:lang w:eastAsia="en-GB"/>
              </w:rPr>
              <w:t>(Yes or No)</w:t>
            </w:r>
          </w:p>
        </w:tc>
      </w:tr>
      <w:tr w:rsidR="00E504DD" w:rsidRPr="00E504DD" w14:paraId="3724851E" w14:textId="77777777" w:rsidTr="00025E9B">
        <w:trPr>
          <w:trHeight w:val="544"/>
        </w:trPr>
        <w:tc>
          <w:tcPr>
            <w:tcW w:w="904" w:type="dxa"/>
          </w:tcPr>
          <w:p w14:paraId="0AD9FEAA" w14:textId="77777777" w:rsidR="00E504DD" w:rsidRPr="00E504DD" w:rsidRDefault="00E504DD" w:rsidP="00E504DD">
            <w:pPr>
              <w:spacing w:after="160" w:line="360" w:lineRule="auto"/>
              <w:jc w:val="center"/>
              <w:rPr>
                <w:rFonts w:cs="Arial"/>
                <w:b/>
                <w:bCs/>
                <w:color w:val="000000"/>
                <w:lang w:eastAsia="en-GB"/>
              </w:rPr>
            </w:pPr>
            <w:r w:rsidRPr="00E504DD">
              <w:rPr>
                <w:rFonts w:cs="Arial"/>
                <w:b/>
                <w:bCs/>
                <w:color w:val="000000"/>
                <w:lang w:eastAsia="en-GB"/>
              </w:rPr>
              <w:t xml:space="preserve">1 </w:t>
            </w:r>
          </w:p>
        </w:tc>
        <w:tc>
          <w:tcPr>
            <w:tcW w:w="5935" w:type="dxa"/>
            <w:shd w:val="clear" w:color="auto" w:fill="auto"/>
          </w:tcPr>
          <w:p w14:paraId="680B7C99" w14:textId="77777777" w:rsidR="00E504DD" w:rsidRPr="00E504DD" w:rsidRDefault="00E504DD" w:rsidP="00E504DD">
            <w:pPr>
              <w:spacing w:after="160" w:line="259" w:lineRule="auto"/>
              <w:rPr>
                <w:rFonts w:cs="Arial"/>
                <w:color w:val="000000"/>
                <w:lang w:eastAsia="en-GB"/>
              </w:rPr>
            </w:pPr>
            <w:r w:rsidRPr="00E504DD">
              <w:rPr>
                <w:rFonts w:cs="Arial"/>
                <w:color w:val="000000"/>
                <w:lang w:eastAsia="en-GB"/>
              </w:rPr>
              <w:t xml:space="preserve">Government signature form: Minister of Health  signature (or delegated authority) </w:t>
            </w:r>
          </w:p>
        </w:tc>
        <w:tc>
          <w:tcPr>
            <w:tcW w:w="1339" w:type="dxa"/>
          </w:tcPr>
          <w:p w14:paraId="1BB7E64E" w14:textId="77777777" w:rsidR="00E504DD" w:rsidRPr="00E504DD" w:rsidRDefault="00E504DD" w:rsidP="00E504DD">
            <w:pPr>
              <w:spacing w:after="160" w:line="360" w:lineRule="auto"/>
              <w:jc w:val="center"/>
              <w:rPr>
                <w:rFonts w:cs="Arial"/>
                <w:bCs/>
                <w:lang w:eastAsia="en-GB"/>
              </w:rPr>
            </w:pPr>
            <w:r w:rsidRPr="00E504DD">
              <w:rPr>
                <w:rFonts w:cs="Arial"/>
                <w:bCs/>
                <w:lang w:eastAsia="en-GB"/>
              </w:rPr>
              <w:t>Yes</w:t>
            </w:r>
          </w:p>
        </w:tc>
        <w:tc>
          <w:tcPr>
            <w:tcW w:w="1632" w:type="dxa"/>
            <w:shd w:val="clear" w:color="auto" w:fill="DEEAF6" w:themeFill="accent1" w:themeFillTint="33"/>
          </w:tcPr>
          <w:p w14:paraId="790B0750" w14:textId="77777777" w:rsidR="00E504DD" w:rsidRPr="00E504DD" w:rsidRDefault="00E504DD" w:rsidP="00E504DD">
            <w:pPr>
              <w:spacing w:after="160" w:line="259" w:lineRule="auto"/>
              <w:jc w:val="center"/>
              <w:rPr>
                <w:color w:val="0070C0"/>
              </w:rPr>
            </w:pPr>
            <w:r w:rsidRPr="00E504DD">
              <w:rPr>
                <w:color w:val="0070C0"/>
              </w:rPr>
              <w:t>Yes / No</w:t>
            </w:r>
          </w:p>
        </w:tc>
      </w:tr>
      <w:tr w:rsidR="00E504DD" w:rsidRPr="00E504DD" w14:paraId="4651F4B8" w14:textId="77777777" w:rsidTr="00025E9B">
        <w:trPr>
          <w:trHeight w:val="529"/>
        </w:trPr>
        <w:tc>
          <w:tcPr>
            <w:tcW w:w="904" w:type="dxa"/>
          </w:tcPr>
          <w:p w14:paraId="0F13AFE3" w14:textId="77777777" w:rsidR="00E504DD" w:rsidRPr="00E504DD" w:rsidRDefault="00E504DD" w:rsidP="00E504DD">
            <w:pPr>
              <w:spacing w:after="160" w:line="360" w:lineRule="auto"/>
              <w:jc w:val="center"/>
              <w:rPr>
                <w:rFonts w:cs="Arial"/>
                <w:b/>
                <w:bCs/>
                <w:color w:val="000000"/>
                <w:lang w:eastAsia="en-GB"/>
              </w:rPr>
            </w:pPr>
            <w:r w:rsidRPr="00E504DD">
              <w:rPr>
                <w:rFonts w:cs="Arial"/>
                <w:b/>
                <w:bCs/>
                <w:color w:val="000000"/>
                <w:lang w:eastAsia="en-GB"/>
              </w:rPr>
              <w:t>2</w:t>
            </w:r>
          </w:p>
        </w:tc>
        <w:tc>
          <w:tcPr>
            <w:tcW w:w="5935" w:type="dxa"/>
            <w:shd w:val="clear" w:color="auto" w:fill="auto"/>
          </w:tcPr>
          <w:p w14:paraId="014F3EBB" w14:textId="77777777" w:rsidR="00E504DD" w:rsidRPr="00E504DD" w:rsidRDefault="00E504DD" w:rsidP="00E504DD">
            <w:pPr>
              <w:spacing w:after="160" w:line="259" w:lineRule="auto"/>
              <w:rPr>
                <w:rFonts w:cs="Arial"/>
                <w:color w:val="000000"/>
                <w:lang w:eastAsia="en-GB"/>
              </w:rPr>
            </w:pPr>
            <w:r w:rsidRPr="00E504DD">
              <w:rPr>
                <w:rFonts w:cs="Arial"/>
                <w:color w:val="000000"/>
                <w:lang w:eastAsia="en-GB"/>
              </w:rPr>
              <w:t>Government signature form: Minister of Finance  signature (or delegated authority)</w:t>
            </w:r>
          </w:p>
        </w:tc>
        <w:tc>
          <w:tcPr>
            <w:tcW w:w="1339" w:type="dxa"/>
          </w:tcPr>
          <w:p w14:paraId="5826464D" w14:textId="77777777" w:rsidR="00E504DD" w:rsidRPr="00E504DD" w:rsidRDefault="00E504DD" w:rsidP="00E504DD">
            <w:pPr>
              <w:spacing w:after="160" w:line="360" w:lineRule="auto"/>
              <w:jc w:val="center"/>
              <w:rPr>
                <w:rFonts w:cs="Arial"/>
                <w:bCs/>
                <w:lang w:eastAsia="en-GB"/>
              </w:rPr>
            </w:pPr>
            <w:r w:rsidRPr="00E504DD">
              <w:rPr>
                <w:rFonts w:cs="Arial"/>
                <w:bCs/>
                <w:lang w:eastAsia="en-GB"/>
              </w:rPr>
              <w:t>Yes</w:t>
            </w:r>
          </w:p>
        </w:tc>
        <w:tc>
          <w:tcPr>
            <w:tcW w:w="1632" w:type="dxa"/>
            <w:shd w:val="clear" w:color="auto" w:fill="DEEAF6" w:themeFill="accent1" w:themeFillTint="33"/>
          </w:tcPr>
          <w:p w14:paraId="4F63E4EB" w14:textId="77777777" w:rsidR="00E504DD" w:rsidRPr="00E504DD" w:rsidRDefault="00E504DD" w:rsidP="00E504DD">
            <w:pPr>
              <w:spacing w:after="160" w:line="259" w:lineRule="auto"/>
              <w:jc w:val="center"/>
              <w:rPr>
                <w:color w:val="0070C0"/>
              </w:rPr>
            </w:pPr>
            <w:r w:rsidRPr="00E504DD">
              <w:rPr>
                <w:color w:val="0070C0"/>
              </w:rPr>
              <w:t>Yes / No</w:t>
            </w:r>
          </w:p>
        </w:tc>
      </w:tr>
      <w:tr w:rsidR="00E504DD" w:rsidRPr="00E504DD" w14:paraId="36E3AA7E" w14:textId="77777777" w:rsidTr="00025E9B">
        <w:trPr>
          <w:trHeight w:val="544"/>
        </w:trPr>
        <w:tc>
          <w:tcPr>
            <w:tcW w:w="904" w:type="dxa"/>
          </w:tcPr>
          <w:p w14:paraId="51261F85" w14:textId="77777777" w:rsidR="00E504DD" w:rsidRPr="00E504DD" w:rsidRDefault="00E504DD" w:rsidP="00E504DD">
            <w:pPr>
              <w:spacing w:after="160" w:line="360" w:lineRule="auto"/>
              <w:jc w:val="center"/>
              <w:rPr>
                <w:rFonts w:cs="Arial"/>
                <w:b/>
                <w:bCs/>
                <w:color w:val="000000"/>
                <w:lang w:eastAsia="en-GB"/>
              </w:rPr>
            </w:pPr>
            <w:r w:rsidRPr="00E504DD">
              <w:rPr>
                <w:rFonts w:cs="Arial"/>
                <w:b/>
                <w:bCs/>
                <w:color w:val="000000"/>
                <w:lang w:eastAsia="en-GB"/>
              </w:rPr>
              <w:t>3</w:t>
            </w:r>
          </w:p>
        </w:tc>
        <w:tc>
          <w:tcPr>
            <w:tcW w:w="5935" w:type="dxa"/>
            <w:shd w:val="clear" w:color="auto" w:fill="auto"/>
          </w:tcPr>
          <w:p w14:paraId="3E9401A4" w14:textId="77777777" w:rsidR="00E504DD" w:rsidRPr="00E504DD" w:rsidRDefault="00E504DD" w:rsidP="00E504DD">
            <w:pPr>
              <w:spacing w:after="160" w:line="259" w:lineRule="auto"/>
              <w:rPr>
                <w:rFonts w:cs="Arial"/>
                <w:color w:val="000000"/>
                <w:lang w:eastAsia="en-GB"/>
              </w:rPr>
            </w:pPr>
            <w:r w:rsidRPr="00E504DD">
              <w:rPr>
                <w:rFonts w:cs="Arial"/>
                <w:color w:val="000000"/>
                <w:lang w:eastAsia="en-GB"/>
              </w:rPr>
              <w:t xml:space="preserve">Minutes of Coordination Forum </w:t>
            </w:r>
            <w:r w:rsidRPr="00E504DD">
              <w:rPr>
                <w:rFonts w:eastAsia="Arial" w:cs="Arial"/>
              </w:rPr>
              <w:t xml:space="preserve">(ICC/HSCC or equivalent) </w:t>
            </w:r>
            <w:r w:rsidRPr="00E504DD">
              <w:rPr>
                <w:rFonts w:cs="Arial"/>
                <w:color w:val="000000"/>
                <w:lang w:eastAsia="en-GB"/>
              </w:rPr>
              <w:t xml:space="preserve">meeting endorsing this request </w:t>
            </w:r>
          </w:p>
        </w:tc>
        <w:tc>
          <w:tcPr>
            <w:tcW w:w="1339" w:type="dxa"/>
          </w:tcPr>
          <w:p w14:paraId="4F0FBFA0" w14:textId="77777777" w:rsidR="00E504DD" w:rsidRPr="00E504DD" w:rsidRDefault="00E504DD" w:rsidP="00E504DD">
            <w:pPr>
              <w:spacing w:after="160" w:line="259" w:lineRule="auto"/>
              <w:jc w:val="center"/>
              <w:rPr>
                <w:rFonts w:cs="Arial"/>
                <w:bCs/>
                <w:lang w:eastAsia="en-GB"/>
              </w:rPr>
            </w:pPr>
            <w:r w:rsidRPr="00E504DD">
              <w:rPr>
                <w:rFonts w:cs="Arial"/>
                <w:bCs/>
                <w:lang w:eastAsia="en-GB"/>
              </w:rPr>
              <w:t xml:space="preserve">Yes </w:t>
            </w:r>
          </w:p>
          <w:p w14:paraId="2A374F2B" w14:textId="77777777" w:rsidR="00E504DD" w:rsidRPr="00E504DD" w:rsidRDefault="00E504DD" w:rsidP="00E504DD">
            <w:pPr>
              <w:spacing w:after="160" w:line="259" w:lineRule="auto"/>
              <w:jc w:val="center"/>
              <w:rPr>
                <w:rFonts w:cs="Arial"/>
                <w:bCs/>
                <w:lang w:eastAsia="en-GB"/>
              </w:rPr>
            </w:pPr>
          </w:p>
        </w:tc>
        <w:tc>
          <w:tcPr>
            <w:tcW w:w="1632" w:type="dxa"/>
            <w:shd w:val="clear" w:color="auto" w:fill="DEEAF6" w:themeFill="accent1" w:themeFillTint="33"/>
          </w:tcPr>
          <w:p w14:paraId="26E4E9A2" w14:textId="77777777" w:rsidR="00E504DD" w:rsidRPr="00E504DD" w:rsidRDefault="00E504DD" w:rsidP="00E504DD">
            <w:pPr>
              <w:spacing w:after="160" w:line="360" w:lineRule="auto"/>
              <w:jc w:val="center"/>
              <w:rPr>
                <w:rFonts w:cs="Arial"/>
                <w:b/>
                <w:bCs/>
                <w:color w:val="000000"/>
                <w:lang w:eastAsia="en-GB"/>
              </w:rPr>
            </w:pPr>
            <w:r w:rsidRPr="00E504DD">
              <w:rPr>
                <w:color w:val="0070C0"/>
              </w:rPr>
              <w:t>Yes / No</w:t>
            </w:r>
          </w:p>
        </w:tc>
      </w:tr>
      <w:tr w:rsidR="00E504DD" w:rsidRPr="00E504DD" w14:paraId="19B516D5" w14:textId="77777777" w:rsidTr="00025E9B">
        <w:trPr>
          <w:trHeight w:val="529"/>
        </w:trPr>
        <w:tc>
          <w:tcPr>
            <w:tcW w:w="904" w:type="dxa"/>
          </w:tcPr>
          <w:p w14:paraId="571077EB" w14:textId="77777777" w:rsidR="00E504DD" w:rsidRPr="00E504DD" w:rsidRDefault="00E504DD" w:rsidP="00E504DD">
            <w:pPr>
              <w:spacing w:after="160" w:line="360" w:lineRule="auto"/>
              <w:jc w:val="center"/>
              <w:rPr>
                <w:rFonts w:cs="Arial"/>
                <w:b/>
                <w:bCs/>
                <w:color w:val="000000"/>
                <w:lang w:eastAsia="en-GB"/>
              </w:rPr>
            </w:pPr>
            <w:r w:rsidRPr="00E504DD">
              <w:rPr>
                <w:rFonts w:cs="Arial"/>
                <w:b/>
                <w:bCs/>
                <w:color w:val="000000"/>
                <w:lang w:eastAsia="en-GB"/>
              </w:rPr>
              <w:t>4</w:t>
            </w:r>
          </w:p>
        </w:tc>
        <w:tc>
          <w:tcPr>
            <w:tcW w:w="5935" w:type="dxa"/>
            <w:shd w:val="clear" w:color="auto" w:fill="auto"/>
          </w:tcPr>
          <w:p w14:paraId="2DD54B8A" w14:textId="77777777" w:rsidR="00E504DD" w:rsidRPr="00E504DD" w:rsidRDefault="00E504DD" w:rsidP="00E504DD">
            <w:pPr>
              <w:spacing w:after="160" w:line="259" w:lineRule="auto"/>
              <w:rPr>
                <w:rFonts w:cs="Arial"/>
                <w:color w:val="000000"/>
                <w:lang w:eastAsia="en-GB"/>
              </w:rPr>
            </w:pPr>
            <w:r w:rsidRPr="00E504DD">
              <w:rPr>
                <w:rFonts w:cs="Arial"/>
                <w:color w:val="000000"/>
                <w:lang w:eastAsia="en-GB"/>
              </w:rPr>
              <w:t>Minutes of the NITAG endorsing this request (for countries with NITAG)</w:t>
            </w:r>
          </w:p>
        </w:tc>
        <w:tc>
          <w:tcPr>
            <w:tcW w:w="1339" w:type="dxa"/>
          </w:tcPr>
          <w:p w14:paraId="6ABFA673" w14:textId="77777777" w:rsidR="00E504DD" w:rsidRPr="00E504DD" w:rsidRDefault="00E504DD" w:rsidP="00E504DD">
            <w:pPr>
              <w:spacing w:after="160" w:line="360" w:lineRule="auto"/>
              <w:jc w:val="center"/>
              <w:rPr>
                <w:rFonts w:cs="Arial"/>
                <w:bCs/>
                <w:lang w:eastAsia="en-GB"/>
              </w:rPr>
            </w:pPr>
            <w:r w:rsidRPr="00E504DD">
              <w:rPr>
                <w:rFonts w:cs="Arial"/>
                <w:bCs/>
                <w:lang w:eastAsia="en-GB"/>
              </w:rPr>
              <w:t>Yes</w:t>
            </w:r>
          </w:p>
        </w:tc>
        <w:tc>
          <w:tcPr>
            <w:tcW w:w="1632" w:type="dxa"/>
            <w:shd w:val="clear" w:color="auto" w:fill="DEEAF6" w:themeFill="accent1" w:themeFillTint="33"/>
          </w:tcPr>
          <w:p w14:paraId="55618841" w14:textId="77777777" w:rsidR="00E504DD" w:rsidRPr="00E504DD" w:rsidRDefault="00E504DD" w:rsidP="00E504DD">
            <w:pPr>
              <w:spacing w:after="160" w:line="360" w:lineRule="auto"/>
              <w:jc w:val="center"/>
              <w:rPr>
                <w:color w:val="0070C0"/>
              </w:rPr>
            </w:pPr>
            <w:r w:rsidRPr="00E504DD">
              <w:rPr>
                <w:color w:val="0070C0"/>
              </w:rPr>
              <w:t>Yes / No</w:t>
            </w:r>
          </w:p>
        </w:tc>
      </w:tr>
      <w:tr w:rsidR="00E504DD" w:rsidRPr="00E504DD" w14:paraId="66FF2E34" w14:textId="77777777" w:rsidTr="00025E9B">
        <w:trPr>
          <w:trHeight w:val="529"/>
        </w:trPr>
        <w:tc>
          <w:tcPr>
            <w:tcW w:w="904" w:type="dxa"/>
          </w:tcPr>
          <w:p w14:paraId="5339AE76" w14:textId="77777777" w:rsidR="00E504DD" w:rsidRPr="002E62C8" w:rsidRDefault="00E504DD" w:rsidP="00E504DD">
            <w:pPr>
              <w:spacing w:after="160" w:line="360" w:lineRule="auto"/>
              <w:jc w:val="center"/>
              <w:rPr>
                <w:rFonts w:cs="Arial"/>
                <w:b/>
                <w:bCs/>
                <w:color w:val="000000"/>
                <w:lang w:eastAsia="en-GB"/>
              </w:rPr>
            </w:pPr>
            <w:r w:rsidRPr="002E62C8">
              <w:rPr>
                <w:rFonts w:cs="Arial"/>
                <w:b/>
                <w:bCs/>
                <w:color w:val="000000"/>
                <w:lang w:eastAsia="en-GB"/>
              </w:rPr>
              <w:t>5</w:t>
            </w:r>
          </w:p>
        </w:tc>
        <w:tc>
          <w:tcPr>
            <w:tcW w:w="5935" w:type="dxa"/>
            <w:shd w:val="clear" w:color="auto" w:fill="auto"/>
          </w:tcPr>
          <w:p w14:paraId="66E6D0D6" w14:textId="77777777" w:rsidR="00E504DD" w:rsidRPr="002E62C8" w:rsidRDefault="002E62C8" w:rsidP="002E62C8">
            <w:pPr>
              <w:spacing w:after="160" w:line="259" w:lineRule="auto"/>
              <w:rPr>
                <w:rFonts w:cs="Arial"/>
                <w:color w:val="000000"/>
                <w:lang w:eastAsia="en-GB"/>
              </w:rPr>
            </w:pPr>
            <w:r w:rsidRPr="002E62C8">
              <w:rPr>
                <w:rFonts w:cs="Arial"/>
                <w:color w:val="000000"/>
                <w:lang w:eastAsia="en-GB"/>
              </w:rPr>
              <w:t>N</w:t>
            </w:r>
            <w:r w:rsidR="00746E6E" w:rsidRPr="002E62C8">
              <w:rPr>
                <w:rFonts w:cs="Arial"/>
                <w:color w:val="000000"/>
                <w:lang w:eastAsia="en-GB"/>
              </w:rPr>
              <w:t>ew vaccine</w:t>
            </w:r>
            <w:r w:rsidR="00E504DD" w:rsidRPr="002E62C8">
              <w:rPr>
                <w:rFonts w:cs="Arial"/>
                <w:color w:val="000000"/>
                <w:lang w:eastAsia="en-GB"/>
              </w:rPr>
              <w:t xml:space="preserve"> introduction </w:t>
            </w:r>
            <w:r w:rsidR="00746E6E" w:rsidRPr="002E62C8">
              <w:rPr>
                <w:rFonts w:cs="Arial"/>
                <w:color w:val="000000"/>
                <w:lang w:eastAsia="en-GB"/>
              </w:rPr>
              <w:t xml:space="preserve">or </w:t>
            </w:r>
            <w:r w:rsidR="00E504DD" w:rsidRPr="002E62C8">
              <w:rPr>
                <w:rFonts w:cs="Arial"/>
                <w:color w:val="000000"/>
                <w:lang w:eastAsia="en-GB"/>
              </w:rPr>
              <w:t xml:space="preserve">scale up </w:t>
            </w:r>
            <w:r w:rsidR="00746E6E" w:rsidRPr="002E62C8">
              <w:rPr>
                <w:rFonts w:cs="Arial"/>
                <w:color w:val="000000"/>
                <w:lang w:eastAsia="en-GB"/>
              </w:rPr>
              <w:t xml:space="preserve">plan </w:t>
            </w:r>
          </w:p>
        </w:tc>
        <w:tc>
          <w:tcPr>
            <w:tcW w:w="1339" w:type="dxa"/>
          </w:tcPr>
          <w:p w14:paraId="3FE69821" w14:textId="77777777" w:rsidR="00E504DD" w:rsidRPr="002E62C8" w:rsidRDefault="00746E6E" w:rsidP="00E504DD">
            <w:pPr>
              <w:spacing w:after="160" w:line="360" w:lineRule="auto"/>
              <w:jc w:val="center"/>
              <w:rPr>
                <w:rFonts w:cs="Arial"/>
                <w:bCs/>
                <w:lang w:eastAsia="en-GB"/>
              </w:rPr>
            </w:pPr>
            <w:r w:rsidRPr="002E62C8">
              <w:rPr>
                <w:rFonts w:cs="Arial"/>
                <w:bCs/>
                <w:lang w:eastAsia="en-GB"/>
              </w:rPr>
              <w:t>Yes</w:t>
            </w:r>
          </w:p>
        </w:tc>
        <w:tc>
          <w:tcPr>
            <w:tcW w:w="1632" w:type="dxa"/>
            <w:shd w:val="clear" w:color="auto" w:fill="DEEAF6" w:themeFill="accent1" w:themeFillTint="33"/>
          </w:tcPr>
          <w:p w14:paraId="0C670388" w14:textId="77777777" w:rsidR="00E504DD" w:rsidRPr="00E504DD" w:rsidRDefault="00E504DD" w:rsidP="00E504DD">
            <w:pPr>
              <w:spacing w:after="160" w:line="360" w:lineRule="auto"/>
              <w:jc w:val="center"/>
              <w:rPr>
                <w:color w:val="0070C0"/>
              </w:rPr>
            </w:pPr>
            <w:r w:rsidRPr="002E62C8">
              <w:rPr>
                <w:color w:val="0070C0"/>
              </w:rPr>
              <w:t>Yes / No</w:t>
            </w:r>
          </w:p>
        </w:tc>
      </w:tr>
    </w:tbl>
    <w:p w14:paraId="669C6AC3" w14:textId="77777777" w:rsidR="00E504DD" w:rsidRPr="00E504DD" w:rsidRDefault="00E504DD" w:rsidP="00E504DD"/>
    <w:p w14:paraId="19B8ADEF" w14:textId="77777777" w:rsidR="00E504DD" w:rsidRPr="00E504DD" w:rsidRDefault="00E504DD" w:rsidP="00E504DD">
      <w:r w:rsidRPr="00E504DD">
        <w:br w:type="page"/>
      </w:r>
    </w:p>
    <w:p w14:paraId="5CF55D4C" w14:textId="77777777" w:rsidR="00E504DD" w:rsidRPr="00E504DD" w:rsidRDefault="00E504DD" w:rsidP="00E504DD">
      <w:pPr>
        <w:keepNext/>
        <w:keepLines/>
        <w:spacing w:before="240" w:after="0"/>
        <w:outlineLvl w:val="0"/>
        <w:rPr>
          <w:rFonts w:asciiTheme="majorHAnsi" w:eastAsiaTheme="majorEastAsia" w:hAnsiTheme="majorHAnsi" w:cstheme="majorBidi"/>
          <w:bCs/>
          <w:color w:val="2E74B5" w:themeColor="accent1" w:themeShade="BF"/>
          <w:sz w:val="32"/>
          <w:szCs w:val="32"/>
        </w:rPr>
      </w:pPr>
      <w:r w:rsidRPr="00E504DD">
        <w:rPr>
          <w:rFonts w:asciiTheme="majorHAnsi" w:eastAsiaTheme="majorEastAsia" w:hAnsiTheme="majorHAnsi" w:cstheme="majorBidi"/>
          <w:bCs/>
          <w:color w:val="2E74B5" w:themeColor="accent1" w:themeShade="BF"/>
          <w:sz w:val="32"/>
          <w:szCs w:val="32"/>
        </w:rPr>
        <w:lastRenderedPageBreak/>
        <w:t>Government signature form</w:t>
      </w:r>
    </w:p>
    <w:p w14:paraId="4C0924A5" w14:textId="77777777" w:rsidR="00E504DD" w:rsidRPr="00E504DD" w:rsidRDefault="00E504DD" w:rsidP="00E504DD">
      <w:pPr>
        <w:rPr>
          <w:rFonts w:eastAsia="Arial"/>
          <w:color w:val="000000"/>
        </w:rPr>
      </w:pPr>
    </w:p>
    <w:p w14:paraId="15CFA755" w14:textId="77777777" w:rsidR="00E504DD" w:rsidRPr="00E504DD" w:rsidRDefault="00E504DD" w:rsidP="00E504DD">
      <w:pPr>
        <w:jc w:val="both"/>
        <w:rPr>
          <w:rFonts w:eastAsia="Arial"/>
          <w:color w:val="000000"/>
        </w:rPr>
      </w:pPr>
      <w:r w:rsidRPr="00E504DD">
        <w:rPr>
          <w:rFonts w:eastAsia="Arial"/>
          <w:color w:val="000000"/>
        </w:rPr>
        <w:t xml:space="preserve">The Government of </w:t>
      </w:r>
      <w:r w:rsidRPr="00E504DD">
        <w:rPr>
          <w:rFonts w:eastAsia="Arial"/>
          <w:color w:val="0070C0"/>
        </w:rPr>
        <w:t xml:space="preserve">[country] </w:t>
      </w:r>
      <w:r w:rsidRPr="00E504DD">
        <w:rPr>
          <w:rFonts w:eastAsia="Arial"/>
          <w:color w:val="000000"/>
        </w:rPr>
        <w:t>would like to expand the existing partnership with Gavi for the improvement of the immunisation programme of the country, and specifically hereby requests Gavi support for:</w:t>
      </w:r>
    </w:p>
    <w:p w14:paraId="5A53361A" w14:textId="77777777" w:rsidR="00E504DD" w:rsidRPr="00E504DD" w:rsidRDefault="00E504DD" w:rsidP="00E504DD">
      <w:pPr>
        <w:ind w:firstLine="720"/>
        <w:rPr>
          <w:rFonts w:eastAsia="Arial"/>
          <w:b/>
          <w:color w:val="0070C0"/>
        </w:rPr>
      </w:pPr>
      <w:r w:rsidRPr="00E504DD">
        <w:rPr>
          <w:rFonts w:eastAsia="Arial"/>
          <w:b/>
          <w:color w:val="0070C0"/>
        </w:rPr>
        <w:t xml:space="preserve">Access to </w:t>
      </w:r>
      <w:r w:rsidR="00797171">
        <w:rPr>
          <w:rFonts w:eastAsia="Arial"/>
          <w:b/>
          <w:color w:val="0070C0"/>
        </w:rPr>
        <w:t xml:space="preserve">the </w:t>
      </w:r>
      <w:r w:rsidRPr="00E504DD">
        <w:rPr>
          <w:rFonts w:eastAsia="Arial"/>
          <w:b/>
          <w:color w:val="0070C0"/>
        </w:rPr>
        <w:t xml:space="preserve">Pneumococcal vaccine AMC </w:t>
      </w:r>
      <w:r w:rsidR="00797171">
        <w:rPr>
          <w:rFonts w:eastAsia="Arial"/>
          <w:b/>
          <w:color w:val="0070C0"/>
        </w:rPr>
        <w:t>Tail Price</w:t>
      </w:r>
    </w:p>
    <w:p w14:paraId="454F7590" w14:textId="77777777" w:rsidR="00E504DD" w:rsidRPr="00E504DD" w:rsidRDefault="00E504DD" w:rsidP="00E504DD">
      <w:pPr>
        <w:jc w:val="both"/>
        <w:rPr>
          <w:rFonts w:eastAsia="Arial"/>
          <w:color w:val="000000"/>
        </w:rPr>
      </w:pPr>
      <w:r w:rsidRPr="00E504DD">
        <w:rPr>
          <w:rFonts w:eastAsia="Arial"/>
          <w:color w:val="000000"/>
        </w:rPr>
        <w:t xml:space="preserve">The Government of </w:t>
      </w:r>
      <w:r w:rsidRPr="00E504DD">
        <w:rPr>
          <w:rFonts w:eastAsia="Arial"/>
          <w:color w:val="0070C0"/>
        </w:rPr>
        <w:t xml:space="preserve">[country] </w:t>
      </w:r>
      <w:r w:rsidRPr="00E504DD">
        <w:rPr>
          <w:rFonts w:eastAsia="Arial"/>
          <w:color w:val="000000"/>
        </w:rPr>
        <w:t xml:space="preserve">commits itself to developing national immunisation services on a sustainable basis in accordance with the national health and immunisation strategic plans. </w:t>
      </w:r>
    </w:p>
    <w:p w14:paraId="145DE14B" w14:textId="77777777" w:rsidR="00E504DD" w:rsidRPr="00E504DD" w:rsidRDefault="00E504DD" w:rsidP="00E504DD">
      <w:pPr>
        <w:rPr>
          <w:rFonts w:eastAsia="Arial"/>
          <w:i/>
          <w:color w:val="000000"/>
        </w:rPr>
      </w:pPr>
    </w:p>
    <w:p w14:paraId="7098B4C3" w14:textId="77777777" w:rsidR="00E504DD" w:rsidRPr="00E504DD" w:rsidRDefault="00E504DD" w:rsidP="00E504DD">
      <w:pPr>
        <w:rPr>
          <w:rFonts w:eastAsia="Arial"/>
          <w:i/>
          <w:color w:val="000000"/>
        </w:rPr>
      </w:pPr>
      <w:r w:rsidRPr="00E504DD">
        <w:rPr>
          <w:rFonts w:eastAsia="Arial"/>
          <w:i/>
          <w:color w:val="000000"/>
        </w:rPr>
        <w:t xml:space="preserve">We, the undersigned, affirm that the objectives and activities in this request are fully aligned with the national health and immunisation strategic plans (or equivalent), and that funds for implementing all activities, including domestic funds will be included in the annual budget of the Ministry of Health. </w:t>
      </w:r>
    </w:p>
    <w:p w14:paraId="2D5B97B9" w14:textId="77777777" w:rsidR="00E504DD" w:rsidRPr="00E504DD" w:rsidRDefault="00E504DD" w:rsidP="00E504DD">
      <w:pPr>
        <w:rPr>
          <w:rFonts w:eastAsia="Arial"/>
          <w:color w:val="000000"/>
        </w:rPr>
      </w:pPr>
    </w:p>
    <w:tbl>
      <w:tblPr>
        <w:tblW w:w="9595" w:type="dxa"/>
        <w:tblCellMar>
          <w:left w:w="0" w:type="dxa"/>
          <w:right w:w="0" w:type="dxa"/>
        </w:tblCellMar>
        <w:tblLook w:val="0000" w:firstRow="0" w:lastRow="0" w:firstColumn="0" w:lastColumn="0" w:noHBand="0" w:noVBand="0"/>
      </w:tblPr>
      <w:tblGrid>
        <w:gridCol w:w="1145"/>
        <w:gridCol w:w="3654"/>
        <w:gridCol w:w="1145"/>
        <w:gridCol w:w="3651"/>
      </w:tblGrid>
      <w:tr w:rsidR="00E504DD" w:rsidRPr="00E504DD" w14:paraId="558EA66B" w14:textId="77777777" w:rsidTr="00797171">
        <w:trPr>
          <w:trHeight w:val="742"/>
        </w:trPr>
        <w:tc>
          <w:tcPr>
            <w:tcW w:w="4799" w:type="dxa"/>
            <w:gridSpan w:val="2"/>
            <w:tcMar>
              <w:top w:w="40" w:type="dxa"/>
              <w:left w:w="40" w:type="dxa"/>
              <w:bottom w:w="40" w:type="dxa"/>
              <w:right w:w="40" w:type="dxa"/>
            </w:tcMar>
            <w:vAlign w:val="center"/>
          </w:tcPr>
          <w:p w14:paraId="2DD869DA" w14:textId="77777777" w:rsidR="00E504DD" w:rsidRPr="00E504DD" w:rsidRDefault="00E504DD" w:rsidP="00797171">
            <w:pPr>
              <w:jc w:val="center"/>
              <w:rPr>
                <w:rFonts w:ascii="Times New Roman" w:hAnsi="Times New Roman"/>
              </w:rPr>
            </w:pPr>
            <w:r w:rsidRPr="00E504DD">
              <w:rPr>
                <w:rFonts w:eastAsia="Arial"/>
                <w:b/>
                <w:color w:val="000101"/>
              </w:rPr>
              <w:t>Minister of Health (or delegated authority)</w:t>
            </w:r>
          </w:p>
        </w:tc>
        <w:tc>
          <w:tcPr>
            <w:tcW w:w="4796" w:type="dxa"/>
            <w:gridSpan w:val="2"/>
            <w:vAlign w:val="center"/>
          </w:tcPr>
          <w:p w14:paraId="62619B46" w14:textId="77777777" w:rsidR="00E504DD" w:rsidRPr="00E504DD" w:rsidRDefault="00E504DD" w:rsidP="00797171">
            <w:pPr>
              <w:jc w:val="center"/>
              <w:rPr>
                <w:rFonts w:eastAsia="Arial"/>
                <w:b/>
                <w:color w:val="000101"/>
              </w:rPr>
            </w:pPr>
            <w:r w:rsidRPr="00E504DD">
              <w:rPr>
                <w:rFonts w:eastAsia="Arial"/>
                <w:b/>
                <w:color w:val="000101"/>
              </w:rPr>
              <w:t>Minister of Finance (or delegated authority)</w:t>
            </w:r>
          </w:p>
        </w:tc>
      </w:tr>
      <w:tr w:rsidR="00E504DD" w:rsidRPr="00E504DD" w14:paraId="6D3914B2" w14:textId="77777777" w:rsidTr="00797171">
        <w:trPr>
          <w:trHeight w:val="742"/>
        </w:trPr>
        <w:tc>
          <w:tcPr>
            <w:tcW w:w="1145" w:type="dxa"/>
            <w:tcMar>
              <w:top w:w="40" w:type="dxa"/>
              <w:left w:w="40" w:type="dxa"/>
              <w:bottom w:w="40" w:type="dxa"/>
              <w:right w:w="40" w:type="dxa"/>
            </w:tcMar>
            <w:vAlign w:val="center"/>
          </w:tcPr>
          <w:p w14:paraId="5C93367A" w14:textId="77777777" w:rsidR="00E504DD" w:rsidRPr="00E504DD" w:rsidRDefault="00E504DD" w:rsidP="00E504DD">
            <w:pPr>
              <w:rPr>
                <w:rFonts w:ascii="Times New Roman" w:hAnsi="Times New Roman"/>
              </w:rPr>
            </w:pPr>
            <w:r w:rsidRPr="00E504DD">
              <w:rPr>
                <w:rFonts w:eastAsia="Arial"/>
                <w:color w:val="000101"/>
              </w:rPr>
              <w:t>Name</w:t>
            </w:r>
          </w:p>
        </w:tc>
        <w:tc>
          <w:tcPr>
            <w:tcW w:w="3653" w:type="dxa"/>
            <w:shd w:val="clear" w:color="auto" w:fill="auto"/>
            <w:tcMar>
              <w:top w:w="40" w:type="dxa"/>
              <w:left w:w="40" w:type="dxa"/>
              <w:bottom w:w="40" w:type="dxa"/>
              <w:right w:w="40" w:type="dxa"/>
            </w:tcMar>
            <w:vAlign w:val="center"/>
          </w:tcPr>
          <w:p w14:paraId="169DDDD5" w14:textId="77777777" w:rsidR="00E504DD" w:rsidRPr="00E504DD" w:rsidRDefault="00E504DD" w:rsidP="00E504DD">
            <w:pPr>
              <w:rPr>
                <w:rFonts w:ascii="Times New Roman" w:hAnsi="Times New Roman"/>
              </w:rPr>
            </w:pPr>
          </w:p>
        </w:tc>
        <w:tc>
          <w:tcPr>
            <w:tcW w:w="1145" w:type="dxa"/>
            <w:vAlign w:val="center"/>
          </w:tcPr>
          <w:p w14:paraId="4154035B" w14:textId="77777777" w:rsidR="00E504DD" w:rsidRPr="00E504DD" w:rsidRDefault="00E504DD" w:rsidP="00E504DD">
            <w:pPr>
              <w:rPr>
                <w:rFonts w:eastAsia="Arial"/>
                <w:color w:val="000101"/>
              </w:rPr>
            </w:pPr>
            <w:r w:rsidRPr="00E504DD">
              <w:rPr>
                <w:rFonts w:eastAsia="Arial"/>
                <w:color w:val="000101"/>
              </w:rPr>
              <w:t>Name</w:t>
            </w:r>
          </w:p>
        </w:tc>
        <w:tc>
          <w:tcPr>
            <w:tcW w:w="3650" w:type="dxa"/>
            <w:vAlign w:val="center"/>
          </w:tcPr>
          <w:p w14:paraId="4F117EC4" w14:textId="77777777" w:rsidR="00E504DD" w:rsidRPr="00E504DD" w:rsidRDefault="00E504DD" w:rsidP="00E504DD">
            <w:pPr>
              <w:rPr>
                <w:rFonts w:ascii="Times New Roman" w:hAnsi="Times New Roman"/>
              </w:rPr>
            </w:pPr>
          </w:p>
        </w:tc>
      </w:tr>
      <w:tr w:rsidR="00E504DD" w:rsidRPr="00E504DD" w14:paraId="39A3FE6E" w14:textId="77777777" w:rsidTr="00797171">
        <w:trPr>
          <w:trHeight w:val="742"/>
        </w:trPr>
        <w:tc>
          <w:tcPr>
            <w:tcW w:w="1145" w:type="dxa"/>
            <w:tcMar>
              <w:top w:w="40" w:type="dxa"/>
              <w:left w:w="40" w:type="dxa"/>
              <w:bottom w:w="40" w:type="dxa"/>
              <w:right w:w="40" w:type="dxa"/>
            </w:tcMar>
            <w:vAlign w:val="center"/>
          </w:tcPr>
          <w:p w14:paraId="41DBD54B" w14:textId="77777777" w:rsidR="00E504DD" w:rsidRPr="00E504DD" w:rsidRDefault="00E504DD" w:rsidP="00E504DD">
            <w:pPr>
              <w:rPr>
                <w:rFonts w:ascii="Times New Roman" w:hAnsi="Times New Roman"/>
              </w:rPr>
            </w:pPr>
            <w:r w:rsidRPr="00E504DD">
              <w:rPr>
                <w:rFonts w:eastAsia="Arial"/>
                <w:color w:val="000101"/>
              </w:rPr>
              <w:t>Date</w:t>
            </w:r>
          </w:p>
        </w:tc>
        <w:tc>
          <w:tcPr>
            <w:tcW w:w="3653" w:type="dxa"/>
            <w:tcMar>
              <w:top w:w="40" w:type="dxa"/>
              <w:left w:w="40" w:type="dxa"/>
              <w:bottom w:w="40" w:type="dxa"/>
              <w:right w:w="40" w:type="dxa"/>
            </w:tcMar>
            <w:vAlign w:val="center"/>
          </w:tcPr>
          <w:p w14:paraId="299275FD" w14:textId="77777777" w:rsidR="00E504DD" w:rsidRPr="00E504DD" w:rsidRDefault="00E504DD" w:rsidP="00E504DD">
            <w:pPr>
              <w:rPr>
                <w:rFonts w:ascii="Times New Roman" w:hAnsi="Times New Roman"/>
              </w:rPr>
            </w:pPr>
          </w:p>
        </w:tc>
        <w:tc>
          <w:tcPr>
            <w:tcW w:w="1145" w:type="dxa"/>
            <w:vAlign w:val="center"/>
          </w:tcPr>
          <w:p w14:paraId="72C53948" w14:textId="77777777" w:rsidR="00E504DD" w:rsidRPr="00E504DD" w:rsidRDefault="00E504DD" w:rsidP="00E504DD">
            <w:pPr>
              <w:rPr>
                <w:rFonts w:eastAsia="Arial"/>
                <w:color w:val="000101"/>
              </w:rPr>
            </w:pPr>
            <w:r w:rsidRPr="00E504DD">
              <w:rPr>
                <w:rFonts w:eastAsia="Arial"/>
                <w:color w:val="000101"/>
              </w:rPr>
              <w:t>Date</w:t>
            </w:r>
          </w:p>
        </w:tc>
        <w:tc>
          <w:tcPr>
            <w:tcW w:w="3650" w:type="dxa"/>
            <w:vAlign w:val="center"/>
          </w:tcPr>
          <w:p w14:paraId="13337F36" w14:textId="77777777" w:rsidR="00E504DD" w:rsidRPr="00E504DD" w:rsidRDefault="00E504DD" w:rsidP="00E504DD">
            <w:pPr>
              <w:rPr>
                <w:rFonts w:ascii="Times New Roman" w:hAnsi="Times New Roman"/>
              </w:rPr>
            </w:pPr>
          </w:p>
        </w:tc>
      </w:tr>
      <w:tr w:rsidR="00E504DD" w:rsidRPr="00E504DD" w14:paraId="305DFAD4" w14:textId="77777777" w:rsidTr="00797171">
        <w:trPr>
          <w:trHeight w:val="1803"/>
        </w:trPr>
        <w:tc>
          <w:tcPr>
            <w:tcW w:w="1145" w:type="dxa"/>
            <w:tcMar>
              <w:top w:w="40" w:type="dxa"/>
              <w:left w:w="40" w:type="dxa"/>
              <w:bottom w:w="40" w:type="dxa"/>
              <w:right w:w="40" w:type="dxa"/>
            </w:tcMar>
            <w:vAlign w:val="center"/>
          </w:tcPr>
          <w:p w14:paraId="63648432" w14:textId="77777777" w:rsidR="00E504DD" w:rsidRPr="00E504DD" w:rsidRDefault="00E504DD" w:rsidP="00E504DD">
            <w:pPr>
              <w:rPr>
                <w:rFonts w:ascii="Times New Roman" w:hAnsi="Times New Roman"/>
              </w:rPr>
            </w:pPr>
            <w:r w:rsidRPr="00E504DD">
              <w:rPr>
                <w:rFonts w:eastAsia="Arial"/>
                <w:color w:val="000101"/>
              </w:rPr>
              <w:t>Signature</w:t>
            </w:r>
          </w:p>
        </w:tc>
        <w:tc>
          <w:tcPr>
            <w:tcW w:w="3653" w:type="dxa"/>
            <w:tcMar>
              <w:top w:w="40" w:type="dxa"/>
              <w:left w:w="40" w:type="dxa"/>
              <w:bottom w:w="40" w:type="dxa"/>
              <w:right w:w="40" w:type="dxa"/>
            </w:tcMar>
            <w:vAlign w:val="center"/>
          </w:tcPr>
          <w:p w14:paraId="223061E2" w14:textId="77777777" w:rsidR="00E504DD" w:rsidRPr="00E504DD" w:rsidRDefault="00E504DD" w:rsidP="00E504DD">
            <w:pPr>
              <w:rPr>
                <w:rFonts w:ascii="Times New Roman" w:hAnsi="Times New Roman"/>
              </w:rPr>
            </w:pPr>
          </w:p>
        </w:tc>
        <w:tc>
          <w:tcPr>
            <w:tcW w:w="1145" w:type="dxa"/>
            <w:vAlign w:val="center"/>
          </w:tcPr>
          <w:p w14:paraId="3527EE46" w14:textId="77777777" w:rsidR="00E504DD" w:rsidRPr="00E504DD" w:rsidRDefault="00E504DD" w:rsidP="00E504DD">
            <w:pPr>
              <w:rPr>
                <w:rFonts w:eastAsia="Arial"/>
                <w:color w:val="000101"/>
              </w:rPr>
            </w:pPr>
            <w:r w:rsidRPr="00E504DD">
              <w:rPr>
                <w:rFonts w:eastAsia="Arial"/>
                <w:color w:val="000101"/>
              </w:rPr>
              <w:t>Signature</w:t>
            </w:r>
          </w:p>
        </w:tc>
        <w:tc>
          <w:tcPr>
            <w:tcW w:w="3650" w:type="dxa"/>
            <w:vAlign w:val="center"/>
          </w:tcPr>
          <w:p w14:paraId="57ECBEBB" w14:textId="77777777" w:rsidR="00E504DD" w:rsidRPr="00E504DD" w:rsidRDefault="00E504DD" w:rsidP="00E504DD">
            <w:pPr>
              <w:rPr>
                <w:rFonts w:ascii="Times New Roman" w:hAnsi="Times New Roman"/>
              </w:rPr>
            </w:pPr>
          </w:p>
        </w:tc>
      </w:tr>
    </w:tbl>
    <w:p w14:paraId="206C6A43" w14:textId="77777777" w:rsidR="00E504DD" w:rsidRPr="00E504DD" w:rsidRDefault="00E504DD" w:rsidP="00E504DD">
      <w:pPr>
        <w:rPr>
          <w:rFonts w:eastAsia="Arial"/>
          <w:i/>
          <w:color w:val="000000"/>
        </w:rPr>
      </w:pPr>
    </w:p>
    <w:p w14:paraId="7A355E9C" w14:textId="77777777" w:rsidR="00E504DD" w:rsidRPr="00E504DD" w:rsidRDefault="00E504DD" w:rsidP="00E504DD">
      <w:pPr>
        <w:rPr>
          <w:rFonts w:ascii="Arial" w:eastAsia="Arial" w:hAnsi="Arial" w:cs="Arial"/>
          <w:bCs/>
          <w:color w:val="833C0B" w:themeColor="accent2" w:themeShade="80"/>
          <w:sz w:val="20"/>
        </w:rPr>
      </w:pPr>
    </w:p>
    <w:p w14:paraId="6C7B7171" w14:textId="77777777" w:rsidR="00E83C17" w:rsidRPr="005875FC" w:rsidRDefault="00E83C17" w:rsidP="00E504DD">
      <w:pPr>
        <w:spacing w:before="120"/>
        <w:jc w:val="center"/>
        <w:rPr>
          <w:rFonts w:cs="Arial"/>
          <w:color w:val="000000"/>
        </w:rPr>
      </w:pPr>
    </w:p>
    <w:sectPr w:rsidR="00E83C17" w:rsidRPr="005875FC" w:rsidSect="00DD3136">
      <w:headerReference w:type="default" r:id="rId18"/>
      <w:footerReference w:type="default" r:id="rId19"/>
      <w:pgSz w:w="11906" w:h="16838"/>
      <w:pgMar w:top="1440" w:right="1077" w:bottom="1440" w:left="1077"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5A0E8" w14:textId="77777777" w:rsidR="000B33AB" w:rsidRDefault="000B33AB" w:rsidP="00970E64">
      <w:pPr>
        <w:spacing w:after="0" w:line="240" w:lineRule="auto"/>
      </w:pPr>
      <w:r>
        <w:separator/>
      </w:r>
    </w:p>
  </w:endnote>
  <w:endnote w:type="continuationSeparator" w:id="0">
    <w:p w14:paraId="10A990C4" w14:textId="77777777" w:rsidR="000B33AB" w:rsidRDefault="000B33AB" w:rsidP="00970E64">
      <w:pPr>
        <w:spacing w:after="0" w:line="240" w:lineRule="auto"/>
      </w:pPr>
      <w:r>
        <w:continuationSeparator/>
      </w:r>
    </w:p>
  </w:endnote>
  <w:endnote w:type="continuationNotice" w:id="1">
    <w:p w14:paraId="6AECB1A2" w14:textId="77777777" w:rsidR="000B33AB" w:rsidRDefault="000B3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CECA8" w14:textId="547C0488" w:rsidR="00BA3A46" w:rsidRPr="00DD3136" w:rsidRDefault="00BA3A46" w:rsidP="008B78BC">
    <w:pPr>
      <w:pStyle w:val="Footer"/>
      <w:spacing w:before="240"/>
      <w:jc w:val="center"/>
      <w:rPr>
        <w:color w:val="808080" w:themeColor="background1" w:themeShade="80"/>
      </w:rPr>
    </w:pPr>
    <w:r>
      <w:rPr>
        <w:b/>
        <w:color w:val="808080" w:themeColor="background1" w:themeShade="80"/>
      </w:rPr>
      <w:t>PNEUMOCOCCAL VACCINE AMC PRICE REQUEST</w:t>
    </w:r>
    <w:r w:rsidR="00242B10">
      <w:rPr>
        <w:b/>
        <w:color w:val="808080" w:themeColor="background1" w:themeShade="80"/>
      </w:rPr>
      <w:t xml:space="preserve"> FORM</w:t>
    </w:r>
    <w:r w:rsidRPr="00DD3136">
      <w:rPr>
        <w:b/>
        <w:color w:val="808080" w:themeColor="background1" w:themeShade="80"/>
      </w:rPr>
      <w:t xml:space="preserve"> </w:t>
    </w:r>
    <w:r>
      <w:rPr>
        <w:color w:val="808080" w:themeColor="background1" w:themeShade="80"/>
      </w:rPr>
      <w:br/>
    </w:r>
    <w:r w:rsidRPr="00DD3136">
      <w:rPr>
        <w:color w:val="808080" w:themeColor="background1" w:themeShade="80"/>
      </w:rPr>
      <w:t xml:space="preserve">FOR COUNTRIES </w:t>
    </w:r>
    <w:r>
      <w:rPr>
        <w:color w:val="808080" w:themeColor="background1" w:themeShade="80"/>
      </w:rPr>
      <w:t xml:space="preserve">THAT </w:t>
    </w:r>
    <w:r w:rsidRPr="00DD3136">
      <w:rPr>
        <w:color w:val="808080" w:themeColor="background1" w:themeShade="80"/>
      </w:rPr>
      <w:t>HAVE TRANSITIONED OUT OF GAVI SUPPORT</w:t>
    </w:r>
  </w:p>
  <w:p w14:paraId="17BFB23D" w14:textId="77777777" w:rsidR="00BA3A46" w:rsidRPr="00DD3136" w:rsidRDefault="00BA3A46">
    <w:pPr>
      <w:pStyle w:val="Footer"/>
      <w:jc w:val="center"/>
      <w:rPr>
        <w:color w:val="808080" w:themeColor="background1" w:themeShade="80"/>
      </w:rPr>
    </w:pPr>
  </w:p>
  <w:p w14:paraId="30259365" w14:textId="77777777" w:rsidR="00BA3A46" w:rsidRDefault="000B33AB" w:rsidP="00DD3136">
    <w:pPr>
      <w:pStyle w:val="Footer"/>
      <w:jc w:val="center"/>
    </w:pPr>
    <w:sdt>
      <w:sdtPr>
        <w:id w:val="-423492932"/>
        <w:docPartObj>
          <w:docPartGallery w:val="Page Numbers (Bottom of Page)"/>
          <w:docPartUnique/>
        </w:docPartObj>
      </w:sdtPr>
      <w:sdtEndPr>
        <w:rPr>
          <w:noProof/>
        </w:rPr>
      </w:sdtEndPr>
      <w:sdtContent>
        <w:r w:rsidR="00BA3A46">
          <w:fldChar w:fldCharType="begin"/>
        </w:r>
        <w:r w:rsidR="00BA3A46">
          <w:instrText xml:space="preserve"> PAGE   \* MERGEFORMAT </w:instrText>
        </w:r>
        <w:r w:rsidR="00BA3A46">
          <w:fldChar w:fldCharType="separate"/>
        </w:r>
        <w:r w:rsidR="0020625B">
          <w:rPr>
            <w:noProof/>
          </w:rPr>
          <w:t>1</w:t>
        </w:r>
        <w:r w:rsidR="00BA3A4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27BBD" w14:textId="77777777" w:rsidR="000B33AB" w:rsidRDefault="000B33AB" w:rsidP="00970E64">
      <w:pPr>
        <w:spacing w:after="0" w:line="240" w:lineRule="auto"/>
      </w:pPr>
      <w:r>
        <w:separator/>
      </w:r>
    </w:p>
  </w:footnote>
  <w:footnote w:type="continuationSeparator" w:id="0">
    <w:p w14:paraId="194A84E3" w14:textId="77777777" w:rsidR="000B33AB" w:rsidRDefault="000B33AB" w:rsidP="00970E64">
      <w:pPr>
        <w:spacing w:after="0" w:line="240" w:lineRule="auto"/>
      </w:pPr>
      <w:r>
        <w:continuationSeparator/>
      </w:r>
    </w:p>
  </w:footnote>
  <w:footnote w:type="continuationNotice" w:id="1">
    <w:p w14:paraId="447CF768" w14:textId="77777777" w:rsidR="000B33AB" w:rsidRDefault="000B33AB">
      <w:pPr>
        <w:spacing w:after="0" w:line="240" w:lineRule="auto"/>
      </w:pPr>
    </w:p>
  </w:footnote>
  <w:footnote w:id="2">
    <w:p w14:paraId="118D178A" w14:textId="77777777" w:rsidR="00BA3A46" w:rsidRPr="00BA3A46" w:rsidRDefault="00BA3A46">
      <w:pPr>
        <w:pStyle w:val="FootnoteText"/>
        <w:rPr>
          <w:rFonts w:asciiTheme="majorHAnsi" w:hAnsiTheme="majorHAnsi"/>
          <w:lang w:val="en-GB"/>
        </w:rPr>
      </w:pPr>
      <w:r>
        <w:rPr>
          <w:rStyle w:val="FootnoteReference"/>
        </w:rPr>
        <w:footnoteRef/>
      </w:r>
      <w:r>
        <w:t xml:space="preserve"> </w:t>
      </w:r>
      <w:r w:rsidRPr="00BA3A46">
        <w:rPr>
          <w:rFonts w:asciiTheme="majorHAnsi" w:hAnsiTheme="majorHAnsi"/>
          <w:lang w:val="en-GB"/>
        </w:rPr>
        <w:t>And for India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D0386" w14:textId="0556E2FD" w:rsidR="00BA3A46" w:rsidRPr="00334B82" w:rsidRDefault="00BA3A46" w:rsidP="00334B82">
    <w:pPr>
      <w:pStyle w:val="Header"/>
      <w:jc w:val="right"/>
      <w:rPr>
        <w:i/>
        <w:sz w:val="18"/>
      </w:rPr>
    </w:pPr>
    <w:r w:rsidRPr="00347965">
      <w:rPr>
        <w:caps/>
        <w:noProof/>
        <w:lang w:eastAsia="en-GB"/>
      </w:rPr>
      <w:drawing>
        <wp:anchor distT="0" distB="0" distL="114300" distR="114300" simplePos="0" relativeHeight="251661312" behindDoc="1" locked="0" layoutInCell="1" allowOverlap="1" wp14:anchorId="4A0B136D" wp14:editId="25F512E8">
          <wp:simplePos x="0" y="0"/>
          <wp:positionH relativeFrom="page">
            <wp:posOffset>580528</wp:posOffset>
          </wp:positionH>
          <wp:positionV relativeFrom="margin">
            <wp:posOffset>-779780</wp:posOffset>
          </wp:positionV>
          <wp:extent cx="1781175" cy="714375"/>
          <wp:effectExtent l="0" t="0" r="9525" b="9525"/>
          <wp:wrapNone/>
          <wp:docPr id="7"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
                  <a:srcRect l="17907" t="40429" r="10845" b="6340"/>
                  <a:stretch/>
                </pic:blipFill>
                <pic:spPr bwMode="auto">
                  <a:xfrm>
                    <a:off x="0" y="0"/>
                    <a:ext cx="178117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334B82">
      <w:rPr>
        <w:i/>
        <w:sz w:val="18"/>
      </w:rPr>
      <w:t xml:space="preserve">Version: </w:t>
    </w:r>
    <w:r>
      <w:rPr>
        <w:i/>
        <w:sz w:val="18"/>
      </w:rPr>
      <w:t>M</w:t>
    </w:r>
    <w:r w:rsidR="00C52B70">
      <w:rPr>
        <w:i/>
        <w:sz w:val="18"/>
      </w:rPr>
      <w:t>ay</w:t>
    </w:r>
    <w:r w:rsidRPr="00334B82">
      <w:rPr>
        <w:i/>
        <w:sz w:val="18"/>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BACD57"/>
    <w:multiLevelType w:val="hybridMultilevel"/>
    <w:tmpl w:val="EFE2B7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70F21D"/>
    <w:multiLevelType w:val="hybridMultilevel"/>
    <w:tmpl w:val="1457E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F6C36"/>
    <w:multiLevelType w:val="hybridMultilevel"/>
    <w:tmpl w:val="27B80A48"/>
    <w:lvl w:ilvl="0" w:tplc="001C97D6">
      <w:start w:val="1"/>
      <w:numFmt w:val="upp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3EB7EFD"/>
    <w:multiLevelType w:val="hybridMultilevel"/>
    <w:tmpl w:val="E9DC3342"/>
    <w:lvl w:ilvl="0" w:tplc="178A7462">
      <w:start w:val="3"/>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71187"/>
    <w:multiLevelType w:val="hybridMultilevel"/>
    <w:tmpl w:val="4192E03E"/>
    <w:lvl w:ilvl="0" w:tplc="75281E5E">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07ED3030"/>
    <w:multiLevelType w:val="hybridMultilevel"/>
    <w:tmpl w:val="D936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176E4"/>
    <w:multiLevelType w:val="hybridMultilevel"/>
    <w:tmpl w:val="3D78B12A"/>
    <w:lvl w:ilvl="0" w:tplc="178A746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5C7995"/>
    <w:multiLevelType w:val="hybridMultilevel"/>
    <w:tmpl w:val="D67A56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39213E"/>
    <w:multiLevelType w:val="hybridMultilevel"/>
    <w:tmpl w:val="1542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23E36"/>
    <w:multiLevelType w:val="hybridMultilevel"/>
    <w:tmpl w:val="E12A8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A1217"/>
    <w:multiLevelType w:val="hybridMultilevel"/>
    <w:tmpl w:val="80055D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E140DD"/>
    <w:multiLevelType w:val="hybridMultilevel"/>
    <w:tmpl w:val="BDA6FB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C3175B"/>
    <w:multiLevelType w:val="hybridMultilevel"/>
    <w:tmpl w:val="47F28F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B164142"/>
    <w:multiLevelType w:val="hybridMultilevel"/>
    <w:tmpl w:val="7D8E1DAE"/>
    <w:lvl w:ilvl="0" w:tplc="08090001">
      <w:start w:val="1"/>
      <w:numFmt w:val="bullet"/>
      <w:lvlText w:val=""/>
      <w:lvlJc w:val="left"/>
      <w:pPr>
        <w:ind w:left="568" w:hanging="360"/>
      </w:pPr>
      <w:rPr>
        <w:rFonts w:ascii="Symbol" w:hAnsi="Symbol" w:hint="default"/>
      </w:rPr>
    </w:lvl>
    <w:lvl w:ilvl="1" w:tplc="08090003" w:tentative="1">
      <w:start w:val="1"/>
      <w:numFmt w:val="bullet"/>
      <w:lvlText w:val="o"/>
      <w:lvlJc w:val="left"/>
      <w:pPr>
        <w:ind w:left="1288" w:hanging="360"/>
      </w:pPr>
      <w:rPr>
        <w:rFonts w:ascii="Courier New" w:hAnsi="Courier New" w:cs="Courier New" w:hint="default"/>
      </w:rPr>
    </w:lvl>
    <w:lvl w:ilvl="2" w:tplc="08090005" w:tentative="1">
      <w:start w:val="1"/>
      <w:numFmt w:val="bullet"/>
      <w:lvlText w:val=""/>
      <w:lvlJc w:val="left"/>
      <w:pPr>
        <w:ind w:left="2008" w:hanging="360"/>
      </w:pPr>
      <w:rPr>
        <w:rFonts w:ascii="Wingdings" w:hAnsi="Wingdings" w:hint="default"/>
      </w:rPr>
    </w:lvl>
    <w:lvl w:ilvl="3" w:tplc="08090001" w:tentative="1">
      <w:start w:val="1"/>
      <w:numFmt w:val="bullet"/>
      <w:lvlText w:val=""/>
      <w:lvlJc w:val="left"/>
      <w:pPr>
        <w:ind w:left="2728" w:hanging="360"/>
      </w:pPr>
      <w:rPr>
        <w:rFonts w:ascii="Symbol" w:hAnsi="Symbol" w:hint="default"/>
      </w:rPr>
    </w:lvl>
    <w:lvl w:ilvl="4" w:tplc="08090003" w:tentative="1">
      <w:start w:val="1"/>
      <w:numFmt w:val="bullet"/>
      <w:lvlText w:val="o"/>
      <w:lvlJc w:val="left"/>
      <w:pPr>
        <w:ind w:left="3448" w:hanging="360"/>
      </w:pPr>
      <w:rPr>
        <w:rFonts w:ascii="Courier New" w:hAnsi="Courier New" w:cs="Courier New" w:hint="default"/>
      </w:rPr>
    </w:lvl>
    <w:lvl w:ilvl="5" w:tplc="08090005" w:tentative="1">
      <w:start w:val="1"/>
      <w:numFmt w:val="bullet"/>
      <w:lvlText w:val=""/>
      <w:lvlJc w:val="left"/>
      <w:pPr>
        <w:ind w:left="4168" w:hanging="360"/>
      </w:pPr>
      <w:rPr>
        <w:rFonts w:ascii="Wingdings" w:hAnsi="Wingdings" w:hint="default"/>
      </w:rPr>
    </w:lvl>
    <w:lvl w:ilvl="6" w:tplc="08090001" w:tentative="1">
      <w:start w:val="1"/>
      <w:numFmt w:val="bullet"/>
      <w:lvlText w:val=""/>
      <w:lvlJc w:val="left"/>
      <w:pPr>
        <w:ind w:left="4888" w:hanging="360"/>
      </w:pPr>
      <w:rPr>
        <w:rFonts w:ascii="Symbol" w:hAnsi="Symbol" w:hint="default"/>
      </w:rPr>
    </w:lvl>
    <w:lvl w:ilvl="7" w:tplc="08090003" w:tentative="1">
      <w:start w:val="1"/>
      <w:numFmt w:val="bullet"/>
      <w:lvlText w:val="o"/>
      <w:lvlJc w:val="left"/>
      <w:pPr>
        <w:ind w:left="5608" w:hanging="360"/>
      </w:pPr>
      <w:rPr>
        <w:rFonts w:ascii="Courier New" w:hAnsi="Courier New" w:cs="Courier New" w:hint="default"/>
      </w:rPr>
    </w:lvl>
    <w:lvl w:ilvl="8" w:tplc="08090005" w:tentative="1">
      <w:start w:val="1"/>
      <w:numFmt w:val="bullet"/>
      <w:lvlText w:val=""/>
      <w:lvlJc w:val="left"/>
      <w:pPr>
        <w:ind w:left="6328" w:hanging="360"/>
      </w:pPr>
      <w:rPr>
        <w:rFonts w:ascii="Wingdings" w:hAnsi="Wingdings" w:hint="default"/>
      </w:rPr>
    </w:lvl>
  </w:abstractNum>
  <w:abstractNum w:abstractNumId="14" w15:restartNumberingAfterBreak="0">
    <w:nsid w:val="1B850502"/>
    <w:multiLevelType w:val="hybridMultilevel"/>
    <w:tmpl w:val="8548B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C410D4"/>
    <w:multiLevelType w:val="hybridMultilevel"/>
    <w:tmpl w:val="87D6B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BD41D2"/>
    <w:multiLevelType w:val="hybridMultilevel"/>
    <w:tmpl w:val="BDA6FB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A12454"/>
    <w:multiLevelType w:val="hybridMultilevel"/>
    <w:tmpl w:val="7C638B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1D17B03"/>
    <w:multiLevelType w:val="hybridMultilevel"/>
    <w:tmpl w:val="D1A2D82E"/>
    <w:lvl w:ilvl="0" w:tplc="7526A260">
      <w:start w:val="8"/>
      <w:numFmt w:val="bullet"/>
      <w:lvlText w:val="-"/>
      <w:lvlJc w:val="left"/>
      <w:pPr>
        <w:ind w:left="644" w:hanging="360"/>
      </w:pPr>
      <w:rPr>
        <w:rFonts w:ascii="Calibri" w:eastAsiaTheme="minorHAnsi" w:hAnsi="Calibri" w:cstheme="majorHAnsi"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224D1CE0"/>
    <w:multiLevelType w:val="hybridMultilevel"/>
    <w:tmpl w:val="F920E47C"/>
    <w:lvl w:ilvl="0" w:tplc="D32E1B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59491C"/>
    <w:multiLevelType w:val="hybridMultilevel"/>
    <w:tmpl w:val="FCE45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F56A5A"/>
    <w:multiLevelType w:val="hybridMultilevel"/>
    <w:tmpl w:val="23DE5424"/>
    <w:lvl w:ilvl="0" w:tplc="27AC344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C57CCA"/>
    <w:multiLevelType w:val="hybridMultilevel"/>
    <w:tmpl w:val="88C2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80095"/>
    <w:multiLevelType w:val="hybridMultilevel"/>
    <w:tmpl w:val="1B30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910876"/>
    <w:multiLevelType w:val="hybridMultilevel"/>
    <w:tmpl w:val="AE80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07612"/>
    <w:multiLevelType w:val="hybridMultilevel"/>
    <w:tmpl w:val="E14CD4B8"/>
    <w:lvl w:ilvl="0" w:tplc="001C97D6">
      <w:start w:val="1"/>
      <w:numFmt w:val="upperLetter"/>
      <w:lvlText w:val="%1."/>
      <w:lvlJc w:val="left"/>
      <w:pPr>
        <w:ind w:left="644" w:hanging="360"/>
      </w:pPr>
      <w:rPr>
        <w:rFonts w:hint="default"/>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41D71D69"/>
    <w:multiLevelType w:val="hybridMultilevel"/>
    <w:tmpl w:val="B42CA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F92055"/>
    <w:multiLevelType w:val="hybridMultilevel"/>
    <w:tmpl w:val="0FA22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810DFE"/>
    <w:multiLevelType w:val="hybridMultilevel"/>
    <w:tmpl w:val="3ACAB952"/>
    <w:lvl w:ilvl="0" w:tplc="2260079C">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F74373"/>
    <w:multiLevelType w:val="hybridMultilevel"/>
    <w:tmpl w:val="4098751E"/>
    <w:lvl w:ilvl="0" w:tplc="08090003">
      <w:start w:val="1"/>
      <w:numFmt w:val="bullet"/>
      <w:lvlText w:val="o"/>
      <w:lvlJc w:val="left"/>
      <w:pPr>
        <w:ind w:left="720" w:hanging="360"/>
      </w:pPr>
      <w:rPr>
        <w:rFonts w:ascii="Courier New" w:hAnsi="Courier New" w:cs="Courier New" w:hint="default"/>
      </w:rPr>
    </w:lvl>
    <w:lvl w:ilvl="1" w:tplc="76262E54">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971BFB"/>
    <w:multiLevelType w:val="hybridMultilevel"/>
    <w:tmpl w:val="64CE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6843A1"/>
    <w:multiLevelType w:val="hybridMultilevel"/>
    <w:tmpl w:val="6578066E"/>
    <w:lvl w:ilvl="0" w:tplc="9A4C006C">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F3210E"/>
    <w:multiLevelType w:val="hybridMultilevel"/>
    <w:tmpl w:val="78248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A767C"/>
    <w:multiLevelType w:val="hybridMultilevel"/>
    <w:tmpl w:val="2056F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59D03C18"/>
    <w:multiLevelType w:val="hybridMultilevel"/>
    <w:tmpl w:val="26DADB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D6702AC"/>
    <w:multiLevelType w:val="hybridMultilevel"/>
    <w:tmpl w:val="D260252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F546563"/>
    <w:multiLevelType w:val="hybridMultilevel"/>
    <w:tmpl w:val="B30C7A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23DEB"/>
    <w:multiLevelType w:val="hybridMultilevel"/>
    <w:tmpl w:val="3942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C62054"/>
    <w:multiLevelType w:val="hybridMultilevel"/>
    <w:tmpl w:val="F392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D73E6"/>
    <w:multiLevelType w:val="hybridMultilevel"/>
    <w:tmpl w:val="1F3ED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57E608E"/>
    <w:multiLevelType w:val="hybridMultilevel"/>
    <w:tmpl w:val="EDF21626"/>
    <w:lvl w:ilvl="0" w:tplc="D32E1B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CB1B6B"/>
    <w:multiLevelType w:val="hybridMultilevel"/>
    <w:tmpl w:val="3C0C20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A9478E2"/>
    <w:multiLevelType w:val="hybridMultilevel"/>
    <w:tmpl w:val="A992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5E489A"/>
    <w:multiLevelType w:val="hybridMultilevel"/>
    <w:tmpl w:val="19506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7B2484"/>
    <w:multiLevelType w:val="hybridMultilevel"/>
    <w:tmpl w:val="219A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9F4247"/>
    <w:multiLevelType w:val="hybridMultilevel"/>
    <w:tmpl w:val="E09C6D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74E94DF2"/>
    <w:multiLevelType w:val="hybridMultilevel"/>
    <w:tmpl w:val="D1ECE11A"/>
    <w:lvl w:ilvl="0" w:tplc="08090015">
      <w:start w:val="1"/>
      <w:numFmt w:val="upp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6FB5FD2"/>
    <w:multiLevelType w:val="hybridMultilevel"/>
    <w:tmpl w:val="AA82BBA2"/>
    <w:lvl w:ilvl="0" w:tplc="62FCB8A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D87622"/>
    <w:multiLevelType w:val="hybridMultilevel"/>
    <w:tmpl w:val="A47A6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9DB0B0D"/>
    <w:multiLevelType w:val="hybridMultilevel"/>
    <w:tmpl w:val="306ACCD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296F4F"/>
    <w:multiLevelType w:val="hybridMultilevel"/>
    <w:tmpl w:val="A934A942"/>
    <w:lvl w:ilvl="0" w:tplc="D32E1B9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F083345"/>
    <w:multiLevelType w:val="hybridMultilevel"/>
    <w:tmpl w:val="4FCA5F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4"/>
  </w:num>
  <w:num w:numId="2">
    <w:abstractNumId w:val="24"/>
  </w:num>
  <w:num w:numId="3">
    <w:abstractNumId w:val="22"/>
  </w:num>
  <w:num w:numId="4">
    <w:abstractNumId w:val="21"/>
  </w:num>
  <w:num w:numId="5">
    <w:abstractNumId w:val="47"/>
  </w:num>
  <w:num w:numId="6">
    <w:abstractNumId w:val="4"/>
  </w:num>
  <w:num w:numId="7">
    <w:abstractNumId w:val="20"/>
  </w:num>
  <w:num w:numId="8">
    <w:abstractNumId w:val="39"/>
  </w:num>
  <w:num w:numId="9">
    <w:abstractNumId w:val="41"/>
  </w:num>
  <w:num w:numId="10">
    <w:abstractNumId w:val="14"/>
  </w:num>
  <w:num w:numId="11">
    <w:abstractNumId w:val="5"/>
  </w:num>
  <w:num w:numId="12">
    <w:abstractNumId w:val="16"/>
  </w:num>
  <w:num w:numId="13">
    <w:abstractNumId w:val="11"/>
  </w:num>
  <w:num w:numId="14">
    <w:abstractNumId w:val="10"/>
  </w:num>
  <w:num w:numId="15">
    <w:abstractNumId w:val="17"/>
  </w:num>
  <w:num w:numId="16">
    <w:abstractNumId w:val="1"/>
  </w:num>
  <w:num w:numId="17">
    <w:abstractNumId w:val="37"/>
  </w:num>
  <w:num w:numId="18">
    <w:abstractNumId w:val="0"/>
  </w:num>
  <w:num w:numId="19">
    <w:abstractNumId w:val="7"/>
  </w:num>
  <w:num w:numId="20">
    <w:abstractNumId w:val="27"/>
  </w:num>
  <w:num w:numId="21">
    <w:abstractNumId w:val="43"/>
  </w:num>
  <w:num w:numId="22">
    <w:abstractNumId w:val="6"/>
  </w:num>
  <w:num w:numId="23">
    <w:abstractNumId w:val="42"/>
  </w:num>
  <w:num w:numId="24">
    <w:abstractNumId w:val="3"/>
  </w:num>
  <w:num w:numId="25">
    <w:abstractNumId w:val="36"/>
  </w:num>
  <w:num w:numId="26">
    <w:abstractNumId w:val="32"/>
  </w:num>
  <w:num w:numId="27">
    <w:abstractNumId w:val="29"/>
  </w:num>
  <w:num w:numId="28">
    <w:abstractNumId w:val="49"/>
  </w:num>
  <w:num w:numId="29">
    <w:abstractNumId w:val="51"/>
  </w:num>
  <w:num w:numId="30">
    <w:abstractNumId w:val="34"/>
  </w:num>
  <w:num w:numId="31">
    <w:abstractNumId w:val="40"/>
  </w:num>
  <w:num w:numId="32">
    <w:abstractNumId w:val="19"/>
  </w:num>
  <w:num w:numId="33">
    <w:abstractNumId w:val="50"/>
  </w:num>
  <w:num w:numId="34">
    <w:abstractNumId w:val="26"/>
  </w:num>
  <w:num w:numId="35">
    <w:abstractNumId w:val="38"/>
  </w:num>
  <w:num w:numId="36">
    <w:abstractNumId w:val="23"/>
  </w:num>
  <w:num w:numId="37">
    <w:abstractNumId w:val="8"/>
  </w:num>
  <w:num w:numId="38">
    <w:abstractNumId w:val="9"/>
  </w:num>
  <w:num w:numId="39">
    <w:abstractNumId w:val="30"/>
  </w:num>
  <w:num w:numId="40">
    <w:abstractNumId w:val="45"/>
  </w:num>
  <w:num w:numId="41">
    <w:abstractNumId w:val="46"/>
  </w:num>
  <w:num w:numId="42">
    <w:abstractNumId w:val="35"/>
  </w:num>
  <w:num w:numId="43">
    <w:abstractNumId w:val="13"/>
  </w:num>
  <w:num w:numId="44">
    <w:abstractNumId w:val="25"/>
  </w:num>
  <w:num w:numId="45">
    <w:abstractNumId w:val="2"/>
  </w:num>
  <w:num w:numId="46">
    <w:abstractNumId w:val="33"/>
  </w:num>
  <w:num w:numId="47">
    <w:abstractNumId w:val="12"/>
  </w:num>
  <w:num w:numId="48">
    <w:abstractNumId w:val="15"/>
  </w:num>
  <w:num w:numId="49">
    <w:abstractNumId w:val="48"/>
  </w:num>
  <w:num w:numId="50">
    <w:abstractNumId w:val="31"/>
  </w:num>
  <w:num w:numId="51">
    <w:abstractNumId w:val="28"/>
  </w:num>
  <w:num w:numId="5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7A"/>
    <w:rsid w:val="00000CDF"/>
    <w:rsid w:val="0001351F"/>
    <w:rsid w:val="000171DD"/>
    <w:rsid w:val="00022FF0"/>
    <w:rsid w:val="00025E9B"/>
    <w:rsid w:val="00032BF4"/>
    <w:rsid w:val="00071242"/>
    <w:rsid w:val="000A6EBF"/>
    <w:rsid w:val="000B0F30"/>
    <w:rsid w:val="000B33AB"/>
    <w:rsid w:val="000B3DCA"/>
    <w:rsid w:val="000D0E07"/>
    <w:rsid w:val="000E3F9C"/>
    <w:rsid w:val="000F7A32"/>
    <w:rsid w:val="00111643"/>
    <w:rsid w:val="00123E76"/>
    <w:rsid w:val="0013163F"/>
    <w:rsid w:val="00137B80"/>
    <w:rsid w:val="001514E7"/>
    <w:rsid w:val="00154E1D"/>
    <w:rsid w:val="00191C66"/>
    <w:rsid w:val="001B4C3E"/>
    <w:rsid w:val="001B586B"/>
    <w:rsid w:val="001C5B48"/>
    <w:rsid w:val="001D2A84"/>
    <w:rsid w:val="001F20CC"/>
    <w:rsid w:val="001F29FC"/>
    <w:rsid w:val="0020625B"/>
    <w:rsid w:val="00223E17"/>
    <w:rsid w:val="00231400"/>
    <w:rsid w:val="002359B1"/>
    <w:rsid w:val="00241265"/>
    <w:rsid w:val="00242B10"/>
    <w:rsid w:val="00256404"/>
    <w:rsid w:val="002626A3"/>
    <w:rsid w:val="00263A84"/>
    <w:rsid w:val="00264E2C"/>
    <w:rsid w:val="002728B9"/>
    <w:rsid w:val="002A555B"/>
    <w:rsid w:val="002C321E"/>
    <w:rsid w:val="002C421F"/>
    <w:rsid w:val="002E62C8"/>
    <w:rsid w:val="00304682"/>
    <w:rsid w:val="003109C9"/>
    <w:rsid w:val="0033262D"/>
    <w:rsid w:val="00333A7B"/>
    <w:rsid w:val="00334B82"/>
    <w:rsid w:val="003518DE"/>
    <w:rsid w:val="00356C25"/>
    <w:rsid w:val="0036603E"/>
    <w:rsid w:val="003B4E3E"/>
    <w:rsid w:val="003C0E2B"/>
    <w:rsid w:val="003E1C60"/>
    <w:rsid w:val="00412480"/>
    <w:rsid w:val="004202CC"/>
    <w:rsid w:val="0042579A"/>
    <w:rsid w:val="004270A2"/>
    <w:rsid w:val="004D3306"/>
    <w:rsid w:val="004D5122"/>
    <w:rsid w:val="004F70AE"/>
    <w:rsid w:val="00511319"/>
    <w:rsid w:val="00533028"/>
    <w:rsid w:val="00536C43"/>
    <w:rsid w:val="00543D90"/>
    <w:rsid w:val="005453CA"/>
    <w:rsid w:val="00547B35"/>
    <w:rsid w:val="005528E3"/>
    <w:rsid w:val="00561BD2"/>
    <w:rsid w:val="005875FC"/>
    <w:rsid w:val="005A396C"/>
    <w:rsid w:val="005B2EEE"/>
    <w:rsid w:val="005B5272"/>
    <w:rsid w:val="005B7313"/>
    <w:rsid w:val="005C38BD"/>
    <w:rsid w:val="005E7CB5"/>
    <w:rsid w:val="00614544"/>
    <w:rsid w:val="006275E8"/>
    <w:rsid w:val="00630A9A"/>
    <w:rsid w:val="006355B4"/>
    <w:rsid w:val="00647AE2"/>
    <w:rsid w:val="006629AB"/>
    <w:rsid w:val="006830BF"/>
    <w:rsid w:val="00687D20"/>
    <w:rsid w:val="006A14B4"/>
    <w:rsid w:val="006B4FC2"/>
    <w:rsid w:val="006C2CC0"/>
    <w:rsid w:val="006D4F98"/>
    <w:rsid w:val="00712BC2"/>
    <w:rsid w:val="0074206B"/>
    <w:rsid w:val="007442AC"/>
    <w:rsid w:val="00746E6E"/>
    <w:rsid w:val="007524DA"/>
    <w:rsid w:val="00755016"/>
    <w:rsid w:val="0078341C"/>
    <w:rsid w:val="00790E78"/>
    <w:rsid w:val="00797171"/>
    <w:rsid w:val="007A1F31"/>
    <w:rsid w:val="007A3DB0"/>
    <w:rsid w:val="007D5146"/>
    <w:rsid w:val="007D704C"/>
    <w:rsid w:val="007E6E0F"/>
    <w:rsid w:val="007F3625"/>
    <w:rsid w:val="00822496"/>
    <w:rsid w:val="00824BAA"/>
    <w:rsid w:val="0083759E"/>
    <w:rsid w:val="008460B4"/>
    <w:rsid w:val="00846938"/>
    <w:rsid w:val="0085599A"/>
    <w:rsid w:val="00867C45"/>
    <w:rsid w:val="00887FF2"/>
    <w:rsid w:val="0089013A"/>
    <w:rsid w:val="008A2E7B"/>
    <w:rsid w:val="008B78BC"/>
    <w:rsid w:val="008C5796"/>
    <w:rsid w:val="008C740B"/>
    <w:rsid w:val="008D4084"/>
    <w:rsid w:val="008D61B9"/>
    <w:rsid w:val="008E6D4C"/>
    <w:rsid w:val="008F29BF"/>
    <w:rsid w:val="008F4A56"/>
    <w:rsid w:val="008F5420"/>
    <w:rsid w:val="00911D4E"/>
    <w:rsid w:val="0091257A"/>
    <w:rsid w:val="0091325A"/>
    <w:rsid w:val="00917149"/>
    <w:rsid w:val="00937C6E"/>
    <w:rsid w:val="009568B6"/>
    <w:rsid w:val="00964688"/>
    <w:rsid w:val="00970E64"/>
    <w:rsid w:val="00971399"/>
    <w:rsid w:val="00972A67"/>
    <w:rsid w:val="0098223F"/>
    <w:rsid w:val="009920C9"/>
    <w:rsid w:val="00992EB7"/>
    <w:rsid w:val="00993B8E"/>
    <w:rsid w:val="00996409"/>
    <w:rsid w:val="009A720B"/>
    <w:rsid w:val="009A7269"/>
    <w:rsid w:val="009B190D"/>
    <w:rsid w:val="009B65B8"/>
    <w:rsid w:val="009D2BC6"/>
    <w:rsid w:val="009E3971"/>
    <w:rsid w:val="009F0DF9"/>
    <w:rsid w:val="00A0312F"/>
    <w:rsid w:val="00A04CED"/>
    <w:rsid w:val="00A20EF7"/>
    <w:rsid w:val="00A23CCB"/>
    <w:rsid w:val="00A25BA0"/>
    <w:rsid w:val="00A33C22"/>
    <w:rsid w:val="00A47BBA"/>
    <w:rsid w:val="00A47C41"/>
    <w:rsid w:val="00A51A24"/>
    <w:rsid w:val="00A550DB"/>
    <w:rsid w:val="00A6128A"/>
    <w:rsid w:val="00A6311E"/>
    <w:rsid w:val="00A70E74"/>
    <w:rsid w:val="00A84A0E"/>
    <w:rsid w:val="00A8752C"/>
    <w:rsid w:val="00A96334"/>
    <w:rsid w:val="00A97D1E"/>
    <w:rsid w:val="00AA07E3"/>
    <w:rsid w:val="00AB403F"/>
    <w:rsid w:val="00AC28C4"/>
    <w:rsid w:val="00AE520E"/>
    <w:rsid w:val="00AF53C5"/>
    <w:rsid w:val="00B156A0"/>
    <w:rsid w:val="00B16554"/>
    <w:rsid w:val="00B24DC6"/>
    <w:rsid w:val="00B30E76"/>
    <w:rsid w:val="00B32644"/>
    <w:rsid w:val="00B47B71"/>
    <w:rsid w:val="00B71227"/>
    <w:rsid w:val="00B94523"/>
    <w:rsid w:val="00B94E67"/>
    <w:rsid w:val="00BA38E0"/>
    <w:rsid w:val="00BA3A46"/>
    <w:rsid w:val="00BD0AF9"/>
    <w:rsid w:val="00BD0F83"/>
    <w:rsid w:val="00C14407"/>
    <w:rsid w:val="00C25C5C"/>
    <w:rsid w:val="00C339D5"/>
    <w:rsid w:val="00C33FB3"/>
    <w:rsid w:val="00C36166"/>
    <w:rsid w:val="00C372DA"/>
    <w:rsid w:val="00C40652"/>
    <w:rsid w:val="00C41825"/>
    <w:rsid w:val="00C52B70"/>
    <w:rsid w:val="00C649C3"/>
    <w:rsid w:val="00C65310"/>
    <w:rsid w:val="00C84B17"/>
    <w:rsid w:val="00C873BA"/>
    <w:rsid w:val="00CC51F5"/>
    <w:rsid w:val="00CC5958"/>
    <w:rsid w:val="00CC596C"/>
    <w:rsid w:val="00CE2B19"/>
    <w:rsid w:val="00D07431"/>
    <w:rsid w:val="00D1140C"/>
    <w:rsid w:val="00D12A31"/>
    <w:rsid w:val="00D1481F"/>
    <w:rsid w:val="00D24940"/>
    <w:rsid w:val="00D422D2"/>
    <w:rsid w:val="00D53BE4"/>
    <w:rsid w:val="00D54002"/>
    <w:rsid w:val="00D66E7A"/>
    <w:rsid w:val="00D71590"/>
    <w:rsid w:val="00D72CCD"/>
    <w:rsid w:val="00D77289"/>
    <w:rsid w:val="00D9560F"/>
    <w:rsid w:val="00DA192D"/>
    <w:rsid w:val="00DA5DBC"/>
    <w:rsid w:val="00DB5B06"/>
    <w:rsid w:val="00DD3136"/>
    <w:rsid w:val="00DE3F31"/>
    <w:rsid w:val="00DE74D4"/>
    <w:rsid w:val="00DF29FD"/>
    <w:rsid w:val="00DF479D"/>
    <w:rsid w:val="00E410E0"/>
    <w:rsid w:val="00E504DD"/>
    <w:rsid w:val="00E6322C"/>
    <w:rsid w:val="00E83C17"/>
    <w:rsid w:val="00E979EE"/>
    <w:rsid w:val="00EA4E54"/>
    <w:rsid w:val="00EB1A00"/>
    <w:rsid w:val="00EB282F"/>
    <w:rsid w:val="00EC12E3"/>
    <w:rsid w:val="00ED003C"/>
    <w:rsid w:val="00EF1778"/>
    <w:rsid w:val="00EF47AC"/>
    <w:rsid w:val="00F05F94"/>
    <w:rsid w:val="00F069ED"/>
    <w:rsid w:val="00F07AF1"/>
    <w:rsid w:val="00F12273"/>
    <w:rsid w:val="00F1519C"/>
    <w:rsid w:val="00F27EA2"/>
    <w:rsid w:val="00F72F9F"/>
    <w:rsid w:val="00F7762A"/>
    <w:rsid w:val="00F81554"/>
    <w:rsid w:val="00F97F46"/>
    <w:rsid w:val="00FA068A"/>
    <w:rsid w:val="00FB7A86"/>
    <w:rsid w:val="00FC075B"/>
    <w:rsid w:val="00FC5094"/>
    <w:rsid w:val="00FD2A73"/>
    <w:rsid w:val="00FF01EB"/>
    <w:rsid w:val="00FF3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F9FC2"/>
  <w15:chartTrackingRefBased/>
  <w15:docId w15:val="{96CB700B-9305-409F-98FB-27F5B35B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2B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FC5094"/>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14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4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14B4"/>
    <w:rPr>
      <w:rFonts w:eastAsiaTheme="minorEastAsia"/>
      <w:color w:val="5A5A5A" w:themeColor="text1" w:themeTint="A5"/>
      <w:spacing w:val="15"/>
    </w:rPr>
  </w:style>
  <w:style w:type="paragraph" w:styleId="ListParagraph">
    <w:name w:val="List Paragraph"/>
    <w:basedOn w:val="Normal"/>
    <w:uiPriority w:val="34"/>
    <w:qFormat/>
    <w:rsid w:val="00B16554"/>
    <w:pPr>
      <w:ind w:left="720"/>
      <w:contextualSpacing/>
    </w:pPr>
  </w:style>
  <w:style w:type="character" w:customStyle="1" w:styleId="Heading1Char">
    <w:name w:val="Heading 1 Char"/>
    <w:basedOn w:val="DefaultParagraphFont"/>
    <w:link w:val="Heading1"/>
    <w:uiPriority w:val="9"/>
    <w:rsid w:val="00CE2B1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11D4E"/>
    <w:rPr>
      <w:sz w:val="16"/>
      <w:szCs w:val="16"/>
    </w:rPr>
  </w:style>
  <w:style w:type="paragraph" w:styleId="CommentText">
    <w:name w:val="annotation text"/>
    <w:basedOn w:val="Normal"/>
    <w:link w:val="CommentTextChar"/>
    <w:uiPriority w:val="99"/>
    <w:unhideWhenUsed/>
    <w:rsid w:val="00911D4E"/>
    <w:pPr>
      <w:spacing w:line="240" w:lineRule="auto"/>
    </w:pPr>
    <w:rPr>
      <w:sz w:val="20"/>
      <w:szCs w:val="20"/>
    </w:rPr>
  </w:style>
  <w:style w:type="character" w:customStyle="1" w:styleId="CommentTextChar">
    <w:name w:val="Comment Text Char"/>
    <w:basedOn w:val="DefaultParagraphFont"/>
    <w:link w:val="CommentText"/>
    <w:uiPriority w:val="99"/>
    <w:rsid w:val="00911D4E"/>
    <w:rPr>
      <w:sz w:val="20"/>
      <w:szCs w:val="20"/>
    </w:rPr>
  </w:style>
  <w:style w:type="paragraph" w:styleId="CommentSubject">
    <w:name w:val="annotation subject"/>
    <w:basedOn w:val="CommentText"/>
    <w:next w:val="CommentText"/>
    <w:link w:val="CommentSubjectChar"/>
    <w:uiPriority w:val="99"/>
    <w:semiHidden/>
    <w:unhideWhenUsed/>
    <w:rsid w:val="00911D4E"/>
    <w:rPr>
      <w:b/>
      <w:bCs/>
    </w:rPr>
  </w:style>
  <w:style w:type="character" w:customStyle="1" w:styleId="CommentSubjectChar">
    <w:name w:val="Comment Subject Char"/>
    <w:basedOn w:val="CommentTextChar"/>
    <w:link w:val="CommentSubject"/>
    <w:uiPriority w:val="99"/>
    <w:semiHidden/>
    <w:rsid w:val="00911D4E"/>
    <w:rPr>
      <w:b/>
      <w:bCs/>
      <w:sz w:val="20"/>
      <w:szCs w:val="20"/>
    </w:rPr>
  </w:style>
  <w:style w:type="paragraph" w:styleId="BalloonText">
    <w:name w:val="Balloon Text"/>
    <w:basedOn w:val="Normal"/>
    <w:link w:val="BalloonTextChar"/>
    <w:uiPriority w:val="99"/>
    <w:semiHidden/>
    <w:unhideWhenUsed/>
    <w:rsid w:val="00911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D4E"/>
    <w:rPr>
      <w:rFonts w:ascii="Segoe UI" w:hAnsi="Segoe UI" w:cs="Segoe UI"/>
      <w:sz w:val="18"/>
      <w:szCs w:val="18"/>
    </w:rPr>
  </w:style>
  <w:style w:type="character" w:styleId="Hyperlink">
    <w:name w:val="Hyperlink"/>
    <w:basedOn w:val="DefaultParagraphFont"/>
    <w:uiPriority w:val="99"/>
    <w:unhideWhenUsed/>
    <w:rsid w:val="00F7762A"/>
    <w:rPr>
      <w:color w:val="0563C1" w:themeColor="hyperlink"/>
      <w:u w:val="single"/>
    </w:rPr>
  </w:style>
  <w:style w:type="character" w:styleId="FollowedHyperlink">
    <w:name w:val="FollowedHyperlink"/>
    <w:basedOn w:val="DefaultParagraphFont"/>
    <w:uiPriority w:val="99"/>
    <w:semiHidden/>
    <w:unhideWhenUsed/>
    <w:rsid w:val="00F7762A"/>
    <w:rPr>
      <w:color w:val="954F72" w:themeColor="followedHyperlink"/>
      <w:u w:val="single"/>
    </w:rPr>
  </w:style>
  <w:style w:type="paragraph" w:styleId="Header">
    <w:name w:val="header"/>
    <w:basedOn w:val="Normal"/>
    <w:link w:val="HeaderChar"/>
    <w:uiPriority w:val="99"/>
    <w:unhideWhenUsed/>
    <w:rsid w:val="00970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E64"/>
  </w:style>
  <w:style w:type="paragraph" w:styleId="Footer">
    <w:name w:val="footer"/>
    <w:basedOn w:val="Normal"/>
    <w:link w:val="FooterChar"/>
    <w:uiPriority w:val="99"/>
    <w:unhideWhenUsed/>
    <w:rsid w:val="00970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E64"/>
  </w:style>
  <w:style w:type="paragraph" w:customStyle="1" w:styleId="CEPAReportText">
    <w:name w:val="CEPA Report Text"/>
    <w:basedOn w:val="Normal"/>
    <w:link w:val="CEPAReportTextChar"/>
    <w:qFormat/>
    <w:rsid w:val="002359B1"/>
    <w:pPr>
      <w:spacing w:before="120" w:after="120" w:line="276" w:lineRule="auto"/>
      <w:jc w:val="both"/>
    </w:pPr>
    <w:rPr>
      <w:rFonts w:ascii="Calibri" w:eastAsia="Times New Roman" w:hAnsi="Calibri" w:cs="Times New Roman"/>
      <w:sz w:val="24"/>
      <w:szCs w:val="24"/>
    </w:rPr>
  </w:style>
  <w:style w:type="character" w:customStyle="1" w:styleId="CEPAReportTextChar">
    <w:name w:val="CEPA Report Text Char"/>
    <w:basedOn w:val="DefaultParagraphFont"/>
    <w:link w:val="CEPAReportText"/>
    <w:rsid w:val="002359B1"/>
    <w:rPr>
      <w:rFonts w:ascii="Calibri" w:eastAsia="Times New Roman" w:hAnsi="Calibri" w:cs="Times New Roman"/>
      <w:sz w:val="24"/>
      <w:szCs w:val="24"/>
    </w:rPr>
  </w:style>
  <w:style w:type="character" w:styleId="Strong">
    <w:name w:val="Strong"/>
    <w:basedOn w:val="DefaultParagraphFont"/>
    <w:uiPriority w:val="22"/>
    <w:qFormat/>
    <w:rsid w:val="00FC5094"/>
    <w:rPr>
      <w:rFonts w:ascii="Arial" w:hAnsi="Arial"/>
      <w:b w:val="0"/>
      <w:bCs/>
      <w:i w:val="0"/>
      <w:color w:val="auto"/>
      <w:sz w:val="20"/>
    </w:rPr>
  </w:style>
  <w:style w:type="character" w:customStyle="1" w:styleId="Heading4Char">
    <w:name w:val="Heading 4 Char"/>
    <w:basedOn w:val="DefaultParagraphFont"/>
    <w:link w:val="Heading4"/>
    <w:uiPriority w:val="9"/>
    <w:rsid w:val="00FC5094"/>
    <w:rPr>
      <w:rFonts w:asciiTheme="majorHAnsi" w:eastAsiaTheme="majorEastAsia" w:hAnsiTheme="majorHAnsi" w:cstheme="majorBidi"/>
      <w:i/>
      <w:iCs/>
      <w:color w:val="2E74B5" w:themeColor="accent1" w:themeShade="BF"/>
      <w:sz w:val="20"/>
      <w:szCs w:val="20"/>
      <w:lang w:val="en-US"/>
    </w:rPr>
  </w:style>
  <w:style w:type="table" w:styleId="TableGrid">
    <w:name w:val="Table Grid"/>
    <w:basedOn w:val="TableNormal"/>
    <w:uiPriority w:val="59"/>
    <w:rsid w:val="00FC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84A0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A84A0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A84A0E"/>
    <w:rPr>
      <w:vertAlign w:val="superscript"/>
    </w:rPr>
  </w:style>
  <w:style w:type="paragraph" w:customStyle="1" w:styleId="Default">
    <w:name w:val="Default"/>
    <w:rsid w:val="00333A7B"/>
    <w:pPr>
      <w:autoSpaceDE w:val="0"/>
      <w:autoSpaceDN w:val="0"/>
      <w:adjustRightInd w:val="0"/>
      <w:spacing w:after="0" w:line="240" w:lineRule="auto"/>
    </w:pPr>
    <w:rPr>
      <w:rFonts w:ascii="Arial" w:hAnsi="Arial" w:cs="Arial"/>
      <w:color w:val="000000"/>
      <w:sz w:val="24"/>
      <w:szCs w:val="24"/>
    </w:rPr>
  </w:style>
  <w:style w:type="paragraph" w:customStyle="1" w:styleId="Recipientinformation">
    <w:name w:val="Recipient information"/>
    <w:basedOn w:val="Normal"/>
    <w:qFormat/>
    <w:rsid w:val="004202CC"/>
    <w:pPr>
      <w:spacing w:after="0" w:line="216" w:lineRule="atLeast"/>
    </w:pPr>
    <w:rPr>
      <w:color w:val="000000"/>
      <w:sz w:val="18"/>
    </w:rPr>
  </w:style>
  <w:style w:type="table" w:styleId="TableGridLight">
    <w:name w:val="Grid Table Light"/>
    <w:basedOn w:val="TableNormal"/>
    <w:uiPriority w:val="40"/>
    <w:rsid w:val="00CC59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6355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E6E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7E6E0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Grid1">
    <w:name w:val="Table Grid1"/>
    <w:basedOn w:val="TableNormal"/>
    <w:next w:val="TableGrid"/>
    <w:uiPriority w:val="59"/>
    <w:rsid w:val="00E50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0F30"/>
    <w:pPr>
      <w:spacing w:after="0" w:line="240" w:lineRule="auto"/>
    </w:pPr>
  </w:style>
  <w:style w:type="table" w:styleId="GridTable3-Accent5">
    <w:name w:val="Grid Table 3 Accent 5"/>
    <w:basedOn w:val="TableNormal"/>
    <w:uiPriority w:val="48"/>
    <w:rsid w:val="00A6311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avi.org/support/process/apply/vaccin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avi.org/library/gavi-documents/supply-procurement/detailed-product-profiles/" TargetMode="External"/><Relationship Id="rId2" Type="http://schemas.openxmlformats.org/officeDocument/2006/relationships/customXml" Target="../customXml/item2.xml"/><Relationship Id="rId16" Type="http://schemas.openxmlformats.org/officeDocument/2006/relationships/hyperlink" Target="http://www.gavi.org/library/gavi-documents/supply-procurement/detailed-product-profi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oposals@gavi.org"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vi.org/funding/pneumococcal-amc/how-to-app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37ceaa0d61b4bfeb3c21883d9680a10 xmlns="d0706217-df7c-4bf4-936d-b09aa3b837af">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91e2fec0-90a9-490f-a812-895d2b25d323</TermId>
        </TermInfo>
      </Terms>
    </e37ceaa0d61b4bfeb3c21883d9680a10>
    <e47ceaa0d61b4bfeb3c21883d9680a10 xmlns="d0706217-df7c-4bf4-936d-b09aa3b837af">
      <Terms xmlns="http://schemas.microsoft.com/office/infopath/2007/PartnerControls"/>
    </e47ceaa0d61b4bfeb3c21883d9680a10>
    <e57ceaa0d61b4bfeb3c21883d9680a10 xmlns="d0706217-df7c-4bf4-936d-b09aa3b837af">
      <Terms xmlns="http://schemas.microsoft.com/office/infopath/2007/PartnerControls"/>
    </e57ceaa0d61b4bfeb3c21883d9680a10>
    <TaxCatchAll xmlns="d0706217-df7c-4bf4-936d-b09aa3b837af">
      <Value>1370</Value>
    </TaxCatchAll>
    <i4a50af2c0e64ae9b81ffeca8af7ed0f xmlns="d0706217-df7c-4bf4-936d-b09aa3b837af">
      <Terms xmlns="http://schemas.microsoft.com/office/infopath/2007/PartnerControls"/>
    </i4a50af2c0e64ae9b81ffeca8af7ed0f>
    <e77ceaa0d61b4bfeb3c21883d9680a10 xmlns="d0706217-df7c-4bf4-936d-b09aa3b837af">
      <Terms xmlns="http://schemas.microsoft.com/office/infopath/2007/PartnerControls"/>
    </e77ceaa0d61b4bfeb3c21883d9680a10>
    <_dlc_DocId xmlns="700359ba-e36c-422a-9925-ddada98091a9">GAVI-87322623-535712</_dlc_DocId>
    <_dlc_DocIdUrl xmlns="700359ba-e36c-422a-9925-ddada98091a9">
      <Url>https://gavinet.sharepoint.com/teams/COP/vip/_layouts/15/DocIdRedir.aspx?ID=GAVI-87322623-535712</Url>
      <Description>GAVI-87322623-535712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93cb0222-e980-4273-ad97-85dba3159c09" ContentTypeId="0x0101000ECC9CB1D2D1C844AAE9B2B7191C5509" PreviousValue="false"/>
</file>

<file path=customXml/item5.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CC675E5E903A6B4197F07D3164FF88DF" ma:contentTypeVersion="53" ma:contentTypeDescription="" ma:contentTypeScope="" ma:versionID="5d06c8bb5e53819cb835518bc27b2f5d">
  <xsd:schema xmlns:xsd="http://www.w3.org/2001/XMLSchema" xmlns:xs="http://www.w3.org/2001/XMLSchema" xmlns:p="http://schemas.microsoft.com/office/2006/metadata/properties" xmlns:ns2="d0706217-df7c-4bf4-936d-b09aa3b837af" xmlns:ns3="700359ba-e36c-422a-9925-ddada98091a9" targetNamespace="http://schemas.microsoft.com/office/2006/metadata/properties" ma:root="true" ma:fieldsID="aa5059463ccac82e4460cba99d96ad7e" ns2:_="" ns3:_="">
    <xsd:import namespace="d0706217-df7c-4bf4-936d-b09aa3b837af"/>
    <xsd:import namespace="700359ba-e36c-422a-9925-ddada98091a9"/>
    <xsd:element name="properties">
      <xsd:complexType>
        <xsd:sequence>
          <xsd:element name="documentManagement">
            <xsd:complexType>
              <xsd:all>
                <xsd:element ref="ns2:e37ceaa0d61b4bfeb3c21883d9680a10" minOccurs="0"/>
                <xsd:element ref="ns2:e57ceaa0d61b4bfeb3c21883d9680a10" minOccurs="0"/>
                <xsd:element ref="ns2:e47ceaa0d61b4bfeb3c21883d9680a10" minOccurs="0"/>
                <xsd:element ref="ns2:i4a50af2c0e64ae9b81ffeca8af7ed0f" minOccurs="0"/>
                <xsd:element ref="ns2:TaxCatchAllLabel" minOccurs="0"/>
                <xsd:element ref="ns2:TaxCatchAll" minOccurs="0"/>
                <xsd:element ref="ns2:e77ceaa0d61b4bfeb3c21883d9680a1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37ceaa0d61b4bfeb3c21883d9680a10" ma:index="8" nillable="true" ma:taxonomy="true" ma:internalName="e37ceaa0d61b4bfeb3c21883d9680a10" ma:taxonomyFieldName="Depto" ma:displayName="Department"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e57ceaa0d61b4bfeb3c21883d9680a10" ma:index="9"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e47ceaa0d61b4bfeb3c21883d9680a10" ma:index="11"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i4a50af2c0e64ae9b81ffeca8af7ed0f" ma:index="13"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e77ceaa0d61b4bfeb3c21883d9680a10" ma:index="18" nillable="true" ma:taxonomy="true" ma:internalName="e77ceaa0d61b4bfeb3c21883d9680a10" ma:taxonomyFieldName="Country" ma:displayName="Country"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D404-F0CD-424E-8F7E-9F44622A89DF}">
  <ds:schemaRefs>
    <ds:schemaRef ds:uri="http://schemas.microsoft.com/office/2006/metadata/properties"/>
    <ds:schemaRef ds:uri="http://schemas.microsoft.com/office/infopath/2007/PartnerControls"/>
    <ds:schemaRef ds:uri="d0706217-df7c-4bf4-936d-b09aa3b837af"/>
    <ds:schemaRef ds:uri="700359ba-e36c-422a-9925-ddada98091a9"/>
  </ds:schemaRefs>
</ds:datastoreItem>
</file>

<file path=customXml/itemProps2.xml><?xml version="1.0" encoding="utf-8"?>
<ds:datastoreItem xmlns:ds="http://schemas.openxmlformats.org/officeDocument/2006/customXml" ds:itemID="{CFBA2A06-3698-4819-AD53-864C84FB3617}">
  <ds:schemaRefs>
    <ds:schemaRef ds:uri="http://schemas.microsoft.com/sharepoint/v3/contenttype/forms"/>
  </ds:schemaRefs>
</ds:datastoreItem>
</file>

<file path=customXml/itemProps3.xml><?xml version="1.0" encoding="utf-8"?>
<ds:datastoreItem xmlns:ds="http://schemas.openxmlformats.org/officeDocument/2006/customXml" ds:itemID="{5418C5A5-8032-4B3E-A256-4A0681C25640}">
  <ds:schemaRefs>
    <ds:schemaRef ds:uri="http://schemas.microsoft.com/sharepoint/events"/>
  </ds:schemaRefs>
</ds:datastoreItem>
</file>

<file path=customXml/itemProps4.xml><?xml version="1.0" encoding="utf-8"?>
<ds:datastoreItem xmlns:ds="http://schemas.openxmlformats.org/officeDocument/2006/customXml" ds:itemID="{C513BF50-C35E-47DD-ADB2-EF17877817D1}">
  <ds:schemaRefs>
    <ds:schemaRef ds:uri="Microsoft.SharePoint.Taxonomy.ContentTypeSync"/>
  </ds:schemaRefs>
</ds:datastoreItem>
</file>

<file path=customXml/itemProps5.xml><?xml version="1.0" encoding="utf-8"?>
<ds:datastoreItem xmlns:ds="http://schemas.openxmlformats.org/officeDocument/2006/customXml" ds:itemID="{E2A8553E-0DF3-4204-B0E5-1BEEAFE8B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700359ba-e36c-422a-9925-ddada9809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C0C273-57D0-4142-90F3-39B0D2CD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Osborne</dc:creator>
  <cp:keywords/>
  <dc:description/>
  <cp:lastModifiedBy>Karuna Luthra</cp:lastModifiedBy>
  <cp:revision>2</cp:revision>
  <dcterms:created xsi:type="dcterms:W3CDTF">2018-05-17T10:36:00Z</dcterms:created>
  <dcterms:modified xsi:type="dcterms:W3CDTF">2018-05-17T10:36:00Z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0x0101000ECC9CB1D2D1C844AAE9B2B7191C550900CC675E5E903A6B4197F07D3164FF88DF</vt:lpwstr>
  </property>
  <property fmtid="{D5CDD505-2E9C-101B-9397-08002B2CF9AE}" pid="3" name="Health System Strengthening">
    <vt:lpwstr/>
  </property>
  <property fmtid="{D5CDD505-2E9C-101B-9397-08002B2CF9AE}" pid="4" name="Depto">
    <vt:lpwstr>1370;#Legal|91e2fec0-90a9-490f-a812-895d2b25d323</vt:lpwstr>
  </property>
  <property fmtid="{D5CDD505-2E9C-101B-9397-08002B2CF9AE}" pid="5" name="Country">
    <vt:lpwstr/>
  </property>
  <property fmtid="{D5CDD505-2E9C-101B-9397-08002B2CF9AE}" pid="6" name="Vaccine">
    <vt:lpwstr/>
  </property>
  <property fmtid="{D5CDD505-2E9C-101B-9397-08002B2CF9AE}" pid="7" name="Health">
    <vt:lpwstr/>
  </property>
  <property fmtid="{D5CDD505-2E9C-101B-9397-08002B2CF9AE}" pid="8" name="Programme and project management">
    <vt:lpwstr/>
  </property>
  <property fmtid="{D5CDD505-2E9C-101B-9397-08002B2CF9AE}" pid="9" name="_dlc_DocIdItemGuid">
    <vt:lpwstr>fe48cd93-8ca9-469e-95c5-3a53166e3efb</vt:lpwstr>
  </property>
</Properties>
</file>