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4BB" w:rsidRPr="00DD7A6E" w:rsidRDefault="00C864BB" w:rsidP="00DD7A6E">
      <w:pPr>
        <w:jc w:val="both"/>
        <w:rPr>
          <w:rFonts w:asciiTheme="majorHAnsi" w:hAnsiTheme="majorHAnsi"/>
        </w:rPr>
      </w:pPr>
    </w:p>
    <w:p w:rsidR="00DD7A6E" w:rsidRPr="00AB41F2" w:rsidRDefault="00E15CC4" w:rsidP="00DD7A6E">
      <w:pPr>
        <w:jc w:val="both"/>
        <w:rPr>
          <w:rFonts w:asciiTheme="majorHAnsi" w:hAnsiTheme="majorHAnsi"/>
          <w:b/>
          <w:bCs/>
        </w:rPr>
      </w:pPr>
      <w:r w:rsidRPr="00AB41F2">
        <w:rPr>
          <w:rFonts w:asciiTheme="majorHAnsi" w:hAnsiTheme="majorHAnsi"/>
          <w:b/>
          <w:bCs/>
        </w:rPr>
        <w:t>Comment</w:t>
      </w:r>
      <w:r w:rsidR="00DD7A6E" w:rsidRPr="00AB41F2">
        <w:rPr>
          <w:rFonts w:asciiTheme="majorHAnsi" w:hAnsiTheme="majorHAnsi"/>
          <w:b/>
          <w:bCs/>
        </w:rPr>
        <w:t xml:space="preserve"> 1</w:t>
      </w:r>
      <w:r w:rsidR="001D2320" w:rsidRPr="00AB41F2">
        <w:rPr>
          <w:rFonts w:asciiTheme="majorHAnsi" w:hAnsiTheme="majorHAnsi"/>
          <w:b/>
          <w:bCs/>
        </w:rPr>
        <w:t xml:space="preserve"> about section </w:t>
      </w:r>
      <w:r w:rsidR="00C864BB" w:rsidRPr="00AB41F2">
        <w:rPr>
          <w:rFonts w:asciiTheme="majorHAnsi" w:hAnsiTheme="majorHAnsi"/>
          <w:b/>
          <w:bCs/>
        </w:rPr>
        <w:t>5.1.4</w:t>
      </w:r>
      <w:r w:rsidR="00AB41F2">
        <w:rPr>
          <w:rFonts w:asciiTheme="majorHAnsi" w:hAnsiTheme="majorHAnsi"/>
          <w:b/>
          <w:bCs/>
        </w:rPr>
        <w:t xml:space="preserve"> Data quality</w:t>
      </w:r>
      <w:r w:rsidR="00C864BB" w:rsidRPr="00AB41F2">
        <w:rPr>
          <w:rFonts w:asciiTheme="majorHAnsi" w:hAnsiTheme="majorHAnsi"/>
          <w:b/>
          <w:bCs/>
        </w:rPr>
        <w:tab/>
      </w:r>
    </w:p>
    <w:p w:rsidR="00C864BB" w:rsidRPr="00DD7A6E" w:rsidRDefault="007C0AB2" w:rsidP="00DD7A6E">
      <w:pPr>
        <w:jc w:val="both"/>
        <w:rPr>
          <w:rFonts w:asciiTheme="majorHAnsi" w:hAnsiTheme="majorHAnsi"/>
        </w:rPr>
      </w:pPr>
      <w:r w:rsidRPr="00DD7A6E">
        <w:rPr>
          <w:rFonts w:asciiTheme="majorHAnsi" w:hAnsiTheme="majorHAnsi"/>
        </w:rPr>
        <w:t>The N</w:t>
      </w:r>
      <w:r w:rsidR="000C07B7" w:rsidRPr="00DD7A6E">
        <w:rPr>
          <w:rFonts w:asciiTheme="majorHAnsi" w:hAnsiTheme="majorHAnsi"/>
        </w:rPr>
        <w:t xml:space="preserve">EPI </w:t>
      </w:r>
      <w:r w:rsidR="009522F6" w:rsidRPr="00DD7A6E">
        <w:rPr>
          <w:rFonts w:asciiTheme="majorHAnsi" w:hAnsiTheme="majorHAnsi"/>
        </w:rPr>
        <w:t xml:space="preserve">has been strengthening mechanisms and oversight to improve data quality for routine immunization, including through </w:t>
      </w:r>
      <w:r w:rsidR="000C07B7" w:rsidRPr="00DD7A6E">
        <w:rPr>
          <w:rFonts w:asciiTheme="majorHAnsi" w:hAnsiTheme="majorHAnsi"/>
        </w:rPr>
        <w:t>regular</w:t>
      </w:r>
      <w:r w:rsidR="009522F6" w:rsidRPr="00DD7A6E">
        <w:rPr>
          <w:rFonts w:asciiTheme="majorHAnsi" w:hAnsiTheme="majorHAnsi"/>
        </w:rPr>
        <w:t xml:space="preserve"> </w:t>
      </w:r>
      <w:r w:rsidR="000C07B7" w:rsidRPr="00DD7A6E">
        <w:rPr>
          <w:rFonts w:asciiTheme="majorHAnsi" w:hAnsiTheme="majorHAnsi"/>
        </w:rPr>
        <w:t xml:space="preserve">monitoring and supervision. </w:t>
      </w:r>
      <w:r w:rsidR="00AC503C" w:rsidRPr="00DD7A6E">
        <w:rPr>
          <w:rFonts w:asciiTheme="majorHAnsi" w:hAnsiTheme="majorHAnsi"/>
        </w:rPr>
        <w:t xml:space="preserve">EPI review meetings are also conducted on regular basis during which all involved partners look into the progress versus challenges, and put constructive recommendations to improve EPI service delivery. Comprehensive </w:t>
      </w:r>
      <w:r w:rsidR="000C07B7" w:rsidRPr="00DD7A6E">
        <w:rPr>
          <w:rFonts w:asciiTheme="majorHAnsi" w:hAnsiTheme="majorHAnsi"/>
        </w:rPr>
        <w:t xml:space="preserve">EPI review was conducted in coordination with the WHO and UNICEF </w:t>
      </w:r>
      <w:r w:rsidR="00F65479" w:rsidRPr="00DD7A6E">
        <w:rPr>
          <w:rFonts w:asciiTheme="majorHAnsi" w:hAnsiTheme="majorHAnsi"/>
        </w:rPr>
        <w:t>recently and the findings</w:t>
      </w:r>
      <w:r w:rsidR="000C07B7" w:rsidRPr="00DD7A6E">
        <w:rPr>
          <w:rFonts w:asciiTheme="majorHAnsi" w:hAnsiTheme="majorHAnsi"/>
        </w:rPr>
        <w:t xml:space="preserve"> </w:t>
      </w:r>
      <w:r w:rsidR="009522F6" w:rsidRPr="00DD7A6E">
        <w:rPr>
          <w:rFonts w:asciiTheme="majorHAnsi" w:hAnsiTheme="majorHAnsi"/>
        </w:rPr>
        <w:t>will</w:t>
      </w:r>
      <w:r w:rsidR="000C07B7" w:rsidRPr="00DD7A6E">
        <w:rPr>
          <w:rFonts w:asciiTheme="majorHAnsi" w:hAnsiTheme="majorHAnsi"/>
        </w:rPr>
        <w:t xml:space="preserve"> be shared </w:t>
      </w:r>
      <w:r w:rsidR="00F65479" w:rsidRPr="00DD7A6E">
        <w:rPr>
          <w:rFonts w:asciiTheme="majorHAnsi" w:hAnsiTheme="majorHAnsi"/>
        </w:rPr>
        <w:t xml:space="preserve">with partners after finalization. </w:t>
      </w:r>
      <w:r w:rsidR="009522F6" w:rsidRPr="00DD7A6E">
        <w:rPr>
          <w:rFonts w:asciiTheme="majorHAnsi" w:hAnsiTheme="majorHAnsi"/>
        </w:rPr>
        <w:t xml:space="preserve">Covering all provinces, </w:t>
      </w:r>
      <w:r w:rsidR="00F65479" w:rsidRPr="00DD7A6E">
        <w:rPr>
          <w:rFonts w:asciiTheme="majorHAnsi" w:hAnsiTheme="majorHAnsi"/>
        </w:rPr>
        <w:t xml:space="preserve">34 new data quality officers were recruited based on need in </w:t>
      </w:r>
      <w:r w:rsidR="002B24AA" w:rsidRPr="00DD7A6E">
        <w:rPr>
          <w:rFonts w:asciiTheme="majorHAnsi" w:hAnsiTheme="majorHAnsi"/>
        </w:rPr>
        <w:t xml:space="preserve">the </w:t>
      </w:r>
      <w:r w:rsidR="00F65479" w:rsidRPr="00DD7A6E">
        <w:rPr>
          <w:rFonts w:asciiTheme="majorHAnsi" w:hAnsiTheme="majorHAnsi"/>
        </w:rPr>
        <w:t>provinces</w:t>
      </w:r>
      <w:r w:rsidR="009522F6" w:rsidRPr="00DD7A6E">
        <w:rPr>
          <w:rFonts w:asciiTheme="majorHAnsi" w:hAnsiTheme="majorHAnsi"/>
        </w:rPr>
        <w:t>;</w:t>
      </w:r>
      <w:r w:rsidR="00F65479" w:rsidRPr="00DD7A6E">
        <w:rPr>
          <w:rFonts w:asciiTheme="majorHAnsi" w:hAnsiTheme="majorHAnsi"/>
        </w:rPr>
        <w:t xml:space="preserve"> </w:t>
      </w:r>
      <w:r w:rsidR="009522F6" w:rsidRPr="00DD7A6E">
        <w:rPr>
          <w:rFonts w:asciiTheme="majorHAnsi" w:hAnsiTheme="majorHAnsi"/>
        </w:rPr>
        <w:t>these new staff</w:t>
      </w:r>
      <w:r w:rsidR="00F65479" w:rsidRPr="00DD7A6E">
        <w:rPr>
          <w:rFonts w:asciiTheme="majorHAnsi" w:hAnsiTheme="majorHAnsi"/>
        </w:rPr>
        <w:t xml:space="preserve"> will further improve data quality and the overall administr</w:t>
      </w:r>
      <w:r w:rsidR="002B24AA" w:rsidRPr="00DD7A6E">
        <w:rPr>
          <w:rFonts w:asciiTheme="majorHAnsi" w:hAnsiTheme="majorHAnsi"/>
        </w:rPr>
        <w:t xml:space="preserve">ation of vaccines in the field.  </w:t>
      </w:r>
      <w:r w:rsidR="009522F6" w:rsidRPr="00DD7A6E">
        <w:rPr>
          <w:rFonts w:asciiTheme="majorHAnsi" w:hAnsiTheme="majorHAnsi"/>
        </w:rPr>
        <w:t xml:space="preserve">In addition to routine data, </w:t>
      </w:r>
      <w:r w:rsidR="002B24AA" w:rsidRPr="00DD7A6E">
        <w:rPr>
          <w:rFonts w:asciiTheme="majorHAnsi" w:hAnsiTheme="majorHAnsi"/>
        </w:rPr>
        <w:t xml:space="preserve">Afghanistan </w:t>
      </w:r>
      <w:r w:rsidR="009522F6" w:rsidRPr="00DD7A6E">
        <w:rPr>
          <w:rFonts w:asciiTheme="majorHAnsi" w:hAnsiTheme="majorHAnsi"/>
        </w:rPr>
        <w:t xml:space="preserve">has national coverage estimates from an </w:t>
      </w:r>
      <w:r w:rsidR="002B24AA" w:rsidRPr="00DD7A6E">
        <w:rPr>
          <w:rFonts w:asciiTheme="majorHAnsi" w:hAnsiTheme="majorHAnsi"/>
        </w:rPr>
        <w:t>immunization coverage survey</w:t>
      </w:r>
      <w:r w:rsidR="00237A48">
        <w:rPr>
          <w:rFonts w:asciiTheme="majorHAnsi" w:hAnsiTheme="majorHAnsi"/>
        </w:rPr>
        <w:t xml:space="preserve">. </w:t>
      </w:r>
      <w:r w:rsidR="009522F6" w:rsidRPr="00DD7A6E">
        <w:rPr>
          <w:rFonts w:asciiTheme="majorHAnsi" w:hAnsiTheme="majorHAnsi"/>
        </w:rPr>
        <w:t xml:space="preserve">An annual </w:t>
      </w:r>
      <w:r w:rsidR="002B24AA" w:rsidRPr="00DD7A6E">
        <w:rPr>
          <w:rFonts w:asciiTheme="majorHAnsi" w:hAnsiTheme="majorHAnsi"/>
        </w:rPr>
        <w:t xml:space="preserve">data quality improvement plan has been developed and was uploaded to the </w:t>
      </w:r>
      <w:proofErr w:type="spellStart"/>
      <w:r w:rsidR="00AC503C" w:rsidRPr="00DD7A6E">
        <w:rPr>
          <w:rFonts w:asciiTheme="majorHAnsi" w:hAnsiTheme="majorHAnsi"/>
        </w:rPr>
        <w:t>Gavi</w:t>
      </w:r>
      <w:proofErr w:type="spellEnd"/>
      <w:r w:rsidR="00AC503C" w:rsidRPr="00DD7A6E">
        <w:rPr>
          <w:rFonts w:asciiTheme="majorHAnsi" w:hAnsiTheme="majorHAnsi"/>
        </w:rPr>
        <w:t xml:space="preserve"> </w:t>
      </w:r>
      <w:r w:rsidR="002B24AA" w:rsidRPr="00DD7A6E">
        <w:rPr>
          <w:rFonts w:asciiTheme="majorHAnsi" w:hAnsiTheme="majorHAnsi"/>
        </w:rPr>
        <w:t>portal. Under this plan all frontline workers will be trained, master training will be conducted for all EPI staff from the provinces in Kabul. Orientation workshop will also be conducted for the BPHS and EPHS implemen</w:t>
      </w:r>
      <w:r w:rsidR="00325C48" w:rsidRPr="00DD7A6E">
        <w:rPr>
          <w:rFonts w:asciiTheme="majorHAnsi" w:hAnsiTheme="majorHAnsi"/>
        </w:rPr>
        <w:t>ting NGOs.  Immunization Dashboard is in the designing</w:t>
      </w:r>
      <w:r w:rsidR="00AC503C" w:rsidRPr="00DD7A6E">
        <w:rPr>
          <w:rFonts w:asciiTheme="majorHAnsi" w:hAnsiTheme="majorHAnsi"/>
        </w:rPr>
        <w:t>, and Real Time Vaccine Logistics Management System is in the implementation</w:t>
      </w:r>
      <w:r w:rsidR="00325C48" w:rsidRPr="00DD7A6E">
        <w:rPr>
          <w:rFonts w:asciiTheme="majorHAnsi" w:hAnsiTheme="majorHAnsi"/>
        </w:rPr>
        <w:t xml:space="preserve"> process for NEPI and this will enable the NEPI and other partners to monitor real-time activities across the country.  </w:t>
      </w:r>
    </w:p>
    <w:p w:rsidR="00DD7A6E" w:rsidRPr="00AB41F2" w:rsidRDefault="00E15CC4" w:rsidP="00DD7A6E">
      <w:pPr>
        <w:jc w:val="both"/>
        <w:rPr>
          <w:rFonts w:asciiTheme="majorHAnsi" w:hAnsiTheme="majorHAnsi"/>
          <w:b/>
          <w:bCs/>
        </w:rPr>
      </w:pPr>
      <w:r w:rsidRPr="00AB41F2">
        <w:rPr>
          <w:rFonts w:asciiTheme="majorHAnsi" w:hAnsiTheme="majorHAnsi"/>
          <w:b/>
          <w:bCs/>
        </w:rPr>
        <w:t>Comment</w:t>
      </w:r>
      <w:r w:rsidR="00DD7A6E" w:rsidRPr="00AB41F2">
        <w:rPr>
          <w:rFonts w:asciiTheme="majorHAnsi" w:hAnsiTheme="majorHAnsi"/>
          <w:b/>
          <w:bCs/>
        </w:rPr>
        <w:t xml:space="preserve"> 2</w:t>
      </w:r>
      <w:r w:rsidR="00AC503C" w:rsidRPr="00AB41F2">
        <w:rPr>
          <w:rFonts w:asciiTheme="majorHAnsi" w:hAnsiTheme="majorHAnsi"/>
          <w:b/>
          <w:bCs/>
        </w:rPr>
        <w:t xml:space="preserve"> about target: </w:t>
      </w:r>
    </w:p>
    <w:p w:rsidR="00A115FD" w:rsidRPr="00DD7A6E" w:rsidRDefault="00A115FD" w:rsidP="00DD7A6E">
      <w:pPr>
        <w:jc w:val="both"/>
        <w:rPr>
          <w:rFonts w:asciiTheme="majorHAnsi" w:hAnsiTheme="majorHAnsi"/>
        </w:rPr>
      </w:pPr>
      <w:r w:rsidRPr="00DD7A6E">
        <w:rPr>
          <w:rFonts w:asciiTheme="majorHAnsi" w:hAnsiTheme="majorHAnsi"/>
        </w:rPr>
        <w:t xml:space="preserve">The assumption is that the children </w:t>
      </w:r>
      <w:r w:rsidR="00D9058B" w:rsidRPr="00DD7A6E">
        <w:rPr>
          <w:rFonts w:asciiTheme="majorHAnsi" w:hAnsiTheme="majorHAnsi"/>
        </w:rPr>
        <w:t xml:space="preserve">receiving </w:t>
      </w:r>
      <w:r w:rsidRPr="00DD7A6E">
        <w:rPr>
          <w:rFonts w:asciiTheme="majorHAnsi" w:hAnsiTheme="majorHAnsi"/>
        </w:rPr>
        <w:t xml:space="preserve">Penta </w:t>
      </w:r>
      <w:r w:rsidR="00D9058B" w:rsidRPr="00DD7A6E">
        <w:rPr>
          <w:rFonts w:asciiTheme="majorHAnsi" w:hAnsiTheme="majorHAnsi"/>
        </w:rPr>
        <w:t>1</w:t>
      </w:r>
      <w:r w:rsidRPr="00DD7A6E">
        <w:rPr>
          <w:rFonts w:asciiTheme="majorHAnsi" w:hAnsiTheme="majorHAnsi"/>
        </w:rPr>
        <w:t xml:space="preserve"> and </w:t>
      </w:r>
      <w:r w:rsidR="00AC503C" w:rsidRPr="00DD7A6E">
        <w:rPr>
          <w:rFonts w:asciiTheme="majorHAnsi" w:hAnsiTheme="majorHAnsi"/>
        </w:rPr>
        <w:t xml:space="preserve">Penta </w:t>
      </w:r>
      <w:r w:rsidRPr="00DD7A6E">
        <w:rPr>
          <w:rFonts w:asciiTheme="majorHAnsi" w:hAnsiTheme="majorHAnsi"/>
        </w:rPr>
        <w:t xml:space="preserve">2 </w:t>
      </w:r>
      <w:r w:rsidR="00D9058B" w:rsidRPr="00DD7A6E">
        <w:rPr>
          <w:rFonts w:asciiTheme="majorHAnsi" w:hAnsiTheme="majorHAnsi"/>
        </w:rPr>
        <w:t xml:space="preserve">will be </w:t>
      </w:r>
      <w:r w:rsidRPr="00DD7A6E">
        <w:rPr>
          <w:rFonts w:asciiTheme="majorHAnsi" w:hAnsiTheme="majorHAnsi"/>
        </w:rPr>
        <w:t>excluded</w:t>
      </w:r>
      <w:r w:rsidR="00D9058B" w:rsidRPr="00DD7A6E">
        <w:rPr>
          <w:rFonts w:asciiTheme="majorHAnsi" w:hAnsiTheme="majorHAnsi"/>
        </w:rPr>
        <w:t xml:space="preserve"> </w:t>
      </w:r>
      <w:r w:rsidR="00DD7A6E" w:rsidRPr="00DD7A6E">
        <w:rPr>
          <w:rFonts w:asciiTheme="majorHAnsi" w:hAnsiTheme="majorHAnsi"/>
        </w:rPr>
        <w:t>to receive</w:t>
      </w:r>
      <w:r w:rsidR="00AC503C" w:rsidRPr="00DD7A6E">
        <w:rPr>
          <w:rFonts w:asciiTheme="majorHAnsi" w:hAnsiTheme="majorHAnsi"/>
        </w:rPr>
        <w:t xml:space="preserve"> </w:t>
      </w:r>
      <w:r w:rsidR="00D9058B" w:rsidRPr="00DD7A6E">
        <w:rPr>
          <w:rFonts w:asciiTheme="majorHAnsi" w:hAnsiTheme="majorHAnsi"/>
        </w:rPr>
        <w:t>Rota vaccine</w:t>
      </w:r>
      <w:r w:rsidRPr="00DD7A6E">
        <w:rPr>
          <w:rFonts w:asciiTheme="majorHAnsi" w:hAnsiTheme="majorHAnsi"/>
        </w:rPr>
        <w:t xml:space="preserve">. Thus the number of children taking Rota vaccine will be </w:t>
      </w:r>
      <w:r w:rsidR="00AC503C" w:rsidRPr="00DD7A6E">
        <w:rPr>
          <w:rFonts w:asciiTheme="majorHAnsi" w:hAnsiTheme="majorHAnsi"/>
        </w:rPr>
        <w:t xml:space="preserve">lower </w:t>
      </w:r>
      <w:r w:rsidRPr="00DD7A6E">
        <w:rPr>
          <w:rFonts w:asciiTheme="majorHAnsi" w:hAnsiTheme="majorHAnsi"/>
        </w:rPr>
        <w:t xml:space="preserve">than the children taking Penta vaccine. In addition this vaccine is newly introduced and we expect the demand will be also less than Penta vaccine. </w:t>
      </w:r>
    </w:p>
    <w:p w:rsidR="00AB41F2" w:rsidRPr="00AB41F2" w:rsidRDefault="00E15CC4" w:rsidP="00DD7A6E">
      <w:pPr>
        <w:jc w:val="both"/>
        <w:rPr>
          <w:rFonts w:asciiTheme="majorHAnsi" w:hAnsiTheme="majorHAnsi"/>
          <w:b/>
          <w:bCs/>
        </w:rPr>
      </w:pPr>
      <w:r w:rsidRPr="00AB41F2">
        <w:rPr>
          <w:rFonts w:asciiTheme="majorHAnsi" w:hAnsiTheme="majorHAnsi"/>
          <w:b/>
          <w:bCs/>
        </w:rPr>
        <w:t>Comment</w:t>
      </w:r>
      <w:r w:rsidR="00AB41F2" w:rsidRPr="00AB41F2">
        <w:rPr>
          <w:rFonts w:asciiTheme="majorHAnsi" w:hAnsiTheme="majorHAnsi"/>
          <w:b/>
          <w:bCs/>
        </w:rPr>
        <w:t xml:space="preserve"> 3</w:t>
      </w:r>
      <w:r w:rsidR="001D2320" w:rsidRPr="00AB41F2">
        <w:rPr>
          <w:rFonts w:asciiTheme="majorHAnsi" w:hAnsiTheme="majorHAnsi"/>
          <w:b/>
          <w:bCs/>
        </w:rPr>
        <w:t xml:space="preserve"> about section </w:t>
      </w:r>
      <w:r w:rsidR="00C864BB" w:rsidRPr="00AB41F2">
        <w:rPr>
          <w:rFonts w:asciiTheme="majorHAnsi" w:hAnsiTheme="majorHAnsi"/>
          <w:b/>
          <w:bCs/>
        </w:rPr>
        <w:t>6.2</w:t>
      </w:r>
      <w:r w:rsidR="00AB41F2" w:rsidRPr="00AB41F2">
        <w:rPr>
          <w:rFonts w:asciiTheme="majorHAnsi" w:hAnsiTheme="majorHAnsi"/>
          <w:b/>
          <w:bCs/>
        </w:rPr>
        <w:t>, net capacity of cold chain</w:t>
      </w:r>
      <w:r w:rsidR="00C864BB" w:rsidRPr="00AB41F2">
        <w:rPr>
          <w:rFonts w:asciiTheme="majorHAnsi" w:hAnsiTheme="majorHAnsi"/>
          <w:b/>
          <w:bCs/>
        </w:rPr>
        <w:t xml:space="preserve">:  </w:t>
      </w:r>
    </w:p>
    <w:p w:rsidR="00DC5175" w:rsidRPr="00DD7A6E" w:rsidRDefault="0041649F" w:rsidP="00DD7A6E">
      <w:pPr>
        <w:jc w:val="both"/>
        <w:rPr>
          <w:rFonts w:asciiTheme="majorHAnsi" w:hAnsiTheme="majorHAnsi"/>
        </w:rPr>
      </w:pPr>
      <w:r w:rsidRPr="00DD7A6E">
        <w:rPr>
          <w:rFonts w:asciiTheme="majorHAnsi" w:hAnsiTheme="majorHAnsi"/>
        </w:rPr>
        <w:t xml:space="preserve">The total net capacity in which Rota vaccine can </w:t>
      </w:r>
      <w:r w:rsidR="00DD7A6E" w:rsidRPr="00DD7A6E">
        <w:rPr>
          <w:rFonts w:asciiTheme="majorHAnsi" w:hAnsiTheme="majorHAnsi"/>
        </w:rPr>
        <w:t xml:space="preserve">also </w:t>
      </w:r>
      <w:r w:rsidRPr="00DD7A6E">
        <w:rPr>
          <w:rFonts w:asciiTheme="majorHAnsi" w:hAnsiTheme="majorHAnsi"/>
        </w:rPr>
        <w:t>be accommodated</w:t>
      </w:r>
      <w:r w:rsidR="001D2320" w:rsidRPr="00DD7A6E">
        <w:rPr>
          <w:rFonts w:asciiTheme="majorHAnsi" w:hAnsiTheme="majorHAnsi"/>
        </w:rPr>
        <w:t xml:space="preserve"> in positive space</w:t>
      </w:r>
      <w:r w:rsidRPr="00DD7A6E">
        <w:rPr>
          <w:rFonts w:asciiTheme="majorHAnsi" w:hAnsiTheme="majorHAnsi"/>
        </w:rPr>
        <w:t xml:space="preserve"> is as follows:</w:t>
      </w:r>
      <w:r w:rsidR="00D9058B" w:rsidRPr="00DD7A6E">
        <w:rPr>
          <w:rFonts w:asciiTheme="majorHAnsi" w:hAnsiTheme="majorHAnsi"/>
        </w:rPr>
        <w:t xml:space="preserve"> </w:t>
      </w:r>
    </w:p>
    <w:tbl>
      <w:tblPr>
        <w:tblW w:w="9090" w:type="dxa"/>
        <w:jc w:val="center"/>
        <w:tblCellMar>
          <w:left w:w="0" w:type="dxa"/>
          <w:right w:w="0" w:type="dxa"/>
        </w:tblCellMar>
        <w:tblLook w:val="04A0" w:firstRow="1" w:lastRow="0" w:firstColumn="1" w:lastColumn="0" w:noHBand="0" w:noVBand="1"/>
      </w:tblPr>
      <w:tblGrid>
        <w:gridCol w:w="1667"/>
        <w:gridCol w:w="943"/>
        <w:gridCol w:w="1260"/>
        <w:gridCol w:w="1170"/>
        <w:gridCol w:w="1080"/>
        <w:gridCol w:w="1311"/>
        <w:gridCol w:w="1659"/>
      </w:tblGrid>
      <w:tr w:rsidR="00E15CC4" w:rsidRPr="00DD7A6E" w:rsidTr="00DD7A6E">
        <w:trPr>
          <w:trHeight w:val="315"/>
          <w:jc w:val="center"/>
        </w:trPr>
        <w:tc>
          <w:tcPr>
            <w:tcW w:w="9090" w:type="dxa"/>
            <w:gridSpan w:val="7"/>
            <w:tcBorders>
              <w:top w:val="nil"/>
              <w:left w:val="nil"/>
              <w:bottom w:val="single" w:sz="8" w:space="0" w:color="auto"/>
              <w:right w:val="nil"/>
            </w:tcBorders>
            <w:noWrap/>
            <w:tcMar>
              <w:top w:w="0" w:type="dxa"/>
              <w:left w:w="108" w:type="dxa"/>
              <w:bottom w:w="0" w:type="dxa"/>
              <w:right w:w="108" w:type="dxa"/>
            </w:tcMar>
            <w:vAlign w:val="bottom"/>
          </w:tcPr>
          <w:p w:rsidR="00E15CC4" w:rsidRPr="00DD7A6E" w:rsidRDefault="00E15CC4" w:rsidP="00DD7A6E">
            <w:pPr>
              <w:jc w:val="both"/>
              <w:rPr>
                <w:rFonts w:ascii="Times New Roman" w:hAnsi="Times New Roman"/>
                <w:color w:val="000000"/>
                <w:sz w:val="20"/>
                <w:szCs w:val="20"/>
              </w:rPr>
            </w:pPr>
          </w:p>
        </w:tc>
      </w:tr>
      <w:tr w:rsidR="00E15CC4" w:rsidRPr="00DD7A6E" w:rsidTr="00DD7A6E">
        <w:trPr>
          <w:trHeight w:val="315"/>
          <w:jc w:val="center"/>
        </w:trPr>
        <w:tc>
          <w:tcPr>
            <w:tcW w:w="1667"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vAlign w:val="bottom"/>
            <w:hideMark/>
          </w:tcPr>
          <w:p w:rsidR="00E15CC4" w:rsidRPr="00DD7A6E" w:rsidRDefault="00E15CC4" w:rsidP="00DD7A6E">
            <w:pPr>
              <w:jc w:val="center"/>
              <w:rPr>
                <w:rFonts w:ascii="Times New Roman" w:hAnsi="Times New Roman"/>
                <w:b/>
                <w:bCs/>
                <w:color w:val="000000"/>
                <w:sz w:val="20"/>
                <w:szCs w:val="20"/>
              </w:rPr>
            </w:pPr>
            <w:r w:rsidRPr="00DD7A6E">
              <w:rPr>
                <w:rFonts w:ascii="Times New Roman" w:hAnsi="Times New Roman"/>
                <w:b/>
                <w:bCs/>
                <w:color w:val="000000"/>
                <w:sz w:val="20"/>
                <w:szCs w:val="20"/>
              </w:rPr>
              <w:t>Level</w:t>
            </w:r>
          </w:p>
        </w:tc>
        <w:tc>
          <w:tcPr>
            <w:tcW w:w="2203" w:type="dxa"/>
            <w:gridSpan w:val="2"/>
            <w:tcBorders>
              <w:top w:val="nil"/>
              <w:left w:val="nil"/>
              <w:bottom w:val="single" w:sz="8" w:space="0" w:color="auto"/>
              <w:right w:val="single" w:sz="8" w:space="0" w:color="000000"/>
            </w:tcBorders>
            <w:noWrap/>
            <w:tcMar>
              <w:top w:w="0" w:type="dxa"/>
              <w:left w:w="108" w:type="dxa"/>
              <w:bottom w:w="0" w:type="dxa"/>
              <w:right w:w="108" w:type="dxa"/>
            </w:tcMar>
            <w:vAlign w:val="bottom"/>
            <w:hideMark/>
          </w:tcPr>
          <w:p w:rsidR="00E15CC4" w:rsidRPr="00DD7A6E" w:rsidRDefault="00E15CC4" w:rsidP="00DD7A6E">
            <w:pPr>
              <w:jc w:val="center"/>
              <w:rPr>
                <w:rFonts w:ascii="Times New Roman" w:hAnsi="Times New Roman"/>
                <w:b/>
                <w:bCs/>
                <w:color w:val="000000"/>
                <w:sz w:val="20"/>
                <w:szCs w:val="20"/>
              </w:rPr>
            </w:pPr>
            <w:r w:rsidRPr="00DD7A6E">
              <w:rPr>
                <w:rFonts w:ascii="Times New Roman" w:hAnsi="Times New Roman"/>
                <w:b/>
                <w:bCs/>
                <w:color w:val="000000"/>
                <w:sz w:val="20"/>
                <w:szCs w:val="20"/>
              </w:rPr>
              <w:t>Available capacity in m</w:t>
            </w:r>
            <w:r w:rsidRPr="00DD7A6E">
              <w:rPr>
                <w:rFonts w:ascii="Times New Roman" w:hAnsi="Times New Roman"/>
                <w:b/>
                <w:bCs/>
                <w:color w:val="000000"/>
                <w:sz w:val="20"/>
                <w:szCs w:val="20"/>
                <w:vertAlign w:val="superscript"/>
              </w:rPr>
              <w:t>3</w:t>
            </w:r>
          </w:p>
        </w:tc>
        <w:tc>
          <w:tcPr>
            <w:tcW w:w="2250"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CC4" w:rsidRPr="00DD7A6E" w:rsidRDefault="00E15CC4" w:rsidP="00DD7A6E">
            <w:pPr>
              <w:jc w:val="center"/>
              <w:rPr>
                <w:rFonts w:ascii="Times New Roman" w:hAnsi="Times New Roman"/>
                <w:b/>
                <w:bCs/>
                <w:color w:val="000000"/>
                <w:sz w:val="20"/>
                <w:szCs w:val="20"/>
              </w:rPr>
            </w:pPr>
            <w:r w:rsidRPr="00DD7A6E">
              <w:rPr>
                <w:rFonts w:ascii="Times New Roman" w:hAnsi="Times New Roman"/>
                <w:b/>
                <w:bCs/>
                <w:color w:val="000000"/>
                <w:sz w:val="20"/>
                <w:szCs w:val="20"/>
              </w:rPr>
              <w:t>Required capacity per supply period in m</w:t>
            </w:r>
            <w:r w:rsidRPr="00DD7A6E">
              <w:rPr>
                <w:rFonts w:ascii="Times New Roman" w:hAnsi="Times New Roman"/>
                <w:b/>
                <w:bCs/>
                <w:color w:val="000000"/>
                <w:sz w:val="20"/>
                <w:szCs w:val="20"/>
                <w:vertAlign w:val="superscript"/>
              </w:rPr>
              <w:t>3</w:t>
            </w:r>
          </w:p>
        </w:tc>
        <w:tc>
          <w:tcPr>
            <w:tcW w:w="2970"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CC4" w:rsidRPr="00DD7A6E" w:rsidRDefault="00E15CC4" w:rsidP="00DD7A6E">
            <w:pPr>
              <w:jc w:val="center"/>
              <w:rPr>
                <w:rFonts w:ascii="Times New Roman" w:hAnsi="Times New Roman"/>
                <w:b/>
                <w:bCs/>
                <w:color w:val="000000"/>
                <w:sz w:val="20"/>
                <w:szCs w:val="20"/>
              </w:rPr>
            </w:pPr>
            <w:r w:rsidRPr="00DD7A6E">
              <w:rPr>
                <w:rFonts w:ascii="Times New Roman" w:hAnsi="Times New Roman"/>
                <w:b/>
                <w:bCs/>
                <w:color w:val="000000"/>
                <w:sz w:val="20"/>
                <w:szCs w:val="20"/>
              </w:rPr>
              <w:t>Gaps</w:t>
            </w:r>
            <w:r w:rsidR="00DD7A6E">
              <w:rPr>
                <w:rFonts w:ascii="Times New Roman" w:hAnsi="Times New Roman"/>
                <w:b/>
                <w:bCs/>
                <w:color w:val="000000"/>
                <w:sz w:val="20"/>
                <w:szCs w:val="20"/>
              </w:rPr>
              <w:t xml:space="preserve"> in m</w:t>
            </w:r>
            <w:r w:rsidR="00DD7A6E" w:rsidRPr="00DD7A6E">
              <w:rPr>
                <w:rFonts w:ascii="Times New Roman" w:hAnsi="Times New Roman"/>
                <w:b/>
                <w:bCs/>
                <w:color w:val="000000"/>
                <w:sz w:val="20"/>
                <w:szCs w:val="20"/>
                <w:vertAlign w:val="superscript"/>
              </w:rPr>
              <w:t>3</w:t>
            </w:r>
          </w:p>
        </w:tc>
      </w:tr>
      <w:tr w:rsidR="00E15CC4" w:rsidRPr="00DD7A6E" w:rsidTr="00DD7A6E">
        <w:trPr>
          <w:trHeight w:val="315"/>
          <w:jc w:val="center"/>
        </w:trPr>
        <w:tc>
          <w:tcPr>
            <w:tcW w:w="1667" w:type="dxa"/>
            <w:vMerge/>
            <w:tcBorders>
              <w:top w:val="nil"/>
              <w:left w:val="single" w:sz="8" w:space="0" w:color="auto"/>
              <w:bottom w:val="single" w:sz="8" w:space="0" w:color="000000"/>
              <w:right w:val="single" w:sz="8" w:space="0" w:color="auto"/>
            </w:tcBorders>
            <w:vAlign w:val="center"/>
            <w:hideMark/>
          </w:tcPr>
          <w:p w:rsidR="00E15CC4" w:rsidRPr="00DD7A6E" w:rsidRDefault="00E15CC4" w:rsidP="00DD7A6E">
            <w:pPr>
              <w:jc w:val="center"/>
              <w:rPr>
                <w:rFonts w:ascii="Times New Roman" w:hAnsi="Times New Roman"/>
                <w:b/>
                <w:bCs/>
                <w:color w:val="000000"/>
                <w:sz w:val="20"/>
                <w:szCs w:val="20"/>
              </w:rPr>
            </w:pPr>
          </w:p>
        </w:tc>
        <w:tc>
          <w:tcPr>
            <w:tcW w:w="9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CC4" w:rsidRPr="00DD7A6E" w:rsidRDefault="00E15CC4" w:rsidP="00DD7A6E">
            <w:pPr>
              <w:jc w:val="center"/>
              <w:rPr>
                <w:rFonts w:ascii="Times New Roman" w:hAnsi="Times New Roman"/>
                <w:b/>
                <w:bCs/>
                <w:color w:val="000000"/>
                <w:sz w:val="20"/>
                <w:szCs w:val="20"/>
              </w:rPr>
            </w:pPr>
            <w:r w:rsidRPr="00DD7A6E">
              <w:rPr>
                <w:rFonts w:ascii="Times New Roman" w:hAnsi="Times New Roman"/>
                <w:b/>
                <w:bCs/>
                <w:color w:val="000000"/>
                <w:sz w:val="20"/>
                <w:szCs w:val="20"/>
              </w:rPr>
              <w:t>Positive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CC4" w:rsidRPr="00DD7A6E" w:rsidRDefault="00E15CC4" w:rsidP="00DD7A6E">
            <w:pPr>
              <w:jc w:val="center"/>
              <w:rPr>
                <w:rFonts w:ascii="Times New Roman" w:hAnsi="Times New Roman"/>
                <w:b/>
                <w:bCs/>
                <w:color w:val="000000"/>
                <w:sz w:val="20"/>
                <w:szCs w:val="20"/>
              </w:rPr>
            </w:pPr>
            <w:r w:rsidRPr="00DD7A6E">
              <w:rPr>
                <w:rFonts w:ascii="Times New Roman" w:hAnsi="Times New Roman"/>
                <w:b/>
                <w:bCs/>
                <w:color w:val="000000"/>
                <w:sz w:val="20"/>
                <w:szCs w:val="20"/>
              </w:rPr>
              <w:t>Negative</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CC4" w:rsidRPr="00DD7A6E" w:rsidRDefault="00E15CC4" w:rsidP="00DD7A6E">
            <w:pPr>
              <w:jc w:val="center"/>
              <w:rPr>
                <w:rFonts w:ascii="Times New Roman" w:hAnsi="Times New Roman"/>
                <w:b/>
                <w:bCs/>
                <w:color w:val="000000"/>
                <w:sz w:val="20"/>
                <w:szCs w:val="20"/>
              </w:rPr>
            </w:pPr>
            <w:r w:rsidRPr="00DD7A6E">
              <w:rPr>
                <w:rFonts w:ascii="Times New Roman" w:hAnsi="Times New Roman"/>
                <w:b/>
                <w:bCs/>
                <w:color w:val="000000"/>
                <w:sz w:val="20"/>
                <w:szCs w:val="20"/>
              </w:rPr>
              <w:t>Positive</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CC4" w:rsidRPr="00DD7A6E" w:rsidRDefault="00E15CC4" w:rsidP="00DD7A6E">
            <w:pPr>
              <w:jc w:val="center"/>
              <w:rPr>
                <w:rFonts w:ascii="Times New Roman" w:hAnsi="Times New Roman"/>
                <w:b/>
                <w:bCs/>
                <w:color w:val="000000"/>
                <w:sz w:val="20"/>
                <w:szCs w:val="20"/>
              </w:rPr>
            </w:pPr>
            <w:r w:rsidRPr="00DD7A6E">
              <w:rPr>
                <w:rFonts w:ascii="Times New Roman" w:hAnsi="Times New Roman"/>
                <w:b/>
                <w:bCs/>
                <w:color w:val="000000"/>
                <w:sz w:val="20"/>
                <w:szCs w:val="20"/>
              </w:rPr>
              <w:t>Negative</w:t>
            </w:r>
          </w:p>
        </w:tc>
        <w:tc>
          <w:tcPr>
            <w:tcW w:w="131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CC4" w:rsidRPr="00DD7A6E" w:rsidRDefault="00E15CC4" w:rsidP="00DD7A6E">
            <w:pPr>
              <w:jc w:val="center"/>
              <w:rPr>
                <w:rFonts w:ascii="Times New Roman" w:hAnsi="Times New Roman"/>
                <w:b/>
                <w:bCs/>
                <w:color w:val="000000"/>
                <w:sz w:val="20"/>
                <w:szCs w:val="20"/>
              </w:rPr>
            </w:pPr>
            <w:r w:rsidRPr="00DD7A6E">
              <w:rPr>
                <w:rFonts w:ascii="Times New Roman" w:hAnsi="Times New Roman"/>
                <w:b/>
                <w:bCs/>
                <w:color w:val="000000"/>
                <w:sz w:val="20"/>
                <w:szCs w:val="20"/>
              </w:rPr>
              <w:t>Positive</w:t>
            </w:r>
          </w:p>
        </w:tc>
        <w:tc>
          <w:tcPr>
            <w:tcW w:w="16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CC4" w:rsidRPr="00DD7A6E" w:rsidRDefault="00E15CC4" w:rsidP="00DD7A6E">
            <w:pPr>
              <w:jc w:val="center"/>
              <w:rPr>
                <w:rFonts w:ascii="Times New Roman" w:hAnsi="Times New Roman"/>
                <w:b/>
                <w:bCs/>
                <w:color w:val="000000"/>
                <w:sz w:val="20"/>
                <w:szCs w:val="20"/>
              </w:rPr>
            </w:pPr>
            <w:r w:rsidRPr="00DD7A6E">
              <w:rPr>
                <w:rFonts w:ascii="Times New Roman" w:hAnsi="Times New Roman"/>
                <w:b/>
                <w:bCs/>
                <w:color w:val="000000"/>
                <w:sz w:val="20"/>
                <w:szCs w:val="20"/>
              </w:rPr>
              <w:t>Negative</w:t>
            </w:r>
          </w:p>
        </w:tc>
      </w:tr>
      <w:tr w:rsidR="00E15CC4" w:rsidRPr="00DD7A6E" w:rsidTr="00DD7A6E">
        <w:trPr>
          <w:trHeight w:val="315"/>
          <w:jc w:val="center"/>
        </w:trPr>
        <w:tc>
          <w:tcPr>
            <w:tcW w:w="16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15CC4" w:rsidRPr="00DD7A6E" w:rsidRDefault="00E15CC4" w:rsidP="00DD7A6E">
            <w:pPr>
              <w:jc w:val="both"/>
              <w:rPr>
                <w:rFonts w:ascii="Times New Roman" w:hAnsi="Times New Roman"/>
                <w:color w:val="000000"/>
                <w:sz w:val="20"/>
                <w:szCs w:val="20"/>
              </w:rPr>
            </w:pPr>
            <w:r w:rsidRPr="00DD7A6E">
              <w:rPr>
                <w:rFonts w:ascii="Times New Roman" w:hAnsi="Times New Roman"/>
                <w:color w:val="000000"/>
                <w:sz w:val="20"/>
                <w:szCs w:val="20"/>
              </w:rPr>
              <w:t>National</w:t>
            </w:r>
          </w:p>
        </w:tc>
        <w:tc>
          <w:tcPr>
            <w:tcW w:w="9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CC4" w:rsidRPr="00DD7A6E" w:rsidRDefault="00E15CC4" w:rsidP="00DD7A6E">
            <w:pPr>
              <w:jc w:val="both"/>
              <w:rPr>
                <w:rFonts w:ascii="Times New Roman" w:hAnsi="Times New Roman"/>
                <w:color w:val="000000"/>
                <w:sz w:val="20"/>
                <w:szCs w:val="20"/>
              </w:rPr>
            </w:pPr>
            <w:r w:rsidRPr="00DD7A6E">
              <w:rPr>
                <w:rFonts w:ascii="Times New Roman" w:hAnsi="Times New Roman"/>
                <w:color w:val="000000"/>
                <w:sz w:val="20"/>
                <w:szCs w:val="20"/>
              </w:rPr>
              <w:t>130.0</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CC4" w:rsidRPr="00DD7A6E" w:rsidRDefault="00E15CC4" w:rsidP="00DD7A6E">
            <w:pPr>
              <w:jc w:val="both"/>
              <w:rPr>
                <w:rFonts w:ascii="Times New Roman" w:hAnsi="Times New Roman"/>
                <w:color w:val="000000"/>
                <w:sz w:val="20"/>
                <w:szCs w:val="20"/>
              </w:rPr>
            </w:pPr>
            <w:r w:rsidRPr="00DD7A6E">
              <w:rPr>
                <w:rFonts w:ascii="Times New Roman" w:hAnsi="Times New Roman"/>
                <w:color w:val="000000"/>
                <w:sz w:val="20"/>
                <w:szCs w:val="20"/>
              </w:rPr>
              <w:t>13.3</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CC4" w:rsidRPr="00DD7A6E" w:rsidRDefault="00E15CC4" w:rsidP="00DD7A6E">
            <w:pPr>
              <w:jc w:val="both"/>
              <w:rPr>
                <w:rFonts w:ascii="Times New Roman" w:hAnsi="Times New Roman"/>
                <w:color w:val="000000"/>
                <w:sz w:val="20"/>
                <w:szCs w:val="20"/>
              </w:rPr>
            </w:pPr>
            <w:r w:rsidRPr="00DD7A6E">
              <w:rPr>
                <w:rFonts w:ascii="Times New Roman" w:hAnsi="Times New Roman"/>
                <w:color w:val="000000"/>
                <w:sz w:val="20"/>
                <w:szCs w:val="20"/>
              </w:rPr>
              <w:t>132.3</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CC4" w:rsidRPr="00DD7A6E" w:rsidRDefault="00E15CC4" w:rsidP="00DD7A6E">
            <w:pPr>
              <w:jc w:val="both"/>
              <w:rPr>
                <w:rFonts w:ascii="Times New Roman" w:hAnsi="Times New Roman"/>
                <w:color w:val="000000"/>
                <w:sz w:val="20"/>
                <w:szCs w:val="20"/>
              </w:rPr>
            </w:pPr>
            <w:r w:rsidRPr="00DD7A6E">
              <w:rPr>
                <w:rFonts w:ascii="Times New Roman" w:hAnsi="Times New Roman"/>
                <w:color w:val="000000"/>
                <w:sz w:val="20"/>
                <w:szCs w:val="20"/>
              </w:rPr>
              <w:t>5.6</w:t>
            </w:r>
          </w:p>
        </w:tc>
        <w:tc>
          <w:tcPr>
            <w:tcW w:w="131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CC4" w:rsidRPr="00DD7A6E" w:rsidRDefault="00E15CC4" w:rsidP="00DD7A6E">
            <w:pPr>
              <w:jc w:val="both"/>
              <w:rPr>
                <w:rFonts w:ascii="Times New Roman" w:hAnsi="Times New Roman"/>
                <w:color w:val="000000"/>
                <w:sz w:val="20"/>
                <w:szCs w:val="20"/>
              </w:rPr>
            </w:pPr>
            <w:r w:rsidRPr="00DD7A6E">
              <w:rPr>
                <w:rFonts w:ascii="Times New Roman" w:hAnsi="Times New Roman"/>
                <w:color w:val="000000"/>
                <w:sz w:val="20"/>
                <w:szCs w:val="20"/>
              </w:rPr>
              <w:t>-2.3</w:t>
            </w:r>
          </w:p>
        </w:tc>
        <w:tc>
          <w:tcPr>
            <w:tcW w:w="16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CC4" w:rsidRPr="00DD7A6E" w:rsidRDefault="00E15CC4" w:rsidP="00DD7A6E">
            <w:pPr>
              <w:jc w:val="both"/>
              <w:rPr>
                <w:rFonts w:ascii="Times New Roman" w:hAnsi="Times New Roman"/>
                <w:color w:val="000000"/>
                <w:sz w:val="20"/>
                <w:szCs w:val="20"/>
              </w:rPr>
            </w:pPr>
            <w:r w:rsidRPr="00DD7A6E">
              <w:rPr>
                <w:rFonts w:ascii="Times New Roman" w:hAnsi="Times New Roman"/>
                <w:color w:val="000000"/>
                <w:sz w:val="20"/>
                <w:szCs w:val="20"/>
              </w:rPr>
              <w:t xml:space="preserve">                    7.7 </w:t>
            </w:r>
          </w:p>
        </w:tc>
      </w:tr>
      <w:tr w:rsidR="00E15CC4" w:rsidRPr="00DD7A6E" w:rsidTr="00DD7A6E">
        <w:trPr>
          <w:trHeight w:val="315"/>
          <w:jc w:val="center"/>
        </w:trPr>
        <w:tc>
          <w:tcPr>
            <w:tcW w:w="16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15CC4" w:rsidRPr="00DD7A6E" w:rsidRDefault="00E15CC4" w:rsidP="00DD7A6E">
            <w:pPr>
              <w:jc w:val="both"/>
              <w:rPr>
                <w:rFonts w:ascii="Times New Roman" w:hAnsi="Times New Roman"/>
                <w:color w:val="000000"/>
                <w:sz w:val="20"/>
                <w:szCs w:val="20"/>
              </w:rPr>
            </w:pPr>
            <w:r w:rsidRPr="00DD7A6E">
              <w:rPr>
                <w:rFonts w:ascii="Times New Roman" w:hAnsi="Times New Roman"/>
                <w:color w:val="000000"/>
                <w:sz w:val="20"/>
                <w:szCs w:val="20"/>
              </w:rPr>
              <w:t>Regional</w:t>
            </w:r>
          </w:p>
        </w:tc>
        <w:tc>
          <w:tcPr>
            <w:tcW w:w="9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CC4" w:rsidRPr="00DD7A6E" w:rsidRDefault="00E15CC4" w:rsidP="00DD7A6E">
            <w:pPr>
              <w:jc w:val="both"/>
              <w:rPr>
                <w:rFonts w:ascii="Times New Roman" w:hAnsi="Times New Roman"/>
                <w:color w:val="000000"/>
                <w:sz w:val="20"/>
                <w:szCs w:val="20"/>
              </w:rPr>
            </w:pPr>
            <w:r w:rsidRPr="00DD7A6E">
              <w:rPr>
                <w:rFonts w:ascii="Times New Roman" w:hAnsi="Times New Roman"/>
                <w:color w:val="000000"/>
                <w:sz w:val="20"/>
                <w:szCs w:val="20"/>
              </w:rPr>
              <w:t>140.0</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CC4" w:rsidRPr="00DD7A6E" w:rsidRDefault="00E15CC4" w:rsidP="00DD7A6E">
            <w:pPr>
              <w:jc w:val="both"/>
              <w:rPr>
                <w:rFonts w:ascii="Times New Roman" w:hAnsi="Times New Roman"/>
                <w:color w:val="000000"/>
                <w:sz w:val="20"/>
                <w:szCs w:val="20"/>
              </w:rPr>
            </w:pPr>
            <w:r w:rsidRPr="00DD7A6E">
              <w:rPr>
                <w:rFonts w:ascii="Times New Roman" w:hAnsi="Times New Roman"/>
                <w:color w:val="000000"/>
                <w:sz w:val="20"/>
                <w:szCs w:val="20"/>
              </w:rPr>
              <w:t>65.7</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CC4" w:rsidRPr="00DD7A6E" w:rsidRDefault="00E15CC4" w:rsidP="00DD7A6E">
            <w:pPr>
              <w:jc w:val="both"/>
              <w:rPr>
                <w:rFonts w:ascii="Times New Roman" w:hAnsi="Times New Roman"/>
                <w:color w:val="000000"/>
                <w:sz w:val="20"/>
                <w:szCs w:val="20"/>
              </w:rPr>
            </w:pPr>
            <w:r w:rsidRPr="00DD7A6E">
              <w:rPr>
                <w:rFonts w:ascii="Times New Roman" w:hAnsi="Times New Roman"/>
                <w:color w:val="000000"/>
                <w:sz w:val="20"/>
                <w:szCs w:val="20"/>
              </w:rPr>
              <w:t>52.9</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CC4" w:rsidRPr="00DD7A6E" w:rsidRDefault="00E15CC4" w:rsidP="00DD7A6E">
            <w:pPr>
              <w:jc w:val="both"/>
              <w:rPr>
                <w:rFonts w:ascii="Times New Roman" w:hAnsi="Times New Roman"/>
                <w:color w:val="000000"/>
                <w:sz w:val="20"/>
                <w:szCs w:val="20"/>
              </w:rPr>
            </w:pPr>
            <w:r w:rsidRPr="00DD7A6E">
              <w:rPr>
                <w:rFonts w:ascii="Times New Roman" w:hAnsi="Times New Roman"/>
                <w:color w:val="000000"/>
                <w:sz w:val="20"/>
                <w:szCs w:val="20"/>
              </w:rPr>
              <w:t>2.8</w:t>
            </w:r>
          </w:p>
        </w:tc>
        <w:tc>
          <w:tcPr>
            <w:tcW w:w="131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CC4" w:rsidRPr="00DD7A6E" w:rsidRDefault="00E15CC4" w:rsidP="00DD7A6E">
            <w:pPr>
              <w:jc w:val="both"/>
              <w:rPr>
                <w:rFonts w:ascii="Times New Roman" w:hAnsi="Times New Roman"/>
                <w:color w:val="000000"/>
                <w:sz w:val="20"/>
                <w:szCs w:val="20"/>
              </w:rPr>
            </w:pPr>
            <w:r w:rsidRPr="00DD7A6E">
              <w:rPr>
                <w:rFonts w:ascii="Times New Roman" w:hAnsi="Times New Roman"/>
                <w:color w:val="000000"/>
                <w:sz w:val="20"/>
                <w:szCs w:val="20"/>
              </w:rPr>
              <w:t>87.1</w:t>
            </w:r>
          </w:p>
        </w:tc>
        <w:tc>
          <w:tcPr>
            <w:tcW w:w="16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CC4" w:rsidRPr="00DD7A6E" w:rsidRDefault="00E15CC4" w:rsidP="00DD7A6E">
            <w:pPr>
              <w:jc w:val="both"/>
              <w:rPr>
                <w:rFonts w:ascii="Times New Roman" w:hAnsi="Times New Roman"/>
                <w:color w:val="000000"/>
                <w:sz w:val="20"/>
                <w:szCs w:val="20"/>
              </w:rPr>
            </w:pPr>
            <w:r w:rsidRPr="00DD7A6E">
              <w:rPr>
                <w:rFonts w:ascii="Times New Roman" w:hAnsi="Times New Roman"/>
                <w:color w:val="000000"/>
                <w:sz w:val="20"/>
                <w:szCs w:val="20"/>
              </w:rPr>
              <w:t xml:space="preserve">                  62.9 </w:t>
            </w:r>
          </w:p>
        </w:tc>
      </w:tr>
      <w:tr w:rsidR="00E15CC4" w:rsidRPr="00DD7A6E" w:rsidTr="00DD7A6E">
        <w:trPr>
          <w:trHeight w:val="315"/>
          <w:jc w:val="center"/>
        </w:trPr>
        <w:tc>
          <w:tcPr>
            <w:tcW w:w="16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15CC4" w:rsidRPr="00DD7A6E" w:rsidRDefault="00E15CC4" w:rsidP="00DD7A6E">
            <w:pPr>
              <w:jc w:val="both"/>
              <w:rPr>
                <w:rFonts w:ascii="Times New Roman" w:hAnsi="Times New Roman"/>
                <w:color w:val="000000"/>
                <w:sz w:val="20"/>
                <w:szCs w:val="20"/>
              </w:rPr>
            </w:pPr>
            <w:r w:rsidRPr="00DD7A6E">
              <w:rPr>
                <w:rFonts w:ascii="Times New Roman" w:hAnsi="Times New Roman"/>
                <w:color w:val="000000"/>
                <w:sz w:val="20"/>
                <w:szCs w:val="20"/>
              </w:rPr>
              <w:t>Provincial</w:t>
            </w:r>
          </w:p>
        </w:tc>
        <w:tc>
          <w:tcPr>
            <w:tcW w:w="9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CC4" w:rsidRPr="00DD7A6E" w:rsidRDefault="00E15CC4" w:rsidP="00DD7A6E">
            <w:pPr>
              <w:jc w:val="both"/>
              <w:rPr>
                <w:rFonts w:ascii="Times New Roman" w:hAnsi="Times New Roman"/>
                <w:color w:val="000000"/>
                <w:sz w:val="20"/>
                <w:szCs w:val="20"/>
              </w:rPr>
            </w:pPr>
            <w:r w:rsidRPr="00DD7A6E">
              <w:rPr>
                <w:rFonts w:ascii="Times New Roman" w:hAnsi="Times New Roman"/>
                <w:color w:val="000000"/>
                <w:sz w:val="20"/>
                <w:szCs w:val="20"/>
              </w:rPr>
              <w:t>32.9</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CC4" w:rsidRPr="00DD7A6E" w:rsidRDefault="00E15CC4" w:rsidP="00DD7A6E">
            <w:pPr>
              <w:jc w:val="both"/>
              <w:rPr>
                <w:rFonts w:ascii="Times New Roman" w:hAnsi="Times New Roman"/>
                <w:color w:val="000000"/>
                <w:sz w:val="20"/>
                <w:szCs w:val="20"/>
              </w:rPr>
            </w:pPr>
            <w:r w:rsidRPr="00DD7A6E">
              <w:rPr>
                <w:rFonts w:ascii="Times New Roman" w:hAnsi="Times New Roman"/>
                <w:color w:val="000000"/>
                <w:sz w:val="20"/>
                <w:szCs w:val="20"/>
              </w:rPr>
              <w:t>40.4</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CC4" w:rsidRPr="00DD7A6E" w:rsidRDefault="00E15CC4" w:rsidP="00DD7A6E">
            <w:pPr>
              <w:jc w:val="both"/>
              <w:rPr>
                <w:rFonts w:ascii="Times New Roman" w:hAnsi="Times New Roman"/>
                <w:color w:val="000000"/>
                <w:sz w:val="20"/>
                <w:szCs w:val="20"/>
              </w:rPr>
            </w:pPr>
            <w:r w:rsidRPr="00DD7A6E">
              <w:rPr>
                <w:rFonts w:ascii="Times New Roman" w:hAnsi="Times New Roman"/>
                <w:color w:val="000000"/>
                <w:sz w:val="20"/>
                <w:szCs w:val="20"/>
              </w:rPr>
              <w:t>44.1</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CC4" w:rsidRPr="00DD7A6E" w:rsidRDefault="00E15CC4" w:rsidP="00DD7A6E">
            <w:pPr>
              <w:jc w:val="both"/>
              <w:rPr>
                <w:rFonts w:ascii="Times New Roman" w:hAnsi="Times New Roman"/>
                <w:color w:val="000000"/>
                <w:sz w:val="20"/>
                <w:szCs w:val="20"/>
              </w:rPr>
            </w:pPr>
            <w:r w:rsidRPr="00DD7A6E">
              <w:rPr>
                <w:rFonts w:ascii="Times New Roman" w:hAnsi="Times New Roman"/>
                <w:color w:val="000000"/>
                <w:sz w:val="20"/>
                <w:szCs w:val="20"/>
              </w:rPr>
              <w:t>1.9</w:t>
            </w:r>
          </w:p>
        </w:tc>
        <w:tc>
          <w:tcPr>
            <w:tcW w:w="131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CC4" w:rsidRPr="00DD7A6E" w:rsidRDefault="00E15CC4" w:rsidP="00DD7A6E">
            <w:pPr>
              <w:jc w:val="both"/>
              <w:rPr>
                <w:rFonts w:ascii="Times New Roman" w:hAnsi="Times New Roman"/>
                <w:color w:val="000000"/>
                <w:sz w:val="20"/>
                <w:szCs w:val="20"/>
              </w:rPr>
            </w:pPr>
            <w:r w:rsidRPr="00DD7A6E">
              <w:rPr>
                <w:rFonts w:ascii="Times New Roman" w:hAnsi="Times New Roman"/>
                <w:color w:val="000000"/>
                <w:sz w:val="20"/>
                <w:szCs w:val="20"/>
              </w:rPr>
              <w:t>-11.2</w:t>
            </w:r>
          </w:p>
        </w:tc>
        <w:tc>
          <w:tcPr>
            <w:tcW w:w="16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CC4" w:rsidRPr="00DD7A6E" w:rsidRDefault="00E15CC4" w:rsidP="00DD7A6E">
            <w:pPr>
              <w:jc w:val="both"/>
              <w:rPr>
                <w:rFonts w:ascii="Times New Roman" w:hAnsi="Times New Roman"/>
                <w:color w:val="000000"/>
                <w:sz w:val="20"/>
                <w:szCs w:val="20"/>
              </w:rPr>
            </w:pPr>
            <w:r w:rsidRPr="00DD7A6E">
              <w:rPr>
                <w:rFonts w:ascii="Times New Roman" w:hAnsi="Times New Roman"/>
                <w:color w:val="000000"/>
                <w:sz w:val="20"/>
                <w:szCs w:val="20"/>
              </w:rPr>
              <w:t xml:space="preserve">                  38.5 </w:t>
            </w:r>
          </w:p>
        </w:tc>
      </w:tr>
      <w:tr w:rsidR="00E15CC4" w:rsidRPr="00DD7A6E" w:rsidTr="00DD7A6E">
        <w:trPr>
          <w:trHeight w:val="315"/>
          <w:jc w:val="center"/>
        </w:trPr>
        <w:tc>
          <w:tcPr>
            <w:tcW w:w="16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15CC4" w:rsidRPr="00DD7A6E" w:rsidRDefault="00E15CC4" w:rsidP="00DD7A6E">
            <w:pPr>
              <w:jc w:val="both"/>
              <w:rPr>
                <w:rFonts w:ascii="Times New Roman" w:hAnsi="Times New Roman"/>
                <w:color w:val="000000"/>
                <w:sz w:val="20"/>
                <w:szCs w:val="20"/>
              </w:rPr>
            </w:pPr>
            <w:r w:rsidRPr="00DD7A6E">
              <w:rPr>
                <w:rFonts w:ascii="Times New Roman" w:hAnsi="Times New Roman"/>
                <w:color w:val="000000"/>
                <w:sz w:val="20"/>
                <w:szCs w:val="20"/>
              </w:rPr>
              <w:t>HFs</w:t>
            </w:r>
          </w:p>
        </w:tc>
        <w:tc>
          <w:tcPr>
            <w:tcW w:w="9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CC4" w:rsidRPr="00DD7A6E" w:rsidRDefault="00E15CC4" w:rsidP="00DD7A6E">
            <w:pPr>
              <w:jc w:val="both"/>
              <w:rPr>
                <w:rFonts w:ascii="Times New Roman" w:hAnsi="Times New Roman"/>
                <w:color w:val="000000"/>
                <w:sz w:val="20"/>
                <w:szCs w:val="20"/>
              </w:rPr>
            </w:pPr>
            <w:r w:rsidRPr="00DD7A6E">
              <w:rPr>
                <w:rFonts w:ascii="Times New Roman" w:hAnsi="Times New Roman"/>
                <w:color w:val="000000"/>
                <w:sz w:val="20"/>
                <w:szCs w:val="20"/>
              </w:rPr>
              <w:t>60.6</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CC4" w:rsidRPr="00DD7A6E" w:rsidRDefault="00E15CC4" w:rsidP="00DD7A6E">
            <w:pPr>
              <w:jc w:val="both"/>
              <w:rPr>
                <w:rFonts w:ascii="Times New Roman" w:hAnsi="Times New Roman"/>
                <w:color w:val="000000"/>
                <w:sz w:val="20"/>
                <w:szCs w:val="20"/>
              </w:rPr>
            </w:pPr>
            <w:r w:rsidRPr="00DD7A6E">
              <w:rPr>
                <w:rFonts w:ascii="Times New Roman" w:hAnsi="Times New Roman"/>
                <w:color w:val="000000"/>
                <w:sz w:val="20"/>
                <w:szCs w:val="20"/>
              </w:rPr>
              <w:t> </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CC4" w:rsidRPr="00DD7A6E" w:rsidRDefault="00E15CC4" w:rsidP="00DD7A6E">
            <w:pPr>
              <w:jc w:val="both"/>
              <w:rPr>
                <w:rFonts w:ascii="Times New Roman" w:hAnsi="Times New Roman"/>
                <w:color w:val="000000"/>
                <w:sz w:val="20"/>
                <w:szCs w:val="20"/>
              </w:rPr>
            </w:pPr>
            <w:r w:rsidRPr="00DD7A6E">
              <w:rPr>
                <w:rFonts w:ascii="Times New Roman" w:hAnsi="Times New Roman"/>
                <w:color w:val="000000"/>
                <w:sz w:val="20"/>
                <w:szCs w:val="20"/>
              </w:rPr>
              <w:t>22.0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CC4" w:rsidRPr="00DD7A6E" w:rsidRDefault="00E15CC4" w:rsidP="00DD7A6E">
            <w:pPr>
              <w:jc w:val="both"/>
              <w:rPr>
                <w:rFonts w:ascii="Times New Roman" w:hAnsi="Times New Roman"/>
                <w:color w:val="000000"/>
                <w:sz w:val="20"/>
                <w:szCs w:val="20"/>
              </w:rPr>
            </w:pPr>
            <w:r w:rsidRPr="00DD7A6E">
              <w:rPr>
                <w:rFonts w:ascii="Times New Roman" w:hAnsi="Times New Roman"/>
                <w:color w:val="000000"/>
                <w:sz w:val="20"/>
                <w:szCs w:val="20"/>
              </w:rPr>
              <w:t> </w:t>
            </w:r>
          </w:p>
        </w:tc>
        <w:tc>
          <w:tcPr>
            <w:tcW w:w="131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CC4" w:rsidRPr="00DD7A6E" w:rsidRDefault="00E15CC4" w:rsidP="00DD7A6E">
            <w:pPr>
              <w:jc w:val="both"/>
              <w:rPr>
                <w:rFonts w:ascii="Times New Roman" w:hAnsi="Times New Roman"/>
                <w:color w:val="000000"/>
                <w:sz w:val="20"/>
                <w:szCs w:val="20"/>
              </w:rPr>
            </w:pPr>
            <w:r w:rsidRPr="00DD7A6E">
              <w:rPr>
                <w:rFonts w:ascii="Times New Roman" w:hAnsi="Times New Roman"/>
                <w:color w:val="000000"/>
                <w:sz w:val="20"/>
                <w:szCs w:val="20"/>
              </w:rPr>
              <w:t>38.6</w:t>
            </w:r>
          </w:p>
        </w:tc>
        <w:tc>
          <w:tcPr>
            <w:tcW w:w="16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CC4" w:rsidRPr="00DD7A6E" w:rsidRDefault="00E15CC4" w:rsidP="00DD7A6E">
            <w:pPr>
              <w:jc w:val="both"/>
              <w:rPr>
                <w:rFonts w:ascii="Times New Roman" w:hAnsi="Times New Roman"/>
                <w:color w:val="000000"/>
                <w:sz w:val="20"/>
                <w:szCs w:val="20"/>
              </w:rPr>
            </w:pPr>
            <w:r w:rsidRPr="00DD7A6E">
              <w:rPr>
                <w:rFonts w:ascii="Times New Roman" w:hAnsi="Times New Roman"/>
                <w:color w:val="000000"/>
                <w:sz w:val="20"/>
                <w:szCs w:val="20"/>
              </w:rPr>
              <w:t xml:space="preserve">                      -   </w:t>
            </w:r>
          </w:p>
        </w:tc>
      </w:tr>
      <w:tr w:rsidR="00E15CC4" w:rsidRPr="00DD7A6E" w:rsidTr="00DD7A6E">
        <w:trPr>
          <w:trHeight w:val="315"/>
          <w:jc w:val="center"/>
        </w:trPr>
        <w:tc>
          <w:tcPr>
            <w:tcW w:w="16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15CC4" w:rsidRPr="00DD7A6E" w:rsidRDefault="00E15CC4" w:rsidP="00DD7A6E">
            <w:pPr>
              <w:jc w:val="both"/>
              <w:rPr>
                <w:rFonts w:ascii="Times New Roman" w:hAnsi="Times New Roman"/>
                <w:b/>
                <w:bCs/>
                <w:color w:val="000000"/>
                <w:sz w:val="20"/>
                <w:szCs w:val="20"/>
              </w:rPr>
            </w:pPr>
            <w:r w:rsidRPr="00DD7A6E">
              <w:rPr>
                <w:rFonts w:ascii="Times New Roman" w:hAnsi="Times New Roman"/>
                <w:b/>
                <w:bCs/>
                <w:color w:val="000000"/>
                <w:sz w:val="20"/>
                <w:szCs w:val="20"/>
              </w:rPr>
              <w:t>Total</w:t>
            </w:r>
          </w:p>
        </w:tc>
        <w:tc>
          <w:tcPr>
            <w:tcW w:w="9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CC4" w:rsidRPr="00DD7A6E" w:rsidRDefault="00E15CC4" w:rsidP="00DD7A6E">
            <w:pPr>
              <w:jc w:val="both"/>
              <w:rPr>
                <w:rFonts w:ascii="Times New Roman" w:hAnsi="Times New Roman"/>
                <w:b/>
                <w:bCs/>
                <w:color w:val="000000"/>
                <w:sz w:val="20"/>
                <w:szCs w:val="20"/>
              </w:rPr>
            </w:pPr>
            <w:r w:rsidRPr="00DD7A6E">
              <w:rPr>
                <w:rFonts w:ascii="Times New Roman" w:hAnsi="Times New Roman"/>
                <w:b/>
                <w:bCs/>
                <w:color w:val="000000"/>
                <w:sz w:val="20"/>
                <w:szCs w:val="20"/>
              </w:rPr>
              <w:t>363.5</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CC4" w:rsidRPr="00DD7A6E" w:rsidRDefault="00E15CC4" w:rsidP="00DD7A6E">
            <w:pPr>
              <w:jc w:val="both"/>
              <w:rPr>
                <w:rFonts w:ascii="Times New Roman" w:hAnsi="Times New Roman"/>
                <w:b/>
                <w:bCs/>
                <w:color w:val="000000"/>
                <w:sz w:val="20"/>
                <w:szCs w:val="20"/>
              </w:rPr>
            </w:pPr>
            <w:r w:rsidRPr="00DD7A6E">
              <w:rPr>
                <w:rFonts w:ascii="Times New Roman" w:hAnsi="Times New Roman"/>
                <w:b/>
                <w:bCs/>
                <w:color w:val="000000"/>
                <w:sz w:val="20"/>
                <w:szCs w:val="20"/>
              </w:rPr>
              <w:t>119.4</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CC4" w:rsidRPr="00DD7A6E" w:rsidRDefault="00E15CC4" w:rsidP="00DD7A6E">
            <w:pPr>
              <w:jc w:val="both"/>
              <w:rPr>
                <w:rFonts w:ascii="Times New Roman" w:hAnsi="Times New Roman"/>
                <w:b/>
                <w:bCs/>
                <w:color w:val="000000"/>
                <w:sz w:val="20"/>
                <w:szCs w:val="20"/>
              </w:rPr>
            </w:pPr>
            <w:r w:rsidRPr="00DD7A6E">
              <w:rPr>
                <w:rFonts w:ascii="Times New Roman" w:hAnsi="Times New Roman"/>
                <w:b/>
                <w:bCs/>
                <w:color w:val="000000"/>
                <w:sz w:val="20"/>
                <w:szCs w:val="20"/>
              </w:rPr>
              <w:t>251.3</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CC4" w:rsidRPr="00DD7A6E" w:rsidRDefault="00E15CC4" w:rsidP="00DD7A6E">
            <w:pPr>
              <w:jc w:val="both"/>
              <w:rPr>
                <w:rFonts w:ascii="Times New Roman" w:hAnsi="Times New Roman"/>
                <w:b/>
                <w:bCs/>
                <w:color w:val="000000"/>
                <w:sz w:val="20"/>
                <w:szCs w:val="20"/>
              </w:rPr>
            </w:pPr>
            <w:r w:rsidRPr="00DD7A6E">
              <w:rPr>
                <w:rFonts w:ascii="Times New Roman" w:hAnsi="Times New Roman"/>
                <w:b/>
                <w:bCs/>
                <w:color w:val="000000"/>
                <w:sz w:val="20"/>
                <w:szCs w:val="20"/>
              </w:rPr>
              <w:t>10.3</w:t>
            </w:r>
          </w:p>
        </w:tc>
        <w:tc>
          <w:tcPr>
            <w:tcW w:w="131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CC4" w:rsidRPr="00DD7A6E" w:rsidRDefault="00E15CC4" w:rsidP="00DD7A6E">
            <w:pPr>
              <w:jc w:val="both"/>
              <w:rPr>
                <w:rFonts w:ascii="Times New Roman" w:hAnsi="Times New Roman"/>
                <w:b/>
                <w:bCs/>
                <w:color w:val="000000"/>
                <w:sz w:val="20"/>
                <w:szCs w:val="20"/>
              </w:rPr>
            </w:pPr>
            <w:r w:rsidRPr="00DD7A6E">
              <w:rPr>
                <w:rFonts w:ascii="Times New Roman" w:hAnsi="Times New Roman"/>
                <w:b/>
                <w:bCs/>
                <w:color w:val="000000"/>
                <w:sz w:val="20"/>
                <w:szCs w:val="20"/>
              </w:rPr>
              <w:t>112.2</w:t>
            </w:r>
          </w:p>
        </w:tc>
        <w:tc>
          <w:tcPr>
            <w:tcW w:w="16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CC4" w:rsidRPr="00DD7A6E" w:rsidRDefault="00E15CC4" w:rsidP="00DD7A6E">
            <w:pPr>
              <w:jc w:val="both"/>
              <w:rPr>
                <w:rFonts w:ascii="Times New Roman" w:hAnsi="Times New Roman"/>
                <w:b/>
                <w:bCs/>
                <w:color w:val="000000"/>
                <w:sz w:val="20"/>
                <w:szCs w:val="20"/>
              </w:rPr>
            </w:pPr>
            <w:r w:rsidRPr="00DD7A6E">
              <w:rPr>
                <w:rFonts w:ascii="Times New Roman" w:hAnsi="Times New Roman"/>
                <w:b/>
                <w:bCs/>
                <w:color w:val="000000"/>
                <w:sz w:val="20"/>
                <w:szCs w:val="20"/>
              </w:rPr>
              <w:t>109.1</w:t>
            </w:r>
          </w:p>
        </w:tc>
      </w:tr>
    </w:tbl>
    <w:p w:rsidR="005B07C6" w:rsidRPr="00DD7A6E" w:rsidRDefault="00E15CC4" w:rsidP="00AB41F2">
      <w:pPr>
        <w:jc w:val="both"/>
        <w:rPr>
          <w:rFonts w:asciiTheme="majorHAnsi" w:hAnsiTheme="majorHAnsi"/>
        </w:rPr>
      </w:pPr>
      <w:r w:rsidRPr="00DD7A6E">
        <w:rPr>
          <w:rFonts w:asciiTheme="majorHAnsi" w:hAnsiTheme="majorHAnsi"/>
        </w:rPr>
        <w:t xml:space="preserve">As it is clear from the above table, </w:t>
      </w:r>
      <w:proofErr w:type="spellStart"/>
      <w:r w:rsidRPr="00DD7A6E">
        <w:rPr>
          <w:rFonts w:asciiTheme="majorHAnsi" w:hAnsiTheme="majorHAnsi"/>
        </w:rPr>
        <w:t>rota</w:t>
      </w:r>
      <w:proofErr w:type="spellEnd"/>
      <w:r w:rsidRPr="00DD7A6E">
        <w:rPr>
          <w:rFonts w:asciiTheme="majorHAnsi" w:hAnsiTheme="majorHAnsi"/>
        </w:rPr>
        <w:t xml:space="preserve"> i</w:t>
      </w:r>
      <w:r w:rsidR="00DD7A6E" w:rsidRPr="00DD7A6E">
        <w:rPr>
          <w:rFonts w:asciiTheme="majorHAnsi" w:hAnsiTheme="majorHAnsi"/>
        </w:rPr>
        <w:t xml:space="preserve">s kept in positive net capacity. Based on the calculation we need to increase the capacity at national and provincial level. This needs will be addressed through </w:t>
      </w:r>
      <w:r w:rsidR="00DD7A6E" w:rsidRPr="00DD7A6E">
        <w:rPr>
          <w:rFonts w:asciiTheme="majorHAnsi" w:hAnsiTheme="majorHAnsi"/>
        </w:rPr>
        <w:lastRenderedPageBreak/>
        <w:t xml:space="preserve">HSS3/CCEOP proposals.  </w:t>
      </w:r>
      <w:r w:rsidR="005B07C6" w:rsidRPr="00DD7A6E">
        <w:rPr>
          <w:rFonts w:asciiTheme="majorHAnsi" w:hAnsiTheme="majorHAnsi"/>
        </w:rPr>
        <w:t xml:space="preserve">The CCEOP </w:t>
      </w:r>
      <w:r w:rsidR="0041649F" w:rsidRPr="00DD7A6E">
        <w:rPr>
          <w:rFonts w:asciiTheme="majorHAnsi" w:hAnsiTheme="majorHAnsi"/>
        </w:rPr>
        <w:t xml:space="preserve">proposal aims to </w:t>
      </w:r>
      <w:r w:rsidR="005B07C6" w:rsidRPr="00DD7A6E">
        <w:rPr>
          <w:rFonts w:asciiTheme="majorHAnsi" w:hAnsiTheme="majorHAnsi"/>
        </w:rPr>
        <w:t xml:space="preserve">mostly </w:t>
      </w:r>
      <w:r w:rsidR="00DD7A6E" w:rsidRPr="00DD7A6E">
        <w:rPr>
          <w:rFonts w:asciiTheme="majorHAnsi" w:hAnsiTheme="majorHAnsi"/>
        </w:rPr>
        <w:t>address</w:t>
      </w:r>
      <w:r w:rsidR="005B07C6" w:rsidRPr="00DD7A6E">
        <w:rPr>
          <w:rFonts w:asciiTheme="majorHAnsi" w:hAnsiTheme="majorHAnsi"/>
        </w:rPr>
        <w:t xml:space="preserve"> the need at the level of Health Facilities</w:t>
      </w:r>
      <w:r w:rsidR="00851968" w:rsidRPr="00DD7A6E">
        <w:rPr>
          <w:rFonts w:asciiTheme="majorHAnsi" w:hAnsiTheme="majorHAnsi"/>
        </w:rPr>
        <w:t xml:space="preserve"> (HFs) in term</w:t>
      </w:r>
      <w:r w:rsidR="009522F6" w:rsidRPr="00DD7A6E">
        <w:rPr>
          <w:rFonts w:asciiTheme="majorHAnsi" w:hAnsiTheme="majorHAnsi"/>
        </w:rPr>
        <w:t>s</w:t>
      </w:r>
      <w:r w:rsidR="00851968" w:rsidRPr="00DD7A6E">
        <w:rPr>
          <w:rFonts w:asciiTheme="majorHAnsi" w:hAnsiTheme="majorHAnsi"/>
        </w:rPr>
        <w:t xml:space="preserve"> of net capacity. </w:t>
      </w:r>
    </w:p>
    <w:p w:rsidR="00AB41F2" w:rsidRPr="00237A48" w:rsidRDefault="00E15CC4" w:rsidP="00237A48">
      <w:pPr>
        <w:jc w:val="both"/>
        <w:rPr>
          <w:rFonts w:asciiTheme="majorHAnsi" w:hAnsiTheme="majorHAnsi"/>
          <w:b/>
          <w:bCs/>
        </w:rPr>
      </w:pPr>
      <w:r w:rsidRPr="00AB41F2">
        <w:rPr>
          <w:rFonts w:asciiTheme="majorHAnsi" w:hAnsiTheme="majorHAnsi"/>
          <w:b/>
          <w:bCs/>
        </w:rPr>
        <w:t>Comment</w:t>
      </w:r>
      <w:r w:rsidR="00AB41F2" w:rsidRPr="00AB41F2">
        <w:rPr>
          <w:rFonts w:asciiTheme="majorHAnsi" w:hAnsiTheme="majorHAnsi"/>
          <w:b/>
          <w:bCs/>
        </w:rPr>
        <w:t xml:space="preserve"> 4</w:t>
      </w:r>
      <w:r w:rsidR="001D2320" w:rsidRPr="00AB41F2">
        <w:rPr>
          <w:rFonts w:asciiTheme="majorHAnsi" w:hAnsiTheme="majorHAnsi"/>
          <w:b/>
          <w:bCs/>
        </w:rPr>
        <w:t xml:space="preserve"> about section </w:t>
      </w:r>
      <w:r w:rsidR="0078002C" w:rsidRPr="00AB41F2">
        <w:rPr>
          <w:rFonts w:asciiTheme="majorHAnsi" w:hAnsiTheme="majorHAnsi"/>
          <w:b/>
          <w:bCs/>
        </w:rPr>
        <w:t>6.2.6</w:t>
      </w:r>
      <w:r w:rsidR="00237A48">
        <w:rPr>
          <w:rFonts w:asciiTheme="majorHAnsi" w:hAnsiTheme="majorHAnsi"/>
          <w:b/>
          <w:bCs/>
        </w:rPr>
        <w:t xml:space="preserve"> expected positive impact of </w:t>
      </w:r>
      <w:proofErr w:type="spellStart"/>
      <w:r w:rsidR="00237A48">
        <w:rPr>
          <w:rFonts w:asciiTheme="majorHAnsi" w:hAnsiTheme="majorHAnsi"/>
          <w:b/>
          <w:bCs/>
        </w:rPr>
        <w:t>rota</w:t>
      </w:r>
      <w:proofErr w:type="spellEnd"/>
      <w:r w:rsidR="00237A48">
        <w:rPr>
          <w:rFonts w:asciiTheme="majorHAnsi" w:hAnsiTheme="majorHAnsi"/>
          <w:b/>
          <w:bCs/>
        </w:rPr>
        <w:t xml:space="preserve"> introduction</w:t>
      </w:r>
      <w:r w:rsidR="0078002C" w:rsidRPr="00AB41F2">
        <w:rPr>
          <w:rFonts w:asciiTheme="majorHAnsi" w:hAnsiTheme="majorHAnsi"/>
          <w:b/>
          <w:bCs/>
        </w:rPr>
        <w:t xml:space="preserve">: </w:t>
      </w:r>
    </w:p>
    <w:p w:rsidR="00351B79" w:rsidRPr="00DD7A6E" w:rsidRDefault="0078002C" w:rsidP="00DD7A6E">
      <w:pPr>
        <w:jc w:val="both"/>
        <w:rPr>
          <w:rFonts w:asciiTheme="majorHAnsi" w:hAnsiTheme="majorHAnsi"/>
        </w:rPr>
      </w:pPr>
      <w:r w:rsidRPr="00DD7A6E">
        <w:rPr>
          <w:rFonts w:asciiTheme="majorHAnsi" w:hAnsiTheme="majorHAnsi"/>
        </w:rPr>
        <w:t xml:space="preserve">The country provides immunization services through fixed, outreach and mobile strategies. Based on the Afghan Mortality Survey 2010 (AMS) the leading causes of child mortality were pneumonia and diarrhea.  Meanwhile the community is well aware that diarrhea is a </w:t>
      </w:r>
      <w:r w:rsidR="009522F6" w:rsidRPr="00DD7A6E">
        <w:rPr>
          <w:rFonts w:asciiTheme="majorHAnsi" w:hAnsiTheme="majorHAnsi"/>
        </w:rPr>
        <w:t xml:space="preserve">deadly illness </w:t>
      </w:r>
      <w:r w:rsidRPr="00DD7A6E">
        <w:rPr>
          <w:rFonts w:asciiTheme="majorHAnsi" w:hAnsiTheme="majorHAnsi"/>
        </w:rPr>
        <w:t xml:space="preserve">and we will further enhance the community awareness regarding </w:t>
      </w:r>
      <w:r w:rsidR="009522F6" w:rsidRPr="00DD7A6E">
        <w:rPr>
          <w:rFonts w:asciiTheme="majorHAnsi" w:hAnsiTheme="majorHAnsi"/>
        </w:rPr>
        <w:t xml:space="preserve">the risks </w:t>
      </w:r>
      <w:r w:rsidRPr="00DD7A6E">
        <w:rPr>
          <w:rFonts w:asciiTheme="majorHAnsi" w:hAnsiTheme="majorHAnsi"/>
        </w:rPr>
        <w:t>of the disease and availability of vaccine in all health facilities free of charge. Thus the increased demand for Rota vaccine will contribute to the demand for all antigens</w:t>
      </w:r>
      <w:r w:rsidR="001D2320" w:rsidRPr="00DD7A6E">
        <w:rPr>
          <w:rFonts w:asciiTheme="majorHAnsi" w:hAnsiTheme="majorHAnsi"/>
        </w:rPr>
        <w:t>. Children are mostly take to health facilities by their mothers therefore it will definitely increase utilization of</w:t>
      </w:r>
      <w:r w:rsidR="00AB41F2">
        <w:rPr>
          <w:rFonts w:asciiTheme="majorHAnsi" w:hAnsiTheme="majorHAnsi"/>
        </w:rPr>
        <w:t xml:space="preserve"> </w:t>
      </w:r>
      <w:r w:rsidR="001D2320" w:rsidRPr="00DD7A6E">
        <w:rPr>
          <w:rFonts w:asciiTheme="majorHAnsi" w:hAnsiTheme="majorHAnsi"/>
        </w:rPr>
        <w:t xml:space="preserve">maternal </w:t>
      </w:r>
      <w:r w:rsidRPr="00DD7A6E">
        <w:rPr>
          <w:rFonts w:asciiTheme="majorHAnsi" w:hAnsiTheme="majorHAnsi"/>
        </w:rPr>
        <w:t>health interventions</w:t>
      </w:r>
      <w:r w:rsidR="00004B22" w:rsidRPr="00DD7A6E">
        <w:rPr>
          <w:rFonts w:asciiTheme="majorHAnsi" w:hAnsiTheme="majorHAnsi"/>
        </w:rPr>
        <w:t xml:space="preserve"> such as ANC and other elements of service deliveries</w:t>
      </w:r>
      <w:r w:rsidRPr="00DD7A6E">
        <w:rPr>
          <w:rFonts w:asciiTheme="majorHAnsi" w:hAnsiTheme="majorHAnsi"/>
        </w:rPr>
        <w:t xml:space="preserve">. </w:t>
      </w:r>
    </w:p>
    <w:p w:rsidR="00AB41F2" w:rsidRPr="00AB41F2" w:rsidRDefault="00E15CC4" w:rsidP="00AB41F2">
      <w:pPr>
        <w:jc w:val="both"/>
        <w:rPr>
          <w:rFonts w:asciiTheme="majorHAnsi" w:hAnsiTheme="majorHAnsi"/>
          <w:b/>
          <w:bCs/>
        </w:rPr>
      </w:pPr>
      <w:r w:rsidRPr="00AB41F2">
        <w:rPr>
          <w:rFonts w:asciiTheme="majorHAnsi" w:hAnsiTheme="majorHAnsi"/>
          <w:b/>
          <w:bCs/>
        </w:rPr>
        <w:t>Comment</w:t>
      </w:r>
      <w:r w:rsidR="001D2320" w:rsidRPr="00AB41F2">
        <w:rPr>
          <w:rFonts w:asciiTheme="majorHAnsi" w:hAnsiTheme="majorHAnsi"/>
          <w:b/>
          <w:bCs/>
        </w:rPr>
        <w:t xml:space="preserve"> 5 about section </w:t>
      </w:r>
      <w:r w:rsidR="00322395" w:rsidRPr="00AB41F2">
        <w:rPr>
          <w:rFonts w:asciiTheme="majorHAnsi" w:hAnsiTheme="majorHAnsi"/>
          <w:b/>
          <w:bCs/>
        </w:rPr>
        <w:t>8.4</w:t>
      </w:r>
      <w:r w:rsidR="00AB41F2">
        <w:rPr>
          <w:rFonts w:asciiTheme="majorHAnsi" w:hAnsiTheme="majorHAnsi"/>
          <w:b/>
          <w:bCs/>
        </w:rPr>
        <w:t xml:space="preserve"> EVM</w:t>
      </w:r>
      <w:r w:rsidR="00322395" w:rsidRPr="00AB41F2">
        <w:rPr>
          <w:rFonts w:asciiTheme="majorHAnsi" w:hAnsiTheme="majorHAnsi"/>
          <w:b/>
          <w:bCs/>
        </w:rPr>
        <w:t xml:space="preserve">:  </w:t>
      </w:r>
    </w:p>
    <w:p w:rsidR="00B06C3D" w:rsidRPr="00DD7A6E" w:rsidRDefault="00B06C3D" w:rsidP="00AB41F2">
      <w:pPr>
        <w:jc w:val="both"/>
        <w:rPr>
          <w:rFonts w:asciiTheme="majorHAnsi" w:hAnsiTheme="majorHAnsi"/>
        </w:rPr>
      </w:pPr>
      <w:r w:rsidRPr="00DD7A6E">
        <w:rPr>
          <w:rFonts w:asciiTheme="majorHAnsi" w:hAnsiTheme="majorHAnsi"/>
        </w:rPr>
        <w:t>The</w:t>
      </w:r>
      <w:r w:rsidR="00851968" w:rsidRPr="00DD7A6E">
        <w:rPr>
          <w:rFonts w:asciiTheme="majorHAnsi" w:hAnsiTheme="majorHAnsi"/>
        </w:rPr>
        <w:t xml:space="preserve"> referenced section is for campaign</w:t>
      </w:r>
      <w:r w:rsidR="00004B22" w:rsidRPr="00DD7A6E">
        <w:rPr>
          <w:rFonts w:asciiTheme="majorHAnsi" w:hAnsiTheme="majorHAnsi"/>
        </w:rPr>
        <w:t>, not for routine EPI</w:t>
      </w:r>
      <w:r w:rsidR="00851968" w:rsidRPr="00DD7A6E">
        <w:rPr>
          <w:rFonts w:asciiTheme="majorHAnsi" w:hAnsiTheme="majorHAnsi"/>
        </w:rPr>
        <w:t xml:space="preserve">. </w:t>
      </w:r>
      <w:r w:rsidR="009522F6" w:rsidRPr="00DD7A6E">
        <w:rPr>
          <w:rFonts w:asciiTheme="majorHAnsi" w:hAnsiTheme="majorHAnsi"/>
        </w:rPr>
        <w:t>T</w:t>
      </w:r>
      <w:r w:rsidR="00851968" w:rsidRPr="00DD7A6E">
        <w:rPr>
          <w:rFonts w:asciiTheme="majorHAnsi" w:hAnsiTheme="majorHAnsi"/>
        </w:rPr>
        <w:t>he EVM part has been already addressed under 6.2.6 of the application. However, last EVM was done in Dec 2014</w:t>
      </w:r>
      <w:r w:rsidRPr="00DD7A6E">
        <w:rPr>
          <w:rFonts w:asciiTheme="majorHAnsi" w:hAnsiTheme="majorHAnsi"/>
        </w:rPr>
        <w:t xml:space="preserve"> (Refer to the portal) and</w:t>
      </w:r>
      <w:r w:rsidR="00851968" w:rsidRPr="00DD7A6E">
        <w:rPr>
          <w:rFonts w:asciiTheme="majorHAnsi" w:hAnsiTheme="majorHAnsi"/>
        </w:rPr>
        <w:t xml:space="preserve"> next one is planned to be conducted in September 2017</w:t>
      </w:r>
      <w:r w:rsidR="001D2320" w:rsidRPr="00DD7A6E">
        <w:rPr>
          <w:rFonts w:asciiTheme="majorHAnsi" w:hAnsiTheme="majorHAnsi"/>
        </w:rPr>
        <w:t>.</w:t>
      </w:r>
    </w:p>
    <w:p w:rsidR="00AB41F2" w:rsidRPr="00AB41F2" w:rsidRDefault="001D2320" w:rsidP="00AB41F2">
      <w:pPr>
        <w:jc w:val="both"/>
        <w:rPr>
          <w:rFonts w:asciiTheme="majorHAnsi" w:hAnsiTheme="majorHAnsi"/>
          <w:b/>
          <w:bCs/>
        </w:rPr>
      </w:pPr>
      <w:r w:rsidRPr="00AB41F2">
        <w:rPr>
          <w:rFonts w:asciiTheme="majorHAnsi" w:hAnsiTheme="majorHAnsi"/>
          <w:b/>
          <w:bCs/>
        </w:rPr>
        <w:t>Question</w:t>
      </w:r>
      <w:r w:rsidR="0057225B" w:rsidRPr="00AB41F2">
        <w:rPr>
          <w:rFonts w:asciiTheme="majorHAnsi" w:hAnsiTheme="majorHAnsi"/>
          <w:b/>
          <w:bCs/>
        </w:rPr>
        <w:t xml:space="preserve"> 6 </w:t>
      </w:r>
      <w:r w:rsidRPr="00AB41F2">
        <w:rPr>
          <w:rFonts w:asciiTheme="majorHAnsi" w:hAnsiTheme="majorHAnsi"/>
          <w:b/>
          <w:bCs/>
        </w:rPr>
        <w:t>about type of vaccine and expected community resistance:</w:t>
      </w:r>
      <w:r w:rsidR="0057225B" w:rsidRPr="00AB41F2">
        <w:rPr>
          <w:rFonts w:asciiTheme="majorHAnsi" w:hAnsiTheme="majorHAnsi"/>
          <w:b/>
          <w:bCs/>
        </w:rPr>
        <w:t xml:space="preserve"> </w:t>
      </w:r>
    </w:p>
    <w:p w:rsidR="00DC5175" w:rsidRPr="00DD7A6E" w:rsidRDefault="00B06C3D" w:rsidP="00AB41F2">
      <w:pPr>
        <w:jc w:val="both"/>
        <w:rPr>
          <w:rFonts w:asciiTheme="majorHAnsi" w:hAnsiTheme="majorHAnsi"/>
        </w:rPr>
      </w:pPr>
      <w:r w:rsidRPr="00DD7A6E">
        <w:rPr>
          <w:rFonts w:asciiTheme="majorHAnsi" w:hAnsiTheme="majorHAnsi"/>
        </w:rPr>
        <w:t>The NEPI has</w:t>
      </w:r>
      <w:r w:rsidR="0057225B" w:rsidRPr="00DD7A6E">
        <w:rPr>
          <w:rFonts w:asciiTheme="majorHAnsi" w:hAnsiTheme="majorHAnsi"/>
        </w:rPr>
        <w:t xml:space="preserve"> a comprehensive communication plan for </w:t>
      </w:r>
      <w:r w:rsidR="001D2320" w:rsidRPr="00DD7A6E">
        <w:rPr>
          <w:rFonts w:asciiTheme="majorHAnsi" w:hAnsiTheme="majorHAnsi"/>
        </w:rPr>
        <w:t>improving</w:t>
      </w:r>
      <w:r w:rsidRPr="00DD7A6E">
        <w:rPr>
          <w:rFonts w:asciiTheme="majorHAnsi" w:hAnsiTheme="majorHAnsi"/>
        </w:rPr>
        <w:t xml:space="preserve"> the routine</w:t>
      </w:r>
      <w:r w:rsidR="0057225B" w:rsidRPr="00DD7A6E">
        <w:rPr>
          <w:rFonts w:asciiTheme="majorHAnsi" w:hAnsiTheme="majorHAnsi"/>
        </w:rPr>
        <w:t xml:space="preserve"> immunization</w:t>
      </w:r>
      <w:r w:rsidR="001D2320" w:rsidRPr="00DD7A6E">
        <w:rPr>
          <w:rFonts w:asciiTheme="majorHAnsi" w:hAnsiTheme="majorHAnsi"/>
        </w:rPr>
        <w:t xml:space="preserve"> to properly address the introduction</w:t>
      </w:r>
      <w:r w:rsidR="00E15CC4" w:rsidRPr="00DD7A6E">
        <w:rPr>
          <w:rFonts w:asciiTheme="majorHAnsi" w:hAnsiTheme="majorHAnsi"/>
        </w:rPr>
        <w:t xml:space="preserve"> in well contextualized manner. W</w:t>
      </w:r>
      <w:r w:rsidRPr="00DD7A6E">
        <w:rPr>
          <w:rFonts w:asciiTheme="majorHAnsi" w:hAnsiTheme="majorHAnsi"/>
        </w:rPr>
        <w:t>e know that Rota</w:t>
      </w:r>
      <w:r w:rsidR="0057225B" w:rsidRPr="00DD7A6E">
        <w:rPr>
          <w:rFonts w:asciiTheme="majorHAnsi" w:hAnsiTheme="majorHAnsi"/>
        </w:rPr>
        <w:t xml:space="preserve"> vaccine</w:t>
      </w:r>
      <w:r w:rsidRPr="00DD7A6E">
        <w:rPr>
          <w:rFonts w:asciiTheme="majorHAnsi" w:hAnsiTheme="majorHAnsi"/>
        </w:rPr>
        <w:t xml:space="preserve"> is also part of the routine immunization.</w:t>
      </w:r>
      <w:r w:rsidR="0057225B" w:rsidRPr="00DD7A6E">
        <w:rPr>
          <w:rFonts w:asciiTheme="majorHAnsi" w:hAnsiTheme="majorHAnsi"/>
        </w:rPr>
        <w:t xml:space="preserve"> </w:t>
      </w:r>
      <w:r w:rsidRPr="00DD7A6E">
        <w:rPr>
          <w:rFonts w:asciiTheme="majorHAnsi" w:hAnsiTheme="majorHAnsi"/>
        </w:rPr>
        <w:t xml:space="preserve">The </w:t>
      </w:r>
      <w:r w:rsidR="00E15CC4" w:rsidRPr="00DD7A6E">
        <w:rPr>
          <w:rFonts w:asciiTheme="majorHAnsi" w:hAnsiTheme="majorHAnsi"/>
        </w:rPr>
        <w:t xml:space="preserve">communication </w:t>
      </w:r>
      <w:r w:rsidRPr="00DD7A6E">
        <w:rPr>
          <w:rFonts w:asciiTheme="majorHAnsi" w:hAnsiTheme="majorHAnsi"/>
        </w:rPr>
        <w:t>plan includes</w:t>
      </w:r>
      <w:r w:rsidR="0057225B" w:rsidRPr="00DD7A6E">
        <w:rPr>
          <w:rFonts w:asciiTheme="majorHAnsi" w:hAnsiTheme="majorHAnsi"/>
        </w:rPr>
        <w:t xml:space="preserve">  IPC, community mobilization</w:t>
      </w:r>
      <w:r w:rsidRPr="00DD7A6E">
        <w:rPr>
          <w:rFonts w:asciiTheme="majorHAnsi" w:hAnsiTheme="majorHAnsi"/>
        </w:rPr>
        <w:t xml:space="preserve"> and mass media campaign for increasing</w:t>
      </w:r>
      <w:r w:rsidR="0057225B" w:rsidRPr="00DD7A6E">
        <w:rPr>
          <w:rFonts w:asciiTheme="majorHAnsi" w:hAnsiTheme="majorHAnsi"/>
        </w:rPr>
        <w:t xml:space="preserve"> the knowledge and awareness of the community regarding </w:t>
      </w:r>
      <w:r w:rsidRPr="00DD7A6E">
        <w:rPr>
          <w:rFonts w:asciiTheme="majorHAnsi" w:hAnsiTheme="majorHAnsi"/>
        </w:rPr>
        <w:t xml:space="preserve">the </w:t>
      </w:r>
      <w:r w:rsidR="0057225B" w:rsidRPr="00DD7A6E">
        <w:rPr>
          <w:rFonts w:asciiTheme="majorHAnsi" w:hAnsiTheme="majorHAnsi"/>
        </w:rPr>
        <w:t>effectiveness of all antigens provided via routine immunization especially Rota vaccine. These actions will enable the community to differentiate between oral Rota vaccine and oral polio vaccine (OPV). However the available data show</w:t>
      </w:r>
      <w:r w:rsidR="00E15CC4" w:rsidRPr="00DD7A6E">
        <w:rPr>
          <w:rFonts w:asciiTheme="majorHAnsi" w:hAnsiTheme="majorHAnsi"/>
        </w:rPr>
        <w:t>s</w:t>
      </w:r>
      <w:r w:rsidR="0057225B" w:rsidRPr="00DD7A6E">
        <w:rPr>
          <w:rFonts w:asciiTheme="majorHAnsi" w:hAnsiTheme="majorHAnsi"/>
        </w:rPr>
        <w:t xml:space="preserve"> that there is no difference between OPV, Penta and PCV in routine immunization.  </w:t>
      </w:r>
      <w:r w:rsidR="00A91A8B" w:rsidRPr="00DD7A6E">
        <w:rPr>
          <w:rFonts w:asciiTheme="majorHAnsi" w:hAnsiTheme="majorHAnsi"/>
        </w:rPr>
        <w:t xml:space="preserve">While a little refusal has been reported in polio campaign but no resistance was seen in routine immunization </w:t>
      </w:r>
      <w:r w:rsidR="00E15CC4" w:rsidRPr="00DD7A6E">
        <w:rPr>
          <w:rFonts w:asciiTheme="majorHAnsi" w:hAnsiTheme="majorHAnsi"/>
        </w:rPr>
        <w:t xml:space="preserve">for other antigens. </w:t>
      </w:r>
      <w:r w:rsidR="00A91A8B" w:rsidRPr="00DD7A6E">
        <w:rPr>
          <w:rFonts w:asciiTheme="majorHAnsi" w:hAnsiTheme="majorHAnsi"/>
        </w:rPr>
        <w:t xml:space="preserve">   </w:t>
      </w:r>
    </w:p>
    <w:p w:rsidR="00670CB4" w:rsidRDefault="00E15CC4" w:rsidP="00DD7A6E">
      <w:pPr>
        <w:jc w:val="both"/>
        <w:rPr>
          <w:rFonts w:asciiTheme="majorHAnsi" w:hAnsiTheme="majorHAnsi"/>
          <w:b/>
          <w:bCs/>
        </w:rPr>
      </w:pPr>
      <w:r w:rsidRPr="00670CB4">
        <w:rPr>
          <w:rFonts w:asciiTheme="majorHAnsi" w:hAnsiTheme="majorHAnsi"/>
          <w:b/>
          <w:bCs/>
        </w:rPr>
        <w:t>Comment</w:t>
      </w:r>
      <w:r w:rsidR="00670CB4" w:rsidRPr="00670CB4">
        <w:rPr>
          <w:rFonts w:asciiTheme="majorHAnsi" w:hAnsiTheme="majorHAnsi"/>
          <w:b/>
          <w:bCs/>
        </w:rPr>
        <w:t xml:space="preserve"> 7</w:t>
      </w:r>
      <w:r w:rsidRPr="00670CB4">
        <w:rPr>
          <w:rFonts w:asciiTheme="majorHAnsi" w:hAnsiTheme="majorHAnsi"/>
          <w:b/>
          <w:bCs/>
        </w:rPr>
        <w:t xml:space="preserve"> about target and drop-out in performance framework: </w:t>
      </w:r>
      <w:r w:rsidR="00DC5175" w:rsidRPr="00670CB4">
        <w:rPr>
          <w:rFonts w:asciiTheme="majorHAnsi" w:hAnsiTheme="majorHAnsi"/>
          <w:b/>
          <w:bCs/>
        </w:rPr>
        <w:t xml:space="preserve">  </w:t>
      </w:r>
    </w:p>
    <w:p w:rsidR="006323C6" w:rsidRPr="006323C6" w:rsidRDefault="006323C6" w:rsidP="00DD7A6E">
      <w:pPr>
        <w:jc w:val="both"/>
        <w:rPr>
          <w:rFonts w:asciiTheme="majorHAnsi" w:hAnsiTheme="majorHAnsi"/>
        </w:rPr>
      </w:pPr>
      <w:r w:rsidRPr="006323C6">
        <w:rPr>
          <w:rFonts w:asciiTheme="majorHAnsi" w:hAnsiTheme="majorHAnsi"/>
        </w:rPr>
        <w:t>T</w:t>
      </w:r>
      <w:r>
        <w:rPr>
          <w:rFonts w:asciiTheme="majorHAnsi" w:hAnsiTheme="majorHAnsi"/>
        </w:rPr>
        <w:t>he target for the newly introducing Rota vaccines is for 2017, 2018 and 2019 is 10%, 75% and 90% respectively</w:t>
      </w:r>
      <w:r w:rsidR="008E2121">
        <w:rPr>
          <w:rFonts w:asciiTheme="majorHAnsi" w:hAnsiTheme="majorHAnsi"/>
        </w:rPr>
        <w:t xml:space="preserve">, and the expected drop out will be 12% as per drop out percentage of the Pent vaccine. </w:t>
      </w:r>
    </w:p>
    <w:p w:rsidR="006323C6" w:rsidRDefault="006323C6" w:rsidP="00DD7A6E">
      <w:pPr>
        <w:jc w:val="both"/>
        <w:rPr>
          <w:rFonts w:asciiTheme="majorHAnsi" w:hAnsiTheme="majorHAnsi"/>
          <w:color w:val="FF0000"/>
        </w:rPr>
      </w:pPr>
    </w:p>
    <w:p w:rsidR="00237A48" w:rsidRPr="00237A48" w:rsidRDefault="00DC5175" w:rsidP="00DD7A6E">
      <w:pPr>
        <w:jc w:val="both"/>
        <w:rPr>
          <w:rFonts w:asciiTheme="majorHAnsi" w:hAnsiTheme="majorHAnsi"/>
          <w:b/>
          <w:bCs/>
        </w:rPr>
      </w:pPr>
      <w:r w:rsidRPr="00237A48">
        <w:rPr>
          <w:rFonts w:asciiTheme="majorHAnsi" w:hAnsiTheme="majorHAnsi"/>
          <w:b/>
          <w:bCs/>
        </w:rPr>
        <w:t>Comment</w:t>
      </w:r>
      <w:r w:rsidR="00237A48" w:rsidRPr="00237A48">
        <w:rPr>
          <w:rFonts w:asciiTheme="majorHAnsi" w:hAnsiTheme="majorHAnsi"/>
          <w:b/>
          <w:bCs/>
        </w:rPr>
        <w:t xml:space="preserve"> 8</w:t>
      </w:r>
      <w:r w:rsidR="00E15CC4" w:rsidRPr="00237A48">
        <w:rPr>
          <w:rFonts w:asciiTheme="majorHAnsi" w:hAnsiTheme="majorHAnsi"/>
          <w:b/>
          <w:bCs/>
        </w:rPr>
        <w:t xml:space="preserve"> about consideration of </w:t>
      </w:r>
      <w:proofErr w:type="spellStart"/>
      <w:r w:rsidR="00E15CC4" w:rsidRPr="00237A48">
        <w:rPr>
          <w:rFonts w:asciiTheme="majorHAnsi" w:hAnsiTheme="majorHAnsi"/>
          <w:b/>
          <w:bCs/>
        </w:rPr>
        <w:t>rota</w:t>
      </w:r>
      <w:proofErr w:type="spellEnd"/>
      <w:r w:rsidR="00E15CC4" w:rsidRPr="00237A48">
        <w:rPr>
          <w:rFonts w:asciiTheme="majorHAnsi" w:hAnsiTheme="majorHAnsi"/>
          <w:b/>
          <w:bCs/>
        </w:rPr>
        <w:t xml:space="preserve"> introduction in </w:t>
      </w:r>
      <w:proofErr w:type="spellStart"/>
      <w:r w:rsidR="00E15CC4" w:rsidRPr="00237A48">
        <w:rPr>
          <w:rFonts w:asciiTheme="majorHAnsi" w:hAnsiTheme="majorHAnsi"/>
          <w:b/>
          <w:bCs/>
        </w:rPr>
        <w:t>comm</w:t>
      </w:r>
      <w:proofErr w:type="spellEnd"/>
      <w:r w:rsidR="00E15CC4" w:rsidRPr="00237A48">
        <w:rPr>
          <w:rFonts w:asciiTheme="majorHAnsi" w:hAnsiTheme="majorHAnsi"/>
          <w:b/>
          <w:bCs/>
        </w:rPr>
        <w:t xml:space="preserve"> related activities of HSS3</w:t>
      </w:r>
      <w:r w:rsidR="00DD7A6E" w:rsidRPr="00237A48">
        <w:rPr>
          <w:rFonts w:asciiTheme="majorHAnsi" w:hAnsiTheme="majorHAnsi"/>
          <w:b/>
          <w:bCs/>
        </w:rPr>
        <w:t>, and revision of reporting formats</w:t>
      </w:r>
      <w:r w:rsidR="00E15CC4" w:rsidRPr="00237A48">
        <w:rPr>
          <w:rFonts w:asciiTheme="majorHAnsi" w:hAnsiTheme="majorHAnsi"/>
          <w:b/>
          <w:bCs/>
        </w:rPr>
        <w:t>:</w:t>
      </w:r>
      <w:r w:rsidRPr="00237A48">
        <w:rPr>
          <w:rFonts w:asciiTheme="majorHAnsi" w:hAnsiTheme="majorHAnsi"/>
          <w:b/>
          <w:bCs/>
        </w:rPr>
        <w:t xml:space="preserve">  </w:t>
      </w:r>
    </w:p>
    <w:p w:rsidR="00DC5175" w:rsidRPr="00DD7A6E" w:rsidRDefault="00E15CC4" w:rsidP="00DD7A6E">
      <w:pPr>
        <w:jc w:val="both"/>
        <w:rPr>
          <w:rFonts w:asciiTheme="majorHAnsi" w:hAnsiTheme="majorHAnsi"/>
        </w:rPr>
      </w:pPr>
      <w:r w:rsidRPr="00DD7A6E">
        <w:rPr>
          <w:rFonts w:asciiTheme="majorHAnsi" w:hAnsiTheme="majorHAnsi"/>
        </w:rPr>
        <w:t xml:space="preserve">Worth to indicate that as part of preparation for </w:t>
      </w:r>
      <w:proofErr w:type="spellStart"/>
      <w:r w:rsidRPr="00DD7A6E">
        <w:rPr>
          <w:rFonts w:asciiTheme="majorHAnsi" w:hAnsiTheme="majorHAnsi"/>
        </w:rPr>
        <w:t>rota</w:t>
      </w:r>
      <w:proofErr w:type="spellEnd"/>
      <w:r w:rsidRPr="00DD7A6E">
        <w:rPr>
          <w:rFonts w:asciiTheme="majorHAnsi" w:hAnsiTheme="majorHAnsi"/>
        </w:rPr>
        <w:t xml:space="preserve"> vaccine introduction all reporting formats including Real Time Vaccines Logistics Management and online coverage report</w:t>
      </w:r>
      <w:r w:rsidR="00DD7A6E" w:rsidRPr="00DD7A6E">
        <w:rPr>
          <w:rFonts w:asciiTheme="majorHAnsi" w:hAnsiTheme="majorHAnsi"/>
        </w:rPr>
        <w:t>ing</w:t>
      </w:r>
      <w:r w:rsidRPr="00DD7A6E">
        <w:rPr>
          <w:rFonts w:asciiTheme="majorHAnsi" w:hAnsiTheme="majorHAnsi"/>
        </w:rPr>
        <w:t xml:space="preserve"> system have been revised and </w:t>
      </w:r>
      <w:proofErr w:type="spellStart"/>
      <w:r w:rsidRPr="00DD7A6E">
        <w:rPr>
          <w:rFonts w:asciiTheme="majorHAnsi" w:hAnsiTheme="majorHAnsi"/>
        </w:rPr>
        <w:t>rota</w:t>
      </w:r>
      <w:proofErr w:type="spellEnd"/>
      <w:r w:rsidRPr="00DD7A6E">
        <w:rPr>
          <w:rFonts w:asciiTheme="majorHAnsi" w:hAnsiTheme="majorHAnsi"/>
        </w:rPr>
        <w:t xml:space="preserve"> was included. Also, </w:t>
      </w:r>
      <w:proofErr w:type="spellStart"/>
      <w:r w:rsidRPr="00DD7A6E">
        <w:rPr>
          <w:rFonts w:asciiTheme="majorHAnsi" w:hAnsiTheme="majorHAnsi"/>
        </w:rPr>
        <w:t>rota</w:t>
      </w:r>
      <w:proofErr w:type="spellEnd"/>
      <w:r w:rsidRPr="00DD7A6E">
        <w:rPr>
          <w:rFonts w:asciiTheme="majorHAnsi" w:hAnsiTheme="majorHAnsi"/>
        </w:rPr>
        <w:t xml:space="preserve"> introduction will be part of all communication related activities being supported by HSS3 grant. </w:t>
      </w:r>
    </w:p>
    <w:p w:rsidR="00237A48" w:rsidRPr="00237A48" w:rsidRDefault="00DC5175" w:rsidP="00237A48">
      <w:pPr>
        <w:jc w:val="both"/>
        <w:rPr>
          <w:rFonts w:asciiTheme="majorHAnsi" w:hAnsiTheme="majorHAnsi"/>
          <w:b/>
          <w:bCs/>
        </w:rPr>
      </w:pPr>
      <w:r w:rsidRPr="00237A48">
        <w:rPr>
          <w:rFonts w:asciiTheme="majorHAnsi" w:hAnsiTheme="majorHAnsi"/>
          <w:b/>
          <w:bCs/>
        </w:rPr>
        <w:t xml:space="preserve">Comment </w:t>
      </w:r>
      <w:r w:rsidR="00237A48" w:rsidRPr="00237A48">
        <w:rPr>
          <w:rFonts w:asciiTheme="majorHAnsi" w:hAnsiTheme="majorHAnsi"/>
          <w:b/>
          <w:bCs/>
        </w:rPr>
        <w:t>9 about</w:t>
      </w:r>
      <w:r w:rsidR="00DD7A6E" w:rsidRPr="00237A48">
        <w:rPr>
          <w:rFonts w:asciiTheme="majorHAnsi" w:hAnsiTheme="majorHAnsi"/>
          <w:b/>
          <w:bCs/>
        </w:rPr>
        <w:t xml:space="preserve"> use of polio resource in real time reporting: </w:t>
      </w:r>
    </w:p>
    <w:p w:rsidR="0078002C" w:rsidRPr="00DD7A6E" w:rsidRDefault="00DD7A6E" w:rsidP="00237A48">
      <w:pPr>
        <w:jc w:val="both"/>
        <w:rPr>
          <w:rFonts w:asciiTheme="majorHAnsi" w:hAnsiTheme="majorHAnsi"/>
        </w:rPr>
      </w:pPr>
      <w:r w:rsidRPr="00DD7A6E">
        <w:rPr>
          <w:rFonts w:asciiTheme="majorHAnsi" w:hAnsiTheme="majorHAnsi"/>
        </w:rPr>
        <w:lastRenderedPageBreak/>
        <w:t xml:space="preserve">It has been already agreed to use </w:t>
      </w:r>
      <w:r w:rsidR="002F7505" w:rsidRPr="00DD7A6E">
        <w:rPr>
          <w:rFonts w:asciiTheme="majorHAnsi" w:hAnsiTheme="majorHAnsi"/>
        </w:rPr>
        <w:t xml:space="preserve">20 percent time of the polio staff in the </w:t>
      </w:r>
      <w:r w:rsidRPr="00DD7A6E">
        <w:rPr>
          <w:rFonts w:asciiTheme="majorHAnsi" w:hAnsiTheme="majorHAnsi"/>
        </w:rPr>
        <w:t>field in support of</w:t>
      </w:r>
      <w:r w:rsidR="002F7505" w:rsidRPr="00DD7A6E">
        <w:rPr>
          <w:rFonts w:asciiTheme="majorHAnsi" w:hAnsiTheme="majorHAnsi"/>
        </w:rPr>
        <w:t xml:space="preserve"> routine immunization </w:t>
      </w:r>
      <w:r w:rsidRPr="00DD7A6E">
        <w:rPr>
          <w:rFonts w:asciiTheme="majorHAnsi" w:hAnsiTheme="majorHAnsi"/>
        </w:rPr>
        <w:t xml:space="preserve">in which </w:t>
      </w:r>
      <w:proofErr w:type="spellStart"/>
      <w:r w:rsidRPr="00DD7A6E">
        <w:rPr>
          <w:rFonts w:asciiTheme="majorHAnsi" w:hAnsiTheme="majorHAnsi"/>
        </w:rPr>
        <w:t>ro</w:t>
      </w:r>
      <w:bookmarkStart w:id="0" w:name="_GoBack"/>
      <w:bookmarkEnd w:id="0"/>
      <w:r w:rsidRPr="00DD7A6E">
        <w:rPr>
          <w:rFonts w:asciiTheme="majorHAnsi" w:hAnsiTheme="majorHAnsi"/>
        </w:rPr>
        <w:t>ta</w:t>
      </w:r>
      <w:proofErr w:type="spellEnd"/>
      <w:r w:rsidRPr="00DD7A6E">
        <w:rPr>
          <w:rFonts w:asciiTheme="majorHAnsi" w:hAnsiTheme="majorHAnsi"/>
        </w:rPr>
        <w:t xml:space="preserve"> is part of it. </w:t>
      </w:r>
    </w:p>
    <w:sectPr w:rsidR="0078002C" w:rsidRPr="00DD7A6E" w:rsidSect="00237A48">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67FE4"/>
    <w:multiLevelType w:val="hybridMultilevel"/>
    <w:tmpl w:val="619C1A4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02C"/>
    <w:rsid w:val="00004B22"/>
    <w:rsid w:val="0000722F"/>
    <w:rsid w:val="000C07B7"/>
    <w:rsid w:val="001A0445"/>
    <w:rsid w:val="001D2320"/>
    <w:rsid w:val="00237A48"/>
    <w:rsid w:val="00252510"/>
    <w:rsid w:val="0026299A"/>
    <w:rsid w:val="002740E2"/>
    <w:rsid w:val="002B24AA"/>
    <w:rsid w:val="002F7505"/>
    <w:rsid w:val="0031253B"/>
    <w:rsid w:val="00322395"/>
    <w:rsid w:val="00325C48"/>
    <w:rsid w:val="0041649F"/>
    <w:rsid w:val="0057225B"/>
    <w:rsid w:val="005B07C6"/>
    <w:rsid w:val="00602CA3"/>
    <w:rsid w:val="006323C6"/>
    <w:rsid w:val="00670CB4"/>
    <w:rsid w:val="00671896"/>
    <w:rsid w:val="0078002C"/>
    <w:rsid w:val="007C0AB2"/>
    <w:rsid w:val="00851968"/>
    <w:rsid w:val="008E2121"/>
    <w:rsid w:val="009522F6"/>
    <w:rsid w:val="00A115FD"/>
    <w:rsid w:val="00A91A8B"/>
    <w:rsid w:val="00AB41F2"/>
    <w:rsid w:val="00AC503C"/>
    <w:rsid w:val="00AD2518"/>
    <w:rsid w:val="00B017D4"/>
    <w:rsid w:val="00B06C3D"/>
    <w:rsid w:val="00B76EDE"/>
    <w:rsid w:val="00C864BB"/>
    <w:rsid w:val="00CF2FB4"/>
    <w:rsid w:val="00D9058B"/>
    <w:rsid w:val="00DC5175"/>
    <w:rsid w:val="00DD7A6E"/>
    <w:rsid w:val="00E15CC4"/>
    <w:rsid w:val="00F42552"/>
    <w:rsid w:val="00F654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0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03C"/>
    <w:rPr>
      <w:rFonts w:ascii="Segoe UI" w:hAnsi="Segoe UI" w:cs="Segoe UI"/>
      <w:sz w:val="18"/>
      <w:szCs w:val="18"/>
    </w:rPr>
  </w:style>
  <w:style w:type="paragraph" w:styleId="ListParagraph">
    <w:name w:val="List Paragraph"/>
    <w:basedOn w:val="Normal"/>
    <w:uiPriority w:val="34"/>
    <w:qFormat/>
    <w:rsid w:val="00F42552"/>
    <w:pPr>
      <w:ind w:left="720"/>
      <w:contextualSpacing/>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0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03C"/>
    <w:rPr>
      <w:rFonts w:ascii="Segoe UI" w:hAnsi="Segoe UI" w:cs="Segoe UI"/>
      <w:sz w:val="18"/>
      <w:szCs w:val="18"/>
    </w:rPr>
  </w:style>
  <w:style w:type="paragraph" w:styleId="ListParagraph">
    <w:name w:val="List Paragraph"/>
    <w:basedOn w:val="Normal"/>
    <w:uiPriority w:val="34"/>
    <w:qFormat/>
    <w:rsid w:val="00F42552"/>
    <w:pPr>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302589">
      <w:bodyDiv w:val="1"/>
      <w:marLeft w:val="0"/>
      <w:marRight w:val="0"/>
      <w:marTop w:val="0"/>
      <w:marBottom w:val="0"/>
      <w:divBdr>
        <w:top w:val="none" w:sz="0" w:space="0" w:color="auto"/>
        <w:left w:val="none" w:sz="0" w:space="0" w:color="auto"/>
        <w:bottom w:val="none" w:sz="0" w:space="0" w:color="auto"/>
        <w:right w:val="none" w:sz="0" w:space="0" w:color="auto"/>
      </w:divBdr>
    </w:div>
    <w:div w:id="202986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134" ma:contentTypeDescription="Gavi Document content type " ma:contentTypeScope="" ma:versionID="696c53810e2aec9b3a00b04ae3d8f137">
  <xsd:schema xmlns:xsd="http://www.w3.org/2001/XMLSchema" xmlns:xs="http://www.w3.org/2001/XMLSchema" xmlns:p="http://schemas.microsoft.com/office/2006/metadata/properties" xmlns:ns2="d0706217-df7c-4bf4-936d-b09aa3b837af" xmlns:ns3="55894003-98dc-4f3e-8669-85b90bdbcc8c" targetNamespace="http://schemas.microsoft.com/office/2006/metadata/properties" ma:root="true" ma:fieldsID="7d66264c052af14e249ab016ecc19e9e" ns2:_="" ns3:_="">
    <xsd:import namespace="d0706217-df7c-4bf4-936d-b09aa3b837af"/>
    <xsd:import namespace="55894003-98dc-4f3e-8669-85b90bdbcc8c"/>
    <xsd:element name="properties">
      <xsd:complexType>
        <xsd:sequence>
          <xsd:element name="documentManagement">
            <xsd:complexType>
              <xsd:all>
                <xsd:element ref="ns2:e37ceaa0d61b4bfeb3c21883d9680a10" minOccurs="0"/>
                <xsd:element ref="ns2:e47ceaa0d61b4bfeb3c21883d9680a10" minOccurs="0"/>
                <xsd:element ref="ns2:i4a50af2c0e64ae9b81ffeca8af7ed0f" minOccurs="0"/>
                <xsd:element ref="ns2:e57ceaa0d61b4bfeb3c21883d9680a10" minOccurs="0"/>
                <xsd:element ref="ns2:TaxCatchAll" minOccurs="0"/>
                <xsd:element ref="ns2:TaxCatchAllLabel" minOccurs="0"/>
                <xsd:element ref="ns2:e77ceaa0d61b4bfeb3c21883d9680a10" minOccurs="0"/>
                <xsd:element ref="ns2:d1cc8e3ce74548b4802b698dbb551d86"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e37ceaa0d61b4bfeb3c21883d9680a10" ma:index="9" nillable="true" ma:taxonomy="true" ma:internalName="e37ceaa0d61b4bfeb3c21883d9680a10" ma:taxonomyFieldName="Depto" ma:displayName="Department" ma:default="" ma:fieldId="{e37ceaa0-d61b-4bfe-b3c2-1883d9680a10}" ma:taxonomyMulti="true" ma:sspId="93cb0222-e980-4273-ad97-85dba3159c09" ma:termSetId="63e5e54b-9bb0-4b06-9796-5a83061cefbb" ma:anchorId="00000000-0000-0000-0000-000000000000" ma:open="false" ma:isKeyword="false">
      <xsd:complexType>
        <xsd:sequence>
          <xsd:element ref="pc:Terms" minOccurs="0" maxOccurs="1"/>
        </xsd:sequence>
      </xsd:complexType>
    </xsd:element>
    <xsd:element name="e47ceaa0d61b4bfeb3c21883d9680a10" ma:index="10" nillable="true" ma:taxonomy="true" ma:internalName="e47ceaa0d61b4bfeb3c21883d9680a10" ma:taxonomyFieldName="Health" ma:displayName="Health Challenges" ma:default="" ma:fieldId="{e47ceaa0-d61b-4bfe-b3c2-1883d9680a10}" ma:taxonomyMulti="true" ma:sspId="93cb0222-e980-4273-ad97-85dba3159c09" ma:termSetId="54ca4d1c-0394-478f-9116-7d855f0e0660" ma:anchorId="00000000-0000-0000-0000-000000000000" ma:open="false" ma:isKeyword="false">
      <xsd:complexType>
        <xsd:sequence>
          <xsd:element ref="pc:Terms" minOccurs="0" maxOccurs="1"/>
        </xsd:sequence>
      </xsd:complexType>
    </xsd:element>
    <xsd:element name="i4a50af2c0e64ae9b81ffeca8af7ed0f" ma:index="12" nillable="true" ma:taxonomy="true" ma:internalName="i4a50af2c0e64ae9b81ffeca8af7ed0f" ma:taxonomyFieldName="Health_x0020_System_x0020_Strengthening" ma:displayName="Health System Strengthening" ma:default="" ma:fieldId="{24a50af2-c0e6-4ae9-b81f-feca8af7ed0f}" ma:taxonomyMulti="true" ma:sspId="93cb0222-e980-4273-ad97-85dba3159c09" ma:termSetId="64ca4d1c-0394-478f-9116-7d855f0e0660" ma:anchorId="00000000-0000-0000-0000-000000000000" ma:open="false" ma:isKeyword="false">
      <xsd:complexType>
        <xsd:sequence>
          <xsd:element ref="pc:Terms" minOccurs="0" maxOccurs="1"/>
        </xsd:sequence>
      </xsd:complexType>
    </xsd:element>
    <xsd:element name="e57ceaa0d61b4bfeb3c21883d9680a10" ma:index="14" nillable="true" ma:taxonomy="true" ma:internalName="e57ceaa0d61b4bfeb3c21883d9680a10" ma:taxonomyFieldName="Vaccine" ma:displayName="Vaccine" ma:default="" ma:fieldId="{e57ceaa0-d61b-4bfe-b3c2-1883d9680a10}" ma:taxonomyMulti="true" ma:sspId="93cb0222-e980-4273-ad97-85dba3159c09" ma:termSetId="4c805448-8179-41c4-acfe-8b2a0ce8a4e3" ma:anchorId="00000000-0000-0000-0000-000000000000" ma:open="false" ma:isKeyword="false">
      <xsd:complexType>
        <xsd:sequence>
          <xsd:element ref="pc:Terms" minOccurs="0" maxOccurs="1"/>
        </xsd:sequence>
      </xsd:complexType>
    </xsd:element>
    <xsd:element name="TaxCatchAll" ma:index="16"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e77ceaa0d61b4bfeb3c21883d9680a10" ma:index="18" nillable="true" ma:taxonomy="true" ma:internalName="e77ceaa0d61b4bfeb3c21883d9680a10" ma:taxonomyFieldName="Country" ma:displayName="Country" ma:default="" ma:fieldId="{e77ceaa0-d61b-4bfe-b3c2-1883d9680a10}" ma:taxonomyMulti="true" ma:sspId="93cb0222-e980-4273-ad97-85dba3159c09" ma:termSetId="6c805448-8179-41c4-acfe-8b2a0ce8a4e3" ma:anchorId="20679bbd-7efc-457a-a428-f2c6d1b19047" ma:open="false" ma:isKeyword="false">
      <xsd:complexType>
        <xsd:sequence>
          <xsd:element ref="pc:Terms" minOccurs="0" maxOccurs="1"/>
        </xsd:sequence>
      </xsd:complexType>
    </xsd:element>
    <xsd:element name="d1cc8e3ce74548b4802b698dbb551d86" ma:index="21" nillable="true" ma:taxonomy="true" ma:internalName="d1cc8e3ce74548b4802b698dbb551d86" ma:taxonomyFieldName="Programme_x0020_and_x0020_project_x0020_management" ma:displayName="Programme and project management" ma:default="" ma:fieldId="{d1cc8e3c-e745-48b4-802b-698dbb551d86}" ma:taxonomyMulti="true" ma:sspId="93cb0222-e980-4273-ad97-85dba3159c09" ma:termSetId="9c805448-8179-41c4-acfe-8b2a0ce8a4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3cb0222-e980-4273-ad97-85dba3159c09" ContentTypeId="0x0101009954897F3EE3CC4ABB9FB9EDAC9CDEBC"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77ceaa0d61b4bfeb3c21883d9680a10 xmlns="d0706217-df7c-4bf4-936d-b09aa3b837af">
      <Terms xmlns="http://schemas.microsoft.com/office/infopath/2007/PartnerControls"/>
    </e77ceaa0d61b4bfeb3c21883d9680a10>
    <_dlc_DocId xmlns="55894003-98dc-4f3e-8669-85b90bdbcc8c">GAVI-438364776-284584</_dlc_DocId>
    <d1cc8e3ce74548b4802b698dbb551d86 xmlns="d0706217-df7c-4bf4-936d-b09aa3b837af">
      <Terms xmlns="http://schemas.microsoft.com/office/infopath/2007/PartnerControls"/>
    </d1cc8e3ce74548b4802b698dbb551d86>
    <_dlc_DocIdUrl xmlns="55894003-98dc-4f3e-8669-85b90bdbcc8c">
      <Url>https://gavinet.sharepoint.com/teams/PAP/srp/_layouts/15/DocIdRedir.aspx?ID=GAVI-438364776-284584</Url>
      <Description>GAVI-438364776-284584</Description>
    </_dlc_DocIdUrl>
    <TaxCatchAll xmlns="d0706217-df7c-4bf4-936d-b09aa3b837af">
      <Value>84</Value>
    </TaxCatchAll>
    <e37ceaa0d61b4bfeb3c21883d9680a10 xmlns="d0706217-df7c-4bf4-936d-b09aa3b837af">
      <Terms xmlns="http://schemas.microsoft.com/office/infopath/2007/PartnerControls">
        <TermInfo xmlns="http://schemas.microsoft.com/office/infopath/2007/PartnerControls">
          <TermName xmlns="http://schemas.microsoft.com/office/infopath/2007/PartnerControls">Strategy Risk and Performance</TermName>
          <TermId xmlns="http://schemas.microsoft.com/office/infopath/2007/PartnerControls">f86f85e9-d5f8-4edc-bd94-98e7d07c4933</TermId>
        </TermInfo>
      </Terms>
    </e37ceaa0d61b4bfeb3c21883d9680a10>
    <e57ceaa0d61b4bfeb3c21883d9680a10 xmlns="d0706217-df7c-4bf4-936d-b09aa3b837af">
      <Terms xmlns="http://schemas.microsoft.com/office/infopath/2007/PartnerControls"/>
    </e57ceaa0d61b4bfeb3c21883d9680a10>
    <e47ceaa0d61b4bfeb3c21883d9680a10 xmlns="d0706217-df7c-4bf4-936d-b09aa3b837af">
      <Terms xmlns="http://schemas.microsoft.com/office/infopath/2007/PartnerControls"/>
    </e47ceaa0d61b4bfeb3c21883d9680a10>
    <i4a50af2c0e64ae9b81ffeca8af7ed0f xmlns="d0706217-df7c-4bf4-936d-b09aa3b837af">
      <Terms xmlns="http://schemas.microsoft.com/office/infopath/2007/PartnerControls"/>
    </i4a50af2c0e64ae9b81ffeca8af7ed0f>
  </documentManagement>
</p:properties>
</file>

<file path=customXml/itemProps1.xml><?xml version="1.0" encoding="utf-8"?>
<ds:datastoreItem xmlns:ds="http://schemas.openxmlformats.org/officeDocument/2006/customXml" ds:itemID="{DDFC88D3-353E-462A-8487-4B4DFDCA16E7}"/>
</file>

<file path=customXml/itemProps2.xml><?xml version="1.0" encoding="utf-8"?>
<ds:datastoreItem xmlns:ds="http://schemas.openxmlformats.org/officeDocument/2006/customXml" ds:itemID="{D7343853-35A3-4C17-9585-AA8DED30CBB0}"/>
</file>

<file path=customXml/itemProps3.xml><?xml version="1.0" encoding="utf-8"?>
<ds:datastoreItem xmlns:ds="http://schemas.openxmlformats.org/officeDocument/2006/customXml" ds:itemID="{1472A2A9-7BF2-41F3-A2FD-BA6FB4CF1F3D}"/>
</file>

<file path=customXml/itemProps4.xml><?xml version="1.0" encoding="utf-8"?>
<ds:datastoreItem xmlns:ds="http://schemas.openxmlformats.org/officeDocument/2006/customXml" ds:itemID="{DCCAB307-93ED-4EC6-90AE-8821CFB21C5E}"/>
</file>

<file path=customXml/itemProps5.xml><?xml version="1.0" encoding="utf-8"?>
<ds:datastoreItem xmlns:ds="http://schemas.openxmlformats.org/officeDocument/2006/customXml" ds:itemID="{10A33BA7-636C-4B7F-A501-1B2488ED4BBB}"/>
</file>

<file path=docProps/app.xml><?xml version="1.0" encoding="utf-8"?>
<Properties xmlns="http://schemas.openxmlformats.org/officeDocument/2006/extended-properties" xmlns:vt="http://schemas.openxmlformats.org/officeDocument/2006/docPropsVTypes">
  <Template>Normal</Template>
  <TotalTime>90</TotalTime>
  <Pages>3</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Paiman</dc:creator>
  <cp:lastModifiedBy>Paiman</cp:lastModifiedBy>
  <cp:revision>9</cp:revision>
  <cp:lastPrinted>2017-02-13T06:53:00Z</cp:lastPrinted>
  <dcterms:created xsi:type="dcterms:W3CDTF">2017-02-19T04:45:00Z</dcterms:created>
  <dcterms:modified xsi:type="dcterms:W3CDTF">2017-02-19T12:05:00Z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lth System Strengthening">
    <vt:lpwstr/>
  </property>
  <property fmtid="{D5CDD505-2E9C-101B-9397-08002B2CF9AE}" pid="3" name="ContentTypeId">
    <vt:lpwstr>0x0101009954897F3EE3CC4ABB9FB9EDAC9CDEBC0061E92A44B5DD2545AEF000129C25E859</vt:lpwstr>
  </property>
  <property fmtid="{D5CDD505-2E9C-101B-9397-08002B2CF9AE}" pid="4" name="Vaccine">
    <vt:lpwstr/>
  </property>
  <property fmtid="{D5CDD505-2E9C-101B-9397-08002B2CF9AE}" pid="5" name="Health">
    <vt:lpwstr/>
  </property>
  <property fmtid="{D5CDD505-2E9C-101B-9397-08002B2CF9AE}" pid="6" name="Depto">
    <vt:lpwstr>84;#Strategy Risk and Performance|f86f85e9-d5f8-4edc-bd94-98e7d07c4933</vt:lpwstr>
  </property>
  <property fmtid="{D5CDD505-2E9C-101B-9397-08002B2CF9AE}" pid="7" name="kfa83adfad8641678ddaedda80d7e126">
    <vt:lpwstr/>
  </property>
  <property fmtid="{D5CDD505-2E9C-101B-9397-08002B2CF9AE}" pid="8" name="_dlc_DocIdItemGuid">
    <vt:lpwstr>5b4268a1-92a3-4101-bb30-c050cfb3738c</vt:lpwstr>
  </property>
  <property fmtid="{D5CDD505-2E9C-101B-9397-08002B2CF9AE}" pid="9" name="Country">
    <vt:lpwstr/>
  </property>
  <property fmtid="{D5CDD505-2E9C-101B-9397-08002B2CF9AE}" pid="10" name="Programme and project management">
    <vt:lpwstr/>
  </property>
  <property fmtid="{D5CDD505-2E9C-101B-9397-08002B2CF9AE}" pid="11" name="Test">
    <vt:lpwstr/>
  </property>
</Properties>
</file>