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sldx" ContentType="application/vnd.openxmlformats-officedocument.presentationml.slide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F1E" w:rsidRPr="006D3291" w:rsidRDefault="00111F14" w:rsidP="00A11F1E">
      <w:pPr>
        <w:pStyle w:val="Title"/>
        <w:rPr>
          <w:rFonts w:cstheme="minorHAnsi"/>
          <w:b/>
          <w:sz w:val="24"/>
          <w:szCs w:val="24"/>
        </w:rPr>
      </w:pPr>
      <w:bookmarkStart w:id="0" w:name="_GoBack"/>
      <w:bookmarkEnd w:id="0"/>
      <w:r w:rsidRPr="006D3291">
        <w:rPr>
          <w:rFonts w:cstheme="minorHAnsi"/>
          <w:b/>
          <w:sz w:val="24"/>
          <w:szCs w:val="24"/>
        </w:rPr>
        <w:t>Response to c</w:t>
      </w:r>
      <w:r w:rsidR="0074085F" w:rsidRPr="006D3291">
        <w:rPr>
          <w:rFonts w:cstheme="minorHAnsi"/>
          <w:b/>
          <w:sz w:val="24"/>
          <w:szCs w:val="24"/>
        </w:rPr>
        <w:t>onditional approval for phase 2 &amp;3 states</w:t>
      </w:r>
    </w:p>
    <w:p w:rsidR="00A11F1E" w:rsidRPr="006D3291" w:rsidRDefault="00900AC0" w:rsidP="00A11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  <w:lang w:val="en-GB"/>
        </w:rPr>
      </w:pPr>
      <w:r w:rsidRPr="006D3291">
        <w:rPr>
          <w:rFonts w:cstheme="minorHAnsi"/>
          <w:sz w:val="24"/>
          <w:szCs w:val="24"/>
          <w:lang w:val="en-GB"/>
        </w:rPr>
        <w:t>Condition:</w:t>
      </w:r>
    </w:p>
    <w:p w:rsidR="00A11F1E" w:rsidRPr="006D3291" w:rsidRDefault="00A11F1E" w:rsidP="00A11F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  <w:lang w:val="en-GB"/>
        </w:rPr>
      </w:pPr>
      <w:r w:rsidRPr="006D3291">
        <w:rPr>
          <w:rFonts w:eastAsia="Calibri" w:cstheme="minorHAnsi"/>
          <w:sz w:val="24"/>
          <w:szCs w:val="24"/>
          <w:lang w:val="en-GB"/>
        </w:rPr>
        <w:t xml:space="preserve">Nigeria is requested to </w:t>
      </w:r>
      <w:r w:rsidR="0074085F" w:rsidRPr="006D3291">
        <w:rPr>
          <w:rFonts w:eastAsia="Calibri" w:cstheme="minorHAnsi"/>
          <w:sz w:val="24"/>
          <w:szCs w:val="24"/>
          <w:lang w:val="en-GB"/>
        </w:rPr>
        <w:t>provide evidence of adequate cold storage capacity for the group of stat</w:t>
      </w:r>
      <w:r w:rsidR="00900AC0" w:rsidRPr="006D3291">
        <w:rPr>
          <w:rFonts w:eastAsia="Calibri" w:cstheme="minorHAnsi"/>
          <w:sz w:val="24"/>
          <w:szCs w:val="24"/>
          <w:lang w:val="en-GB"/>
        </w:rPr>
        <w:t xml:space="preserve">es /LGAs in phase 2 and phase 3 </w:t>
      </w:r>
      <w:r w:rsidR="0074085F" w:rsidRPr="006D3291">
        <w:rPr>
          <w:rFonts w:eastAsia="Calibri" w:cstheme="minorHAnsi"/>
          <w:sz w:val="24"/>
          <w:szCs w:val="24"/>
          <w:lang w:val="en-GB"/>
        </w:rPr>
        <w:t>of</w:t>
      </w:r>
      <w:r w:rsidR="00900AC0" w:rsidRPr="006D3291">
        <w:rPr>
          <w:rFonts w:eastAsia="Calibri" w:cstheme="minorHAnsi"/>
          <w:sz w:val="24"/>
          <w:szCs w:val="24"/>
          <w:lang w:val="en-GB"/>
        </w:rPr>
        <w:t xml:space="preserve"> PCV</w:t>
      </w:r>
      <w:r w:rsidR="0074085F" w:rsidRPr="006D3291">
        <w:rPr>
          <w:rFonts w:eastAsia="Calibri" w:cstheme="minorHAnsi"/>
          <w:sz w:val="24"/>
          <w:szCs w:val="24"/>
          <w:lang w:val="en-GB"/>
        </w:rPr>
        <w:t xml:space="preserve"> introduction, focussing on lower levels and including costs, sources of financing, and timelines</w:t>
      </w:r>
    </w:p>
    <w:p w:rsidR="00711645" w:rsidRPr="006D3291" w:rsidRDefault="0074085F" w:rsidP="00A11F1E">
      <w:pPr>
        <w:jc w:val="both"/>
        <w:rPr>
          <w:rFonts w:cstheme="minorHAnsi"/>
          <w:sz w:val="24"/>
          <w:szCs w:val="24"/>
        </w:rPr>
      </w:pPr>
      <w:r w:rsidRPr="006D3291">
        <w:rPr>
          <w:rFonts w:cstheme="minorHAnsi"/>
          <w:sz w:val="24"/>
          <w:szCs w:val="24"/>
        </w:rPr>
        <w:t>Post December 2011</w:t>
      </w:r>
      <w:r w:rsidR="005B6783">
        <w:rPr>
          <w:rFonts w:cstheme="minorHAnsi"/>
          <w:sz w:val="24"/>
          <w:szCs w:val="24"/>
        </w:rPr>
        <w:t xml:space="preserve"> </w:t>
      </w:r>
      <w:r w:rsidR="00F97F40" w:rsidRPr="006D3291">
        <w:rPr>
          <w:rFonts w:cstheme="minorHAnsi"/>
          <w:sz w:val="24"/>
          <w:szCs w:val="24"/>
        </w:rPr>
        <w:t xml:space="preserve">EVM </w:t>
      </w:r>
      <w:r w:rsidR="00711645" w:rsidRPr="006D3291">
        <w:rPr>
          <w:rFonts w:cstheme="minorHAnsi"/>
          <w:sz w:val="24"/>
          <w:szCs w:val="24"/>
        </w:rPr>
        <w:t>improvement pla</w:t>
      </w:r>
      <w:r w:rsidR="005B6783">
        <w:rPr>
          <w:rFonts w:cstheme="minorHAnsi"/>
          <w:sz w:val="24"/>
          <w:szCs w:val="24"/>
        </w:rPr>
        <w:t xml:space="preserve">n, Nigeria </w:t>
      </w:r>
      <w:r w:rsidR="00711645" w:rsidRPr="006D3291">
        <w:rPr>
          <w:rFonts w:cstheme="minorHAnsi"/>
          <w:sz w:val="24"/>
          <w:szCs w:val="24"/>
        </w:rPr>
        <w:t xml:space="preserve">pledged </w:t>
      </w:r>
      <w:r w:rsidR="005B6783">
        <w:rPr>
          <w:rFonts w:cstheme="minorHAnsi"/>
          <w:sz w:val="24"/>
          <w:szCs w:val="24"/>
        </w:rPr>
        <w:t xml:space="preserve">her </w:t>
      </w:r>
      <w:r w:rsidR="00711645" w:rsidRPr="006D3291">
        <w:rPr>
          <w:rFonts w:cstheme="minorHAnsi"/>
          <w:sz w:val="24"/>
          <w:szCs w:val="24"/>
        </w:rPr>
        <w:t xml:space="preserve">committment to improve cold chain over a period of 2years begining </w:t>
      </w:r>
      <w:r w:rsidRPr="006D3291">
        <w:rPr>
          <w:rFonts w:cstheme="minorHAnsi"/>
          <w:sz w:val="24"/>
          <w:szCs w:val="24"/>
        </w:rPr>
        <w:t xml:space="preserve">from February  </w:t>
      </w:r>
      <w:r w:rsidR="00711645" w:rsidRPr="006D3291">
        <w:rPr>
          <w:rFonts w:cstheme="minorHAnsi"/>
          <w:sz w:val="24"/>
          <w:szCs w:val="24"/>
        </w:rPr>
        <w:t>2011</w:t>
      </w:r>
      <w:r w:rsidRPr="006D3291">
        <w:rPr>
          <w:rFonts w:cstheme="minorHAnsi"/>
          <w:sz w:val="24"/>
          <w:szCs w:val="24"/>
        </w:rPr>
        <w:t xml:space="preserve"> to January 2013</w:t>
      </w:r>
      <w:r w:rsidR="00A11F1E" w:rsidRPr="006D3291">
        <w:rPr>
          <w:rFonts w:cstheme="minorHAnsi"/>
          <w:sz w:val="24"/>
          <w:szCs w:val="24"/>
        </w:rPr>
        <w:t xml:space="preserve"> </w:t>
      </w:r>
    </w:p>
    <w:p w:rsidR="008716E2" w:rsidRPr="006D3291" w:rsidRDefault="005B6783" w:rsidP="008716E2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 Federal Government with the support of Partners has made satisfactory </w:t>
      </w:r>
      <w:r w:rsidR="008716E2" w:rsidRPr="006D3291">
        <w:rPr>
          <w:rFonts w:cstheme="minorHAnsi"/>
          <w:sz w:val="24"/>
          <w:szCs w:val="24"/>
          <w:lang w:val="en-US"/>
        </w:rPr>
        <w:t xml:space="preserve">progress towards achieving the EVM recommendations especially at the national level. In less than one year 74% of tasks have been achieved at national level, 43% at State level, 47% at LGA level and 35% at HF level. </w:t>
      </w:r>
      <w:r>
        <w:rPr>
          <w:rFonts w:cstheme="minorHAnsi"/>
          <w:sz w:val="24"/>
          <w:szCs w:val="24"/>
          <w:lang w:val="en-US"/>
        </w:rPr>
        <w:t xml:space="preserve">All the Zonal stores are fully operational for new vaccine introduction and this includes the NWZ new complex that will be commissioned any moment from now. </w:t>
      </w:r>
      <w:r w:rsidR="008716E2" w:rsidRPr="006D3291">
        <w:rPr>
          <w:rFonts w:cstheme="minorHAnsi"/>
          <w:sz w:val="24"/>
          <w:szCs w:val="24"/>
          <w:lang w:val="en-US"/>
        </w:rPr>
        <w:t>Table 1 below summarizes the current status and level of achievement as at August 2012 w</w:t>
      </w:r>
      <w:r>
        <w:rPr>
          <w:rFonts w:cstheme="minorHAnsi"/>
          <w:sz w:val="24"/>
          <w:szCs w:val="24"/>
          <w:lang w:val="en-US"/>
        </w:rPr>
        <w:t xml:space="preserve">hen compared with the level </w:t>
      </w:r>
      <w:r w:rsidR="008716E2" w:rsidRPr="006D3291">
        <w:rPr>
          <w:rFonts w:cstheme="minorHAnsi"/>
          <w:sz w:val="24"/>
          <w:szCs w:val="24"/>
          <w:lang w:val="en-US"/>
        </w:rPr>
        <w:t>as at November 2011.</w:t>
      </w:r>
    </w:p>
    <w:p w:rsidR="008716E2" w:rsidRPr="006D3291" w:rsidRDefault="008716E2" w:rsidP="008716E2">
      <w:pPr>
        <w:rPr>
          <w:rFonts w:cstheme="minorHAnsi"/>
          <w:b/>
          <w:sz w:val="24"/>
          <w:szCs w:val="24"/>
          <w:lang w:val="en-US"/>
        </w:rPr>
      </w:pPr>
      <w:r w:rsidRPr="006D3291">
        <w:rPr>
          <w:rFonts w:cstheme="minorHAnsi"/>
          <w:b/>
          <w:sz w:val="24"/>
          <w:szCs w:val="24"/>
          <w:lang w:val="en-US"/>
        </w:rPr>
        <w:t xml:space="preserve">Table 1: EVM Improvement Plan Status of Implementation November 2011 </w:t>
      </w:r>
      <w:proofErr w:type="spellStart"/>
      <w:r w:rsidRPr="006D3291">
        <w:rPr>
          <w:rFonts w:cstheme="minorHAnsi"/>
          <w:b/>
          <w:sz w:val="24"/>
          <w:szCs w:val="24"/>
          <w:lang w:val="en-US"/>
        </w:rPr>
        <w:t>vs</w:t>
      </w:r>
      <w:proofErr w:type="spellEnd"/>
      <w:r w:rsidRPr="006D3291">
        <w:rPr>
          <w:rFonts w:cstheme="minorHAnsi"/>
          <w:b/>
          <w:sz w:val="24"/>
          <w:szCs w:val="24"/>
          <w:lang w:val="en-US"/>
        </w:rPr>
        <w:t xml:space="preserve"> July 2012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  <w:gridCol w:w="753"/>
        <w:gridCol w:w="1080"/>
        <w:gridCol w:w="810"/>
        <w:gridCol w:w="900"/>
        <w:gridCol w:w="810"/>
        <w:gridCol w:w="1170"/>
        <w:gridCol w:w="810"/>
        <w:gridCol w:w="1080"/>
      </w:tblGrid>
      <w:tr w:rsidR="008716E2" w:rsidRPr="006D3291" w:rsidTr="005B6783">
        <w:tc>
          <w:tcPr>
            <w:tcW w:w="1818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</w:p>
        </w:tc>
        <w:tc>
          <w:tcPr>
            <w:tcW w:w="1710" w:type="dxa"/>
            <w:gridSpan w:val="2"/>
          </w:tcPr>
          <w:p w:rsidR="008716E2" w:rsidRPr="006D3291" w:rsidRDefault="008716E2" w:rsidP="005B678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eastAsia="Times New Roman" w:cstheme="minorHAnsi"/>
                <w:b/>
                <w:color w:val="000000"/>
                <w:sz w:val="24"/>
                <w:szCs w:val="24"/>
                <w:lang w:val="en-US" w:eastAsia="en-US"/>
              </w:rPr>
              <w:t>National</w:t>
            </w:r>
          </w:p>
        </w:tc>
        <w:tc>
          <w:tcPr>
            <w:tcW w:w="1710" w:type="dxa"/>
            <w:gridSpan w:val="2"/>
          </w:tcPr>
          <w:p w:rsidR="008716E2" w:rsidRPr="006D3291" w:rsidRDefault="008716E2" w:rsidP="005B678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eastAsia="Times New Roman" w:cstheme="minorHAnsi"/>
                <w:b/>
                <w:color w:val="000000"/>
                <w:sz w:val="24"/>
                <w:szCs w:val="24"/>
                <w:lang w:val="en-US" w:eastAsia="en-US"/>
              </w:rPr>
              <w:t>State</w:t>
            </w:r>
          </w:p>
        </w:tc>
        <w:tc>
          <w:tcPr>
            <w:tcW w:w="1980" w:type="dxa"/>
            <w:gridSpan w:val="2"/>
          </w:tcPr>
          <w:p w:rsidR="008716E2" w:rsidRPr="006D3291" w:rsidRDefault="008716E2" w:rsidP="005B678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LGA</w:t>
            </w:r>
          </w:p>
        </w:tc>
        <w:tc>
          <w:tcPr>
            <w:tcW w:w="1890" w:type="dxa"/>
            <w:gridSpan w:val="2"/>
          </w:tcPr>
          <w:p w:rsidR="008716E2" w:rsidRPr="006D3291" w:rsidRDefault="008716E2" w:rsidP="005B6783">
            <w:pPr>
              <w:jc w:val="center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HFs</w:t>
            </w:r>
          </w:p>
        </w:tc>
      </w:tr>
      <w:tr w:rsidR="008716E2" w:rsidRPr="006D3291" w:rsidTr="005B6783">
        <w:tc>
          <w:tcPr>
            <w:tcW w:w="1818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Status</w:t>
            </w:r>
          </w:p>
        </w:tc>
        <w:tc>
          <w:tcPr>
            <w:tcW w:w="63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2011</w:t>
            </w:r>
          </w:p>
        </w:tc>
        <w:tc>
          <w:tcPr>
            <w:tcW w:w="108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2012</w:t>
            </w:r>
          </w:p>
        </w:tc>
        <w:tc>
          <w:tcPr>
            <w:tcW w:w="81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2011</w:t>
            </w:r>
          </w:p>
        </w:tc>
        <w:tc>
          <w:tcPr>
            <w:tcW w:w="90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2012</w:t>
            </w:r>
          </w:p>
        </w:tc>
        <w:tc>
          <w:tcPr>
            <w:tcW w:w="81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2011</w:t>
            </w:r>
          </w:p>
        </w:tc>
        <w:tc>
          <w:tcPr>
            <w:tcW w:w="117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2012</w:t>
            </w:r>
          </w:p>
        </w:tc>
        <w:tc>
          <w:tcPr>
            <w:tcW w:w="81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2011</w:t>
            </w:r>
          </w:p>
        </w:tc>
        <w:tc>
          <w:tcPr>
            <w:tcW w:w="1080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6D3291">
              <w:rPr>
                <w:rFonts w:cstheme="minorHAnsi"/>
                <w:b/>
                <w:sz w:val="24"/>
                <w:szCs w:val="24"/>
                <w:lang w:val="en-US"/>
              </w:rPr>
              <w:t>2012</w:t>
            </w:r>
          </w:p>
        </w:tc>
      </w:tr>
      <w:tr w:rsidR="008716E2" w:rsidRPr="006D3291" w:rsidTr="005B6783">
        <w:tc>
          <w:tcPr>
            <w:tcW w:w="1818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Achieved</w:t>
            </w:r>
          </w:p>
        </w:tc>
        <w:tc>
          <w:tcPr>
            <w:tcW w:w="63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64%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74%</w:t>
            </w:r>
          </w:p>
        </w:tc>
        <w:tc>
          <w:tcPr>
            <w:tcW w:w="810" w:type="dxa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41%</w:t>
            </w:r>
          </w:p>
        </w:tc>
        <w:tc>
          <w:tcPr>
            <w:tcW w:w="900" w:type="dxa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43%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47%</w:t>
            </w:r>
          </w:p>
        </w:tc>
        <w:tc>
          <w:tcPr>
            <w:tcW w:w="117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47%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35%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35%</w:t>
            </w:r>
          </w:p>
        </w:tc>
      </w:tr>
      <w:tr w:rsidR="008716E2" w:rsidRPr="006D3291" w:rsidTr="005B6783">
        <w:tc>
          <w:tcPr>
            <w:tcW w:w="1818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Partly Achieved</w:t>
            </w:r>
          </w:p>
        </w:tc>
        <w:tc>
          <w:tcPr>
            <w:tcW w:w="63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7%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14%</w:t>
            </w:r>
          </w:p>
        </w:tc>
        <w:tc>
          <w:tcPr>
            <w:tcW w:w="810" w:type="dxa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16%</w:t>
            </w:r>
          </w:p>
        </w:tc>
        <w:tc>
          <w:tcPr>
            <w:tcW w:w="900" w:type="dxa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23%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3%</w:t>
            </w:r>
          </w:p>
        </w:tc>
        <w:tc>
          <w:tcPr>
            <w:tcW w:w="117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3%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24%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24%</w:t>
            </w:r>
          </w:p>
        </w:tc>
      </w:tr>
      <w:tr w:rsidR="008716E2" w:rsidRPr="006D3291" w:rsidTr="005B6783">
        <w:tc>
          <w:tcPr>
            <w:tcW w:w="1818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In Progress</w:t>
            </w:r>
          </w:p>
        </w:tc>
        <w:tc>
          <w:tcPr>
            <w:tcW w:w="63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17%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5%</w:t>
            </w:r>
          </w:p>
        </w:tc>
        <w:tc>
          <w:tcPr>
            <w:tcW w:w="810" w:type="dxa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16%</w:t>
            </w:r>
          </w:p>
        </w:tc>
        <w:tc>
          <w:tcPr>
            <w:tcW w:w="900" w:type="dxa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16%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33%</w:t>
            </w:r>
          </w:p>
        </w:tc>
        <w:tc>
          <w:tcPr>
            <w:tcW w:w="117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33%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24%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24%</w:t>
            </w:r>
          </w:p>
        </w:tc>
      </w:tr>
      <w:tr w:rsidR="008716E2" w:rsidRPr="006D3291" w:rsidTr="005B6783">
        <w:tc>
          <w:tcPr>
            <w:tcW w:w="1818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In view</w:t>
            </w:r>
          </w:p>
        </w:tc>
        <w:tc>
          <w:tcPr>
            <w:tcW w:w="63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12%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7%</w:t>
            </w:r>
          </w:p>
        </w:tc>
        <w:tc>
          <w:tcPr>
            <w:tcW w:w="810" w:type="dxa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27%</w:t>
            </w:r>
          </w:p>
        </w:tc>
        <w:tc>
          <w:tcPr>
            <w:tcW w:w="900" w:type="dxa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18%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17%</w:t>
            </w:r>
          </w:p>
        </w:tc>
        <w:tc>
          <w:tcPr>
            <w:tcW w:w="117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17%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17%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17%</w:t>
            </w:r>
          </w:p>
        </w:tc>
      </w:tr>
      <w:tr w:rsidR="008716E2" w:rsidRPr="006D3291" w:rsidTr="005B6783">
        <w:tc>
          <w:tcPr>
            <w:tcW w:w="1818" w:type="dxa"/>
          </w:tcPr>
          <w:p w:rsidR="008716E2" w:rsidRPr="006D3291" w:rsidRDefault="008716E2" w:rsidP="005B6783">
            <w:pPr>
              <w:rPr>
                <w:rFonts w:cstheme="min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63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100%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100%</w:t>
            </w:r>
          </w:p>
        </w:tc>
        <w:tc>
          <w:tcPr>
            <w:tcW w:w="90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100%</w:t>
            </w:r>
          </w:p>
        </w:tc>
        <w:tc>
          <w:tcPr>
            <w:tcW w:w="117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81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</w:pPr>
            <w:r w:rsidRPr="006D3291">
              <w:rPr>
                <w:rFonts w:eastAsia="Times New Roman" w:cstheme="minorHAnsi"/>
                <w:color w:val="000000"/>
                <w:sz w:val="24"/>
                <w:szCs w:val="24"/>
                <w:lang w:val="en-US" w:eastAsia="en-US"/>
              </w:rPr>
              <w:t>100%</w:t>
            </w:r>
          </w:p>
        </w:tc>
        <w:tc>
          <w:tcPr>
            <w:tcW w:w="1080" w:type="dxa"/>
            <w:vAlign w:val="bottom"/>
          </w:tcPr>
          <w:p w:rsidR="008716E2" w:rsidRPr="006D3291" w:rsidRDefault="008716E2" w:rsidP="005B6783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6D3291">
              <w:rPr>
                <w:rFonts w:cstheme="minorHAnsi"/>
                <w:color w:val="000000"/>
                <w:sz w:val="24"/>
                <w:szCs w:val="24"/>
              </w:rPr>
              <w:t>100%</w:t>
            </w:r>
          </w:p>
        </w:tc>
      </w:tr>
    </w:tbl>
    <w:p w:rsidR="008716E2" w:rsidRPr="006D3291" w:rsidRDefault="008716E2" w:rsidP="008716E2">
      <w:pPr>
        <w:rPr>
          <w:rFonts w:cstheme="minorHAnsi"/>
          <w:sz w:val="24"/>
          <w:szCs w:val="24"/>
          <w:lang w:val="en-US"/>
        </w:rPr>
      </w:pPr>
    </w:p>
    <w:p w:rsidR="008716E2" w:rsidRPr="006D3291" w:rsidRDefault="008716E2" w:rsidP="008716E2">
      <w:pPr>
        <w:rPr>
          <w:rFonts w:cstheme="minorHAnsi"/>
          <w:sz w:val="24"/>
          <w:szCs w:val="24"/>
          <w:lang w:val="en-US"/>
        </w:rPr>
      </w:pPr>
      <w:r w:rsidRPr="006D3291">
        <w:rPr>
          <w:rFonts w:cstheme="minorHAnsi"/>
          <w:sz w:val="24"/>
          <w:szCs w:val="24"/>
          <w:lang w:val="en-US"/>
        </w:rPr>
        <w:t xml:space="preserve">Though the achievements at the national level have been encouraging, the same cannot be said of the LGA and </w:t>
      </w:r>
      <w:proofErr w:type="gramStart"/>
      <w:r w:rsidRPr="006D3291">
        <w:rPr>
          <w:rFonts w:cstheme="minorHAnsi"/>
          <w:sz w:val="24"/>
          <w:szCs w:val="24"/>
          <w:lang w:val="en-US"/>
        </w:rPr>
        <w:t>HFs</w:t>
      </w:r>
      <w:r w:rsidR="00DB3D84" w:rsidRPr="006D3291">
        <w:rPr>
          <w:rFonts w:cstheme="minorHAnsi"/>
          <w:sz w:val="24"/>
          <w:szCs w:val="24"/>
          <w:lang w:val="en-US"/>
        </w:rPr>
        <w:t xml:space="preserve"> which</w:t>
      </w:r>
      <w:proofErr w:type="gramEnd"/>
      <w:r w:rsidR="00DB3D84" w:rsidRPr="006D3291">
        <w:rPr>
          <w:rFonts w:cstheme="minorHAnsi"/>
          <w:sz w:val="24"/>
          <w:szCs w:val="24"/>
          <w:lang w:val="en-US"/>
        </w:rPr>
        <w:t xml:space="preserve"> this condition stipulates we respond to. It is pertinent to note that </w:t>
      </w:r>
      <w:r w:rsidRPr="006D3291">
        <w:rPr>
          <w:rFonts w:cstheme="minorHAnsi"/>
          <w:sz w:val="24"/>
          <w:szCs w:val="24"/>
          <w:lang w:val="en-US"/>
        </w:rPr>
        <w:t>the cold chain systems in Nigeria are owned and run by different tiers of gov</w:t>
      </w:r>
      <w:r w:rsidR="00DB3D84" w:rsidRPr="006D3291">
        <w:rPr>
          <w:rFonts w:cstheme="minorHAnsi"/>
          <w:sz w:val="24"/>
          <w:szCs w:val="24"/>
          <w:lang w:val="en-US"/>
        </w:rPr>
        <w:t>ernment</w:t>
      </w:r>
      <w:r w:rsidRPr="006D3291">
        <w:rPr>
          <w:rFonts w:cstheme="minorHAnsi"/>
          <w:sz w:val="24"/>
          <w:szCs w:val="24"/>
          <w:lang w:val="en-US"/>
        </w:rPr>
        <w:t xml:space="preserve"> e</w:t>
      </w:r>
      <w:r w:rsidR="00DB3D84" w:rsidRPr="006D3291">
        <w:rPr>
          <w:rFonts w:cstheme="minorHAnsi"/>
          <w:sz w:val="24"/>
          <w:szCs w:val="24"/>
          <w:lang w:val="en-US"/>
        </w:rPr>
        <w:t>.</w:t>
      </w:r>
      <w:r w:rsidRPr="006D3291">
        <w:rPr>
          <w:rFonts w:cstheme="minorHAnsi"/>
          <w:sz w:val="24"/>
          <w:szCs w:val="24"/>
          <w:lang w:val="en-US"/>
        </w:rPr>
        <w:t>g</w:t>
      </w:r>
      <w:r w:rsidR="00DB3D84" w:rsidRPr="006D3291">
        <w:rPr>
          <w:rFonts w:cstheme="minorHAnsi"/>
          <w:sz w:val="24"/>
          <w:szCs w:val="24"/>
          <w:lang w:val="en-US"/>
        </w:rPr>
        <w:t>.</w:t>
      </w:r>
      <w:r w:rsidRPr="006D3291">
        <w:rPr>
          <w:rFonts w:cstheme="minorHAnsi"/>
          <w:sz w:val="24"/>
          <w:szCs w:val="24"/>
          <w:lang w:val="en-US"/>
        </w:rPr>
        <w:t xml:space="preserve"> State stores are owned and run by State Government while LGA and HFs are owned and run by LGAs that are fully autonomous. Thus, until </w:t>
      </w:r>
      <w:r w:rsidR="00DB3D84" w:rsidRPr="006D3291">
        <w:rPr>
          <w:rFonts w:cstheme="minorHAnsi"/>
          <w:sz w:val="24"/>
          <w:szCs w:val="24"/>
          <w:lang w:val="en-US"/>
        </w:rPr>
        <w:t>these levels come on board fully,</w:t>
      </w:r>
      <w:r w:rsidRPr="006D3291">
        <w:rPr>
          <w:rFonts w:cstheme="minorHAnsi"/>
          <w:sz w:val="24"/>
          <w:szCs w:val="24"/>
          <w:lang w:val="en-US"/>
        </w:rPr>
        <w:t xml:space="preserve"> infrastructural improvement activities</w:t>
      </w:r>
      <w:r w:rsidR="00DB3D84" w:rsidRPr="006D3291">
        <w:rPr>
          <w:rFonts w:cstheme="minorHAnsi"/>
          <w:sz w:val="24"/>
          <w:szCs w:val="24"/>
          <w:lang w:val="en-US"/>
        </w:rPr>
        <w:t xml:space="preserve"> for the lowest l</w:t>
      </w:r>
      <w:r w:rsidR="00375CCC">
        <w:rPr>
          <w:rFonts w:cstheme="minorHAnsi"/>
          <w:sz w:val="24"/>
          <w:szCs w:val="24"/>
          <w:lang w:val="en-US"/>
        </w:rPr>
        <w:t xml:space="preserve">evels </w:t>
      </w:r>
      <w:r w:rsidR="00DB3D84" w:rsidRPr="006D3291">
        <w:rPr>
          <w:rFonts w:cstheme="minorHAnsi"/>
          <w:sz w:val="24"/>
          <w:szCs w:val="24"/>
          <w:lang w:val="en-US"/>
        </w:rPr>
        <w:t xml:space="preserve">are </w:t>
      </w:r>
      <w:r w:rsidR="00375CCC">
        <w:rPr>
          <w:rFonts w:cstheme="minorHAnsi"/>
          <w:sz w:val="24"/>
          <w:szCs w:val="24"/>
          <w:lang w:val="en-US"/>
        </w:rPr>
        <w:t xml:space="preserve">usually </w:t>
      </w:r>
      <w:r w:rsidR="00DB3D84" w:rsidRPr="006D3291">
        <w:rPr>
          <w:rFonts w:cstheme="minorHAnsi"/>
          <w:sz w:val="24"/>
          <w:szCs w:val="24"/>
          <w:lang w:val="en-US"/>
        </w:rPr>
        <w:t xml:space="preserve">slow to take off. However with the huge capital injection coming from the </w:t>
      </w:r>
      <w:r w:rsidR="00375CCC">
        <w:rPr>
          <w:rFonts w:cstheme="minorHAnsi"/>
          <w:sz w:val="24"/>
          <w:szCs w:val="24"/>
          <w:lang w:val="en-US"/>
        </w:rPr>
        <w:t xml:space="preserve">Federal Government </w:t>
      </w:r>
      <w:r w:rsidR="00DB3D84" w:rsidRPr="006D3291">
        <w:rPr>
          <w:rFonts w:cstheme="minorHAnsi"/>
          <w:sz w:val="24"/>
          <w:szCs w:val="24"/>
          <w:lang w:val="en-US"/>
        </w:rPr>
        <w:t>and Partners (</w:t>
      </w:r>
      <w:proofErr w:type="spellStart"/>
      <w:r w:rsidR="00DB3D84" w:rsidRPr="006D3291">
        <w:rPr>
          <w:rFonts w:cstheme="minorHAnsi"/>
          <w:sz w:val="24"/>
          <w:szCs w:val="24"/>
          <w:lang w:val="en-US"/>
        </w:rPr>
        <w:t>FGoN</w:t>
      </w:r>
      <w:proofErr w:type="spellEnd"/>
      <w:r w:rsidR="00DB3D84" w:rsidRPr="006D3291">
        <w:rPr>
          <w:rFonts w:cstheme="minorHAnsi"/>
          <w:sz w:val="24"/>
          <w:szCs w:val="24"/>
          <w:lang w:val="en-US"/>
        </w:rPr>
        <w:t xml:space="preserve"> $2m</w:t>
      </w:r>
      <w:proofErr w:type="gramStart"/>
      <w:r w:rsidR="00DB3D84" w:rsidRPr="006D3291">
        <w:rPr>
          <w:rFonts w:cstheme="minorHAnsi"/>
          <w:sz w:val="24"/>
          <w:szCs w:val="24"/>
          <w:lang w:val="en-US"/>
        </w:rPr>
        <w:t>,  JICA</w:t>
      </w:r>
      <w:proofErr w:type="gramEnd"/>
      <w:r w:rsidR="00DB3D84" w:rsidRPr="006D3291">
        <w:rPr>
          <w:rFonts w:cstheme="minorHAnsi"/>
          <w:sz w:val="24"/>
          <w:szCs w:val="24"/>
          <w:lang w:val="en-US"/>
        </w:rPr>
        <w:t xml:space="preserve"> through UNICEF $2.8m</w:t>
      </w:r>
      <w:r w:rsidR="004E692B">
        <w:rPr>
          <w:rFonts w:cstheme="minorHAnsi"/>
          <w:sz w:val="24"/>
          <w:szCs w:val="24"/>
          <w:lang w:val="en-US"/>
        </w:rPr>
        <w:t xml:space="preserve">, UNICEF has also committed to procuring 3 cold rooms for Benue, Imo and </w:t>
      </w:r>
      <w:proofErr w:type="spellStart"/>
      <w:r w:rsidR="004E692B">
        <w:rPr>
          <w:rFonts w:cstheme="minorHAnsi"/>
          <w:sz w:val="24"/>
          <w:szCs w:val="24"/>
          <w:lang w:val="en-US"/>
        </w:rPr>
        <w:t>Taraba</w:t>
      </w:r>
      <w:proofErr w:type="spellEnd"/>
      <w:r w:rsidR="004E692B">
        <w:rPr>
          <w:rFonts w:cstheme="minorHAnsi"/>
          <w:sz w:val="24"/>
          <w:szCs w:val="24"/>
          <w:lang w:val="en-US"/>
        </w:rPr>
        <w:t xml:space="preserve"> states , EU SIGN has planned to procure cold room for Kano, refrigerators and solar refrigerators for the 24 EU States in 2013</w:t>
      </w:r>
      <w:r w:rsidR="00DB3D84" w:rsidRPr="006D3291">
        <w:rPr>
          <w:rFonts w:cstheme="minorHAnsi"/>
          <w:sz w:val="24"/>
          <w:szCs w:val="24"/>
          <w:lang w:val="en-US"/>
        </w:rPr>
        <w:t xml:space="preserve">) coupled with the increased commitment, these levels will soon </w:t>
      </w:r>
      <w:r w:rsidRPr="006D3291">
        <w:rPr>
          <w:rFonts w:cstheme="minorHAnsi"/>
          <w:sz w:val="24"/>
          <w:szCs w:val="24"/>
          <w:lang w:val="en-US"/>
        </w:rPr>
        <w:t xml:space="preserve">witness a huge leap </w:t>
      </w:r>
      <w:r w:rsidR="00375CCC">
        <w:rPr>
          <w:rFonts w:cstheme="minorHAnsi"/>
          <w:sz w:val="24"/>
          <w:szCs w:val="24"/>
          <w:lang w:val="en-US"/>
        </w:rPr>
        <w:t xml:space="preserve">in </w:t>
      </w:r>
      <w:r w:rsidR="00DB3D84" w:rsidRPr="006D3291">
        <w:rPr>
          <w:rFonts w:cstheme="minorHAnsi"/>
          <w:sz w:val="24"/>
          <w:szCs w:val="24"/>
          <w:lang w:val="en-US"/>
        </w:rPr>
        <w:t xml:space="preserve">cold chain infrastructure. </w:t>
      </w:r>
      <w:r w:rsidRPr="006D3291">
        <w:rPr>
          <w:rFonts w:cstheme="minorHAnsi"/>
          <w:sz w:val="24"/>
          <w:szCs w:val="24"/>
          <w:lang w:val="en-US"/>
        </w:rPr>
        <w:t xml:space="preserve"> </w:t>
      </w:r>
    </w:p>
    <w:p w:rsidR="00922D67" w:rsidRPr="006D3291" w:rsidRDefault="00DB3D84" w:rsidP="00A11F1E">
      <w:pPr>
        <w:jc w:val="both"/>
        <w:rPr>
          <w:rFonts w:cstheme="minorHAnsi"/>
          <w:sz w:val="24"/>
          <w:szCs w:val="24"/>
          <w:lang w:val="en-US"/>
        </w:rPr>
      </w:pPr>
      <w:r w:rsidRPr="006D3291">
        <w:rPr>
          <w:rFonts w:cstheme="minorHAnsi"/>
          <w:sz w:val="24"/>
          <w:szCs w:val="24"/>
          <w:lang w:val="en-US"/>
        </w:rPr>
        <w:t xml:space="preserve">In order to adequately </w:t>
      </w:r>
      <w:r w:rsidR="0074085F" w:rsidRPr="006D3291">
        <w:rPr>
          <w:rFonts w:cstheme="minorHAnsi"/>
          <w:sz w:val="24"/>
          <w:szCs w:val="24"/>
          <w:lang w:val="en-US"/>
        </w:rPr>
        <w:t xml:space="preserve">fulfill </w:t>
      </w:r>
      <w:r w:rsidR="00375CCC">
        <w:rPr>
          <w:rFonts w:cstheme="minorHAnsi"/>
          <w:sz w:val="24"/>
          <w:szCs w:val="24"/>
          <w:lang w:val="en-US"/>
        </w:rPr>
        <w:t>the PCV GAVI</w:t>
      </w:r>
      <w:r w:rsidR="0074085F" w:rsidRPr="006D3291">
        <w:rPr>
          <w:rFonts w:cstheme="minorHAnsi"/>
          <w:sz w:val="24"/>
          <w:szCs w:val="24"/>
          <w:lang w:val="en-US"/>
        </w:rPr>
        <w:t xml:space="preserve"> condition</w:t>
      </w:r>
      <w:r w:rsidR="00375CCC">
        <w:rPr>
          <w:rFonts w:cstheme="minorHAnsi"/>
          <w:sz w:val="24"/>
          <w:szCs w:val="24"/>
          <w:lang w:val="en-US"/>
        </w:rPr>
        <w:t>,</w:t>
      </w:r>
      <w:r w:rsidR="0074085F" w:rsidRPr="006D3291">
        <w:rPr>
          <w:rFonts w:cstheme="minorHAnsi"/>
          <w:sz w:val="24"/>
          <w:szCs w:val="24"/>
          <w:lang w:val="en-US"/>
        </w:rPr>
        <w:t xml:space="preserve"> the country undertook a comprehensive cold chain assessment in the remaining states due for pneumococcal </w:t>
      </w:r>
      <w:r w:rsidR="00922D67" w:rsidRPr="006D3291">
        <w:rPr>
          <w:rFonts w:cstheme="minorHAnsi"/>
          <w:sz w:val="24"/>
          <w:szCs w:val="24"/>
          <w:lang w:val="en-US"/>
        </w:rPr>
        <w:lastRenderedPageBreak/>
        <w:t xml:space="preserve">conjugate </w:t>
      </w:r>
      <w:r w:rsidR="0074085F" w:rsidRPr="006D3291">
        <w:rPr>
          <w:rFonts w:cstheme="minorHAnsi"/>
          <w:sz w:val="24"/>
          <w:szCs w:val="24"/>
          <w:lang w:val="en-US"/>
        </w:rPr>
        <w:t xml:space="preserve">vaccine introduction </w:t>
      </w:r>
      <w:r w:rsidR="00375CCC">
        <w:rPr>
          <w:rFonts w:cstheme="minorHAnsi"/>
          <w:sz w:val="24"/>
          <w:szCs w:val="24"/>
          <w:lang w:val="en-US"/>
        </w:rPr>
        <w:t>by</w:t>
      </w:r>
      <w:r w:rsidR="0074085F" w:rsidRPr="006D3291">
        <w:rPr>
          <w:rFonts w:cstheme="minorHAnsi"/>
          <w:sz w:val="24"/>
          <w:szCs w:val="24"/>
          <w:lang w:val="en-US"/>
        </w:rPr>
        <w:t xml:space="preserve"> 201</w:t>
      </w:r>
      <w:r w:rsidR="00375CCC">
        <w:rPr>
          <w:rFonts w:cstheme="minorHAnsi"/>
          <w:sz w:val="24"/>
          <w:szCs w:val="24"/>
          <w:lang w:val="en-US"/>
        </w:rPr>
        <w:t>4</w:t>
      </w:r>
      <w:r w:rsidR="0074085F" w:rsidRPr="006D3291">
        <w:rPr>
          <w:rFonts w:cstheme="minorHAnsi"/>
          <w:sz w:val="24"/>
          <w:szCs w:val="24"/>
          <w:lang w:val="en-US"/>
        </w:rPr>
        <w:t xml:space="preserve"> to ascertain the actual cold chain gaps </w:t>
      </w:r>
      <w:r w:rsidR="006D3291" w:rsidRPr="006D3291">
        <w:rPr>
          <w:rFonts w:cstheme="minorHAnsi"/>
          <w:sz w:val="24"/>
          <w:szCs w:val="24"/>
          <w:lang w:val="en-US"/>
        </w:rPr>
        <w:t>at the States and LGAs with their costs</w:t>
      </w:r>
      <w:r w:rsidR="0074085F" w:rsidRPr="006D3291">
        <w:rPr>
          <w:rFonts w:cstheme="minorHAnsi"/>
          <w:sz w:val="24"/>
          <w:szCs w:val="24"/>
          <w:lang w:val="en-US"/>
        </w:rPr>
        <w:t xml:space="preserve">. </w:t>
      </w:r>
      <w:r w:rsidR="00922D67" w:rsidRPr="006D3291">
        <w:rPr>
          <w:rFonts w:cstheme="minorHAnsi"/>
          <w:sz w:val="24"/>
          <w:szCs w:val="24"/>
          <w:lang w:val="en-US"/>
        </w:rPr>
        <w:t>This cold chain assessment looked at the state</w:t>
      </w:r>
      <w:r w:rsidR="006D3291" w:rsidRPr="006D3291">
        <w:rPr>
          <w:rFonts w:cstheme="minorHAnsi"/>
          <w:sz w:val="24"/>
          <w:szCs w:val="24"/>
          <w:lang w:val="en-US"/>
        </w:rPr>
        <w:t>s</w:t>
      </w:r>
      <w:r w:rsidR="00922D67" w:rsidRPr="006D3291">
        <w:rPr>
          <w:rFonts w:cstheme="minorHAnsi"/>
          <w:sz w:val="24"/>
          <w:szCs w:val="24"/>
          <w:lang w:val="en-US"/>
        </w:rPr>
        <w:t xml:space="preserve">, </w:t>
      </w:r>
      <w:r w:rsidR="006D3291" w:rsidRPr="006D3291">
        <w:rPr>
          <w:rFonts w:cstheme="minorHAnsi"/>
          <w:sz w:val="24"/>
          <w:szCs w:val="24"/>
          <w:lang w:val="en-US"/>
        </w:rPr>
        <w:t xml:space="preserve">their </w:t>
      </w:r>
      <w:r w:rsidR="00922D67" w:rsidRPr="006D3291">
        <w:rPr>
          <w:rFonts w:cstheme="minorHAnsi"/>
          <w:sz w:val="24"/>
          <w:szCs w:val="24"/>
          <w:lang w:val="en-US"/>
        </w:rPr>
        <w:t>LGA</w:t>
      </w:r>
      <w:r w:rsidR="006D3291" w:rsidRPr="006D3291">
        <w:rPr>
          <w:rFonts w:cstheme="minorHAnsi"/>
          <w:sz w:val="24"/>
          <w:szCs w:val="24"/>
          <w:lang w:val="en-US"/>
        </w:rPr>
        <w:t>s</w:t>
      </w:r>
      <w:r w:rsidR="00922D67" w:rsidRPr="006D3291">
        <w:rPr>
          <w:rFonts w:cstheme="minorHAnsi"/>
          <w:sz w:val="24"/>
          <w:szCs w:val="24"/>
          <w:lang w:val="en-US"/>
        </w:rPr>
        <w:t xml:space="preserve"> and HFs that will introduce PCV. In</w:t>
      </w:r>
      <w:r w:rsidR="006D3291" w:rsidRPr="006D3291">
        <w:rPr>
          <w:rFonts w:cstheme="minorHAnsi"/>
          <w:sz w:val="24"/>
          <w:szCs w:val="24"/>
          <w:lang w:val="en-US"/>
        </w:rPr>
        <w:t xml:space="preserve"> </w:t>
      </w:r>
      <w:r w:rsidR="00922D67" w:rsidRPr="006D3291">
        <w:rPr>
          <w:rFonts w:cstheme="minorHAnsi"/>
          <w:sz w:val="24"/>
          <w:szCs w:val="24"/>
          <w:lang w:val="en-US"/>
        </w:rPr>
        <w:t>addition</w:t>
      </w:r>
      <w:r w:rsidR="00F72220" w:rsidRPr="006D3291">
        <w:rPr>
          <w:rFonts w:cstheme="minorHAnsi"/>
          <w:sz w:val="24"/>
          <w:szCs w:val="24"/>
          <w:lang w:val="en-US"/>
        </w:rPr>
        <w:t xml:space="preserve"> </w:t>
      </w:r>
      <w:r w:rsidR="00922D67" w:rsidRPr="006D3291">
        <w:rPr>
          <w:rFonts w:cstheme="minorHAnsi"/>
          <w:sz w:val="24"/>
          <w:szCs w:val="24"/>
          <w:lang w:val="en-US"/>
        </w:rPr>
        <w:t xml:space="preserve">we assessed the capacity not only for PCV but </w:t>
      </w:r>
      <w:proofErr w:type="gramStart"/>
      <w:r w:rsidR="00375CCC">
        <w:rPr>
          <w:rFonts w:cstheme="minorHAnsi"/>
          <w:sz w:val="24"/>
          <w:szCs w:val="24"/>
          <w:lang w:val="en-US"/>
        </w:rPr>
        <w:t xml:space="preserve">for </w:t>
      </w:r>
      <w:r w:rsidR="00922D67" w:rsidRPr="006D3291">
        <w:rPr>
          <w:rFonts w:cstheme="minorHAnsi"/>
          <w:sz w:val="24"/>
          <w:szCs w:val="24"/>
          <w:lang w:val="en-US"/>
        </w:rPr>
        <w:t xml:space="preserve"> rotavirus</w:t>
      </w:r>
      <w:proofErr w:type="gramEnd"/>
      <w:r w:rsidR="00922D67" w:rsidRPr="006D3291">
        <w:rPr>
          <w:rFonts w:cstheme="minorHAnsi"/>
          <w:sz w:val="24"/>
          <w:szCs w:val="24"/>
          <w:lang w:val="en-US"/>
        </w:rPr>
        <w:t xml:space="preserve"> vaccine so that our long term goal of sustainable cold chain infrastructure improvement is kept in view. The </w:t>
      </w:r>
      <w:proofErr w:type="gramStart"/>
      <w:r w:rsidR="00922D67" w:rsidRPr="006D3291">
        <w:rPr>
          <w:rFonts w:cstheme="minorHAnsi"/>
          <w:sz w:val="24"/>
          <w:szCs w:val="24"/>
          <w:lang w:val="en-US"/>
        </w:rPr>
        <w:t xml:space="preserve">findings </w:t>
      </w:r>
      <w:r w:rsidR="00375CCC">
        <w:rPr>
          <w:rFonts w:cstheme="minorHAnsi"/>
          <w:sz w:val="24"/>
          <w:szCs w:val="24"/>
          <w:lang w:val="en-US"/>
        </w:rPr>
        <w:t xml:space="preserve">which </w:t>
      </w:r>
      <w:r w:rsidR="00922D67" w:rsidRPr="006D3291">
        <w:rPr>
          <w:rFonts w:cstheme="minorHAnsi"/>
          <w:sz w:val="24"/>
          <w:szCs w:val="24"/>
          <w:lang w:val="en-US"/>
        </w:rPr>
        <w:t>were presented to the ICC on 16</w:t>
      </w:r>
      <w:r w:rsidR="00922D67" w:rsidRPr="006D3291">
        <w:rPr>
          <w:rFonts w:cstheme="minorHAnsi"/>
          <w:sz w:val="24"/>
          <w:szCs w:val="24"/>
          <w:vertAlign w:val="superscript"/>
          <w:lang w:val="en-US"/>
        </w:rPr>
        <w:t>th</w:t>
      </w:r>
      <w:r w:rsidR="00922D67" w:rsidRPr="006D3291">
        <w:rPr>
          <w:rFonts w:cstheme="minorHAnsi"/>
          <w:sz w:val="24"/>
          <w:szCs w:val="24"/>
          <w:lang w:val="en-US"/>
        </w:rPr>
        <w:t xml:space="preserve"> August 2012</w:t>
      </w:r>
      <w:proofErr w:type="gramEnd"/>
      <w:r w:rsidR="00922D67" w:rsidRPr="006D3291">
        <w:rPr>
          <w:rFonts w:cstheme="minorHAnsi"/>
          <w:sz w:val="24"/>
          <w:szCs w:val="24"/>
          <w:lang w:val="en-US"/>
        </w:rPr>
        <w:t xml:space="preserve"> received ICC</w:t>
      </w:r>
      <w:r w:rsidR="00375CCC">
        <w:rPr>
          <w:rFonts w:cstheme="minorHAnsi"/>
          <w:sz w:val="24"/>
          <w:szCs w:val="24"/>
          <w:lang w:val="en-US"/>
        </w:rPr>
        <w:t>’s</w:t>
      </w:r>
      <w:r w:rsidR="00922D67" w:rsidRPr="006D3291">
        <w:rPr>
          <w:rFonts w:cstheme="minorHAnsi"/>
          <w:sz w:val="24"/>
          <w:szCs w:val="24"/>
          <w:lang w:val="en-US"/>
        </w:rPr>
        <w:t xml:space="preserve"> </w:t>
      </w:r>
      <w:r w:rsidR="00375CCC">
        <w:rPr>
          <w:rFonts w:cstheme="minorHAnsi"/>
          <w:sz w:val="24"/>
          <w:szCs w:val="24"/>
          <w:lang w:val="en-US"/>
        </w:rPr>
        <w:t xml:space="preserve">further </w:t>
      </w:r>
      <w:r w:rsidR="00922D67" w:rsidRPr="006D3291">
        <w:rPr>
          <w:rFonts w:cstheme="minorHAnsi"/>
          <w:sz w:val="24"/>
          <w:szCs w:val="24"/>
          <w:lang w:val="en-US"/>
        </w:rPr>
        <w:t>commitment to close all cold chain gaps</w:t>
      </w:r>
      <w:r w:rsidR="006D3291" w:rsidRPr="006D3291">
        <w:rPr>
          <w:rFonts w:cstheme="minorHAnsi"/>
          <w:sz w:val="24"/>
          <w:szCs w:val="24"/>
          <w:lang w:val="en-US"/>
        </w:rPr>
        <w:t xml:space="preserve"> </w:t>
      </w:r>
      <w:r w:rsidR="00375CCC">
        <w:rPr>
          <w:rFonts w:cstheme="minorHAnsi"/>
          <w:sz w:val="24"/>
          <w:szCs w:val="24"/>
          <w:lang w:val="en-US"/>
        </w:rPr>
        <w:t>(</w:t>
      </w:r>
      <w:r w:rsidR="00922D67" w:rsidRPr="006D3291">
        <w:rPr>
          <w:rFonts w:cstheme="minorHAnsi"/>
          <w:sz w:val="24"/>
          <w:szCs w:val="24"/>
          <w:lang w:val="en-US"/>
        </w:rPr>
        <w:t>cold chain assessment report is hereby attached)</w:t>
      </w:r>
    </w:p>
    <w:p w:rsidR="009A415F" w:rsidRPr="006D3291" w:rsidRDefault="009A415F" w:rsidP="009A415F">
      <w:pPr>
        <w:jc w:val="both"/>
        <w:rPr>
          <w:rFonts w:cstheme="minorHAnsi"/>
          <w:sz w:val="24"/>
          <w:szCs w:val="24"/>
        </w:rPr>
      </w:pPr>
      <w:r w:rsidRPr="006D3291">
        <w:rPr>
          <w:rFonts w:cstheme="minorHAnsi"/>
          <w:b/>
          <w:sz w:val="24"/>
          <w:szCs w:val="24"/>
          <w:lang w:val="en-US"/>
        </w:rPr>
        <w:t>Figure 1:</w:t>
      </w:r>
      <w:r w:rsidRPr="006D3291">
        <w:rPr>
          <w:rFonts w:eastAsia="Times New Roman" w:cstheme="minorHAnsi"/>
          <w:b/>
          <w:bCs/>
          <w:color w:val="000000"/>
          <w:kern w:val="24"/>
          <w:sz w:val="24"/>
          <w:szCs w:val="24"/>
          <w:lang w:val="en-US" w:eastAsia="en-US"/>
        </w:rPr>
        <w:t xml:space="preserve"> </w:t>
      </w:r>
      <w:r w:rsidRPr="006D3291">
        <w:rPr>
          <w:rFonts w:cstheme="minorHAnsi"/>
          <w:b/>
          <w:bCs/>
          <w:sz w:val="24"/>
          <w:szCs w:val="24"/>
        </w:rPr>
        <w:t xml:space="preserve">Quarterly state store vaccine storage capacity for NUVI </w:t>
      </w:r>
    </w:p>
    <w:p w:rsidR="009A415F" w:rsidRPr="006D3291" w:rsidRDefault="009A415F" w:rsidP="009A415F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6D3291"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4984547" cy="2853706"/>
            <wp:effectExtent l="19050" t="0" r="6553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88" cy="2861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15F" w:rsidRDefault="009A415F" w:rsidP="009A415F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EB398B" w:rsidRPr="00EB398B" w:rsidRDefault="00EB398B" w:rsidP="00EB398B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Figure 2: O</w:t>
      </w:r>
      <w:r w:rsidRPr="00EB398B">
        <w:rPr>
          <w:rFonts w:cstheme="minorHAnsi"/>
          <w:b/>
          <w:sz w:val="24"/>
          <w:szCs w:val="24"/>
          <w:lang w:val="en-US"/>
        </w:rPr>
        <w:t>perational monthly adequacy for LGA cold store linked to RI, Penta and Rota vaccine</w:t>
      </w:r>
    </w:p>
    <w:p w:rsidR="00EB398B" w:rsidRPr="006D3291" w:rsidRDefault="00EB398B" w:rsidP="009A415F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EB398B" w:rsidRDefault="00EB398B" w:rsidP="00EB398B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6D3291">
        <w:rPr>
          <w:rFonts w:cstheme="minorHAnsi"/>
          <w:sz w:val="24"/>
          <w:szCs w:val="24"/>
          <w:lang w:val="en-US"/>
        </w:rP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1pt;height:221.55pt" o:ole="">
            <v:imagedata r:id="rId10" o:title=""/>
          </v:shape>
          <o:OLEObject Type="Embed" ProgID="PowerPoint.Slide.12" ShapeID="_x0000_i1025" DrawAspect="Content" ObjectID="_1281782124" r:id="rId11"/>
        </w:object>
      </w:r>
    </w:p>
    <w:p w:rsidR="00EB398B" w:rsidRDefault="004E692B" w:rsidP="00EB398B">
      <w:pPr>
        <w:jc w:val="both"/>
        <w:rPr>
          <w:rFonts w:cstheme="minorHAnsi"/>
        </w:rPr>
      </w:pPr>
      <w:r w:rsidRPr="006D3291">
        <w:rPr>
          <w:rFonts w:cstheme="minorHAnsi"/>
        </w:rPr>
        <w:object w:dxaOrig="5631" w:dyaOrig="4213">
          <v:shape id="_x0000_i1026" type="#_x0000_t75" style="width:395.45pt;height:190.5pt" o:ole="">
            <v:imagedata r:id="rId12" o:title=""/>
          </v:shape>
          <o:OLEObject Type="Embed" ProgID="PowerPoint.Slide.12" ShapeID="_x0000_i1026" DrawAspect="Content" ObjectID="_1281782125" r:id="rId13"/>
        </w:object>
      </w:r>
    </w:p>
    <w:p w:rsidR="004E692B" w:rsidRDefault="004E692B" w:rsidP="004E692B">
      <w:pPr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Figure 3: % LGAs with adequate capacity for PCV</w:t>
      </w:r>
    </w:p>
    <w:p w:rsidR="004E692B" w:rsidRDefault="004E692B" w:rsidP="00EB398B">
      <w:pPr>
        <w:jc w:val="both"/>
        <w:rPr>
          <w:rFonts w:cstheme="minorHAnsi"/>
        </w:rPr>
      </w:pPr>
    </w:p>
    <w:p w:rsidR="00502E93" w:rsidRDefault="00502E93" w:rsidP="00EB398B">
      <w:pPr>
        <w:jc w:val="both"/>
        <w:rPr>
          <w:rFonts w:cstheme="minorHAnsi"/>
          <w:sz w:val="24"/>
          <w:szCs w:val="24"/>
          <w:lang w:val="en-US"/>
        </w:rPr>
      </w:pPr>
      <w:r w:rsidRPr="00502E93"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5730949" cy="2530549"/>
            <wp:effectExtent l="0" t="0" r="3101" b="0"/>
            <wp:docPr id="2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02E93" w:rsidRPr="006D3291" w:rsidRDefault="00502E93" w:rsidP="00502E93">
      <w:pPr>
        <w:pStyle w:val="Smallbody"/>
        <w:jc w:val="both"/>
        <w:rPr>
          <w:rFonts w:cstheme="minorHAnsi"/>
        </w:rPr>
      </w:pPr>
      <w:r w:rsidRPr="006D3291">
        <w:rPr>
          <w:rFonts w:cstheme="minorHAnsi"/>
          <w:b/>
        </w:rPr>
        <w:t>Figure 4:</w:t>
      </w:r>
      <w:r w:rsidRPr="006D3291">
        <w:rPr>
          <w:rFonts w:cstheme="minorHAnsi"/>
        </w:rPr>
        <w:t xml:space="preserve"> </w:t>
      </w:r>
      <w:r w:rsidRPr="006D3291">
        <w:rPr>
          <w:rFonts w:cstheme="minorHAnsi"/>
          <w:b/>
          <w:bCs/>
        </w:rPr>
        <w:t xml:space="preserve">Availability and status of Solar Refrigerator (SR) at ward level by state   </w:t>
      </w:r>
    </w:p>
    <w:p w:rsidR="00502E93" w:rsidRDefault="00502E93" w:rsidP="00EB398B">
      <w:pPr>
        <w:jc w:val="both"/>
        <w:rPr>
          <w:rFonts w:cstheme="minorHAnsi"/>
          <w:sz w:val="24"/>
          <w:szCs w:val="24"/>
          <w:lang w:val="en-US"/>
        </w:rPr>
      </w:pPr>
    </w:p>
    <w:p w:rsidR="00922D67" w:rsidRPr="006D3291" w:rsidRDefault="00922D67" w:rsidP="00EB398B">
      <w:pPr>
        <w:jc w:val="both"/>
        <w:rPr>
          <w:rFonts w:cstheme="minorHAnsi"/>
          <w:sz w:val="24"/>
          <w:szCs w:val="24"/>
          <w:lang w:val="en-US"/>
        </w:rPr>
      </w:pPr>
      <w:r w:rsidRPr="006D3291">
        <w:rPr>
          <w:rFonts w:cstheme="minorHAnsi"/>
          <w:sz w:val="24"/>
          <w:szCs w:val="24"/>
          <w:lang w:val="en-US"/>
        </w:rPr>
        <w:t>Summary of the findings</w:t>
      </w:r>
      <w:proofErr w:type="gramStart"/>
      <w:r w:rsidR="006D3291" w:rsidRPr="006D3291">
        <w:rPr>
          <w:rFonts w:cstheme="minorHAnsi"/>
          <w:sz w:val="24"/>
          <w:szCs w:val="24"/>
          <w:lang w:val="en-US"/>
        </w:rPr>
        <w:t>:-</w:t>
      </w:r>
      <w:proofErr w:type="gramEnd"/>
    </w:p>
    <w:p w:rsidR="003F5E2A" w:rsidRPr="006D3291" w:rsidRDefault="003F5E2A" w:rsidP="006D3291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hAnsiTheme="minorHAnsi" w:cstheme="minorHAnsi"/>
          <w:szCs w:val="24"/>
          <w:lang w:val="en-US"/>
        </w:rPr>
        <w:t>State level</w:t>
      </w:r>
    </w:p>
    <w:p w:rsidR="003F5E2A" w:rsidRPr="006D3291" w:rsidRDefault="003F5E2A" w:rsidP="003F5E2A">
      <w:pPr>
        <w:pStyle w:val="ListParagraph"/>
        <w:numPr>
          <w:ilvl w:val="0"/>
          <w:numId w:val="13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hAnsiTheme="minorHAnsi" w:cstheme="minorHAnsi"/>
          <w:szCs w:val="24"/>
          <w:lang w:val="en-US"/>
        </w:rPr>
        <w:t xml:space="preserve">8 states </w:t>
      </w:r>
      <w:proofErr w:type="spellStart"/>
      <w:r w:rsidRPr="006D3291">
        <w:rPr>
          <w:rFonts w:asciiTheme="minorHAnsi" w:hAnsiTheme="minorHAnsi" w:cstheme="minorHAnsi"/>
          <w:szCs w:val="24"/>
          <w:lang w:val="en-US"/>
        </w:rPr>
        <w:t>namely</w:t>
      </w:r>
      <w:proofErr w:type="gramStart"/>
      <w:r w:rsidR="00375CCC">
        <w:rPr>
          <w:rFonts w:asciiTheme="minorHAnsi" w:hAnsiTheme="minorHAnsi" w:cstheme="minorHAnsi"/>
          <w:szCs w:val="24"/>
          <w:lang w:val="en-US"/>
        </w:rPr>
        <w:t>;</w:t>
      </w:r>
      <w:r w:rsidRPr="006D3291">
        <w:rPr>
          <w:rFonts w:asciiTheme="minorHAnsi" w:hAnsiTheme="minorHAnsi" w:cstheme="minorHAnsi"/>
          <w:szCs w:val="24"/>
          <w:lang w:val="en-US"/>
        </w:rPr>
        <w:t>Taraba</w:t>
      </w:r>
      <w:proofErr w:type="spellEnd"/>
      <w:proofErr w:type="gramEnd"/>
      <w:r w:rsidRPr="006D3291">
        <w:rPr>
          <w:rFonts w:asciiTheme="minorHAnsi" w:hAnsiTheme="minorHAnsi" w:cstheme="minorHAnsi"/>
          <w:szCs w:val="24"/>
          <w:lang w:val="en-US"/>
        </w:rPr>
        <w:t xml:space="preserve">, Niger, Benue, </w:t>
      </w:r>
      <w:proofErr w:type="spellStart"/>
      <w:r w:rsidRPr="006D3291">
        <w:rPr>
          <w:rFonts w:asciiTheme="minorHAnsi" w:hAnsiTheme="minorHAnsi" w:cstheme="minorHAnsi"/>
          <w:szCs w:val="24"/>
          <w:lang w:val="en-US"/>
        </w:rPr>
        <w:t>Nasarawa</w:t>
      </w:r>
      <w:proofErr w:type="spellEnd"/>
      <w:r w:rsidRPr="006D3291">
        <w:rPr>
          <w:rFonts w:asciiTheme="minorHAnsi" w:hAnsiTheme="minorHAnsi" w:cstheme="minorHAnsi"/>
          <w:szCs w:val="24"/>
          <w:lang w:val="en-US"/>
        </w:rPr>
        <w:t xml:space="preserve">, </w:t>
      </w:r>
      <w:proofErr w:type="spellStart"/>
      <w:r w:rsidRPr="006D3291">
        <w:rPr>
          <w:rFonts w:asciiTheme="minorHAnsi" w:hAnsiTheme="minorHAnsi" w:cstheme="minorHAnsi"/>
          <w:szCs w:val="24"/>
          <w:lang w:val="en-US"/>
        </w:rPr>
        <w:t>Ondo</w:t>
      </w:r>
      <w:proofErr w:type="spellEnd"/>
      <w:r w:rsidRPr="006D3291">
        <w:rPr>
          <w:rFonts w:asciiTheme="minorHAnsi" w:hAnsiTheme="minorHAnsi" w:cstheme="minorHAnsi"/>
          <w:szCs w:val="24"/>
          <w:lang w:val="en-US"/>
        </w:rPr>
        <w:t xml:space="preserve">, Delta, </w:t>
      </w:r>
      <w:r w:rsidR="00D7025D" w:rsidRPr="006D3291">
        <w:rPr>
          <w:rFonts w:asciiTheme="minorHAnsi" w:hAnsiTheme="minorHAnsi" w:cstheme="minorHAnsi"/>
          <w:szCs w:val="24"/>
          <w:lang w:val="en-US"/>
        </w:rPr>
        <w:t>K</w:t>
      </w:r>
      <w:r w:rsidRPr="006D3291">
        <w:rPr>
          <w:rFonts w:asciiTheme="minorHAnsi" w:hAnsiTheme="minorHAnsi" w:cstheme="minorHAnsi"/>
          <w:szCs w:val="24"/>
          <w:lang w:val="en-US"/>
        </w:rPr>
        <w:t xml:space="preserve">ano and </w:t>
      </w:r>
      <w:proofErr w:type="spellStart"/>
      <w:r w:rsidRPr="006D3291">
        <w:rPr>
          <w:rFonts w:asciiTheme="minorHAnsi" w:hAnsiTheme="minorHAnsi" w:cstheme="minorHAnsi"/>
          <w:szCs w:val="24"/>
          <w:lang w:val="en-US"/>
        </w:rPr>
        <w:t>Yobe</w:t>
      </w:r>
      <w:proofErr w:type="spellEnd"/>
      <w:r w:rsidRPr="006D3291">
        <w:rPr>
          <w:rFonts w:asciiTheme="minorHAnsi" w:hAnsiTheme="minorHAnsi" w:cstheme="minorHAnsi"/>
          <w:szCs w:val="24"/>
          <w:lang w:val="en-US"/>
        </w:rPr>
        <w:t xml:space="preserve"> have capacity gaps for storage of PCV</w:t>
      </w:r>
    </w:p>
    <w:p w:rsidR="003F5E2A" w:rsidRPr="006D3291" w:rsidRDefault="003F5E2A" w:rsidP="003F5E2A">
      <w:pPr>
        <w:pStyle w:val="ListParagraph"/>
        <w:numPr>
          <w:ilvl w:val="0"/>
          <w:numId w:val="13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hAnsiTheme="minorHAnsi" w:cstheme="minorHAnsi"/>
          <w:szCs w:val="24"/>
          <w:lang w:val="en-US"/>
        </w:rPr>
        <w:t xml:space="preserve">4 states </w:t>
      </w:r>
      <w:r w:rsidR="00D7025D" w:rsidRPr="006D3291">
        <w:rPr>
          <w:rFonts w:asciiTheme="minorHAnsi" w:hAnsiTheme="minorHAnsi" w:cstheme="minorHAnsi"/>
          <w:szCs w:val="24"/>
          <w:lang w:val="en-US"/>
        </w:rPr>
        <w:t xml:space="preserve">namely </w:t>
      </w:r>
      <w:r w:rsidRPr="006D3291">
        <w:rPr>
          <w:rFonts w:asciiTheme="minorHAnsi" w:hAnsiTheme="minorHAnsi" w:cstheme="minorHAnsi"/>
          <w:szCs w:val="24"/>
          <w:lang w:val="en-US"/>
        </w:rPr>
        <w:t xml:space="preserve">Benue, </w:t>
      </w:r>
      <w:proofErr w:type="spellStart"/>
      <w:r w:rsidRPr="006D3291">
        <w:rPr>
          <w:rFonts w:asciiTheme="minorHAnsi" w:hAnsiTheme="minorHAnsi" w:cstheme="minorHAnsi"/>
          <w:szCs w:val="24"/>
          <w:lang w:val="en-US"/>
        </w:rPr>
        <w:t>Ondo</w:t>
      </w:r>
      <w:proofErr w:type="spellEnd"/>
      <w:r w:rsidRPr="006D3291">
        <w:rPr>
          <w:rFonts w:asciiTheme="minorHAnsi" w:hAnsiTheme="minorHAnsi" w:cstheme="minorHAnsi"/>
          <w:szCs w:val="24"/>
          <w:lang w:val="en-US"/>
        </w:rPr>
        <w:t xml:space="preserve">, Delta and </w:t>
      </w:r>
      <w:proofErr w:type="spellStart"/>
      <w:r w:rsidRPr="006D3291">
        <w:rPr>
          <w:rFonts w:asciiTheme="minorHAnsi" w:hAnsiTheme="minorHAnsi" w:cstheme="minorHAnsi"/>
          <w:szCs w:val="24"/>
          <w:lang w:val="en-US"/>
        </w:rPr>
        <w:t>Yobe</w:t>
      </w:r>
      <w:proofErr w:type="spellEnd"/>
      <w:r w:rsidRPr="006D3291">
        <w:rPr>
          <w:rFonts w:asciiTheme="minorHAnsi" w:hAnsiTheme="minorHAnsi" w:cstheme="minorHAnsi"/>
          <w:szCs w:val="24"/>
          <w:lang w:val="en-US"/>
        </w:rPr>
        <w:t xml:space="preserve"> are due for </w:t>
      </w:r>
      <w:r w:rsidR="00D7025D" w:rsidRPr="006D3291">
        <w:rPr>
          <w:rFonts w:asciiTheme="minorHAnsi" w:hAnsiTheme="minorHAnsi" w:cstheme="minorHAnsi"/>
          <w:szCs w:val="24"/>
          <w:lang w:val="en-US"/>
        </w:rPr>
        <w:t xml:space="preserve">PCV </w:t>
      </w:r>
      <w:r w:rsidRPr="006D3291">
        <w:rPr>
          <w:rFonts w:asciiTheme="minorHAnsi" w:hAnsiTheme="minorHAnsi" w:cstheme="minorHAnsi"/>
          <w:szCs w:val="24"/>
          <w:lang w:val="en-US"/>
        </w:rPr>
        <w:t>introduction in 2014 while the rest will be due by 2015.</w:t>
      </w:r>
    </w:p>
    <w:p w:rsidR="003F5E2A" w:rsidRPr="006D3291" w:rsidRDefault="003F5E2A" w:rsidP="006D3291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hAnsiTheme="minorHAnsi" w:cstheme="minorHAnsi"/>
          <w:szCs w:val="24"/>
          <w:lang w:val="en-US"/>
        </w:rPr>
        <w:t>LGA level</w:t>
      </w:r>
    </w:p>
    <w:p w:rsidR="00FA1EC8" w:rsidRPr="006D3291" w:rsidRDefault="00922D67" w:rsidP="00313941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4 States (Rivers, Katsina, Gombe &amp; Zamfara) have &gt;=80% of their LGAs with capacity to store PCV.    </w:t>
      </w:r>
    </w:p>
    <w:p w:rsidR="00FA1EC8" w:rsidRPr="006D3291" w:rsidRDefault="00922D67" w:rsidP="00313941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eastAsia="+mn-ea" w:hAnsiTheme="minorHAnsi" w:cstheme="minorHAnsi"/>
          <w:szCs w:val="24"/>
          <w:lang w:val="en-US"/>
        </w:rPr>
        <w:t>9 states (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Sokoto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, Ogun,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Osun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,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Borno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, Abia, Cross Rivers, Imo, Ebonyi and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ondo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) </w:t>
      </w:r>
      <w:proofErr w:type="gramStart"/>
      <w:r w:rsidRPr="006D3291">
        <w:rPr>
          <w:rFonts w:asciiTheme="minorHAnsi" w:eastAsia="+mn-ea" w:hAnsiTheme="minorHAnsi" w:cstheme="minorHAnsi"/>
          <w:szCs w:val="24"/>
          <w:lang w:val="en-US"/>
        </w:rPr>
        <w:t>have  70</w:t>
      </w:r>
      <w:proofErr w:type="gramEnd"/>
      <w:r w:rsidRPr="006D3291">
        <w:rPr>
          <w:rFonts w:asciiTheme="minorHAnsi" w:eastAsia="+mn-ea" w:hAnsiTheme="minorHAnsi" w:cstheme="minorHAnsi"/>
          <w:szCs w:val="24"/>
          <w:lang w:val="en-US"/>
        </w:rPr>
        <w:t>% -80% of the LGAs with capacity to store PCV</w:t>
      </w:r>
    </w:p>
    <w:p w:rsidR="00FA1EC8" w:rsidRPr="006D3291" w:rsidRDefault="00922D67" w:rsidP="00313941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eastAsia="+mn-ea" w:hAnsiTheme="minorHAnsi" w:cstheme="minorHAnsi"/>
          <w:szCs w:val="24"/>
          <w:lang w:val="en-US"/>
        </w:rPr>
        <w:lastRenderedPageBreak/>
        <w:t xml:space="preserve">5 states (Bayelsa, Kano,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Kogi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,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Taraba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 and Niger) </w:t>
      </w:r>
      <w:proofErr w:type="gramStart"/>
      <w:r w:rsidRPr="006D3291">
        <w:rPr>
          <w:rFonts w:asciiTheme="minorHAnsi" w:eastAsia="+mn-ea" w:hAnsiTheme="minorHAnsi" w:cstheme="minorHAnsi"/>
          <w:szCs w:val="24"/>
          <w:lang w:val="en-US"/>
        </w:rPr>
        <w:t>have  50</w:t>
      </w:r>
      <w:proofErr w:type="gram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 % -64% of their LGAs with capacity to store PCV</w:t>
      </w:r>
    </w:p>
    <w:p w:rsidR="007071EB" w:rsidRPr="006D3291" w:rsidRDefault="00922D67" w:rsidP="003F5E2A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6 states (Oyo, Benue,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Yobe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,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Nasarawa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, Delta and </w:t>
      </w:r>
      <w:proofErr w:type="spellStart"/>
      <w:r w:rsidRPr="006D3291">
        <w:rPr>
          <w:rFonts w:asciiTheme="minorHAnsi" w:eastAsia="+mn-ea" w:hAnsiTheme="minorHAnsi" w:cstheme="minorHAnsi"/>
          <w:szCs w:val="24"/>
          <w:lang w:val="en-US"/>
        </w:rPr>
        <w:t>kebbi</w:t>
      </w:r>
      <w:proofErr w:type="spellEnd"/>
      <w:r w:rsidRPr="006D3291">
        <w:rPr>
          <w:rFonts w:asciiTheme="minorHAnsi" w:eastAsia="+mn-ea" w:hAnsiTheme="minorHAnsi" w:cstheme="minorHAnsi"/>
          <w:szCs w:val="24"/>
          <w:lang w:val="en-US"/>
        </w:rPr>
        <w:t>) have &lt; 50 % of their LGAs with capacity to store PCV</w:t>
      </w:r>
    </w:p>
    <w:p w:rsidR="003F5E2A" w:rsidRPr="006D3291" w:rsidRDefault="003F5E2A" w:rsidP="006D3291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hAnsiTheme="minorHAnsi" w:cstheme="minorHAnsi"/>
          <w:szCs w:val="24"/>
          <w:lang w:val="en-US"/>
        </w:rPr>
        <w:t>Health facility Level</w:t>
      </w:r>
    </w:p>
    <w:p w:rsidR="00375CCC" w:rsidRDefault="00E94D09" w:rsidP="00375CCC">
      <w:pPr>
        <w:pStyle w:val="Smallbody"/>
        <w:numPr>
          <w:ilvl w:val="0"/>
          <w:numId w:val="16"/>
        </w:numPr>
        <w:jc w:val="both"/>
        <w:rPr>
          <w:rFonts w:cstheme="minorHAnsi"/>
        </w:rPr>
      </w:pPr>
      <w:r w:rsidRPr="006D3291">
        <w:rPr>
          <w:rFonts w:cstheme="minorHAnsi"/>
        </w:rPr>
        <w:t xml:space="preserve">2177 HFs </w:t>
      </w:r>
      <w:proofErr w:type="gramStart"/>
      <w:r w:rsidRPr="006D3291">
        <w:rPr>
          <w:rFonts w:cstheme="minorHAnsi"/>
        </w:rPr>
        <w:t>were</w:t>
      </w:r>
      <w:proofErr w:type="gramEnd"/>
      <w:r w:rsidRPr="006D3291">
        <w:rPr>
          <w:rFonts w:cstheme="minorHAnsi"/>
        </w:rPr>
        <w:t xml:space="preserve"> surveyed in the cold chain assessment of June 2012 and this spread across 5,425 wards in the 20 states that have not been assessed. </w:t>
      </w:r>
      <w:r w:rsidR="003F5E2A" w:rsidRPr="006D3291">
        <w:rPr>
          <w:rFonts w:cstheme="minorHAnsi"/>
        </w:rPr>
        <w:t xml:space="preserve"> </w:t>
      </w:r>
    </w:p>
    <w:p w:rsidR="00375CCC" w:rsidRDefault="003F5E2A" w:rsidP="00375CCC">
      <w:pPr>
        <w:pStyle w:val="Smallbody"/>
        <w:numPr>
          <w:ilvl w:val="0"/>
          <w:numId w:val="16"/>
        </w:numPr>
        <w:jc w:val="both"/>
        <w:rPr>
          <w:rFonts w:cstheme="minorHAnsi"/>
        </w:rPr>
      </w:pPr>
      <w:r w:rsidRPr="006D3291">
        <w:rPr>
          <w:rFonts w:cstheme="minorHAnsi"/>
        </w:rPr>
        <w:t xml:space="preserve">609 (12%) of wards have at least one health facility with operational solar refrigerator, while 590 (11%) of the wards have </w:t>
      </w:r>
      <w:proofErr w:type="gramStart"/>
      <w:r w:rsidRPr="006D3291">
        <w:rPr>
          <w:rFonts w:cstheme="minorHAnsi"/>
        </w:rPr>
        <w:t>non functional</w:t>
      </w:r>
      <w:proofErr w:type="gramEnd"/>
      <w:r w:rsidRPr="006D3291">
        <w:rPr>
          <w:rFonts w:cstheme="minorHAnsi"/>
        </w:rPr>
        <w:t xml:space="preserve"> SR only. </w:t>
      </w:r>
    </w:p>
    <w:p w:rsidR="004E692B" w:rsidRDefault="00E94D09" w:rsidP="004E692B">
      <w:pPr>
        <w:jc w:val="both"/>
        <w:rPr>
          <w:rFonts w:cstheme="minorHAnsi"/>
          <w:sz w:val="24"/>
          <w:szCs w:val="24"/>
          <w:lang w:val="en-US"/>
        </w:rPr>
      </w:pPr>
      <w:r w:rsidRPr="006D3291">
        <w:rPr>
          <w:rFonts w:cstheme="minorHAnsi"/>
        </w:rPr>
        <w:t xml:space="preserve">Given that the national policy is to have one SR per ward (ward health facility) a huge gap exists of 4235. </w:t>
      </w:r>
      <w:r w:rsidR="003F5E2A" w:rsidRPr="006D3291">
        <w:rPr>
          <w:rFonts w:cstheme="minorHAnsi"/>
        </w:rPr>
        <w:t xml:space="preserve">It may not be feasible to procure and install </w:t>
      </w:r>
      <w:r w:rsidR="004911AA" w:rsidRPr="006D3291">
        <w:rPr>
          <w:rFonts w:cstheme="minorHAnsi"/>
        </w:rPr>
        <w:t xml:space="preserve">all </w:t>
      </w:r>
      <w:r w:rsidR="003F5E2A" w:rsidRPr="006D3291">
        <w:rPr>
          <w:rFonts w:cstheme="minorHAnsi"/>
        </w:rPr>
        <w:t xml:space="preserve">solar refrigerators </w:t>
      </w:r>
      <w:r w:rsidR="004911AA" w:rsidRPr="006D3291">
        <w:rPr>
          <w:rFonts w:cstheme="minorHAnsi"/>
        </w:rPr>
        <w:t>across 20 states in short term. The country resolved therefore to address the gaps in a</w:t>
      </w:r>
      <w:r w:rsidR="003F5E2A" w:rsidRPr="006D3291">
        <w:rPr>
          <w:rFonts w:cstheme="minorHAnsi"/>
        </w:rPr>
        <w:t xml:space="preserve"> phased manner, enabling at least two health facilities per LGA with solar refrigerator in first phase. This would be additional to requirement of </w:t>
      </w:r>
      <w:r w:rsidR="006D3291" w:rsidRPr="006D3291">
        <w:rPr>
          <w:rFonts w:cstheme="minorHAnsi"/>
        </w:rPr>
        <w:t>2</w:t>
      </w:r>
      <w:r w:rsidR="003F5E2A" w:rsidRPr="006D3291">
        <w:rPr>
          <w:rFonts w:cstheme="minorHAnsi"/>
        </w:rPr>
        <w:t xml:space="preserve">SR </w:t>
      </w:r>
      <w:r w:rsidR="006D3291" w:rsidRPr="006D3291">
        <w:rPr>
          <w:rFonts w:cstheme="minorHAnsi"/>
        </w:rPr>
        <w:t xml:space="preserve">for each </w:t>
      </w:r>
      <w:r w:rsidR="003F5E2A" w:rsidRPr="006D3291">
        <w:rPr>
          <w:rFonts w:cstheme="minorHAnsi"/>
        </w:rPr>
        <w:t>LGA store</w:t>
      </w:r>
      <w:r w:rsidR="006D3291" w:rsidRPr="006D3291">
        <w:rPr>
          <w:rFonts w:cstheme="minorHAnsi"/>
        </w:rPr>
        <w:t xml:space="preserve"> as backup. </w:t>
      </w:r>
      <w:r w:rsidR="003F5E2A" w:rsidRPr="006D3291">
        <w:rPr>
          <w:rFonts w:cstheme="minorHAnsi"/>
        </w:rPr>
        <w:t xml:space="preserve">Given this, 878 additional SR will be </w:t>
      </w:r>
      <w:r w:rsidR="006D3291" w:rsidRPr="006D3291">
        <w:rPr>
          <w:rFonts w:cstheme="minorHAnsi"/>
        </w:rPr>
        <w:t xml:space="preserve">purchased </w:t>
      </w:r>
      <w:r w:rsidR="003F5E2A" w:rsidRPr="006D3291">
        <w:rPr>
          <w:rFonts w:cstheme="minorHAnsi"/>
        </w:rPr>
        <w:t xml:space="preserve">through </w:t>
      </w:r>
      <w:r w:rsidR="006D3291" w:rsidRPr="006D3291">
        <w:rPr>
          <w:rFonts w:cstheme="minorHAnsi"/>
        </w:rPr>
        <w:t xml:space="preserve">the </w:t>
      </w:r>
      <w:r w:rsidR="003F5E2A" w:rsidRPr="006D3291">
        <w:rPr>
          <w:rFonts w:cstheme="minorHAnsi"/>
        </w:rPr>
        <w:t xml:space="preserve">first phase of procurement for the 20 states alone. </w:t>
      </w:r>
    </w:p>
    <w:p w:rsidR="006D3291" w:rsidRDefault="006D3291" w:rsidP="00375CCC">
      <w:pPr>
        <w:pStyle w:val="Smallbody"/>
        <w:jc w:val="both"/>
        <w:rPr>
          <w:rFonts w:cstheme="minorHAnsi"/>
        </w:rPr>
      </w:pPr>
    </w:p>
    <w:p w:rsidR="003F5E2A" w:rsidRPr="006D3291" w:rsidRDefault="004911AA" w:rsidP="004911AA">
      <w:pPr>
        <w:pStyle w:val="Smallbody"/>
        <w:ind w:left="0"/>
        <w:jc w:val="both"/>
        <w:rPr>
          <w:rFonts w:cstheme="minorHAnsi"/>
        </w:rPr>
      </w:pPr>
      <w:r w:rsidRPr="006D3291">
        <w:rPr>
          <w:rFonts w:cstheme="minorHAnsi"/>
        </w:rPr>
        <w:t>These facts w</w:t>
      </w:r>
      <w:r w:rsidR="00375CCC">
        <w:rPr>
          <w:rFonts w:cstheme="minorHAnsi"/>
        </w:rPr>
        <w:t xml:space="preserve">hen </w:t>
      </w:r>
      <w:r w:rsidRPr="006D3291">
        <w:rPr>
          <w:rFonts w:cstheme="minorHAnsi"/>
        </w:rPr>
        <w:t>presented to the ICC</w:t>
      </w:r>
      <w:r w:rsidR="00375CCC">
        <w:rPr>
          <w:rFonts w:cstheme="minorHAnsi"/>
        </w:rPr>
        <w:t xml:space="preserve"> on 16</w:t>
      </w:r>
      <w:r w:rsidR="00375CCC" w:rsidRPr="00375CCC">
        <w:rPr>
          <w:rFonts w:cstheme="minorHAnsi"/>
          <w:vertAlign w:val="superscript"/>
        </w:rPr>
        <w:t>th</w:t>
      </w:r>
      <w:r w:rsidR="00375CCC">
        <w:rPr>
          <w:rFonts w:cstheme="minorHAnsi"/>
        </w:rPr>
        <w:t xml:space="preserve"> August 2012 agreed</w:t>
      </w:r>
      <w:r w:rsidR="009A415F">
        <w:rPr>
          <w:rFonts w:cstheme="minorHAnsi"/>
        </w:rPr>
        <w:t xml:space="preserve"> to</w:t>
      </w:r>
      <w:proofErr w:type="gramStart"/>
      <w:r w:rsidR="00375CCC">
        <w:rPr>
          <w:rFonts w:cstheme="minorHAnsi"/>
        </w:rPr>
        <w:t>:-</w:t>
      </w:r>
      <w:proofErr w:type="gramEnd"/>
    </w:p>
    <w:p w:rsidR="006D3291" w:rsidRPr="006D3291" w:rsidRDefault="00FA1EC8" w:rsidP="006D3291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Cs w:val="24"/>
          <w:lang w:val="en-US"/>
        </w:rPr>
      </w:pPr>
      <w:proofErr w:type="gramStart"/>
      <w:r w:rsidRPr="006D3291">
        <w:rPr>
          <w:rFonts w:asciiTheme="minorHAnsi" w:eastAsiaTheme="minorEastAsia" w:hAnsiTheme="minorHAnsi" w:cstheme="minorHAnsi"/>
          <w:szCs w:val="24"/>
          <w:lang w:val="en-US"/>
        </w:rPr>
        <w:t>quickly</w:t>
      </w:r>
      <w:proofErr w:type="gramEnd"/>
      <w:r w:rsidRPr="006D3291">
        <w:rPr>
          <w:rFonts w:asciiTheme="minorHAnsi" w:eastAsiaTheme="minorEastAsia" w:hAnsiTheme="minorHAnsi" w:cstheme="minorHAnsi"/>
          <w:szCs w:val="24"/>
          <w:lang w:val="en-US"/>
        </w:rPr>
        <w:t xml:space="preserve"> fix the high percentage of non functioning equipment, particularly SR and PIS/PQS equipment </w:t>
      </w:r>
    </w:p>
    <w:p w:rsidR="006D3291" w:rsidRPr="006D3291" w:rsidRDefault="00FA1EC8" w:rsidP="006D3291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Cs w:val="24"/>
          <w:lang w:val="en-US"/>
        </w:rPr>
      </w:pPr>
      <w:proofErr w:type="gramStart"/>
      <w:r w:rsidRPr="006D3291">
        <w:rPr>
          <w:rFonts w:asciiTheme="minorHAnsi" w:eastAsiaTheme="minorEastAsia" w:hAnsiTheme="minorHAnsi" w:cstheme="minorHAnsi"/>
          <w:szCs w:val="24"/>
          <w:lang w:val="en-US"/>
        </w:rPr>
        <w:t>procure</w:t>
      </w:r>
      <w:proofErr w:type="gramEnd"/>
      <w:r w:rsidRPr="006D3291">
        <w:rPr>
          <w:rFonts w:asciiTheme="minorHAnsi" w:eastAsiaTheme="minorEastAsia" w:hAnsiTheme="minorHAnsi" w:cstheme="minorHAnsi"/>
          <w:szCs w:val="24"/>
          <w:lang w:val="en-US"/>
        </w:rPr>
        <w:t xml:space="preserve"> </w:t>
      </w:r>
      <w:r w:rsidRPr="006D3291">
        <w:rPr>
          <w:rFonts w:asciiTheme="minorHAnsi" w:eastAsia="+mn-ea" w:hAnsiTheme="minorHAnsi" w:cstheme="minorHAnsi"/>
          <w:szCs w:val="24"/>
          <w:lang w:val="en-US"/>
        </w:rPr>
        <w:t xml:space="preserve">98 SRs for filling the gap in 98 LGAs stores in 36states + FCT </w:t>
      </w:r>
    </w:p>
    <w:p w:rsidR="006D3291" w:rsidRDefault="00375CCC" w:rsidP="006D3291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Cs w:val="24"/>
          <w:lang w:val="en-US"/>
        </w:rPr>
      </w:pPr>
      <w:proofErr w:type="gramStart"/>
      <w:r>
        <w:rPr>
          <w:rFonts w:asciiTheme="minorHAnsi" w:hAnsiTheme="minorHAnsi" w:cstheme="minorHAnsi"/>
          <w:szCs w:val="24"/>
          <w:lang w:val="en-US"/>
        </w:rPr>
        <w:t>procure</w:t>
      </w:r>
      <w:proofErr w:type="gramEnd"/>
      <w:r>
        <w:rPr>
          <w:rFonts w:asciiTheme="minorHAnsi" w:hAnsiTheme="minorHAnsi" w:cstheme="minorHAnsi"/>
          <w:szCs w:val="24"/>
          <w:lang w:val="en-US"/>
        </w:rPr>
        <w:t xml:space="preserve"> in phases </w:t>
      </w:r>
      <w:r w:rsidR="00FA1EC8" w:rsidRPr="006D3291">
        <w:rPr>
          <w:rFonts w:asciiTheme="minorHAnsi" w:hAnsiTheme="minorHAnsi" w:cstheme="minorHAnsi"/>
          <w:szCs w:val="24"/>
          <w:lang w:val="en-US"/>
        </w:rPr>
        <w:t>2322 SR  for improved vaccine accessibility at HF/Wards levels</w:t>
      </w:r>
    </w:p>
    <w:p w:rsidR="006D3291" w:rsidRDefault="00FA1EC8" w:rsidP="006D3291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hAnsiTheme="minorHAnsi" w:cstheme="minorHAnsi"/>
          <w:szCs w:val="24"/>
          <w:lang w:val="en-US"/>
        </w:rPr>
        <w:t>Procure 6 additional cold rooms of dual type of combined capacity of 40m</w:t>
      </w:r>
      <w:r w:rsidRPr="006D3291">
        <w:rPr>
          <w:rFonts w:asciiTheme="minorHAnsi" w:hAnsiTheme="minorHAnsi" w:cstheme="minorHAnsi"/>
          <w:szCs w:val="24"/>
          <w:vertAlign w:val="superscript"/>
          <w:lang w:val="en-US"/>
        </w:rPr>
        <w:t>3</w:t>
      </w:r>
      <w:r w:rsidRPr="006D3291">
        <w:rPr>
          <w:rFonts w:asciiTheme="minorHAnsi" w:hAnsiTheme="minorHAnsi" w:cstheme="minorHAnsi"/>
          <w:szCs w:val="24"/>
          <w:lang w:val="en-US"/>
        </w:rPr>
        <w:t xml:space="preserve"> </w:t>
      </w:r>
    </w:p>
    <w:p w:rsidR="00FA1EC8" w:rsidRPr="006D3291" w:rsidRDefault="00FA1EC8" w:rsidP="006D3291">
      <w:pPr>
        <w:pStyle w:val="ListParagraph"/>
        <w:numPr>
          <w:ilvl w:val="0"/>
          <w:numId w:val="8"/>
        </w:numPr>
        <w:jc w:val="both"/>
        <w:rPr>
          <w:rFonts w:asciiTheme="minorHAnsi" w:hAnsiTheme="minorHAnsi" w:cstheme="minorHAnsi"/>
          <w:szCs w:val="24"/>
          <w:lang w:val="en-US"/>
        </w:rPr>
      </w:pPr>
      <w:r w:rsidRPr="006D3291">
        <w:rPr>
          <w:rFonts w:asciiTheme="minorHAnsi" w:hAnsiTheme="minorHAnsi" w:cstheme="minorHAnsi"/>
          <w:szCs w:val="24"/>
          <w:lang w:val="en-US"/>
        </w:rPr>
        <w:t xml:space="preserve">Urgently repair of NF cold rooms in Oyo &amp; </w:t>
      </w:r>
      <w:proofErr w:type="spellStart"/>
      <w:r w:rsidRPr="006D3291">
        <w:rPr>
          <w:rFonts w:asciiTheme="minorHAnsi" w:hAnsiTheme="minorHAnsi" w:cstheme="minorHAnsi"/>
          <w:szCs w:val="24"/>
          <w:lang w:val="en-US"/>
        </w:rPr>
        <w:t>Yobe</w:t>
      </w:r>
      <w:proofErr w:type="spellEnd"/>
      <w:r w:rsidRPr="006D3291">
        <w:rPr>
          <w:rFonts w:asciiTheme="minorHAnsi" w:hAnsiTheme="minorHAnsi" w:cstheme="minorHAnsi"/>
          <w:szCs w:val="24"/>
          <w:lang w:val="en-US"/>
        </w:rPr>
        <w:t xml:space="preserve"> states </w:t>
      </w:r>
    </w:p>
    <w:p w:rsidR="00FA1EC8" w:rsidRPr="006D3291" w:rsidRDefault="00FA1EC8" w:rsidP="00922D67">
      <w:pPr>
        <w:jc w:val="both"/>
        <w:rPr>
          <w:rFonts w:cstheme="minorHAnsi"/>
          <w:sz w:val="24"/>
          <w:szCs w:val="24"/>
          <w:lang w:val="en-US"/>
        </w:rPr>
      </w:pPr>
    </w:p>
    <w:p w:rsidR="006D3291" w:rsidRPr="006D3291" w:rsidRDefault="006D3291" w:rsidP="006D3291">
      <w:pPr>
        <w:jc w:val="both"/>
        <w:rPr>
          <w:rFonts w:cstheme="minorHAnsi"/>
          <w:sz w:val="24"/>
          <w:szCs w:val="24"/>
        </w:rPr>
      </w:pPr>
      <w:r w:rsidRPr="006D3291">
        <w:rPr>
          <w:rFonts w:cstheme="minorHAnsi"/>
          <w:sz w:val="24"/>
          <w:szCs w:val="24"/>
          <w:lang w:val="en-US"/>
        </w:rPr>
        <w:t>Based on the</w:t>
      </w:r>
      <w:r>
        <w:rPr>
          <w:rFonts w:cstheme="minorHAnsi"/>
          <w:sz w:val="24"/>
          <w:szCs w:val="24"/>
          <w:lang w:val="en-US"/>
        </w:rPr>
        <w:t xml:space="preserve"> above </w:t>
      </w:r>
      <w:r w:rsidRPr="006D3291">
        <w:rPr>
          <w:rFonts w:cstheme="minorHAnsi"/>
          <w:sz w:val="24"/>
          <w:szCs w:val="24"/>
          <w:lang w:val="en-US"/>
        </w:rPr>
        <w:t>commitments</w:t>
      </w:r>
      <w:r w:rsidR="005B6783">
        <w:rPr>
          <w:rFonts w:cstheme="minorHAnsi"/>
          <w:sz w:val="24"/>
          <w:szCs w:val="24"/>
          <w:lang w:val="en-US"/>
        </w:rPr>
        <w:t xml:space="preserve"> by the </w:t>
      </w:r>
      <w:r w:rsidRPr="006D3291">
        <w:rPr>
          <w:rFonts w:cstheme="minorHAnsi"/>
          <w:sz w:val="24"/>
          <w:szCs w:val="24"/>
          <w:lang w:val="en-US"/>
        </w:rPr>
        <w:t xml:space="preserve">ICC </w:t>
      </w:r>
      <w:r w:rsidR="005B6783">
        <w:rPr>
          <w:rFonts w:cstheme="minorHAnsi"/>
          <w:sz w:val="24"/>
          <w:szCs w:val="24"/>
          <w:lang w:val="en-US"/>
        </w:rPr>
        <w:t xml:space="preserve">and its applause </w:t>
      </w:r>
      <w:r w:rsidR="009A415F">
        <w:rPr>
          <w:rFonts w:cstheme="minorHAnsi"/>
          <w:sz w:val="24"/>
          <w:szCs w:val="24"/>
          <w:lang w:val="en-US"/>
        </w:rPr>
        <w:t xml:space="preserve">for </w:t>
      </w:r>
      <w:r w:rsidRPr="006D3291">
        <w:rPr>
          <w:rFonts w:cstheme="minorHAnsi"/>
          <w:sz w:val="24"/>
          <w:szCs w:val="24"/>
          <w:lang w:val="en-GB"/>
        </w:rPr>
        <w:t>the great progress</w:t>
      </w:r>
      <w:r w:rsidR="005B6783">
        <w:rPr>
          <w:rFonts w:cstheme="minorHAnsi"/>
          <w:sz w:val="24"/>
          <w:szCs w:val="24"/>
          <w:lang w:val="en-GB"/>
        </w:rPr>
        <w:t xml:space="preserve"> </w:t>
      </w:r>
      <w:r w:rsidRPr="006D3291">
        <w:rPr>
          <w:rFonts w:cstheme="minorHAnsi"/>
          <w:sz w:val="24"/>
          <w:szCs w:val="24"/>
          <w:lang w:val="en-GB"/>
        </w:rPr>
        <w:t>made in providing adequate cold chain infrastructure</w:t>
      </w:r>
      <w:r w:rsidR="005B6783">
        <w:rPr>
          <w:rFonts w:cstheme="minorHAnsi"/>
          <w:sz w:val="24"/>
          <w:szCs w:val="24"/>
          <w:lang w:val="en-GB"/>
        </w:rPr>
        <w:t>, it agreed</w:t>
      </w:r>
      <w:r w:rsidRPr="006D3291">
        <w:rPr>
          <w:rFonts w:cstheme="minorHAnsi"/>
          <w:sz w:val="24"/>
          <w:szCs w:val="24"/>
          <w:lang w:val="en-GB"/>
        </w:rPr>
        <w:t xml:space="preserve"> to impress upon GAVI that accelerated progress will require huge capital injection from all stakeholders for which </w:t>
      </w:r>
      <w:proofErr w:type="spellStart"/>
      <w:r w:rsidRPr="006D3291">
        <w:rPr>
          <w:rFonts w:cstheme="minorHAnsi"/>
          <w:sz w:val="24"/>
          <w:szCs w:val="24"/>
          <w:lang w:val="en-GB"/>
        </w:rPr>
        <w:t>FGoN</w:t>
      </w:r>
      <w:proofErr w:type="spellEnd"/>
      <w:r w:rsidRPr="006D3291">
        <w:rPr>
          <w:rFonts w:cstheme="minorHAnsi"/>
          <w:sz w:val="24"/>
          <w:szCs w:val="24"/>
          <w:lang w:val="en-GB"/>
        </w:rPr>
        <w:t xml:space="preserve"> is already showing exemplary leadership. In that light within the period of time left to complete the implementation of EVM improvement plan </w:t>
      </w:r>
      <w:r w:rsidR="009A415F">
        <w:rPr>
          <w:rFonts w:cstheme="minorHAnsi"/>
          <w:sz w:val="24"/>
          <w:szCs w:val="24"/>
          <w:lang w:val="en-GB"/>
        </w:rPr>
        <w:t xml:space="preserve">and </w:t>
      </w:r>
      <w:r w:rsidRPr="006D3291">
        <w:rPr>
          <w:rFonts w:cstheme="minorHAnsi"/>
          <w:sz w:val="24"/>
          <w:szCs w:val="24"/>
          <w:lang w:val="en-GB"/>
        </w:rPr>
        <w:t xml:space="preserve">the </w:t>
      </w:r>
      <w:r w:rsidR="009A415F">
        <w:rPr>
          <w:rFonts w:cstheme="minorHAnsi"/>
          <w:sz w:val="24"/>
          <w:szCs w:val="24"/>
          <w:lang w:val="en-GB"/>
        </w:rPr>
        <w:t xml:space="preserve">commencement of phase 2 &amp; 3 PCV introduction, we have no doubt that the </w:t>
      </w:r>
      <w:r w:rsidRPr="006D3291">
        <w:rPr>
          <w:rFonts w:cstheme="minorHAnsi"/>
          <w:sz w:val="24"/>
          <w:szCs w:val="24"/>
          <w:lang w:val="en-GB"/>
        </w:rPr>
        <w:t>cold chain gaps will be met satisfactorily</w:t>
      </w:r>
      <w:r w:rsidR="009A415F">
        <w:rPr>
          <w:rFonts w:cstheme="minorHAnsi"/>
          <w:sz w:val="24"/>
          <w:szCs w:val="24"/>
          <w:lang w:val="en-GB"/>
        </w:rPr>
        <w:t>.</w:t>
      </w:r>
    </w:p>
    <w:p w:rsidR="00D01752" w:rsidRPr="006D3291" w:rsidRDefault="00D01752" w:rsidP="00A11F1E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A11F1E" w:rsidRPr="006D3291" w:rsidRDefault="004E692B" w:rsidP="00A11F1E">
      <w:pPr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>T</w:t>
      </w:r>
      <w:r w:rsidR="00A11F1E" w:rsidRPr="006D3291">
        <w:rPr>
          <w:rFonts w:cstheme="minorHAnsi"/>
          <w:sz w:val="24"/>
          <w:szCs w:val="24"/>
          <w:lang w:val="en-US"/>
        </w:rPr>
        <w:t xml:space="preserve">he ICC meeting of </w:t>
      </w:r>
      <w:r w:rsidR="00C67128" w:rsidRPr="006D3291">
        <w:rPr>
          <w:rFonts w:cstheme="minorHAnsi"/>
          <w:sz w:val="24"/>
          <w:szCs w:val="24"/>
          <w:lang w:val="en-US"/>
        </w:rPr>
        <w:t>Thursday 16</w:t>
      </w:r>
      <w:r w:rsidR="00C67128" w:rsidRPr="006D3291">
        <w:rPr>
          <w:rFonts w:cstheme="minorHAnsi"/>
          <w:sz w:val="24"/>
          <w:szCs w:val="24"/>
          <w:vertAlign w:val="superscript"/>
          <w:lang w:val="en-US"/>
        </w:rPr>
        <w:t>th</w:t>
      </w:r>
      <w:r w:rsidR="00C67128" w:rsidRPr="006D3291">
        <w:rPr>
          <w:rFonts w:cstheme="minorHAnsi"/>
          <w:sz w:val="24"/>
          <w:szCs w:val="24"/>
          <w:lang w:val="en-US"/>
        </w:rPr>
        <w:t xml:space="preserve"> Augu</w:t>
      </w:r>
      <w:r w:rsidR="00D44116" w:rsidRPr="006D3291">
        <w:rPr>
          <w:rFonts w:cstheme="minorHAnsi"/>
          <w:sz w:val="24"/>
          <w:szCs w:val="24"/>
          <w:lang w:val="en-US"/>
        </w:rPr>
        <w:t>st 2012</w:t>
      </w:r>
      <w:r w:rsidR="00A11F1E" w:rsidRPr="006D3291">
        <w:rPr>
          <w:rFonts w:cstheme="minorHAnsi"/>
          <w:sz w:val="24"/>
          <w:szCs w:val="24"/>
          <w:lang w:val="en-US"/>
        </w:rPr>
        <w:t>, which was chaired by the Honorable Minister of Health, noted the cold chain assessment findings as it relates to addressing G</w:t>
      </w:r>
      <w:r w:rsidR="00D44116" w:rsidRPr="006D3291">
        <w:rPr>
          <w:rFonts w:cstheme="minorHAnsi"/>
          <w:sz w:val="24"/>
          <w:szCs w:val="24"/>
          <w:lang w:val="en-US"/>
        </w:rPr>
        <w:t>AVI condition 2 in PCV10 phase 2 and 3</w:t>
      </w:r>
      <w:r w:rsidR="00A11F1E" w:rsidRPr="006D3291">
        <w:rPr>
          <w:rFonts w:cstheme="minorHAnsi"/>
          <w:sz w:val="24"/>
          <w:szCs w:val="24"/>
          <w:lang w:val="en-US"/>
        </w:rPr>
        <w:t xml:space="preserve"> states. The ICC endorsed </w:t>
      </w:r>
      <w:r w:rsidR="00D44116" w:rsidRPr="006D3291">
        <w:rPr>
          <w:rFonts w:cstheme="minorHAnsi"/>
          <w:sz w:val="24"/>
          <w:szCs w:val="24"/>
          <w:lang w:val="en-US"/>
        </w:rPr>
        <w:t xml:space="preserve">the findings and </w:t>
      </w:r>
      <w:r w:rsidR="00A11F1E" w:rsidRPr="006D3291">
        <w:rPr>
          <w:rFonts w:cstheme="minorHAnsi"/>
          <w:sz w:val="24"/>
          <w:szCs w:val="24"/>
          <w:lang w:val="en-US"/>
        </w:rPr>
        <w:t>also committed to providing all needed resources to bring the storage capacity to 100% in implementing states. In addition to the above, the ICC also endorsed the findings of this assessment as satisfactory in meeting GAVI condition 2 and pledged to facilitate approval of PCV introduction by GAVI. Attached is the detailed report of the assessment.</w:t>
      </w:r>
    </w:p>
    <w:p w:rsidR="00A11F1E" w:rsidRPr="006D3291" w:rsidRDefault="00A11F1E" w:rsidP="00A11F1E">
      <w:pPr>
        <w:rPr>
          <w:rFonts w:cstheme="minorHAnsi"/>
          <w:noProof/>
          <w:sz w:val="24"/>
          <w:szCs w:val="24"/>
          <w:lang w:val="en-GB"/>
        </w:rPr>
      </w:pPr>
      <w:r w:rsidRPr="006D3291">
        <w:rPr>
          <w:rFonts w:cstheme="minorHAnsi"/>
          <w:i/>
          <w:noProof/>
          <w:sz w:val="24"/>
          <w:szCs w:val="24"/>
          <w:u w:val="single"/>
          <w:lang w:val="en-GB"/>
        </w:rPr>
        <w:lastRenderedPageBreak/>
        <w:t>This report has been compiled by</w:t>
      </w:r>
      <w:r w:rsidRPr="006D3291">
        <w:rPr>
          <w:rFonts w:cstheme="minorHAnsi"/>
          <w:i/>
          <w:noProof/>
          <w:sz w:val="24"/>
          <w:szCs w:val="24"/>
          <w:lang w:val="en-GB"/>
        </w:rPr>
        <w:t xml:space="preserve"> (these persons may be contacted in case the GAVI Secretatiat has queries on this document):</w:t>
      </w:r>
    </w:p>
    <w:p w:rsidR="00A11F1E" w:rsidRPr="006D3291" w:rsidRDefault="00A11F1E" w:rsidP="00A11F1E">
      <w:pPr>
        <w:rPr>
          <w:rFonts w:eastAsia="Times New Roman" w:cstheme="minorHAnsi"/>
          <w:noProof/>
          <w:color w:val="000101"/>
          <w:sz w:val="24"/>
          <w:szCs w:val="24"/>
          <w:lang w:val="en-GB"/>
        </w:rPr>
      </w:pPr>
      <w:r w:rsidRPr="006D3291">
        <w:rPr>
          <w:rFonts w:eastAsia="Times New Roman" w:cstheme="minorHAnsi"/>
          <w:noProof/>
          <w:color w:val="000101"/>
          <w:sz w:val="24"/>
          <w:szCs w:val="24"/>
          <w:lang w:val="en-GB"/>
        </w:rPr>
        <w:t>Enter the family name in capital letters.</w:t>
      </w:r>
    </w:p>
    <w:tbl>
      <w:tblPr>
        <w:tblStyle w:val="TableNormal1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7"/>
        <w:gridCol w:w="2116"/>
        <w:gridCol w:w="1555"/>
        <w:gridCol w:w="3645"/>
      </w:tblGrid>
      <w:tr w:rsidR="003A00B7" w:rsidRPr="006D3291" w:rsidTr="00234F72">
        <w:trPr>
          <w:trHeight w:val="320"/>
          <w:tblHeader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Full name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Position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Telephone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Email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Dr.  M. Z. MAHMUD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Chief Medical Officer and Head Immunization, NPHCDA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08122054336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drmahmudmz@yahoo.com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Dr. Obi EZEBILO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Senior Medical Officer Immunization, NPHCDA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08036766888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 xml:space="preserve"> angels4obi@yahoo.com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Dr. Daniel ALI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National Program Officer – Immunization, WHO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08034022393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 xml:space="preserve"> alid@ng.afro.who.int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 xml:space="preserve">Dr. Boubacar DIENG 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EPI Team Leader, UNICEF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08036590420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bdieng@unicef.org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Dr. Edith OYOSORO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Vaccine Program Officer, Clinton Health Access Initiative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08023091902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eoyosoro@clintonhealthaccess.org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Christopher COLLINS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Senior Analyst, Clinton Health Access Initiative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07036373739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672B92" w:rsidP="00AB7716">
            <w:pPr>
              <w:pStyle w:val="yiv404483172msonormal"/>
              <w:rPr>
                <w:rFonts w:asciiTheme="minorHAnsi" w:hAnsiTheme="minorHAnsi" w:cstheme="minorHAnsi"/>
              </w:rPr>
            </w:pPr>
            <w:r>
              <w:fldChar w:fldCharType="begin"/>
            </w:r>
            <w:r>
              <w:instrText xml:space="preserve"> HYPERLINK "mailto:ccollins@clintonhealthaccess.org" \t "_blank" </w:instrText>
            </w:r>
            <w:r>
              <w:fldChar w:fldCharType="separate"/>
            </w:r>
            <w:r w:rsidR="00A11F1E" w:rsidRPr="006D3291"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  <w:t>ccollins@clintonhealthaccess.org</w:t>
            </w:r>
            <w:r>
              <w:rPr>
                <w:rStyle w:val="Hyperlink"/>
                <w:rFonts w:asciiTheme="minorHAnsi" w:hAnsiTheme="minorHAnsi" w:cstheme="minorHAnsi"/>
                <w:color w:val="auto"/>
                <w:u w:val="none"/>
              </w:rPr>
              <w:fldChar w:fldCharType="end"/>
            </w:r>
          </w:p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Gloria NWULU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Immunization Specialist – Health Section,  UNICEF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08035351009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gnwulu@unicef.org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Engr.Onojo OTOWO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Cheif Cold Chain Officer, NPHCDA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08033157043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 xml:space="preserve"> onojoo@gmail.com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Musonda  KASONDE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Supply and logistics Specialist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08137609411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 xml:space="preserve"> </w:t>
            </w:r>
            <w:hyperlink r:id="rId15" w:history="1">
              <w:r w:rsidRPr="006D3291">
                <w:rPr>
                  <w:rStyle w:val="Hyperlink"/>
                  <w:rFonts w:asciiTheme="minorHAnsi" w:eastAsia="Times New Roman" w:hAnsiTheme="minorHAnsi" w:cstheme="minorHAnsi"/>
                  <w:noProof/>
                  <w:sz w:val="24"/>
                  <w:szCs w:val="24"/>
                </w:rPr>
                <w:t>mkasonde@unicef.org</w:t>
              </w:r>
            </w:hyperlink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3A00B7" w:rsidP="003A00B7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Pharm. Musa Dangana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3A00B7" w:rsidP="003A00B7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National Logistics Officer NPHCDA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3A00B7" w:rsidP="003A00B7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07031166077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3A00B7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 xml:space="preserve"> </w:t>
            </w:r>
            <w:r w:rsidR="003A00B7"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pharmdangana@yahoo.com</w:t>
            </w:r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Dr Joseph OTERI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Deputy Director - Routine Immunization, NPHCDA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08026724545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 xml:space="preserve"> </w:t>
            </w:r>
            <w:hyperlink r:id="rId16" w:history="1">
              <w:r w:rsidRPr="006D3291">
                <w:rPr>
                  <w:rStyle w:val="Hyperlink"/>
                  <w:rFonts w:asciiTheme="minorHAnsi" w:eastAsia="Times New Roman" w:hAnsiTheme="minorHAnsi" w:cstheme="minorHAnsi"/>
                  <w:noProof/>
                  <w:sz w:val="24"/>
                  <w:szCs w:val="24"/>
                </w:rPr>
                <w:t>josephoteri@yahoo.co.uk</w:t>
              </w:r>
            </w:hyperlink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Abdulazeez MOHAMMED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National Logistics Officer, WHO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A11F1E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r w:rsidRPr="006D3291"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  <w:t>08039600879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F1E" w:rsidRPr="006D3291" w:rsidRDefault="00672B92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  <w:hyperlink r:id="rId17" w:history="1">
              <w:r w:rsidR="003A00B7" w:rsidRPr="006D3291">
                <w:rPr>
                  <w:rStyle w:val="Hyperlink"/>
                  <w:rFonts w:asciiTheme="minorHAnsi" w:eastAsia="Times New Roman" w:hAnsiTheme="minorHAnsi" w:cstheme="minorHAnsi"/>
                  <w:noProof/>
                  <w:sz w:val="24"/>
                  <w:szCs w:val="24"/>
                </w:rPr>
                <w:t>mohammedab@ng.afro.who.int</w:t>
              </w:r>
            </w:hyperlink>
          </w:p>
        </w:tc>
      </w:tr>
      <w:tr w:rsidR="003A00B7" w:rsidRPr="006D3291" w:rsidTr="00234F72">
        <w:trPr>
          <w:trHeight w:val="576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0B7" w:rsidRPr="006D3291" w:rsidRDefault="003A00B7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0B7" w:rsidRPr="006D3291" w:rsidRDefault="003A00B7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0B7" w:rsidRPr="006D3291" w:rsidRDefault="003A00B7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00B7" w:rsidRPr="006D3291" w:rsidRDefault="003A00B7" w:rsidP="00AB7716">
            <w:pPr>
              <w:rPr>
                <w:rFonts w:asciiTheme="minorHAnsi" w:eastAsia="Times New Roman" w:hAnsiTheme="minorHAnsi" w:cstheme="minorHAnsi"/>
                <w:noProof/>
                <w:sz w:val="24"/>
                <w:szCs w:val="24"/>
              </w:rPr>
            </w:pPr>
          </w:p>
        </w:tc>
      </w:tr>
    </w:tbl>
    <w:p w:rsidR="00A11F1E" w:rsidRPr="006D3291" w:rsidRDefault="00A11F1E" w:rsidP="00A11F1E">
      <w:pPr>
        <w:rPr>
          <w:rFonts w:eastAsia="Times New Roman" w:cstheme="minorHAnsi"/>
          <w:noProof/>
          <w:sz w:val="24"/>
          <w:szCs w:val="24"/>
          <w:lang w:val="en-GB"/>
        </w:rPr>
      </w:pPr>
    </w:p>
    <w:p w:rsidR="008B4EE5" w:rsidRDefault="008B4EE5" w:rsidP="00A11F1E">
      <w:pPr>
        <w:rPr>
          <w:rFonts w:cstheme="minorHAnsi"/>
          <w:noProof/>
          <w:sz w:val="24"/>
          <w:szCs w:val="24"/>
          <w:lang w:val="en-GB"/>
        </w:rPr>
      </w:pPr>
    </w:p>
    <w:p w:rsidR="00A11F1E" w:rsidRPr="006D3291" w:rsidRDefault="00A11F1E" w:rsidP="00A11F1E">
      <w:pPr>
        <w:rPr>
          <w:rFonts w:cstheme="minorHAnsi"/>
          <w:noProof/>
          <w:sz w:val="24"/>
          <w:szCs w:val="24"/>
          <w:lang w:val="en-GB"/>
        </w:rPr>
      </w:pPr>
      <w:r w:rsidRPr="006D3291">
        <w:rPr>
          <w:rFonts w:cstheme="minorHAnsi"/>
          <w:noProof/>
          <w:sz w:val="24"/>
          <w:szCs w:val="24"/>
          <w:lang w:val="en-GB"/>
        </w:rPr>
        <w:lastRenderedPageBreak/>
        <w:t>ANNEXURES</w:t>
      </w:r>
    </w:p>
    <w:p w:rsidR="00A11F1E" w:rsidRPr="006D3291" w:rsidRDefault="00A11F1E" w:rsidP="00A11F1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noProof/>
          <w:szCs w:val="24"/>
          <w:lang w:val="en-GB"/>
        </w:rPr>
      </w:pPr>
      <w:r w:rsidRPr="006D3291">
        <w:rPr>
          <w:rFonts w:asciiTheme="minorHAnsi" w:hAnsiTheme="minorHAnsi" w:cstheme="minorHAnsi"/>
          <w:noProof/>
          <w:szCs w:val="24"/>
          <w:lang w:val="en-GB"/>
        </w:rPr>
        <w:t>Status of EVMA improvement plan</w:t>
      </w:r>
    </w:p>
    <w:p w:rsidR="00A11F1E" w:rsidRPr="006D3291" w:rsidRDefault="00A11F1E" w:rsidP="00A11F1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noProof/>
          <w:szCs w:val="24"/>
          <w:lang w:val="en-GB"/>
        </w:rPr>
      </w:pPr>
      <w:r w:rsidRPr="006D3291">
        <w:rPr>
          <w:rFonts w:asciiTheme="minorHAnsi" w:hAnsiTheme="minorHAnsi" w:cstheme="minorHAnsi"/>
          <w:noProof/>
          <w:szCs w:val="24"/>
          <w:lang w:val="en-GB"/>
        </w:rPr>
        <w:t>Cold Chain Assessment report</w:t>
      </w:r>
    </w:p>
    <w:p w:rsidR="00A11F1E" w:rsidRPr="006D3291" w:rsidRDefault="00A11F1E" w:rsidP="00A11F1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noProof/>
          <w:szCs w:val="24"/>
          <w:lang w:val="en-GB"/>
        </w:rPr>
      </w:pPr>
      <w:r w:rsidRPr="006D3291">
        <w:rPr>
          <w:rFonts w:asciiTheme="minorHAnsi" w:hAnsiTheme="minorHAnsi" w:cstheme="minorHAnsi"/>
          <w:noProof/>
          <w:szCs w:val="24"/>
          <w:lang w:val="en-GB"/>
        </w:rPr>
        <w:t>Minutes of ICC meeting</w:t>
      </w:r>
    </w:p>
    <w:p w:rsidR="00A11F1E" w:rsidRPr="006D3291" w:rsidRDefault="00A11F1E" w:rsidP="00A11F1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noProof/>
          <w:szCs w:val="24"/>
          <w:lang w:val="en-GB"/>
        </w:rPr>
      </w:pPr>
      <w:r w:rsidRPr="006D3291">
        <w:rPr>
          <w:rFonts w:asciiTheme="minorHAnsi" w:hAnsiTheme="minorHAnsi" w:cstheme="minorHAnsi"/>
          <w:noProof/>
          <w:szCs w:val="24"/>
          <w:lang w:val="en-GB"/>
        </w:rPr>
        <w:t>Presentation at the ICC meeting</w:t>
      </w:r>
    </w:p>
    <w:p w:rsidR="00A11F1E" w:rsidRPr="006D3291" w:rsidRDefault="00A11F1E" w:rsidP="00A11F1E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noProof/>
          <w:szCs w:val="24"/>
          <w:lang w:val="en-GB"/>
        </w:rPr>
      </w:pPr>
      <w:r w:rsidRPr="006D3291">
        <w:rPr>
          <w:rFonts w:asciiTheme="minorHAnsi" w:hAnsiTheme="minorHAnsi" w:cstheme="minorHAnsi"/>
          <w:noProof/>
          <w:szCs w:val="24"/>
          <w:lang w:val="en-GB"/>
        </w:rPr>
        <w:t>Attendance at the ICC meeting</w:t>
      </w:r>
    </w:p>
    <w:p w:rsidR="002C2590" w:rsidRPr="006D3291" w:rsidRDefault="002C2590">
      <w:pPr>
        <w:rPr>
          <w:rFonts w:cstheme="minorHAnsi"/>
          <w:sz w:val="24"/>
          <w:szCs w:val="24"/>
        </w:rPr>
      </w:pPr>
    </w:p>
    <w:sectPr w:rsidR="002C2590" w:rsidRPr="006D3291" w:rsidSect="00AB7716">
      <w:footerReference w:type="default" r:id="rId18"/>
      <w:pgSz w:w="11907" w:h="16840"/>
      <w:pgMar w:top="1440" w:right="1440" w:bottom="1440" w:left="1440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8F7" w:rsidRDefault="00A748F7" w:rsidP="00916CB2">
      <w:pPr>
        <w:spacing w:after="0" w:line="240" w:lineRule="auto"/>
      </w:pPr>
      <w:r>
        <w:separator/>
      </w:r>
    </w:p>
  </w:endnote>
  <w:endnote w:type="continuationSeparator" w:id="0">
    <w:p w:rsidR="00A748F7" w:rsidRDefault="00A748F7" w:rsidP="00916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eastAsia="Times New Roman" w:hAnsi="Arial" w:cs="Times New Roman"/>
        <w:sz w:val="18"/>
        <w:szCs w:val="18"/>
        <w:lang w:val="en-GB" w:eastAsia="en-GB"/>
      </w:rPr>
      <w:id w:val="41300847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Times New Roman"/>
            <w:sz w:val="18"/>
            <w:szCs w:val="18"/>
            <w:lang w:val="en-GB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:rsidR="005B6783" w:rsidRDefault="005B6783">
            <w:pPr>
              <w:pStyle w:val="Footer"/>
              <w:tabs>
                <w:tab w:val="center" w:pos="4153"/>
                <w:tab w:val="right" w:pos="8306"/>
              </w:tabs>
              <w:spacing w:after="0"/>
              <w:jc w:val="right"/>
              <w:rPr>
                <w:rFonts w:ascii="Arial" w:eastAsia="Times New Roman" w:hAnsi="Arial" w:cs="Times New Roman"/>
                <w:sz w:val="18"/>
                <w:szCs w:val="18"/>
                <w:lang w:val="en-GB"/>
              </w:rPr>
            </w:pPr>
            <w:r>
              <w:rPr>
                <w:rFonts w:ascii="Arial" w:eastAsia="Times New Roman" w:hAnsi="Arial" w:cs="Times New Roman"/>
                <w:sz w:val="18"/>
                <w:szCs w:val="18"/>
                <w:lang w:val="en-GB"/>
              </w:rPr>
              <w:t xml:space="preserve">Page </w:t>
            </w:r>
            <w:r w:rsidR="00985F31"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fldChar w:fldCharType="begin"/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instrText xml:space="preserve"> PAGE </w:instrText>
            </w:r>
            <w:r w:rsidR="00985F31"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fldChar w:fldCharType="separate"/>
            </w:r>
            <w:r w:rsidR="00672B9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val="en-GB"/>
              </w:rPr>
              <w:t>3</w:t>
            </w:r>
            <w:r w:rsidR="00985F31"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fldChar w:fldCharType="end"/>
            </w:r>
            <w:r>
              <w:rPr>
                <w:rFonts w:ascii="Arial" w:eastAsia="Times New Roman" w:hAnsi="Arial" w:cs="Times New Roman"/>
                <w:sz w:val="18"/>
                <w:szCs w:val="18"/>
                <w:lang w:val="en-GB"/>
              </w:rPr>
              <w:t xml:space="preserve"> / </w:t>
            </w:r>
            <w:r w:rsidR="00985F31"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fldChar w:fldCharType="begin"/>
            </w:r>
            <w:r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instrText xml:space="preserve"> NUMPAGES  </w:instrText>
            </w:r>
            <w:r w:rsidR="00985F31"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fldChar w:fldCharType="separate"/>
            </w:r>
            <w:r w:rsidR="00672B92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val="en-GB"/>
              </w:rPr>
              <w:t>6</w:t>
            </w:r>
            <w:r w:rsidR="00985F31">
              <w:rPr>
                <w:rFonts w:ascii="Arial" w:eastAsia="Times New Roman" w:hAnsi="Arial" w:cs="Times New Roman"/>
                <w:b/>
                <w:sz w:val="18"/>
                <w:szCs w:val="18"/>
                <w:lang w:val="en-GB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8F7" w:rsidRDefault="00A748F7" w:rsidP="00916CB2">
      <w:pPr>
        <w:spacing w:after="0" w:line="240" w:lineRule="auto"/>
      </w:pPr>
      <w:r>
        <w:separator/>
      </w:r>
    </w:p>
  </w:footnote>
  <w:footnote w:type="continuationSeparator" w:id="0">
    <w:p w:rsidR="00A748F7" w:rsidRDefault="00A748F7" w:rsidP="00916C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E66"/>
    <w:multiLevelType w:val="hybridMultilevel"/>
    <w:tmpl w:val="CB74A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4B6223"/>
    <w:multiLevelType w:val="hybridMultilevel"/>
    <w:tmpl w:val="FF4C8CCE"/>
    <w:lvl w:ilvl="0" w:tplc="231E9E0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74335"/>
    <w:multiLevelType w:val="hybridMultilevel"/>
    <w:tmpl w:val="F50A4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D269F"/>
    <w:multiLevelType w:val="hybridMultilevel"/>
    <w:tmpl w:val="A49EE7A4"/>
    <w:lvl w:ilvl="0" w:tplc="063A1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F4D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1AD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A5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681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605B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1E4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5483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21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5B7334D"/>
    <w:multiLevelType w:val="hybridMultilevel"/>
    <w:tmpl w:val="BBDED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3858DF"/>
    <w:multiLevelType w:val="hybridMultilevel"/>
    <w:tmpl w:val="7B56122A"/>
    <w:lvl w:ilvl="0" w:tplc="231E9E0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743122"/>
    <w:multiLevelType w:val="hybridMultilevel"/>
    <w:tmpl w:val="214A6B0C"/>
    <w:lvl w:ilvl="0" w:tplc="231E9E0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B97BC3"/>
    <w:multiLevelType w:val="hybridMultilevel"/>
    <w:tmpl w:val="B1F234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8A541A"/>
    <w:multiLevelType w:val="hybridMultilevel"/>
    <w:tmpl w:val="57BEA96E"/>
    <w:lvl w:ilvl="0" w:tplc="231E9E0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445D7A"/>
    <w:multiLevelType w:val="hybridMultilevel"/>
    <w:tmpl w:val="B99874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52A41"/>
    <w:multiLevelType w:val="hybridMultilevel"/>
    <w:tmpl w:val="595A60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121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340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CAF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E81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82D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078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28FE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281B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9147C61"/>
    <w:multiLevelType w:val="hybridMultilevel"/>
    <w:tmpl w:val="C9DEF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4368BA"/>
    <w:multiLevelType w:val="hybridMultilevel"/>
    <w:tmpl w:val="0FF8171C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3">
    <w:nsid w:val="6DE526C3"/>
    <w:multiLevelType w:val="hybridMultilevel"/>
    <w:tmpl w:val="88048736"/>
    <w:lvl w:ilvl="0" w:tplc="BC32464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642F2A"/>
    <w:multiLevelType w:val="hybridMultilevel"/>
    <w:tmpl w:val="45F40C70"/>
    <w:lvl w:ilvl="0" w:tplc="93349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0A72A">
      <w:start w:val="92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4ABA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F24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4C5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54F1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E62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2A3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AE1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4"/>
  </w:num>
  <w:num w:numId="5">
    <w:abstractNumId w:val="3"/>
  </w:num>
  <w:num w:numId="6">
    <w:abstractNumId w:val="2"/>
  </w:num>
  <w:num w:numId="7">
    <w:abstractNumId w:val="10"/>
  </w:num>
  <w:num w:numId="8">
    <w:abstractNumId w:val="11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5"/>
  </w:num>
  <w:num w:numId="12">
    <w:abstractNumId w:val="13"/>
  </w:num>
  <w:num w:numId="13">
    <w:abstractNumId w:val="1"/>
  </w:num>
  <w:num w:numId="14">
    <w:abstractNumId w:val="6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F1E"/>
    <w:rsid w:val="00016AB9"/>
    <w:rsid w:val="00054EF1"/>
    <w:rsid w:val="000F26DD"/>
    <w:rsid w:val="00111F14"/>
    <w:rsid w:val="001579D7"/>
    <w:rsid w:val="00173EED"/>
    <w:rsid w:val="00234F72"/>
    <w:rsid w:val="002C2590"/>
    <w:rsid w:val="002E078A"/>
    <w:rsid w:val="00313941"/>
    <w:rsid w:val="00375CCC"/>
    <w:rsid w:val="003A00B7"/>
    <w:rsid w:val="003C0412"/>
    <w:rsid w:val="003F5629"/>
    <w:rsid w:val="003F5E2A"/>
    <w:rsid w:val="004125C1"/>
    <w:rsid w:val="004307FD"/>
    <w:rsid w:val="00457B6D"/>
    <w:rsid w:val="0047039C"/>
    <w:rsid w:val="004911AA"/>
    <w:rsid w:val="004A071F"/>
    <w:rsid w:val="004E692B"/>
    <w:rsid w:val="00502E93"/>
    <w:rsid w:val="005130B4"/>
    <w:rsid w:val="00513FDB"/>
    <w:rsid w:val="00562BFD"/>
    <w:rsid w:val="005B6783"/>
    <w:rsid w:val="005F135E"/>
    <w:rsid w:val="00672B92"/>
    <w:rsid w:val="00683246"/>
    <w:rsid w:val="006D000F"/>
    <w:rsid w:val="006D028F"/>
    <w:rsid w:val="006D3291"/>
    <w:rsid w:val="006F1BCD"/>
    <w:rsid w:val="007071EB"/>
    <w:rsid w:val="00711645"/>
    <w:rsid w:val="0071372B"/>
    <w:rsid w:val="0074085F"/>
    <w:rsid w:val="007C7CEB"/>
    <w:rsid w:val="007E1B93"/>
    <w:rsid w:val="00811B16"/>
    <w:rsid w:val="008716E2"/>
    <w:rsid w:val="008B4EE5"/>
    <w:rsid w:val="00900AC0"/>
    <w:rsid w:val="00916CB2"/>
    <w:rsid w:val="00917E3C"/>
    <w:rsid w:val="00922D67"/>
    <w:rsid w:val="00936991"/>
    <w:rsid w:val="00960637"/>
    <w:rsid w:val="00985F31"/>
    <w:rsid w:val="009A415F"/>
    <w:rsid w:val="009B2740"/>
    <w:rsid w:val="009B2AB2"/>
    <w:rsid w:val="00A11F1E"/>
    <w:rsid w:val="00A21689"/>
    <w:rsid w:val="00A4497E"/>
    <w:rsid w:val="00A748F7"/>
    <w:rsid w:val="00AB1A10"/>
    <w:rsid w:val="00AB7716"/>
    <w:rsid w:val="00AE1A10"/>
    <w:rsid w:val="00AF65BE"/>
    <w:rsid w:val="00B12352"/>
    <w:rsid w:val="00B15CCA"/>
    <w:rsid w:val="00B3001D"/>
    <w:rsid w:val="00B36F70"/>
    <w:rsid w:val="00B379A3"/>
    <w:rsid w:val="00BA097E"/>
    <w:rsid w:val="00C13081"/>
    <w:rsid w:val="00C14909"/>
    <w:rsid w:val="00C37A42"/>
    <w:rsid w:val="00C67128"/>
    <w:rsid w:val="00C70BB3"/>
    <w:rsid w:val="00C8347A"/>
    <w:rsid w:val="00D01752"/>
    <w:rsid w:val="00D44116"/>
    <w:rsid w:val="00D7025D"/>
    <w:rsid w:val="00DB3D84"/>
    <w:rsid w:val="00DB4652"/>
    <w:rsid w:val="00DC72E5"/>
    <w:rsid w:val="00E16CA8"/>
    <w:rsid w:val="00E67E8F"/>
    <w:rsid w:val="00E83B3D"/>
    <w:rsid w:val="00E946C8"/>
    <w:rsid w:val="00E94D09"/>
    <w:rsid w:val="00EB398B"/>
    <w:rsid w:val="00EC3A29"/>
    <w:rsid w:val="00F1238E"/>
    <w:rsid w:val="00F3000D"/>
    <w:rsid w:val="00F320BE"/>
    <w:rsid w:val="00F515B2"/>
    <w:rsid w:val="00F66FDD"/>
    <w:rsid w:val="00F72220"/>
    <w:rsid w:val="00F7676C"/>
    <w:rsid w:val="00F90C1D"/>
    <w:rsid w:val="00F97F40"/>
    <w:rsid w:val="00FA1EC8"/>
    <w:rsid w:val="00FB2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F1E"/>
    <w:rPr>
      <w:rFonts w:eastAsiaTheme="minorEastAsia"/>
      <w:lang w:val="fr-CH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F1E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11F1E"/>
  </w:style>
  <w:style w:type="character" w:customStyle="1" w:styleId="FooterChar">
    <w:name w:val="Footer Char"/>
    <w:basedOn w:val="DefaultParagraphFont"/>
    <w:link w:val="Footer"/>
    <w:uiPriority w:val="99"/>
    <w:rsid w:val="00A11F1E"/>
    <w:rPr>
      <w:rFonts w:eastAsiaTheme="minorEastAsia"/>
      <w:lang w:val="fr-CH" w:eastAsia="fr-CH"/>
    </w:rPr>
  </w:style>
  <w:style w:type="paragraph" w:styleId="Title">
    <w:name w:val="Title"/>
    <w:basedOn w:val="Normal"/>
    <w:link w:val="TitleChar"/>
    <w:qFormat/>
    <w:rsid w:val="00A11F1E"/>
  </w:style>
  <w:style w:type="character" w:customStyle="1" w:styleId="TitleChar">
    <w:name w:val="Title Char"/>
    <w:basedOn w:val="DefaultParagraphFont"/>
    <w:link w:val="Title"/>
    <w:rsid w:val="00A11F1E"/>
    <w:rPr>
      <w:rFonts w:eastAsiaTheme="minorEastAsia"/>
      <w:lang w:val="fr-CH" w:eastAsia="fr-CH"/>
    </w:rPr>
  </w:style>
  <w:style w:type="paragraph" w:styleId="ListParagraph">
    <w:name w:val="List Paragraph"/>
    <w:basedOn w:val="Normal"/>
    <w:uiPriority w:val="34"/>
    <w:qFormat/>
    <w:rsid w:val="00A11F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A11F1E"/>
    <w:pPr>
      <w:spacing w:after="0" w:line="240" w:lineRule="auto"/>
    </w:pPr>
    <w:rPr>
      <w:rFonts w:eastAsiaTheme="minorEastAsia"/>
      <w:lang w:val="fr-CH" w:eastAsia="fr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qFormat/>
    <w:rsid w:val="00A11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CH" w:eastAsia="fr-CH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editor">
    <w:name w:val="propertyeditor"/>
    <w:basedOn w:val="DefaultParagraphFont"/>
    <w:rsid w:val="00A11F1E"/>
  </w:style>
  <w:style w:type="paragraph" w:customStyle="1" w:styleId="yiv404483172msonormal">
    <w:name w:val="yiv404483172msonormal"/>
    <w:basedOn w:val="Normal"/>
    <w:rsid w:val="00A11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A11F1E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F1E"/>
    <w:rPr>
      <w:rFonts w:ascii="Tahoma" w:eastAsiaTheme="minorEastAsia" w:hAnsi="Tahoma" w:cs="Tahoma"/>
      <w:sz w:val="16"/>
      <w:szCs w:val="16"/>
      <w:lang w:val="fr-CH" w:eastAsia="fr-CH"/>
    </w:rPr>
  </w:style>
  <w:style w:type="paragraph" w:styleId="NormalWeb">
    <w:name w:val="Normal (Web)"/>
    <w:basedOn w:val="Normal"/>
    <w:uiPriority w:val="99"/>
    <w:semiHidden/>
    <w:unhideWhenUsed/>
    <w:rsid w:val="00936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Smallbody">
    <w:name w:val="Small body"/>
    <w:basedOn w:val="BodyText"/>
    <w:qFormat/>
    <w:rsid w:val="000F26DD"/>
    <w:pPr>
      <w:spacing w:before="120" w:line="240" w:lineRule="auto"/>
      <w:ind w:left="284"/>
    </w:pPr>
    <w:rPr>
      <w:rFonts w:eastAsia="Times New Roman"/>
      <w:sz w:val="24"/>
      <w:szCs w:val="24"/>
      <w:lang w:val="en-US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0F26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26DD"/>
    <w:rPr>
      <w:rFonts w:eastAsiaTheme="minorEastAsia"/>
      <w:lang w:val="fr-CH" w:eastAsia="fr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F1E"/>
    <w:rPr>
      <w:rFonts w:eastAsiaTheme="minorEastAsia"/>
      <w:lang w:val="fr-CH" w:eastAsia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F1E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11F1E"/>
  </w:style>
  <w:style w:type="character" w:customStyle="1" w:styleId="FooterChar">
    <w:name w:val="Footer Char"/>
    <w:basedOn w:val="DefaultParagraphFont"/>
    <w:link w:val="Footer"/>
    <w:uiPriority w:val="99"/>
    <w:rsid w:val="00A11F1E"/>
    <w:rPr>
      <w:rFonts w:eastAsiaTheme="minorEastAsia"/>
      <w:lang w:val="fr-CH" w:eastAsia="fr-CH"/>
    </w:rPr>
  </w:style>
  <w:style w:type="paragraph" w:styleId="Title">
    <w:name w:val="Title"/>
    <w:basedOn w:val="Normal"/>
    <w:link w:val="TitleChar"/>
    <w:qFormat/>
    <w:rsid w:val="00A11F1E"/>
  </w:style>
  <w:style w:type="character" w:customStyle="1" w:styleId="TitleChar">
    <w:name w:val="Title Char"/>
    <w:basedOn w:val="DefaultParagraphFont"/>
    <w:link w:val="Title"/>
    <w:rsid w:val="00A11F1E"/>
    <w:rPr>
      <w:rFonts w:eastAsiaTheme="minorEastAsia"/>
      <w:lang w:val="fr-CH" w:eastAsia="fr-CH"/>
    </w:rPr>
  </w:style>
  <w:style w:type="paragraph" w:styleId="ListParagraph">
    <w:name w:val="List Paragraph"/>
    <w:basedOn w:val="Normal"/>
    <w:uiPriority w:val="34"/>
    <w:qFormat/>
    <w:rsid w:val="00A11F1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A11F1E"/>
    <w:pPr>
      <w:spacing w:after="0" w:line="240" w:lineRule="auto"/>
    </w:pPr>
    <w:rPr>
      <w:rFonts w:eastAsiaTheme="minorEastAsia"/>
      <w:lang w:val="fr-CH" w:eastAsia="fr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qFormat/>
    <w:rsid w:val="00A11F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CH" w:eastAsia="fr-CH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pertyeditor">
    <w:name w:val="propertyeditor"/>
    <w:basedOn w:val="DefaultParagraphFont"/>
    <w:rsid w:val="00A11F1E"/>
  </w:style>
  <w:style w:type="paragraph" w:customStyle="1" w:styleId="yiv404483172msonormal">
    <w:name w:val="yiv404483172msonormal"/>
    <w:basedOn w:val="Normal"/>
    <w:rsid w:val="00A11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Spacing">
    <w:name w:val="No Spacing"/>
    <w:uiPriority w:val="1"/>
    <w:qFormat/>
    <w:rsid w:val="00A11F1E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F1E"/>
    <w:rPr>
      <w:rFonts w:ascii="Tahoma" w:eastAsiaTheme="minorEastAsia" w:hAnsi="Tahoma" w:cs="Tahoma"/>
      <w:sz w:val="16"/>
      <w:szCs w:val="16"/>
      <w:lang w:val="fr-CH" w:eastAsia="fr-CH"/>
    </w:rPr>
  </w:style>
  <w:style w:type="paragraph" w:styleId="NormalWeb">
    <w:name w:val="Normal (Web)"/>
    <w:basedOn w:val="Normal"/>
    <w:uiPriority w:val="99"/>
    <w:semiHidden/>
    <w:unhideWhenUsed/>
    <w:rsid w:val="00936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Smallbody">
    <w:name w:val="Small body"/>
    <w:basedOn w:val="BodyText"/>
    <w:qFormat/>
    <w:rsid w:val="000F26DD"/>
    <w:pPr>
      <w:spacing w:before="120" w:line="240" w:lineRule="auto"/>
      <w:ind w:left="284"/>
    </w:pPr>
    <w:rPr>
      <w:rFonts w:eastAsia="Times New Roman"/>
      <w:sz w:val="24"/>
      <w:szCs w:val="24"/>
      <w:lang w:val="en-US" w:eastAsia="ja-JP"/>
    </w:rPr>
  </w:style>
  <w:style w:type="paragraph" w:styleId="BodyText">
    <w:name w:val="Body Text"/>
    <w:basedOn w:val="Normal"/>
    <w:link w:val="BodyTextChar"/>
    <w:uiPriority w:val="99"/>
    <w:semiHidden/>
    <w:unhideWhenUsed/>
    <w:rsid w:val="000F26D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26DD"/>
    <w:rPr>
      <w:rFonts w:eastAsiaTheme="minorEastAsia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77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467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3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81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8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36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06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53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63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7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package" Target="embeddings/Microsoft_Office_PowerPoint_Slide11.sldx"/><Relationship Id="rId12" Type="http://schemas.openxmlformats.org/officeDocument/2006/relationships/image" Target="media/image3.emf"/><Relationship Id="rId13" Type="http://schemas.openxmlformats.org/officeDocument/2006/relationships/package" Target="embeddings/Microsoft_Office_PowerPoint_Slide22.sldx"/><Relationship Id="rId14" Type="http://schemas.openxmlformats.org/officeDocument/2006/relationships/chart" Target="charts/chart1.xml"/><Relationship Id="rId15" Type="http://schemas.openxmlformats.org/officeDocument/2006/relationships/hyperlink" Target="mailto:mkasonde@unicef.org" TargetMode="External"/><Relationship Id="rId16" Type="http://schemas.openxmlformats.org/officeDocument/2006/relationships/hyperlink" Target="mailto:josephoteri@yahoo.co.uk" TargetMode="External"/><Relationship Id="rId17" Type="http://schemas.openxmlformats.org/officeDocument/2006/relationships/hyperlink" Target="mailto:mohammedab@ng.afro.who.int" TargetMode="Externa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kkelobo\Desktop\Data%20entry\14%20jul\National_IRP_MT_Analysis%20Report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0792942258090123"/>
          <c:y val="0.173365730316729"/>
          <c:w val="0.914988751406074"/>
          <c:h val="0.65179689748084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Sheet4!$C$3</c:f>
              <c:strCache>
                <c:ptCount val="1"/>
                <c:pt idx="0">
                  <c:v>Wards with atleast one HF with operational SR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chemeClr val="accent3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Sheet4!$B$4:$B$23</c:f>
              <c:strCache>
                <c:ptCount val="20"/>
                <c:pt idx="0">
                  <c:v>Bayelsa</c:v>
                </c:pt>
                <c:pt idx="1">
                  <c:v>Nasarawa</c:v>
                </c:pt>
                <c:pt idx="2">
                  <c:v>Taraba</c:v>
                </c:pt>
                <c:pt idx="3">
                  <c:v>Yobe</c:v>
                </c:pt>
                <c:pt idx="4">
                  <c:v>Ondo</c:v>
                </c:pt>
                <c:pt idx="5">
                  <c:v>Cross River</c:v>
                </c:pt>
                <c:pt idx="6">
                  <c:v>Kebbi</c:v>
                </c:pt>
                <c:pt idx="7">
                  <c:v>Kogi</c:v>
                </c:pt>
                <c:pt idx="8">
                  <c:v>Ogun</c:v>
                </c:pt>
                <c:pt idx="9">
                  <c:v>Sokoto</c:v>
                </c:pt>
                <c:pt idx="10">
                  <c:v>Ebonyi</c:v>
                </c:pt>
                <c:pt idx="11">
                  <c:v>Delta</c:v>
                </c:pt>
                <c:pt idx="12">
                  <c:v>Niger</c:v>
                </c:pt>
                <c:pt idx="13">
                  <c:v>Benue</c:v>
                </c:pt>
                <c:pt idx="14">
                  <c:v>Abia</c:v>
                </c:pt>
                <c:pt idx="15">
                  <c:v>Borno</c:v>
                </c:pt>
                <c:pt idx="16">
                  <c:v>Osun</c:v>
                </c:pt>
                <c:pt idx="17">
                  <c:v>Oyo</c:v>
                </c:pt>
                <c:pt idx="18">
                  <c:v>Imo</c:v>
                </c:pt>
                <c:pt idx="19">
                  <c:v>Kano</c:v>
                </c:pt>
              </c:strCache>
            </c:strRef>
          </c:cat>
          <c:val>
            <c:numRef>
              <c:f>Sheet4!$C$4:$C$23</c:f>
              <c:numCache>
                <c:formatCode>General</c:formatCode>
                <c:ptCount val="20"/>
                <c:pt idx="0">
                  <c:v>13.0</c:v>
                </c:pt>
                <c:pt idx="1">
                  <c:v>17.0</c:v>
                </c:pt>
                <c:pt idx="2">
                  <c:v>33.0</c:v>
                </c:pt>
                <c:pt idx="3">
                  <c:v>24.0</c:v>
                </c:pt>
                <c:pt idx="4">
                  <c:v>17.0</c:v>
                </c:pt>
                <c:pt idx="5">
                  <c:v>49.0</c:v>
                </c:pt>
                <c:pt idx="6">
                  <c:v>71.0</c:v>
                </c:pt>
                <c:pt idx="7">
                  <c:v>15.0</c:v>
                </c:pt>
                <c:pt idx="8">
                  <c:v>16.0</c:v>
                </c:pt>
                <c:pt idx="9">
                  <c:v>35.0</c:v>
                </c:pt>
                <c:pt idx="10">
                  <c:v>42.0</c:v>
                </c:pt>
                <c:pt idx="11">
                  <c:v>11.0</c:v>
                </c:pt>
                <c:pt idx="12">
                  <c:v>20.0</c:v>
                </c:pt>
                <c:pt idx="13">
                  <c:v>39.0</c:v>
                </c:pt>
                <c:pt idx="14">
                  <c:v>36.0</c:v>
                </c:pt>
                <c:pt idx="15">
                  <c:v>17.0</c:v>
                </c:pt>
                <c:pt idx="16">
                  <c:v>45.0</c:v>
                </c:pt>
                <c:pt idx="17">
                  <c:v>9.0</c:v>
                </c:pt>
                <c:pt idx="18">
                  <c:v>43.0</c:v>
                </c:pt>
                <c:pt idx="19">
                  <c:v>57.0</c:v>
                </c:pt>
              </c:numCache>
            </c:numRef>
          </c:val>
        </c:ser>
        <c:ser>
          <c:idx val="1"/>
          <c:order val="1"/>
          <c:tx>
            <c:strRef>
              <c:f>Sheet4!$D$3</c:f>
              <c:strCache>
                <c:ptCount val="1"/>
                <c:pt idx="0">
                  <c:v>Wards with reparable SR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accent6">
                  <a:lumMod val="60000"/>
                  <a:lumOff val="40000"/>
                </a:schemeClr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800" b="0"/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Sheet4!$B$4:$B$23</c:f>
              <c:strCache>
                <c:ptCount val="20"/>
                <c:pt idx="0">
                  <c:v>Bayelsa</c:v>
                </c:pt>
                <c:pt idx="1">
                  <c:v>Nasarawa</c:v>
                </c:pt>
                <c:pt idx="2">
                  <c:v>Taraba</c:v>
                </c:pt>
                <c:pt idx="3">
                  <c:v>Yobe</c:v>
                </c:pt>
                <c:pt idx="4">
                  <c:v>Ondo</c:v>
                </c:pt>
                <c:pt idx="5">
                  <c:v>Cross River</c:v>
                </c:pt>
                <c:pt idx="6">
                  <c:v>Kebbi</c:v>
                </c:pt>
                <c:pt idx="7">
                  <c:v>Kogi</c:v>
                </c:pt>
                <c:pt idx="8">
                  <c:v>Ogun</c:v>
                </c:pt>
                <c:pt idx="9">
                  <c:v>Sokoto</c:v>
                </c:pt>
                <c:pt idx="10">
                  <c:v>Ebonyi</c:v>
                </c:pt>
                <c:pt idx="11">
                  <c:v>Delta</c:v>
                </c:pt>
                <c:pt idx="12">
                  <c:v>Niger</c:v>
                </c:pt>
                <c:pt idx="13">
                  <c:v>Benue</c:v>
                </c:pt>
                <c:pt idx="14">
                  <c:v>Abia</c:v>
                </c:pt>
                <c:pt idx="15">
                  <c:v>Borno</c:v>
                </c:pt>
                <c:pt idx="16">
                  <c:v>Osun</c:v>
                </c:pt>
                <c:pt idx="17">
                  <c:v>Oyo</c:v>
                </c:pt>
                <c:pt idx="18">
                  <c:v>Imo</c:v>
                </c:pt>
                <c:pt idx="19">
                  <c:v>Kano</c:v>
                </c:pt>
              </c:strCache>
            </c:strRef>
          </c:cat>
          <c:val>
            <c:numRef>
              <c:f>Sheet4!$D$4:$D$23</c:f>
              <c:numCache>
                <c:formatCode>General</c:formatCode>
                <c:ptCount val="20"/>
                <c:pt idx="0">
                  <c:v>25.0</c:v>
                </c:pt>
                <c:pt idx="1">
                  <c:v>29.0</c:v>
                </c:pt>
                <c:pt idx="2">
                  <c:v>25.0</c:v>
                </c:pt>
                <c:pt idx="3">
                  <c:v>25.0</c:v>
                </c:pt>
                <c:pt idx="4">
                  <c:v>9.0</c:v>
                </c:pt>
                <c:pt idx="5">
                  <c:v>27.0</c:v>
                </c:pt>
                <c:pt idx="6">
                  <c:v>153.0</c:v>
                </c:pt>
                <c:pt idx="7">
                  <c:v>13.0</c:v>
                </c:pt>
                <c:pt idx="8">
                  <c:v>23.0</c:v>
                </c:pt>
                <c:pt idx="9">
                  <c:v>19.0</c:v>
                </c:pt>
                <c:pt idx="10">
                  <c:v>17.0</c:v>
                </c:pt>
                <c:pt idx="11">
                  <c:v>12.0</c:v>
                </c:pt>
                <c:pt idx="12">
                  <c:v>24.0</c:v>
                </c:pt>
                <c:pt idx="13">
                  <c:v>67.0</c:v>
                </c:pt>
                <c:pt idx="14">
                  <c:v>21.0</c:v>
                </c:pt>
                <c:pt idx="15">
                  <c:v>27.0</c:v>
                </c:pt>
                <c:pt idx="16">
                  <c:v>19.0</c:v>
                </c:pt>
                <c:pt idx="17">
                  <c:v>7.0</c:v>
                </c:pt>
                <c:pt idx="18">
                  <c:v>23.0</c:v>
                </c:pt>
                <c:pt idx="19">
                  <c:v>25.0</c:v>
                </c:pt>
              </c:numCache>
            </c:numRef>
          </c:val>
        </c:ser>
        <c:ser>
          <c:idx val="2"/>
          <c:order val="2"/>
          <c:tx>
            <c:strRef>
              <c:f>Sheet4!$E$3</c:f>
              <c:strCache>
                <c:ptCount val="1"/>
                <c:pt idx="0">
                  <c:v>Wards without SR</c:v>
                </c:pt>
              </c:strCache>
            </c:strRef>
          </c:tx>
          <c:spPr>
            <a:noFill/>
            <a:ln w="9525">
              <a:solidFill>
                <a:schemeClr val="accent6">
                  <a:lumMod val="75000"/>
                </a:schemeClr>
              </a:solidFill>
              <a:prstDash val="sysDash"/>
            </a:ln>
          </c:spPr>
          <c:invertIfNegative val="0"/>
          <c:dLbls>
            <c:txPr>
              <a:bodyPr/>
              <a:lstStyle/>
              <a:p>
                <a:pPr>
                  <a:defRPr sz="800" b="0">
                    <a:solidFill>
                      <a:schemeClr val="tx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Sheet4!$B$4:$B$23</c:f>
              <c:strCache>
                <c:ptCount val="20"/>
                <c:pt idx="0">
                  <c:v>Bayelsa</c:v>
                </c:pt>
                <c:pt idx="1">
                  <c:v>Nasarawa</c:v>
                </c:pt>
                <c:pt idx="2">
                  <c:v>Taraba</c:v>
                </c:pt>
                <c:pt idx="3">
                  <c:v>Yobe</c:v>
                </c:pt>
                <c:pt idx="4">
                  <c:v>Ondo</c:v>
                </c:pt>
                <c:pt idx="5">
                  <c:v>Cross River</c:v>
                </c:pt>
                <c:pt idx="6">
                  <c:v>Kebbi</c:v>
                </c:pt>
                <c:pt idx="7">
                  <c:v>Kogi</c:v>
                </c:pt>
                <c:pt idx="8">
                  <c:v>Ogun</c:v>
                </c:pt>
                <c:pt idx="9">
                  <c:v>Sokoto</c:v>
                </c:pt>
                <c:pt idx="10">
                  <c:v>Ebonyi</c:v>
                </c:pt>
                <c:pt idx="11">
                  <c:v>Delta</c:v>
                </c:pt>
                <c:pt idx="12">
                  <c:v>Niger</c:v>
                </c:pt>
                <c:pt idx="13">
                  <c:v>Benue</c:v>
                </c:pt>
                <c:pt idx="14">
                  <c:v>Abia</c:v>
                </c:pt>
                <c:pt idx="15">
                  <c:v>Borno</c:v>
                </c:pt>
                <c:pt idx="16">
                  <c:v>Osun</c:v>
                </c:pt>
                <c:pt idx="17">
                  <c:v>Oyo</c:v>
                </c:pt>
                <c:pt idx="18">
                  <c:v>Imo</c:v>
                </c:pt>
                <c:pt idx="19">
                  <c:v>Kano</c:v>
                </c:pt>
              </c:strCache>
            </c:strRef>
          </c:cat>
          <c:val>
            <c:numRef>
              <c:f>Sheet4!$E$4:$E$23</c:f>
              <c:numCache>
                <c:formatCode>General</c:formatCode>
                <c:ptCount val="20"/>
                <c:pt idx="0">
                  <c:v>67.0</c:v>
                </c:pt>
                <c:pt idx="1">
                  <c:v>103.0</c:v>
                </c:pt>
                <c:pt idx="2">
                  <c:v>113.0</c:v>
                </c:pt>
                <c:pt idx="3">
                  <c:v>129.0</c:v>
                </c:pt>
                <c:pt idx="4">
                  <c:v>165.0</c:v>
                </c:pt>
                <c:pt idx="5">
                  <c:v>120.0</c:v>
                </c:pt>
                <c:pt idx="6">
                  <c:v>1.0</c:v>
                </c:pt>
                <c:pt idx="7">
                  <c:v>210.0</c:v>
                </c:pt>
                <c:pt idx="8">
                  <c:v>203.0</c:v>
                </c:pt>
                <c:pt idx="9">
                  <c:v>189.0</c:v>
                </c:pt>
                <c:pt idx="10">
                  <c:v>206.0</c:v>
                </c:pt>
                <c:pt idx="11">
                  <c:v>244.0</c:v>
                </c:pt>
                <c:pt idx="12">
                  <c:v>231.0</c:v>
                </c:pt>
                <c:pt idx="13">
                  <c:v>170.0</c:v>
                </c:pt>
                <c:pt idx="14">
                  <c:v>234.0</c:v>
                </c:pt>
                <c:pt idx="15">
                  <c:v>267.0</c:v>
                </c:pt>
                <c:pt idx="16">
                  <c:v>264.0</c:v>
                </c:pt>
                <c:pt idx="17">
                  <c:v>334.0</c:v>
                </c:pt>
                <c:pt idx="18">
                  <c:v>352.0</c:v>
                </c:pt>
                <c:pt idx="19">
                  <c:v>398.0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115405608"/>
        <c:axId val="2101112328"/>
      </c:barChart>
      <c:catAx>
        <c:axId val="2115405608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2101112328"/>
        <c:crosses val="autoZero"/>
        <c:auto val="1"/>
        <c:lblAlgn val="ctr"/>
        <c:lblOffset val="100"/>
        <c:noMultiLvlLbl val="0"/>
      </c:catAx>
      <c:valAx>
        <c:axId val="2101112328"/>
        <c:scaling>
          <c:orientation val="minMax"/>
          <c:max val="500.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900"/>
                </a:pPr>
                <a:r>
                  <a:rPr lang="en-US" sz="900"/>
                  <a:t>Number</a:t>
                </a:r>
                <a:r>
                  <a:rPr lang="en-US" sz="900" baseline="0"/>
                  <a:t> of wards</a:t>
                </a:r>
                <a:endParaRPr lang="en-US" sz="900"/>
              </a:p>
            </c:rich>
          </c:tx>
          <c:layout>
            <c:manualLayout>
              <c:xMode val="edge"/>
              <c:yMode val="edge"/>
              <c:x val="0.000268247719035121"/>
              <c:y val="0.31089334763387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/>
            </a:pPr>
            <a:endParaRPr lang="en-US"/>
          </a:p>
        </c:txPr>
        <c:crossAx val="211540560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0856702400151789"/>
          <c:y val="0.940837104664242"/>
          <c:w val="0.910587041077695"/>
          <c:h val="0.0392293405184818"/>
        </c:manualLayout>
      </c:layout>
      <c:overlay val="0"/>
      <c:txPr>
        <a:bodyPr/>
        <a:lstStyle/>
        <a:p>
          <a:pPr>
            <a:defRPr sz="8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46A92-985B-8545-9A2C-1F0711EE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1256</Words>
  <Characters>7161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Obiora</dc:creator>
  <cp:lastModifiedBy>Avuwa Joseph Oteri</cp:lastModifiedBy>
  <cp:revision>2</cp:revision>
  <dcterms:created xsi:type="dcterms:W3CDTF">2012-08-31T12:49:00Z</dcterms:created>
  <dcterms:modified xsi:type="dcterms:W3CDTF">2012-08-31T12:49:00Z</dcterms:modified>
</cp:coreProperties>
</file>