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91" w:rsidRPr="00B932EA" w:rsidRDefault="003B4A91">
      <w:pPr>
        <w:spacing w:after="0" w:line="240" w:lineRule="auto"/>
        <w:rPr>
          <w:rFonts w:ascii="Arial" w:hAnsi="Arial" w:cs="Arial"/>
          <w:noProof/>
          <w:sz w:val="16"/>
          <w:szCs w:val="16"/>
        </w:rPr>
      </w:pPr>
    </w:p>
    <w:p w:rsidR="003B4A91" w:rsidRPr="00B932EA" w:rsidRDefault="003A3BE0">
      <w:pPr>
        <w:pStyle w:val="default0"/>
        <w:spacing w:before="0" w:beforeAutospacing="0" w:after="0" w:afterAutospacing="0"/>
        <w:jc w:val="both"/>
        <w:rPr>
          <w:rFonts w:ascii="Arial" w:hAnsi="Arial" w:cs="Arial"/>
          <w:noProof/>
          <w:sz w:val="22"/>
        </w:rPr>
      </w:pPr>
      <w:r w:rsidRPr="00B932EA">
        <w:rPr>
          <w:rFonts w:ascii="Arial" w:hAnsi="Arial" w:cs="Arial"/>
          <w:noProof/>
          <w:sz w:val="22"/>
          <w:lang w:eastAsia="en-GB"/>
        </w:rPr>
        <w:drawing>
          <wp:inline distT="0" distB="0" distL="0" distR="0">
            <wp:extent cx="1562100" cy="904875"/>
            <wp:effectExtent l="0" t="0" r="0" b="9525"/>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904875"/>
                    </a:xfrm>
                    <a:prstGeom prst="rect">
                      <a:avLst/>
                    </a:prstGeom>
                    <a:noFill/>
                    <a:ln>
                      <a:noFill/>
                    </a:ln>
                  </pic:spPr>
                </pic:pic>
              </a:graphicData>
            </a:graphic>
          </wp:inline>
        </w:drawing>
      </w:r>
    </w:p>
    <w:p w:rsidR="003B4A91" w:rsidRPr="00B932EA" w:rsidRDefault="003A3BE0">
      <w:pPr>
        <w:jc w:val="center"/>
        <w:rPr>
          <w:rFonts w:ascii="Arial" w:hAnsi="Arial" w:cs="Arial"/>
          <w:i/>
          <w:iCs/>
          <w:noProof/>
          <w:color w:val="000101"/>
          <w:sz w:val="28"/>
          <w:szCs w:val="28"/>
        </w:rPr>
      </w:pPr>
      <w:r w:rsidRPr="00B932EA">
        <w:rPr>
          <w:rFonts w:ascii="Arial" w:hAnsi="Arial" w:cs="Arial"/>
          <w:i/>
          <w:iCs/>
          <w:noProof/>
          <w:color w:val="000101"/>
          <w:sz w:val="28"/>
          <w:szCs w:val="28"/>
        </w:rPr>
        <w:t>GAVI Alliance</w:t>
      </w:r>
    </w:p>
    <w:p w:rsidR="003B4A91" w:rsidRPr="00B932EA" w:rsidRDefault="003A3BE0">
      <w:pPr>
        <w:spacing w:after="0"/>
        <w:jc w:val="center"/>
        <w:rPr>
          <w:rFonts w:ascii="Arial" w:hAnsi="Arial" w:cs="Arial"/>
          <w:b/>
          <w:iCs/>
          <w:noProof/>
          <w:color w:val="000101"/>
          <w:sz w:val="56"/>
          <w:szCs w:val="56"/>
        </w:rPr>
      </w:pPr>
      <w:r w:rsidRPr="00B932EA">
        <w:rPr>
          <w:rFonts w:ascii="Arial" w:hAnsi="Arial" w:cs="Arial"/>
          <w:b/>
          <w:iCs/>
          <w:noProof/>
          <w:color w:val="000101"/>
          <w:sz w:val="56"/>
          <w:szCs w:val="56"/>
        </w:rPr>
        <w:t>Application Form for Country Proposals</w:t>
      </w:r>
    </w:p>
    <w:p w:rsidR="00225143" w:rsidRPr="00B932EA" w:rsidRDefault="00225143">
      <w:pPr>
        <w:spacing w:after="0"/>
        <w:jc w:val="center"/>
        <w:rPr>
          <w:rFonts w:ascii="Arial" w:hAnsi="Arial" w:cs="Arial"/>
          <w:b/>
          <w:i/>
          <w:iCs/>
          <w:noProof/>
          <w:color w:val="000101"/>
          <w:sz w:val="56"/>
          <w:szCs w:val="56"/>
          <w:u w:val="single"/>
        </w:rPr>
      </w:pPr>
      <w:r w:rsidRPr="00B932EA">
        <w:rPr>
          <w:rFonts w:ascii="Arial" w:hAnsi="Arial" w:cs="Arial"/>
          <w:b/>
          <w:i/>
          <w:iCs/>
          <w:noProof/>
          <w:color w:val="000101"/>
          <w:sz w:val="44"/>
          <w:szCs w:val="56"/>
          <w:u w:val="single"/>
        </w:rPr>
        <w:t>Response to conditions</w:t>
      </w:r>
    </w:p>
    <w:p w:rsidR="003B4A91" w:rsidRPr="00B932EA" w:rsidRDefault="003B4A91">
      <w:pPr>
        <w:pStyle w:val="default0"/>
        <w:spacing w:before="0" w:beforeAutospacing="0" w:after="200" w:afterAutospacing="0" w:line="276" w:lineRule="auto"/>
        <w:jc w:val="both"/>
        <w:rPr>
          <w:rFonts w:ascii="Arial" w:hAnsi="Arial" w:cs="Arial"/>
          <w:noProof/>
          <w:sz w:val="22"/>
        </w:rPr>
      </w:pPr>
    </w:p>
    <w:p w:rsidR="003B4A91" w:rsidRPr="00B932EA" w:rsidRDefault="003A3BE0">
      <w:pPr>
        <w:spacing w:after="0"/>
        <w:jc w:val="center"/>
        <w:rPr>
          <w:rFonts w:ascii="Arial" w:hAnsi="Arial" w:cs="Arial"/>
          <w:i/>
          <w:iCs/>
          <w:noProof/>
          <w:color w:val="000101"/>
          <w:sz w:val="28"/>
          <w:szCs w:val="28"/>
        </w:rPr>
      </w:pPr>
      <w:r w:rsidRPr="00B932EA">
        <w:rPr>
          <w:rFonts w:ascii="Arial" w:hAnsi="Arial" w:cs="Arial"/>
          <w:i/>
          <w:iCs/>
          <w:noProof/>
          <w:color w:val="000101"/>
          <w:sz w:val="28"/>
          <w:szCs w:val="28"/>
        </w:rPr>
        <w:t>For Support to New and Under-Used Vaccines (NVS)</w:t>
      </w:r>
    </w:p>
    <w:p w:rsidR="003B4A91" w:rsidRPr="00B932EA" w:rsidRDefault="003B4A91">
      <w:pPr>
        <w:pStyle w:val="default0"/>
        <w:spacing w:before="0" w:beforeAutospacing="0" w:after="200" w:afterAutospacing="0" w:line="276" w:lineRule="auto"/>
        <w:jc w:val="both"/>
        <w:rPr>
          <w:rFonts w:ascii="Arial" w:hAnsi="Arial" w:cs="Arial"/>
          <w:noProof/>
          <w:sz w:val="22"/>
        </w:rPr>
      </w:pPr>
    </w:p>
    <w:p w:rsidR="003B4A91" w:rsidRPr="00B932EA" w:rsidRDefault="003A3BE0">
      <w:pPr>
        <w:spacing w:after="0"/>
        <w:jc w:val="center"/>
        <w:rPr>
          <w:rFonts w:ascii="Arial" w:hAnsi="Arial" w:cs="Arial"/>
          <w:iCs/>
          <w:noProof/>
          <w:color w:val="000101"/>
          <w:sz w:val="32"/>
          <w:szCs w:val="28"/>
        </w:rPr>
      </w:pPr>
      <w:r w:rsidRPr="00B932EA">
        <w:rPr>
          <w:rFonts w:ascii="Arial" w:hAnsi="Arial" w:cs="Arial"/>
          <w:iCs/>
          <w:noProof/>
          <w:color w:val="000101"/>
          <w:sz w:val="32"/>
          <w:szCs w:val="28"/>
        </w:rPr>
        <w:t>Submitted by</w:t>
      </w:r>
    </w:p>
    <w:p w:rsidR="003B4A91" w:rsidRPr="00B932EA" w:rsidRDefault="003A3BE0">
      <w:pPr>
        <w:spacing w:after="0"/>
        <w:jc w:val="center"/>
        <w:rPr>
          <w:rFonts w:ascii="Arial" w:hAnsi="Arial" w:cs="Arial"/>
          <w:iCs/>
          <w:noProof/>
          <w:color w:val="000101"/>
          <w:sz w:val="56"/>
          <w:szCs w:val="56"/>
        </w:rPr>
      </w:pPr>
      <w:r w:rsidRPr="00B932EA">
        <w:rPr>
          <w:rFonts w:ascii="Arial" w:hAnsi="Arial" w:cs="Arial"/>
          <w:iCs/>
          <w:noProof/>
          <w:color w:val="000101"/>
          <w:sz w:val="56"/>
          <w:szCs w:val="56"/>
        </w:rPr>
        <w:t>The Government of</w:t>
      </w:r>
    </w:p>
    <w:p w:rsidR="003B4A91" w:rsidRPr="00B932EA" w:rsidRDefault="00146053" w:rsidP="00217719">
      <w:pPr>
        <w:pStyle w:val="Title"/>
        <w:spacing w:after="0"/>
        <w:jc w:val="center"/>
        <w:rPr>
          <w:rStyle w:val="propertyeditor"/>
          <w:rFonts w:ascii="Arial" w:eastAsia="Times New Roman" w:hAnsi="Arial" w:cs="Arial"/>
          <w:b/>
          <w:i/>
          <w:noProof/>
          <w:color w:val="008080"/>
          <w:sz w:val="56"/>
          <w:szCs w:val="56"/>
        </w:rPr>
      </w:pPr>
      <w:r w:rsidRPr="00B932EA">
        <w:rPr>
          <w:rStyle w:val="propertyeditor"/>
          <w:rFonts w:ascii="Arial" w:eastAsia="Times New Roman" w:hAnsi="Arial" w:cs="Arial"/>
          <w:b/>
          <w:i/>
          <w:noProof/>
          <w:color w:val="008080"/>
          <w:sz w:val="56"/>
          <w:szCs w:val="56"/>
        </w:rPr>
        <w:t>Zambia</w:t>
      </w:r>
    </w:p>
    <w:p w:rsidR="00217719" w:rsidRPr="00B932EA" w:rsidRDefault="00217719" w:rsidP="00217719">
      <w:pPr>
        <w:pStyle w:val="Title"/>
        <w:spacing w:after="0"/>
        <w:jc w:val="center"/>
        <w:rPr>
          <w:rFonts w:ascii="Arial" w:hAnsi="Arial" w:cs="Arial"/>
          <w:noProof/>
        </w:rPr>
      </w:pPr>
    </w:p>
    <w:p w:rsidR="003B4A91" w:rsidRPr="00B932EA" w:rsidRDefault="003A3BE0">
      <w:pPr>
        <w:jc w:val="center"/>
        <w:rPr>
          <w:rFonts w:ascii="Arial" w:eastAsia="Times New Roman" w:hAnsi="Arial" w:cs="Arial"/>
          <w:b/>
          <w:noProof/>
          <w:sz w:val="28"/>
          <w:szCs w:val="28"/>
          <w:u w:val="single"/>
        </w:rPr>
      </w:pPr>
      <w:r w:rsidRPr="00B932EA">
        <w:rPr>
          <w:rFonts w:ascii="Arial" w:hAnsi="Arial" w:cs="Arial"/>
          <w:b/>
          <w:noProof/>
          <w:sz w:val="28"/>
          <w:szCs w:val="28"/>
          <w:u w:val="single"/>
        </w:rPr>
        <w:t>Deadline for submission:</w:t>
      </w:r>
      <w:r w:rsidR="00225143" w:rsidRPr="00B932EA">
        <w:rPr>
          <w:rFonts w:ascii="Arial" w:hAnsi="Arial" w:cs="Arial"/>
          <w:b/>
          <w:noProof/>
          <w:sz w:val="28"/>
          <w:szCs w:val="28"/>
          <w:u w:val="single"/>
        </w:rPr>
        <w:t xml:space="preserve"> 15 November 2011</w:t>
      </w:r>
    </w:p>
    <w:p w:rsidR="003B4A91" w:rsidRPr="00B932EA" w:rsidRDefault="003B4A91">
      <w:pPr>
        <w:pStyle w:val="default0"/>
        <w:spacing w:before="0" w:beforeAutospacing="0" w:after="200" w:afterAutospacing="0" w:line="276" w:lineRule="auto"/>
        <w:jc w:val="both"/>
        <w:rPr>
          <w:rFonts w:ascii="Arial" w:hAnsi="Arial" w:cs="Arial"/>
          <w:noProof/>
          <w:sz w:val="22"/>
        </w:rPr>
      </w:pPr>
    </w:p>
    <w:p w:rsidR="003B4A91" w:rsidRPr="00B932EA" w:rsidRDefault="003A3BE0">
      <w:pPr>
        <w:pStyle w:val="Caption"/>
        <w:ind w:right="-45"/>
        <w:jc w:val="center"/>
        <w:rPr>
          <w:rFonts w:ascii="Arial" w:hAnsi="Arial" w:cs="Arial"/>
          <w:noProof/>
          <w:color w:val="000101"/>
        </w:rPr>
      </w:pPr>
      <w:r w:rsidRPr="00B932EA">
        <w:rPr>
          <w:rFonts w:ascii="Arial" w:hAnsi="Arial" w:cs="Arial"/>
          <w:noProof/>
          <w:color w:val="000101"/>
        </w:rPr>
        <w:t>Select Start and End Year of your Comprehensive Multi-Year Plan (cMYP)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2230"/>
        <w:gridCol w:w="2082"/>
        <w:gridCol w:w="2271"/>
      </w:tblGrid>
      <w:tr w:rsidR="003B4A91" w:rsidRPr="00B932EA">
        <w:trPr>
          <w:jc w:val="center"/>
        </w:trPr>
        <w:tc>
          <w:tcPr>
            <w:tcW w:w="1557" w:type="dxa"/>
            <w:hideMark/>
          </w:tcPr>
          <w:p w:rsidR="003B4A91" w:rsidRPr="00B932EA" w:rsidRDefault="003A3BE0">
            <w:pPr>
              <w:pStyle w:val="BalloonText"/>
              <w:spacing w:after="0"/>
              <w:jc w:val="right"/>
              <w:rPr>
                <w:rFonts w:ascii="Arial" w:hAnsi="Arial" w:cs="Arial"/>
                <w:noProof/>
                <w:color w:val="000101"/>
                <w:sz w:val="28"/>
                <w:szCs w:val="28"/>
              </w:rPr>
            </w:pPr>
            <w:r w:rsidRPr="00B932EA">
              <w:rPr>
                <w:rFonts w:ascii="Arial" w:hAnsi="Arial" w:cs="Arial"/>
                <w:noProof/>
                <w:color w:val="000101"/>
                <w:sz w:val="28"/>
                <w:szCs w:val="28"/>
              </w:rPr>
              <w:t>Start Year</w:t>
            </w:r>
          </w:p>
        </w:tc>
        <w:tc>
          <w:tcPr>
            <w:tcW w:w="2230" w:type="dxa"/>
            <w:shd w:val="clear" w:color="auto" w:fill="FFFFFF" w:themeFill="background1"/>
            <w:hideMark/>
          </w:tcPr>
          <w:p w:rsidR="003B4A91" w:rsidRPr="00B932EA" w:rsidRDefault="00DA0462" w:rsidP="00217719">
            <w:pPr>
              <w:rPr>
                <w:rFonts w:ascii="Arial" w:hAnsi="Arial" w:cs="Arial"/>
                <w:noProof/>
                <w:color w:val="000000"/>
              </w:rPr>
            </w:pPr>
            <w:r w:rsidRPr="00B932EA">
              <w:rPr>
                <w:rStyle w:val="propertyeditor"/>
                <w:shd w:val="clear" w:color="auto" w:fill="BDDCFF"/>
              </w:rPr>
              <w:t>201</w:t>
            </w:r>
            <w:r w:rsidR="00217719" w:rsidRPr="00B932EA">
              <w:rPr>
                <w:rStyle w:val="propertyeditor"/>
                <w:shd w:val="clear" w:color="auto" w:fill="BDDCFF"/>
              </w:rPr>
              <w:t>1</w:t>
            </w:r>
          </w:p>
        </w:tc>
        <w:tc>
          <w:tcPr>
            <w:tcW w:w="2082" w:type="dxa"/>
            <w:hideMark/>
          </w:tcPr>
          <w:p w:rsidR="003B4A91" w:rsidRPr="00B932EA" w:rsidRDefault="003A3BE0">
            <w:pPr>
              <w:pStyle w:val="BalloonText"/>
              <w:spacing w:after="0"/>
              <w:jc w:val="right"/>
              <w:rPr>
                <w:rFonts w:ascii="Arial" w:hAnsi="Arial" w:cs="Arial"/>
                <w:noProof/>
                <w:color w:val="000101"/>
                <w:sz w:val="28"/>
                <w:szCs w:val="28"/>
              </w:rPr>
            </w:pPr>
            <w:r w:rsidRPr="00B932EA">
              <w:rPr>
                <w:rFonts w:ascii="Arial" w:hAnsi="Arial" w:cs="Arial"/>
                <w:noProof/>
                <w:color w:val="000101"/>
                <w:sz w:val="28"/>
                <w:szCs w:val="28"/>
              </w:rPr>
              <w:t>End Year</w:t>
            </w:r>
          </w:p>
        </w:tc>
        <w:tc>
          <w:tcPr>
            <w:tcW w:w="2271" w:type="dxa"/>
            <w:hideMark/>
          </w:tcPr>
          <w:p w:rsidR="003B4A91" w:rsidRPr="00B932EA" w:rsidRDefault="00DA0462">
            <w:pPr>
              <w:rPr>
                <w:rFonts w:ascii="Arial" w:hAnsi="Arial" w:cs="Arial"/>
                <w:noProof/>
                <w:color w:val="000000"/>
              </w:rPr>
            </w:pPr>
            <w:r w:rsidRPr="00B932EA">
              <w:rPr>
                <w:rStyle w:val="propertyeditor"/>
                <w:shd w:val="clear" w:color="auto" w:fill="BDDCFF"/>
              </w:rPr>
              <w:t>201</w:t>
            </w:r>
            <w:r w:rsidR="00217719" w:rsidRPr="00B932EA">
              <w:rPr>
                <w:rStyle w:val="propertyeditor"/>
                <w:shd w:val="clear" w:color="auto" w:fill="BDDCFF"/>
              </w:rPr>
              <w:t>5</w:t>
            </w:r>
          </w:p>
        </w:tc>
      </w:tr>
    </w:tbl>
    <w:p w:rsidR="003B4A91" w:rsidRPr="00B932EA" w:rsidRDefault="003A3BE0">
      <w:pPr>
        <w:spacing w:after="120" w:line="240" w:lineRule="auto"/>
        <w:jc w:val="center"/>
        <w:rPr>
          <w:rFonts w:ascii="Arial" w:hAnsi="Arial" w:cs="Arial"/>
          <w:b/>
          <w:bCs/>
          <w:noProof/>
          <w:color w:val="000101"/>
          <w:sz w:val="24"/>
          <w:szCs w:val="24"/>
        </w:rPr>
      </w:pPr>
      <w:r w:rsidRPr="00B932EA">
        <w:rPr>
          <w:rFonts w:ascii="Arial" w:hAnsi="Arial" w:cs="Arial"/>
          <w:b/>
          <w:bCs/>
          <w:noProof/>
          <w:color w:val="000101"/>
        </w:rPr>
        <w:t>Revised in January 2011</w:t>
      </w:r>
    </w:p>
    <w:p w:rsidR="003B4A91" w:rsidRPr="00B932EA" w:rsidRDefault="003A3BE0">
      <w:pPr>
        <w:spacing w:after="120" w:line="240" w:lineRule="auto"/>
        <w:jc w:val="center"/>
        <w:rPr>
          <w:rFonts w:ascii="Arial" w:hAnsi="Arial" w:cs="Arial"/>
          <w:b/>
          <w:bCs/>
          <w:noProof/>
          <w:color w:val="000101"/>
        </w:rPr>
      </w:pPr>
      <w:r w:rsidRPr="00B932EA">
        <w:rPr>
          <w:rFonts w:ascii="Arial" w:hAnsi="Arial" w:cs="Arial"/>
          <w:b/>
          <w:bCs/>
          <w:noProof/>
          <w:color w:val="000101"/>
        </w:rPr>
        <w:t>(To be used with Guidelines of December 2010)</w:t>
      </w:r>
    </w:p>
    <w:p w:rsidR="003B4A91" w:rsidRPr="00B932EA" w:rsidRDefault="003A3BE0">
      <w:pPr>
        <w:rPr>
          <w:rFonts w:ascii="Arial" w:hAnsi="Arial" w:cs="Arial"/>
          <w:noProof/>
          <w:color w:val="000000"/>
        </w:rPr>
      </w:pPr>
      <w:r w:rsidRPr="00B932EA">
        <w:rPr>
          <w:rFonts w:ascii="Arial" w:hAnsi="Arial" w:cs="Arial"/>
          <w:noProof/>
          <w:color w:val="000000"/>
        </w:rPr>
        <w:t xml:space="preserve">Please submit the Proposal using the online platform </w:t>
      </w:r>
      <w:hyperlink r:id="rId10" w:history="1">
        <w:r w:rsidRPr="00B932EA">
          <w:rPr>
            <w:rStyle w:val="Hyperlink"/>
            <w:rFonts w:ascii="Arial" w:hAnsi="Arial" w:cs="Arial"/>
            <w:noProof/>
          </w:rPr>
          <w:t>https://AppsPortal.gavialliance.org/PDExtranet</w:t>
        </w:r>
      </w:hyperlink>
      <w:r w:rsidRPr="00B932EA">
        <w:rPr>
          <w:rFonts w:ascii="Arial" w:hAnsi="Arial" w:cs="Arial"/>
          <w:noProof/>
          <w:color w:val="000000"/>
        </w:rPr>
        <w:t>.</w:t>
      </w:r>
    </w:p>
    <w:p w:rsidR="003B4A91" w:rsidRPr="00B932EA" w:rsidRDefault="003A3BE0">
      <w:pPr>
        <w:jc w:val="both"/>
        <w:rPr>
          <w:rFonts w:ascii="Arial" w:eastAsia="Times New Roman" w:hAnsi="Arial" w:cs="Arial"/>
          <w:noProof/>
          <w:color w:val="000000"/>
          <w:sz w:val="20"/>
          <w:szCs w:val="20"/>
        </w:rPr>
      </w:pPr>
      <w:r w:rsidRPr="00B932EA">
        <w:rPr>
          <w:rFonts w:ascii="Arial" w:eastAsia="Times New Roman" w:hAnsi="Arial" w:cs="Arial"/>
          <w:noProof/>
          <w:color w:val="000000"/>
          <w:sz w:val="20"/>
          <w:szCs w:val="20"/>
        </w:rPr>
        <w:t xml:space="preserve">Enquiries to: </w:t>
      </w:r>
      <w:hyperlink r:id="rId11" w:history="1">
        <w:r w:rsidRPr="00B932EA">
          <w:rPr>
            <w:rStyle w:val="Hyperlink"/>
            <w:rFonts w:ascii="Arial" w:eastAsia="Times New Roman" w:hAnsi="Arial" w:cs="Arial"/>
            <w:noProof/>
            <w:sz w:val="20"/>
            <w:szCs w:val="20"/>
          </w:rPr>
          <w:t>proposals@gavialliance.org</w:t>
        </w:r>
      </w:hyperlink>
      <w:r w:rsidRPr="00B932EA">
        <w:rPr>
          <w:rFonts w:ascii="Arial" w:eastAsia="Times New Roman" w:hAnsi="Arial" w:cs="Arial"/>
          <w:noProof/>
          <w:color w:val="000000"/>
          <w:sz w:val="20"/>
          <w:szCs w:val="20"/>
        </w:rPr>
        <w:t xml:space="preserve"> or representatives of a GAVI partner agency.</w:t>
      </w:r>
      <w:r w:rsidRPr="00B932EA">
        <w:rPr>
          <w:rFonts w:ascii="Arial" w:hAnsi="Arial" w:cs="Arial"/>
          <w:noProof/>
          <w:color w:val="000000"/>
          <w:sz w:val="20"/>
        </w:rPr>
        <w:t xml:space="preserve"> The documents can be shared with GAVI partners, collaborators and general public. </w:t>
      </w:r>
      <w:r w:rsidRPr="00B932EA">
        <w:rPr>
          <w:rFonts w:ascii="Arial" w:eastAsia="Times New Roman" w:hAnsi="Arial" w:cs="Arial"/>
          <w:noProof/>
          <w:color w:val="000000"/>
          <w:sz w:val="20"/>
          <w:szCs w:val="20"/>
        </w:rPr>
        <w:t>The Proposal and attachments must be submitted in English, French, Spanish, or Russian.</w:t>
      </w:r>
    </w:p>
    <w:p w:rsidR="003B4A91" w:rsidRPr="00B932EA" w:rsidRDefault="003A3BE0">
      <w:pPr>
        <w:jc w:val="both"/>
        <w:rPr>
          <w:rFonts w:ascii="Arial" w:hAnsi="Arial" w:cs="Arial"/>
          <w:noProof/>
          <w:color w:val="000101"/>
          <w:sz w:val="20"/>
          <w:szCs w:val="20"/>
        </w:rPr>
      </w:pPr>
      <w:r w:rsidRPr="00B932EA">
        <w:rPr>
          <w:rFonts w:ascii="Arial" w:hAnsi="Arial" w:cs="Arial"/>
          <w:b/>
          <w:noProof/>
          <w:sz w:val="20"/>
          <w:szCs w:val="20"/>
        </w:rPr>
        <w:t>Note:</w:t>
      </w:r>
      <w:r w:rsidRPr="00B932EA">
        <w:rPr>
          <w:rFonts w:ascii="Arial" w:hAnsi="Arial" w:cs="Arial"/>
          <w:noProof/>
          <w:sz w:val="20"/>
          <w:szCs w:val="20"/>
        </w:rPr>
        <w:t xml:space="preserve"> </w:t>
      </w:r>
      <w:r w:rsidRPr="00B932EA">
        <w:rPr>
          <w:rFonts w:ascii="Arial" w:hAnsi="Arial" w:cs="Arial"/>
          <w:noProof/>
          <w:color w:val="000101"/>
          <w:sz w:val="20"/>
          <w:szCs w:val="20"/>
        </w:rPr>
        <w:t>Please ensure that the application has been received by the GAVI Secretariat on or before the day of the deadline.</w:t>
      </w:r>
    </w:p>
    <w:p w:rsidR="003B4A91" w:rsidRPr="00B932EA" w:rsidRDefault="003A3BE0">
      <w:pPr>
        <w:jc w:val="both"/>
        <w:rPr>
          <w:rFonts w:ascii="Arial" w:hAnsi="Arial" w:cs="Arial"/>
          <w:noProof/>
          <w:color w:val="000101"/>
          <w:sz w:val="20"/>
          <w:szCs w:val="20"/>
        </w:rPr>
      </w:pPr>
      <w:r w:rsidRPr="00B932EA">
        <w:rPr>
          <w:rFonts w:ascii="Arial" w:hAnsi="Arial" w:cs="Arial"/>
          <w:noProof/>
          <w:color w:val="000101"/>
          <w:sz w:val="20"/>
          <w:szCs w:val="20"/>
        </w:rPr>
        <w:t>The GAVI Secretariat is unable to return submitted documents and attachments to countries. Unless otherwise specified, documents will be shared with the GAVI Alliance partners and the general public.</w:t>
      </w:r>
    </w:p>
    <w:p w:rsidR="003B4A91" w:rsidRPr="00B932EA" w:rsidRDefault="003A3BE0">
      <w:pPr>
        <w:spacing w:after="0" w:line="240" w:lineRule="auto"/>
        <w:rPr>
          <w:rFonts w:ascii="Arial" w:hAnsi="Arial" w:cs="Arial"/>
          <w:noProof/>
          <w:color w:val="000101"/>
        </w:rPr>
      </w:pPr>
      <w:r w:rsidRPr="00B932EA">
        <w:rPr>
          <w:rFonts w:ascii="Arial" w:hAnsi="Arial" w:cs="Arial"/>
          <w:noProof/>
          <w:color w:val="000101"/>
          <w:lang w:eastAsia="en-GB"/>
        </w:rPr>
        <w:br w:type="page"/>
      </w:r>
    </w:p>
    <w:p w:rsidR="003B4A91" w:rsidRPr="00B932EA" w:rsidRDefault="003B4A91">
      <w:pPr>
        <w:spacing w:after="0" w:line="240" w:lineRule="auto"/>
        <w:rPr>
          <w:rFonts w:ascii="Arial" w:hAnsi="Arial" w:cs="Arial"/>
          <w:noProof/>
          <w:color w:val="000101"/>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15"/>
      </w:tblGrid>
      <w:tr w:rsidR="003B4A91" w:rsidRPr="00B932EA">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B4A91" w:rsidRPr="00B932EA" w:rsidRDefault="003A3BE0">
            <w:pPr>
              <w:spacing w:after="0" w:line="240" w:lineRule="auto"/>
              <w:jc w:val="center"/>
              <w:rPr>
                <w:rFonts w:ascii="Arial" w:hAnsi="Arial" w:cs="Arial"/>
                <w:b/>
                <w:noProof/>
                <w:sz w:val="16"/>
                <w:szCs w:val="18"/>
              </w:rPr>
            </w:pPr>
            <w:r w:rsidRPr="00B932EA">
              <w:rPr>
                <w:rFonts w:ascii="Arial" w:hAnsi="Arial" w:cs="Arial"/>
                <w:b/>
                <w:noProof/>
                <w:sz w:val="16"/>
                <w:szCs w:val="18"/>
              </w:rPr>
              <w:t>GAVI ALLIANCE</w:t>
            </w:r>
          </w:p>
          <w:p w:rsidR="003B4A91" w:rsidRPr="00B932EA" w:rsidRDefault="003A3BE0">
            <w:pPr>
              <w:spacing w:after="0" w:line="240" w:lineRule="auto"/>
              <w:jc w:val="center"/>
              <w:rPr>
                <w:rFonts w:ascii="Arial" w:hAnsi="Arial" w:cs="Arial"/>
                <w:b/>
                <w:noProof/>
                <w:sz w:val="16"/>
                <w:szCs w:val="18"/>
              </w:rPr>
            </w:pPr>
            <w:r w:rsidRPr="00B932EA">
              <w:rPr>
                <w:rFonts w:ascii="Arial" w:hAnsi="Arial" w:cs="Arial"/>
                <w:b/>
                <w:noProof/>
                <w:sz w:val="16"/>
                <w:szCs w:val="18"/>
              </w:rPr>
              <w:t>GRANT TERMS AND CONDITIONS</w:t>
            </w:r>
          </w:p>
          <w:p w:rsidR="003B4A91" w:rsidRPr="00B932EA" w:rsidRDefault="003B4A91">
            <w:pPr>
              <w:spacing w:line="240" w:lineRule="auto"/>
              <w:jc w:val="both"/>
              <w:rPr>
                <w:rFonts w:ascii="Arial" w:hAnsi="Arial" w:cs="Arial"/>
                <w:noProof/>
                <w:sz w:val="16"/>
                <w:szCs w:val="18"/>
              </w:rPr>
            </w:pPr>
          </w:p>
          <w:p w:rsidR="003B4A91" w:rsidRPr="00B932EA" w:rsidRDefault="003A3BE0">
            <w:pPr>
              <w:spacing w:before="120" w:after="0" w:line="240" w:lineRule="auto"/>
              <w:jc w:val="both"/>
              <w:rPr>
                <w:rFonts w:ascii="Arial" w:hAnsi="Arial" w:cs="Arial"/>
                <w:b/>
                <w:noProof/>
                <w:sz w:val="16"/>
                <w:szCs w:val="18"/>
              </w:rPr>
            </w:pPr>
            <w:r w:rsidRPr="00B932EA">
              <w:rPr>
                <w:rFonts w:ascii="Arial" w:hAnsi="Arial" w:cs="Arial"/>
                <w:b/>
                <w:noProof/>
                <w:sz w:val="16"/>
                <w:szCs w:val="18"/>
              </w:rPr>
              <w:t>FUNDING USED SOLELY FOR APPROVED PROGRAMMES</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3B4A91" w:rsidRPr="00B932EA" w:rsidRDefault="003A3BE0">
            <w:pPr>
              <w:spacing w:before="120" w:after="0" w:line="240" w:lineRule="auto"/>
              <w:jc w:val="both"/>
              <w:rPr>
                <w:rFonts w:ascii="Arial" w:hAnsi="Arial" w:cs="Arial"/>
                <w:b/>
                <w:noProof/>
                <w:sz w:val="16"/>
                <w:szCs w:val="18"/>
              </w:rPr>
            </w:pPr>
            <w:r w:rsidRPr="00B932EA">
              <w:rPr>
                <w:rFonts w:ascii="Arial" w:hAnsi="Arial" w:cs="Arial"/>
                <w:b/>
                <w:noProof/>
                <w:sz w:val="16"/>
                <w:szCs w:val="18"/>
              </w:rPr>
              <w:t>AMENDMENT TO THE APPLICATION</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3B4A91" w:rsidRPr="00B932EA" w:rsidRDefault="003A3BE0">
            <w:pPr>
              <w:spacing w:before="120" w:after="0" w:line="240" w:lineRule="auto"/>
              <w:jc w:val="both"/>
              <w:rPr>
                <w:rFonts w:ascii="Arial" w:hAnsi="Arial" w:cs="Arial"/>
                <w:b/>
                <w:noProof/>
                <w:sz w:val="16"/>
                <w:szCs w:val="18"/>
              </w:rPr>
            </w:pPr>
            <w:r w:rsidRPr="00B932EA">
              <w:rPr>
                <w:rFonts w:ascii="Arial" w:hAnsi="Arial" w:cs="Arial"/>
                <w:b/>
                <w:noProof/>
                <w:sz w:val="16"/>
                <w:szCs w:val="18"/>
              </w:rPr>
              <w:t>RETURN OF FUNDS</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3B4A91" w:rsidRPr="00B932EA" w:rsidRDefault="003A3BE0">
            <w:pPr>
              <w:spacing w:before="120" w:after="0" w:line="240" w:lineRule="auto"/>
              <w:jc w:val="both"/>
              <w:rPr>
                <w:rFonts w:ascii="Arial" w:hAnsi="Arial" w:cs="Arial"/>
                <w:b/>
                <w:noProof/>
                <w:sz w:val="16"/>
                <w:szCs w:val="18"/>
              </w:rPr>
            </w:pPr>
            <w:r w:rsidRPr="00B932EA">
              <w:rPr>
                <w:rFonts w:ascii="Arial" w:hAnsi="Arial" w:cs="Arial"/>
                <w:b/>
                <w:noProof/>
                <w:sz w:val="16"/>
                <w:szCs w:val="18"/>
              </w:rPr>
              <w:t>SUSPENSION/ TERMINATION</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3B4A91" w:rsidRPr="00B932EA" w:rsidRDefault="003A3BE0">
            <w:pPr>
              <w:spacing w:before="120" w:after="0" w:line="240" w:lineRule="auto"/>
              <w:jc w:val="both"/>
              <w:rPr>
                <w:rFonts w:ascii="Arial" w:hAnsi="Arial" w:cs="Arial"/>
                <w:b/>
                <w:noProof/>
                <w:sz w:val="16"/>
                <w:szCs w:val="18"/>
              </w:rPr>
            </w:pPr>
            <w:r w:rsidRPr="00B932EA">
              <w:rPr>
                <w:rFonts w:ascii="Arial" w:hAnsi="Arial" w:cs="Arial"/>
                <w:b/>
                <w:noProof/>
                <w:sz w:val="16"/>
                <w:szCs w:val="18"/>
              </w:rPr>
              <w:t>ANTICORRUPTION</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3B4A91" w:rsidRPr="00B932EA" w:rsidRDefault="003A3BE0">
            <w:pPr>
              <w:spacing w:before="120" w:after="0" w:line="240" w:lineRule="auto"/>
              <w:jc w:val="both"/>
              <w:rPr>
                <w:rFonts w:ascii="Arial" w:hAnsi="Arial" w:cs="Arial"/>
                <w:b/>
                <w:noProof/>
                <w:sz w:val="16"/>
                <w:szCs w:val="18"/>
              </w:rPr>
            </w:pPr>
            <w:r w:rsidRPr="00B932EA">
              <w:rPr>
                <w:rFonts w:ascii="Arial" w:hAnsi="Arial" w:cs="Arial"/>
                <w:b/>
                <w:noProof/>
                <w:sz w:val="16"/>
                <w:szCs w:val="18"/>
              </w:rPr>
              <w:t>AUDITS AND RECORDS</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3B4A91" w:rsidRPr="00B932EA" w:rsidRDefault="003A3BE0">
            <w:pPr>
              <w:spacing w:before="120" w:after="0" w:line="240" w:lineRule="auto"/>
              <w:jc w:val="both"/>
              <w:rPr>
                <w:rFonts w:ascii="Arial" w:hAnsi="Arial" w:cs="Arial"/>
                <w:b/>
                <w:noProof/>
                <w:sz w:val="16"/>
                <w:szCs w:val="18"/>
              </w:rPr>
            </w:pPr>
            <w:r w:rsidRPr="00B932EA">
              <w:rPr>
                <w:rFonts w:ascii="Arial" w:hAnsi="Arial" w:cs="Arial"/>
                <w:b/>
                <w:noProof/>
                <w:sz w:val="16"/>
                <w:szCs w:val="18"/>
              </w:rPr>
              <w:t>CONFIRMATION OF LEGAL VALIDITY</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3B4A91" w:rsidRPr="00B932EA" w:rsidRDefault="003A3BE0">
            <w:pPr>
              <w:spacing w:before="120" w:after="0" w:line="240" w:lineRule="auto"/>
              <w:rPr>
                <w:rFonts w:ascii="Arial" w:hAnsi="Arial" w:cs="Arial"/>
                <w:b/>
                <w:noProof/>
                <w:sz w:val="16"/>
                <w:szCs w:val="18"/>
              </w:rPr>
            </w:pPr>
            <w:r w:rsidRPr="00B932EA">
              <w:rPr>
                <w:rFonts w:ascii="Arial" w:hAnsi="Arial" w:cs="Arial"/>
                <w:b/>
                <w:noProof/>
                <w:sz w:val="16"/>
                <w:szCs w:val="18"/>
              </w:rPr>
              <w:t>CONFIRMATION OF COMPLIANCE WITH THE GAVI ALLIANCE TRANSPARANCY AND ACCOUNTABILITY POLICY</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Country confirms that it is familiar with the GAVI Alliance Transparency and Accountability Policy (TAP) and complies with the requirements therein.</w:t>
            </w:r>
          </w:p>
          <w:p w:rsidR="003B4A91" w:rsidRPr="00B932EA" w:rsidRDefault="003A3BE0">
            <w:pPr>
              <w:spacing w:before="120" w:after="0" w:line="240" w:lineRule="auto"/>
              <w:jc w:val="both"/>
              <w:rPr>
                <w:rFonts w:ascii="Arial" w:hAnsi="Arial" w:cs="Arial"/>
                <w:b/>
                <w:noProof/>
                <w:sz w:val="16"/>
                <w:szCs w:val="18"/>
              </w:rPr>
            </w:pPr>
            <w:r w:rsidRPr="00B932EA">
              <w:rPr>
                <w:rFonts w:ascii="Arial" w:hAnsi="Arial" w:cs="Arial"/>
                <w:b/>
                <w:noProof/>
                <w:sz w:val="16"/>
                <w:szCs w:val="18"/>
              </w:rPr>
              <w:t>USE OF COMMERCIAL BANK ACCOUNTS</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3B4A91" w:rsidRPr="00B932EA" w:rsidRDefault="003A3BE0">
            <w:pPr>
              <w:spacing w:before="120" w:after="0" w:line="240" w:lineRule="auto"/>
              <w:jc w:val="both"/>
              <w:rPr>
                <w:rFonts w:ascii="Arial" w:hAnsi="Arial" w:cs="Arial"/>
                <w:b/>
                <w:noProof/>
                <w:sz w:val="16"/>
                <w:szCs w:val="18"/>
              </w:rPr>
            </w:pPr>
            <w:r w:rsidRPr="00B932EA">
              <w:rPr>
                <w:rFonts w:ascii="Arial" w:hAnsi="Arial" w:cs="Arial"/>
                <w:b/>
                <w:noProof/>
                <w:sz w:val="16"/>
                <w:szCs w:val="18"/>
              </w:rPr>
              <w:t>ARBITRATION</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3B4A91" w:rsidRPr="00B932EA" w:rsidRDefault="003A3BE0">
            <w:pPr>
              <w:spacing w:after="0" w:line="240" w:lineRule="auto"/>
              <w:jc w:val="both"/>
              <w:rPr>
                <w:rFonts w:ascii="Arial" w:hAnsi="Arial" w:cs="Arial"/>
                <w:noProof/>
                <w:sz w:val="16"/>
                <w:szCs w:val="18"/>
              </w:rPr>
            </w:pPr>
            <w:r w:rsidRPr="00B932EA">
              <w:rPr>
                <w:rFonts w:ascii="Arial" w:hAnsi="Arial" w:cs="Arial"/>
                <w:noProof/>
                <w:sz w:val="16"/>
                <w:szCs w:val="18"/>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3B4A91" w:rsidRPr="00B932EA" w:rsidRDefault="003A3BE0">
            <w:pPr>
              <w:spacing w:after="0" w:line="240" w:lineRule="auto"/>
              <w:jc w:val="both"/>
              <w:rPr>
                <w:rFonts w:ascii="Arial" w:hAnsi="Arial" w:cs="Arial"/>
                <w:b/>
                <w:noProof/>
                <w:sz w:val="16"/>
                <w:szCs w:val="18"/>
              </w:rPr>
            </w:pPr>
            <w:r w:rsidRPr="00B932EA">
              <w:rPr>
                <w:rFonts w:ascii="Arial" w:hAnsi="Arial" w:cs="Arial"/>
                <w:noProof/>
                <w:sz w:val="16"/>
                <w:szCs w:val="18"/>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3B4A91" w:rsidRPr="00B932EA" w:rsidRDefault="003B4A91">
      <w:pPr>
        <w:rPr>
          <w:rFonts w:ascii="Arial" w:hAnsi="Arial" w:cs="Arial"/>
          <w:noProof/>
          <w:szCs w:val="24"/>
        </w:rPr>
      </w:pPr>
    </w:p>
    <w:p w:rsidR="003B4A91" w:rsidRPr="00B932EA" w:rsidRDefault="003B4A91">
      <w:pPr>
        <w:pStyle w:val="default0"/>
        <w:spacing w:before="0" w:beforeAutospacing="0" w:after="200" w:afterAutospacing="0" w:line="276" w:lineRule="auto"/>
        <w:jc w:val="both"/>
        <w:rPr>
          <w:rFonts w:ascii="Arial" w:hAnsi="Arial" w:cs="Arial"/>
          <w:noProof/>
          <w:sz w:val="22"/>
        </w:rPr>
      </w:pPr>
    </w:p>
    <w:p w:rsidR="003B4A91" w:rsidRPr="00B932EA" w:rsidRDefault="003B4A91">
      <w:pPr>
        <w:spacing w:after="0" w:line="240" w:lineRule="auto"/>
        <w:rPr>
          <w:rFonts w:ascii="Arial" w:eastAsia="Times New Roman" w:hAnsi="Arial" w:cs="Arial"/>
          <w:noProof/>
          <w:szCs w:val="24"/>
        </w:rPr>
      </w:pPr>
    </w:p>
    <w:p w:rsidR="0006082E" w:rsidRPr="00B932EA" w:rsidRDefault="0006082E">
      <w:pPr>
        <w:spacing w:after="0" w:line="240" w:lineRule="auto"/>
        <w:rPr>
          <w:rFonts w:asciiTheme="majorHAnsi" w:eastAsiaTheme="majorEastAsia" w:hAnsiTheme="majorHAnsi" w:cstheme="majorBidi"/>
          <w:b/>
          <w:bCs/>
          <w:noProof/>
          <w:color w:val="365F91" w:themeColor="accent1" w:themeShade="BF"/>
          <w:sz w:val="28"/>
          <w:szCs w:val="28"/>
        </w:rPr>
      </w:pPr>
      <w:bookmarkStart w:id="0" w:name="_Toc279951880"/>
      <w:bookmarkStart w:id="1" w:name="_Toc283566547"/>
      <w:r w:rsidRPr="00B932EA">
        <w:rPr>
          <w:rFonts w:asciiTheme="majorHAnsi" w:eastAsiaTheme="majorEastAsia" w:hAnsiTheme="majorHAnsi" w:cstheme="majorBidi"/>
          <w:b/>
          <w:bCs/>
          <w:noProof/>
          <w:color w:val="365F91" w:themeColor="accent1" w:themeShade="BF"/>
          <w:sz w:val="28"/>
          <w:szCs w:val="28"/>
        </w:rPr>
        <w:br w:type="page"/>
      </w:r>
    </w:p>
    <w:p w:rsidR="00DA0462" w:rsidRPr="00B932EA" w:rsidRDefault="00225143" w:rsidP="00DA046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rPr>
      </w:pPr>
      <w:r w:rsidRPr="00B932EA">
        <w:rPr>
          <w:rFonts w:asciiTheme="majorHAnsi" w:eastAsiaTheme="majorEastAsia" w:hAnsiTheme="majorHAnsi" w:cstheme="majorBidi"/>
          <w:b/>
          <w:bCs/>
          <w:noProof/>
          <w:color w:val="365F91" w:themeColor="accent1" w:themeShade="BF"/>
          <w:sz w:val="28"/>
          <w:szCs w:val="28"/>
        </w:rPr>
        <w:lastRenderedPageBreak/>
        <w:t>Response to conditions</w:t>
      </w:r>
      <w:bookmarkEnd w:id="0"/>
      <w:bookmarkEnd w:id="1"/>
    </w:p>
    <w:p w:rsidR="00DA0462" w:rsidRPr="00B932EA" w:rsidRDefault="00DA0462" w:rsidP="00DA0462">
      <w:pPr>
        <w:spacing w:after="0" w:line="240" w:lineRule="auto"/>
        <w:rPr>
          <w:rFonts w:ascii="Arial" w:hAnsi="Arial" w:cs="Arial"/>
          <w:b/>
          <w:u w:val="single"/>
        </w:rPr>
      </w:pPr>
    </w:p>
    <w:p w:rsidR="00DA0462" w:rsidRPr="00B932EA" w:rsidRDefault="00225143" w:rsidP="00DA0462">
      <w:pPr>
        <w:spacing w:after="0" w:line="240" w:lineRule="auto"/>
        <w:rPr>
          <w:rFonts w:ascii="Arial" w:hAnsi="Arial" w:cs="Arial"/>
          <w:noProof/>
          <w:sz w:val="18"/>
          <w:szCs w:val="18"/>
        </w:rPr>
      </w:pPr>
      <w:r w:rsidRPr="00B932EA">
        <w:rPr>
          <w:rFonts w:ascii="Arial" w:hAnsi="Arial" w:cs="Arial"/>
          <w:b/>
          <w:u w:val="single"/>
        </w:rPr>
        <w:t>Vaccine:</w:t>
      </w:r>
      <w:r w:rsidR="0021494F" w:rsidRPr="00B932EA">
        <w:rPr>
          <w:rFonts w:ascii="Arial" w:hAnsi="Arial" w:cs="Arial"/>
          <w:b/>
          <w:u w:val="single"/>
        </w:rPr>
        <w:t xml:space="preserve"> </w:t>
      </w:r>
      <w:r w:rsidR="00146053" w:rsidRPr="00B932EA">
        <w:rPr>
          <w:rFonts w:ascii="Arial" w:hAnsi="Arial" w:cs="Arial"/>
          <w:b/>
          <w:u w:val="single"/>
        </w:rPr>
        <w:t>Rotavirus 2-dose schedule</w:t>
      </w:r>
    </w:p>
    <w:p w:rsidR="00DA0462" w:rsidRPr="00B932EA" w:rsidRDefault="00DA0462" w:rsidP="00DA0462">
      <w:pPr>
        <w:spacing w:after="0" w:line="240" w:lineRule="auto"/>
        <w:rPr>
          <w:rFonts w:ascii="Arial" w:hAnsi="Arial" w:cs="Arial"/>
          <w:noProof/>
          <w:sz w:val="18"/>
          <w:szCs w:val="18"/>
        </w:rPr>
      </w:pPr>
    </w:p>
    <w:p w:rsidR="00217719" w:rsidRPr="00B932EA" w:rsidRDefault="00217719" w:rsidP="00DA0462">
      <w:pPr>
        <w:spacing w:after="0" w:line="240" w:lineRule="auto"/>
        <w:rPr>
          <w:rFonts w:ascii="Arial" w:hAnsi="Arial" w:cs="Arial"/>
          <w:noProof/>
          <w:sz w:val="18"/>
          <w:szCs w:val="18"/>
        </w:rPr>
      </w:pPr>
    </w:p>
    <w:p w:rsidR="00DA0462" w:rsidRPr="00B932EA" w:rsidRDefault="00DA0462" w:rsidP="00DA046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b/>
        </w:rPr>
      </w:pPr>
      <w:r w:rsidRPr="00B932EA">
        <w:rPr>
          <w:rFonts w:ascii="Arial" w:hAnsi="Arial" w:cs="Arial"/>
          <w:b/>
        </w:rPr>
        <w:t>Condition</w:t>
      </w:r>
      <w:r w:rsidR="00225143" w:rsidRPr="00B932EA">
        <w:rPr>
          <w:rFonts w:ascii="Arial" w:hAnsi="Arial" w:cs="Arial"/>
          <w:b/>
        </w:rPr>
        <w:t xml:space="preserve"> 1:</w:t>
      </w:r>
    </w:p>
    <w:p w:rsidR="00217719" w:rsidRPr="0011402C" w:rsidRDefault="00146053"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eastAsia="Calibri" w:hAnsi="Arial" w:cs="Arial"/>
        </w:rPr>
      </w:pPr>
      <w:r w:rsidRPr="00B932EA">
        <w:rPr>
          <w:rFonts w:ascii="Arial" w:eastAsia="Calibri" w:hAnsi="Arial" w:cs="Arial"/>
        </w:rPr>
        <w:t xml:space="preserve">Zambia is requested to </w:t>
      </w:r>
      <w:r w:rsidRPr="00B932EA">
        <w:rPr>
          <w:rFonts w:ascii="Arial" w:eastAsia="Calibri" w:hAnsi="Arial" w:cs="Arial"/>
          <w:color w:val="000000"/>
        </w:rPr>
        <w:t xml:space="preserve">provide evidence that the </w:t>
      </w:r>
      <w:r w:rsidRPr="00B932EA">
        <w:rPr>
          <w:rFonts w:ascii="Arial" w:eastAsia="Calibri" w:hAnsi="Arial" w:cs="Arial"/>
        </w:rPr>
        <w:t xml:space="preserve">cold chain at all levels (National, Province, District, and Health facilities) will be in place at the time of introduction of rotavirus vaccine. Training of health workers and vaccinators should be completed, as recommended. The country must demonstrate that the US $6.1 million </w:t>
      </w:r>
      <w:r w:rsidRPr="0011402C">
        <w:rPr>
          <w:rFonts w:ascii="Arial" w:eastAsia="Calibri" w:hAnsi="Arial" w:cs="Arial"/>
        </w:rPr>
        <w:t>has been secured to expand the cold chain storage capacity at district and health care facility level.</w:t>
      </w:r>
    </w:p>
    <w:p w:rsidR="00146053" w:rsidRPr="0011402C" w:rsidRDefault="00146053"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rPr>
      </w:pPr>
    </w:p>
    <w:p w:rsidR="0021494F" w:rsidRPr="0011402C" w:rsidRDefault="0021494F" w:rsidP="00B932EA">
      <w:pPr>
        <w:shd w:val="clear" w:color="auto" w:fill="FFFFFF" w:themeFill="background1"/>
        <w:autoSpaceDE w:val="0"/>
        <w:autoSpaceDN w:val="0"/>
        <w:adjustRightInd w:val="0"/>
        <w:spacing w:before="120" w:after="120" w:line="240" w:lineRule="auto"/>
        <w:rPr>
          <w:rFonts w:cstheme="minorHAnsi"/>
          <w:sz w:val="20"/>
          <w:szCs w:val="20"/>
        </w:rPr>
      </w:pPr>
    </w:p>
    <w:p w:rsidR="00B932EA" w:rsidRPr="0011402C" w:rsidRDefault="00B932EA" w:rsidP="00B932EA">
      <w:pPr>
        <w:shd w:val="clear" w:color="auto" w:fill="FFFFFF" w:themeFill="background1"/>
        <w:autoSpaceDE w:val="0"/>
        <w:autoSpaceDN w:val="0"/>
        <w:adjustRightInd w:val="0"/>
        <w:spacing w:before="120" w:after="0" w:line="240" w:lineRule="auto"/>
        <w:rPr>
          <w:rStyle w:val="propertyeditor"/>
          <w:rFonts w:cstheme="minorHAnsi"/>
          <w:b/>
          <w:noProof/>
          <w:sz w:val="20"/>
          <w:szCs w:val="20"/>
          <w:shd w:val="clear" w:color="auto" w:fill="BDDCFF"/>
        </w:rPr>
      </w:pPr>
      <w:r w:rsidRPr="0011402C">
        <w:rPr>
          <w:rStyle w:val="propertyeditor"/>
          <w:rFonts w:cstheme="minorHAnsi"/>
          <w:b/>
          <w:noProof/>
          <w:sz w:val="20"/>
          <w:szCs w:val="20"/>
          <w:shd w:val="clear" w:color="auto" w:fill="BDDCFF"/>
        </w:rPr>
        <w:t>Addressing  the 2011 GAVI conditionality for rotavirus vaccine introduction</w:t>
      </w:r>
    </w:p>
    <w:p w:rsidR="00B932EA" w:rsidRPr="0011402C" w:rsidRDefault="00B932EA" w:rsidP="00B932EA">
      <w:pPr>
        <w:shd w:val="clear" w:color="auto" w:fill="FFFFFF" w:themeFill="background1"/>
        <w:autoSpaceDE w:val="0"/>
        <w:autoSpaceDN w:val="0"/>
        <w:adjustRightInd w:val="0"/>
        <w:spacing w:before="120" w:after="0" w:line="240" w:lineRule="auto"/>
        <w:rPr>
          <w:rStyle w:val="propertyeditor"/>
          <w:rFonts w:cstheme="minorHAnsi"/>
          <w:noProof/>
          <w:sz w:val="20"/>
          <w:szCs w:val="20"/>
          <w:shd w:val="clear" w:color="auto" w:fill="BDDCFF"/>
        </w:rPr>
      </w:pPr>
      <w:r w:rsidRPr="0011402C">
        <w:rPr>
          <w:rStyle w:val="propertyeditor"/>
          <w:rFonts w:cstheme="minorHAnsi"/>
          <w:noProof/>
          <w:sz w:val="20"/>
          <w:szCs w:val="20"/>
          <w:shd w:val="clear" w:color="auto" w:fill="BDDCFF"/>
        </w:rPr>
        <w:t>In May 2011 the country addressed the conditionality for pneumococcal and measles second dose and resubmitted for introduction of the rotavirus vaccine in the 2011 proposal to GAVI Alliance for support for new and under-used vaccines. In July 2011 the country was informed and recommended for approval for introduction of pneumoccoal and measles second does in 2012 and approval with conditions was recommended for rotavirus vaccine introduction.</w:t>
      </w:r>
    </w:p>
    <w:p w:rsidR="00B932EA" w:rsidRPr="0011402C" w:rsidRDefault="00B932EA" w:rsidP="00B932EA">
      <w:pPr>
        <w:shd w:val="clear" w:color="auto" w:fill="FFFFFF" w:themeFill="background1"/>
        <w:autoSpaceDE w:val="0"/>
        <w:autoSpaceDN w:val="0"/>
        <w:adjustRightInd w:val="0"/>
        <w:spacing w:before="120" w:after="0" w:line="240" w:lineRule="auto"/>
        <w:rPr>
          <w:rFonts w:cstheme="minorHAnsi"/>
          <w:noProof/>
          <w:sz w:val="20"/>
          <w:szCs w:val="20"/>
          <w:shd w:val="clear" w:color="auto" w:fill="BDDCFF"/>
        </w:rPr>
      </w:pPr>
      <w:r w:rsidRPr="0011402C">
        <w:rPr>
          <w:rFonts w:cstheme="minorHAnsi"/>
          <w:noProof/>
          <w:sz w:val="20"/>
          <w:szCs w:val="20"/>
          <w:shd w:val="clear" w:color="auto" w:fill="BDDCFF"/>
        </w:rPr>
        <w:t>The country has been requested to provide evidence that the cold chain (at all levels) will be in place at the time of introducing the rotavirus vaccine in 2013. Through strong partnerships and advocacy the country has mobilised and secured funds for the cold chain expansion for the National, Provincial and District levels, are in negotiations to secure funding for the remaining gaps down to the Health Facility level.</w:t>
      </w:r>
    </w:p>
    <w:p w:rsidR="00876C6C" w:rsidRDefault="00B932EA" w:rsidP="00B932EA">
      <w:pPr>
        <w:shd w:val="clear" w:color="auto" w:fill="FFFFFF" w:themeFill="background1"/>
        <w:autoSpaceDE w:val="0"/>
        <w:autoSpaceDN w:val="0"/>
        <w:adjustRightInd w:val="0"/>
        <w:spacing w:before="120" w:after="0" w:line="240" w:lineRule="auto"/>
        <w:rPr>
          <w:rFonts w:cstheme="minorHAnsi"/>
          <w:noProof/>
          <w:sz w:val="20"/>
          <w:szCs w:val="20"/>
          <w:shd w:val="clear" w:color="auto" w:fill="BDDCFF"/>
        </w:rPr>
      </w:pPr>
      <w:r w:rsidRPr="0011402C">
        <w:rPr>
          <w:rFonts w:cstheme="minorHAnsi"/>
          <w:noProof/>
          <w:sz w:val="20"/>
          <w:szCs w:val="20"/>
          <w:shd w:val="clear" w:color="auto" w:fill="BDDCFF"/>
        </w:rPr>
        <w:t>The gap identified in the proposal submitted to GAVI in May 2011 ($6.1m) was based on projections from the cold chain scale-up strategy from estimates</w:t>
      </w:r>
      <w:r w:rsidR="0084266D">
        <w:rPr>
          <w:rFonts w:cstheme="minorHAnsi"/>
          <w:noProof/>
          <w:sz w:val="20"/>
          <w:szCs w:val="20"/>
          <w:shd w:val="clear" w:color="auto" w:fill="BDDCFF"/>
        </w:rPr>
        <w:t xml:space="preserve"> and the WHO forecasting tool, with</w:t>
      </w:r>
      <w:r w:rsidRPr="0011402C">
        <w:rPr>
          <w:rFonts w:cstheme="minorHAnsi"/>
          <w:noProof/>
          <w:sz w:val="20"/>
          <w:szCs w:val="20"/>
          <w:shd w:val="clear" w:color="auto" w:fill="BDDCFF"/>
        </w:rPr>
        <w:t xml:space="preserve"> information available at the time. In July 2011, the country conducted a national Effective Vaccine Management (EVM) training and assessment, which has assisted the country to better identify the current state of the EPI and its ability to bring in new vaccines.  The EVM report identified strengths and weaknesses, clarified current gaps in the cold chain, and recommended an improvement plan to address these issues, including cold chain at all levels.</w:t>
      </w:r>
    </w:p>
    <w:p w:rsidR="00277198" w:rsidRPr="0011402C" w:rsidRDefault="00B932EA" w:rsidP="00B932EA">
      <w:pPr>
        <w:shd w:val="clear" w:color="auto" w:fill="FFFFFF" w:themeFill="background1"/>
        <w:autoSpaceDE w:val="0"/>
        <w:autoSpaceDN w:val="0"/>
        <w:adjustRightInd w:val="0"/>
        <w:spacing w:before="120" w:after="0" w:line="240" w:lineRule="auto"/>
        <w:rPr>
          <w:rFonts w:cstheme="minorHAnsi"/>
          <w:noProof/>
          <w:sz w:val="20"/>
          <w:szCs w:val="20"/>
          <w:shd w:val="clear" w:color="auto" w:fill="BDDCFF"/>
        </w:rPr>
      </w:pPr>
      <w:r w:rsidRPr="0011402C">
        <w:rPr>
          <w:rFonts w:cstheme="minorHAnsi"/>
          <w:noProof/>
          <w:sz w:val="20"/>
          <w:szCs w:val="20"/>
          <w:shd w:val="clear" w:color="auto" w:fill="BDDCFF"/>
        </w:rPr>
        <w:t>With this updated information, the country has a clearer picture of actual needs for introducing new vaccines.</w:t>
      </w:r>
      <w:r w:rsidR="00277198">
        <w:rPr>
          <w:rFonts w:cstheme="minorHAnsi"/>
          <w:noProof/>
          <w:sz w:val="20"/>
          <w:szCs w:val="20"/>
          <w:shd w:val="clear" w:color="auto" w:fill="BDDCFF"/>
        </w:rPr>
        <w:t xml:space="preserve"> Based on these findings, the current cold chain gap is estimated at $2,172,500.  That said</w:t>
      </w:r>
      <w:r w:rsidR="005636E2">
        <w:rPr>
          <w:rFonts w:cstheme="minorHAnsi"/>
          <w:noProof/>
          <w:sz w:val="20"/>
          <w:szCs w:val="20"/>
          <w:shd w:val="clear" w:color="auto" w:fill="BDDCFF"/>
        </w:rPr>
        <w:t xml:space="preserve"> intense mobilisation efforts are underway for the remaining gap, with positive feedback received on the proposals submitted.</w:t>
      </w:r>
      <w:r w:rsidR="00086365">
        <w:rPr>
          <w:rFonts w:cstheme="minorHAnsi"/>
          <w:noProof/>
          <w:sz w:val="20"/>
          <w:szCs w:val="20"/>
          <w:shd w:val="clear" w:color="auto" w:fill="BDDCFF"/>
        </w:rPr>
        <w:t xml:space="preserve"> Confirmation of this funding </w:t>
      </w:r>
      <w:r w:rsidR="005636E2">
        <w:rPr>
          <w:rFonts w:cstheme="minorHAnsi"/>
          <w:noProof/>
          <w:sz w:val="20"/>
          <w:szCs w:val="20"/>
          <w:shd w:val="clear" w:color="auto" w:fill="BDDCFF"/>
        </w:rPr>
        <w:t>w</w:t>
      </w:r>
      <w:r w:rsidR="00086365">
        <w:rPr>
          <w:rFonts w:cstheme="minorHAnsi"/>
          <w:noProof/>
          <w:sz w:val="20"/>
          <w:szCs w:val="20"/>
          <w:shd w:val="clear" w:color="auto" w:fill="BDDCFF"/>
        </w:rPr>
        <w:t xml:space="preserve">ill be solidified over the next </w:t>
      </w:r>
      <w:r w:rsidR="00876C6C">
        <w:rPr>
          <w:rFonts w:cstheme="minorHAnsi"/>
          <w:noProof/>
          <w:sz w:val="20"/>
          <w:szCs w:val="20"/>
          <w:shd w:val="clear" w:color="auto" w:fill="BDDCFF"/>
        </w:rPr>
        <w:t xml:space="preserve">few months. In addition, a Child Health sub-Technical Working Group has been formed to address the EVM </w:t>
      </w:r>
      <w:r w:rsidR="008C4D28">
        <w:rPr>
          <w:rFonts w:cstheme="minorHAnsi"/>
          <w:noProof/>
          <w:sz w:val="20"/>
          <w:szCs w:val="20"/>
          <w:shd w:val="clear" w:color="auto" w:fill="BDDCFF"/>
        </w:rPr>
        <w:t>findings and improvement plan, which includes the</w:t>
      </w:r>
      <w:r w:rsidR="00876C6C">
        <w:rPr>
          <w:rFonts w:cstheme="minorHAnsi"/>
          <w:noProof/>
          <w:sz w:val="20"/>
          <w:szCs w:val="20"/>
          <w:shd w:val="clear" w:color="auto" w:fill="BDDCFF"/>
        </w:rPr>
        <w:t xml:space="preserve"> scale-up and implementation of cold chain at all levels.  This working group, compliments the current EPI TWG, and reports into the Child Health Technical Working group</w:t>
      </w:r>
      <w:r w:rsidR="008C4D28">
        <w:rPr>
          <w:rFonts w:cstheme="minorHAnsi"/>
          <w:noProof/>
          <w:sz w:val="20"/>
          <w:szCs w:val="20"/>
          <w:shd w:val="clear" w:color="auto" w:fill="BDDCFF"/>
        </w:rPr>
        <w:t>.</w:t>
      </w:r>
    </w:p>
    <w:p w:rsidR="00B932EA" w:rsidRDefault="00B932EA" w:rsidP="00B932EA">
      <w:pPr>
        <w:shd w:val="clear" w:color="auto" w:fill="FFFFFF" w:themeFill="background1"/>
        <w:autoSpaceDE w:val="0"/>
        <w:autoSpaceDN w:val="0"/>
        <w:adjustRightInd w:val="0"/>
        <w:spacing w:before="120" w:after="0" w:line="240" w:lineRule="auto"/>
        <w:rPr>
          <w:rFonts w:cstheme="minorHAnsi"/>
          <w:noProof/>
          <w:sz w:val="20"/>
          <w:szCs w:val="20"/>
          <w:shd w:val="clear" w:color="auto" w:fill="BDDCFF"/>
        </w:rPr>
      </w:pPr>
      <w:r w:rsidRPr="0011402C">
        <w:rPr>
          <w:rFonts w:cstheme="minorHAnsi"/>
          <w:noProof/>
          <w:sz w:val="20"/>
          <w:szCs w:val="20"/>
          <w:shd w:val="clear" w:color="auto" w:fill="BDDCFF"/>
        </w:rPr>
        <w:t>The following tables depict the cold chain situation at each level as it stands today based on the EVM improvement plan.  We have described the equipment required at each level of the cold chain and the amount, as well as the source of funding and timing of delivery to meet these needs and GAVI’s conditionality.</w:t>
      </w:r>
    </w:p>
    <w:p w:rsidR="008C6043" w:rsidRDefault="008C6043" w:rsidP="00B932EA">
      <w:pPr>
        <w:shd w:val="clear" w:color="auto" w:fill="FFFFFF" w:themeFill="background1"/>
        <w:autoSpaceDE w:val="0"/>
        <w:autoSpaceDN w:val="0"/>
        <w:adjustRightInd w:val="0"/>
        <w:spacing w:before="120" w:after="0" w:line="240" w:lineRule="auto"/>
        <w:rPr>
          <w:rFonts w:cstheme="minorHAnsi"/>
          <w:noProof/>
          <w:sz w:val="20"/>
          <w:szCs w:val="20"/>
          <w:shd w:val="clear" w:color="auto" w:fill="BDDCFF"/>
        </w:rPr>
      </w:pPr>
    </w:p>
    <w:p w:rsidR="0011402C" w:rsidRPr="0011402C" w:rsidRDefault="0011402C" w:rsidP="0011402C">
      <w:pPr>
        <w:rPr>
          <w:rFonts w:cstheme="minorHAnsi"/>
          <w:b/>
        </w:rPr>
      </w:pPr>
      <w:r w:rsidRPr="0011402C">
        <w:rPr>
          <w:rFonts w:cstheme="minorHAnsi"/>
          <w:b/>
        </w:rPr>
        <w:t>National Vaccine Storage</w:t>
      </w:r>
    </w:p>
    <w:tbl>
      <w:tblPr>
        <w:tblStyle w:val="TableGrid"/>
        <w:tblW w:w="0" w:type="auto"/>
        <w:tblLook w:val="04A0" w:firstRow="1" w:lastRow="0" w:firstColumn="1" w:lastColumn="0" w:noHBand="0" w:noVBand="1"/>
      </w:tblPr>
      <w:tblGrid>
        <w:gridCol w:w="4068"/>
        <w:gridCol w:w="1440"/>
        <w:gridCol w:w="4068"/>
      </w:tblGrid>
      <w:tr w:rsidR="0011402C" w:rsidRPr="0011402C" w:rsidTr="00AF6A09">
        <w:tc>
          <w:tcPr>
            <w:tcW w:w="4068" w:type="dxa"/>
            <w:shd w:val="clear" w:color="auto" w:fill="B8CCE4" w:themeFill="accent1" w:themeFillTint="66"/>
          </w:tcPr>
          <w:p w:rsidR="0011402C" w:rsidRPr="0011402C" w:rsidRDefault="0011402C" w:rsidP="00AF6A09">
            <w:pPr>
              <w:rPr>
                <w:rFonts w:cstheme="minorHAnsi"/>
                <w:b/>
                <w:sz w:val="20"/>
                <w:szCs w:val="20"/>
              </w:rPr>
            </w:pPr>
            <w:r w:rsidRPr="0011402C">
              <w:rPr>
                <w:rFonts w:cstheme="minorHAnsi"/>
                <w:b/>
                <w:sz w:val="20"/>
                <w:szCs w:val="20"/>
              </w:rPr>
              <w:t>Description</w:t>
            </w:r>
          </w:p>
        </w:tc>
        <w:tc>
          <w:tcPr>
            <w:tcW w:w="1440" w:type="dxa"/>
            <w:shd w:val="clear" w:color="auto" w:fill="B8CCE4" w:themeFill="accent1" w:themeFillTint="66"/>
          </w:tcPr>
          <w:p w:rsidR="0011402C" w:rsidRPr="0011402C" w:rsidRDefault="0011402C" w:rsidP="00AF6A09">
            <w:pPr>
              <w:jc w:val="center"/>
              <w:rPr>
                <w:rFonts w:cstheme="minorHAnsi"/>
                <w:b/>
                <w:sz w:val="20"/>
                <w:szCs w:val="20"/>
              </w:rPr>
            </w:pPr>
            <w:r w:rsidRPr="0011402C">
              <w:rPr>
                <w:rFonts w:cstheme="minorHAnsi"/>
                <w:b/>
                <w:sz w:val="20"/>
                <w:szCs w:val="20"/>
              </w:rPr>
              <w:t>Budget $</w:t>
            </w:r>
          </w:p>
        </w:tc>
        <w:tc>
          <w:tcPr>
            <w:tcW w:w="4068" w:type="dxa"/>
            <w:shd w:val="clear" w:color="auto" w:fill="B8CCE4" w:themeFill="accent1" w:themeFillTint="66"/>
          </w:tcPr>
          <w:p w:rsidR="0011402C" w:rsidRPr="0011402C" w:rsidRDefault="0011402C" w:rsidP="00AF6A09">
            <w:pPr>
              <w:rPr>
                <w:rFonts w:cstheme="minorHAnsi"/>
                <w:b/>
                <w:sz w:val="20"/>
                <w:szCs w:val="20"/>
              </w:rPr>
            </w:pPr>
            <w:r w:rsidRPr="0011402C">
              <w:rPr>
                <w:rFonts w:cstheme="minorHAnsi"/>
                <w:b/>
                <w:sz w:val="20"/>
                <w:szCs w:val="20"/>
              </w:rPr>
              <w:t>Remarks</w:t>
            </w:r>
          </w:p>
        </w:tc>
      </w:tr>
      <w:tr w:rsidR="0011402C" w:rsidRPr="0011402C" w:rsidTr="00AF6A09">
        <w:tc>
          <w:tcPr>
            <w:tcW w:w="4068" w:type="dxa"/>
          </w:tcPr>
          <w:p w:rsidR="0011402C" w:rsidRPr="0011402C" w:rsidRDefault="0011402C" w:rsidP="00AF6A09">
            <w:pPr>
              <w:rPr>
                <w:rFonts w:cstheme="minorHAnsi"/>
                <w:sz w:val="20"/>
                <w:szCs w:val="20"/>
              </w:rPr>
            </w:pPr>
            <w:r w:rsidRPr="0011402C">
              <w:rPr>
                <w:rFonts w:eastAsia="SimSun" w:cstheme="minorHAnsi"/>
                <w:color w:val="000000"/>
                <w:sz w:val="20"/>
                <w:szCs w:val="20"/>
                <w:lang w:eastAsia="zh-CN"/>
              </w:rPr>
              <w:t>6 cold rooms (+2°C to + 8°C, gross volume 40m</w:t>
            </w:r>
            <w:r w:rsidRPr="0011402C">
              <w:rPr>
                <w:rFonts w:eastAsia="SimSun" w:cstheme="minorHAnsi"/>
                <w:color w:val="000000"/>
                <w:sz w:val="20"/>
                <w:szCs w:val="20"/>
                <w:vertAlign w:val="superscript"/>
                <w:lang w:eastAsia="zh-CN"/>
              </w:rPr>
              <w:t>3</w:t>
            </w:r>
            <w:r w:rsidRPr="0011402C">
              <w:rPr>
                <w:rFonts w:eastAsia="SimSun" w:cstheme="minorHAnsi"/>
                <w:color w:val="000000"/>
                <w:sz w:val="20"/>
                <w:szCs w:val="20"/>
                <w:lang w:eastAsia="zh-CN"/>
              </w:rPr>
              <w:t xml:space="preserve"> each). This cost includes procurement and installation of equipment, shipping, custom, as well as training, computers and spare parts. Costs also include continuous temperature monitoring devices for all cold rooms.</w:t>
            </w:r>
          </w:p>
        </w:tc>
        <w:tc>
          <w:tcPr>
            <w:tcW w:w="1440" w:type="dxa"/>
          </w:tcPr>
          <w:p w:rsidR="0011402C" w:rsidRPr="0011402C" w:rsidRDefault="0011402C" w:rsidP="00AF6A09">
            <w:pPr>
              <w:jc w:val="center"/>
              <w:rPr>
                <w:rFonts w:cstheme="minorHAnsi"/>
                <w:sz w:val="20"/>
                <w:szCs w:val="20"/>
              </w:rPr>
            </w:pPr>
            <w:r w:rsidRPr="0011402C">
              <w:rPr>
                <w:rFonts w:eastAsia="SimSun" w:cstheme="minorHAnsi"/>
                <w:sz w:val="20"/>
                <w:szCs w:val="20"/>
                <w:lang w:eastAsia="zh-CN"/>
              </w:rPr>
              <w:t>$613,500</w:t>
            </w:r>
          </w:p>
        </w:tc>
        <w:tc>
          <w:tcPr>
            <w:tcW w:w="4068" w:type="dxa"/>
          </w:tcPr>
          <w:p w:rsidR="0011402C" w:rsidRPr="0011402C" w:rsidRDefault="0011402C" w:rsidP="00AF6A09">
            <w:pPr>
              <w:rPr>
                <w:rFonts w:cstheme="minorHAnsi"/>
                <w:sz w:val="20"/>
                <w:szCs w:val="20"/>
              </w:rPr>
            </w:pPr>
            <w:r w:rsidRPr="0011402C">
              <w:rPr>
                <w:rFonts w:cstheme="minorHAnsi"/>
                <w:sz w:val="20"/>
                <w:szCs w:val="20"/>
              </w:rPr>
              <w:t>Funding in the amount of $635,000 has been secured from MOH through CIDA and CIDRZ/ARK. MOH funds are ZMK1</w:t>
            </w:r>
            <w:proofErr w:type="gramStart"/>
            <w:r w:rsidRPr="0011402C">
              <w:rPr>
                <w:rFonts w:cstheme="minorHAnsi"/>
                <w:sz w:val="20"/>
                <w:szCs w:val="20"/>
              </w:rPr>
              <w:t>,864,874,307</w:t>
            </w:r>
            <w:proofErr w:type="gramEnd"/>
            <w:r w:rsidRPr="0011402C">
              <w:rPr>
                <w:rFonts w:cstheme="minorHAnsi"/>
                <w:sz w:val="20"/>
                <w:szCs w:val="20"/>
              </w:rPr>
              <w:t xml:space="preserve"> (~USD$388,500; exchange rate: 1USD=ZMK4800); CIDRZ/ARK funds are USD$225,000. All 6 cold rooms have been procured and will be delivered by the 30 November 2011. </w:t>
            </w:r>
          </w:p>
        </w:tc>
      </w:tr>
      <w:tr w:rsidR="0011402C" w:rsidRPr="0011402C" w:rsidTr="00AF6A09">
        <w:tc>
          <w:tcPr>
            <w:tcW w:w="4068" w:type="dxa"/>
          </w:tcPr>
          <w:p w:rsidR="0011402C" w:rsidRPr="0011402C" w:rsidRDefault="0011402C" w:rsidP="00AF6A09">
            <w:pPr>
              <w:rPr>
                <w:rFonts w:cstheme="minorHAnsi"/>
                <w:sz w:val="20"/>
                <w:szCs w:val="20"/>
              </w:rPr>
            </w:pPr>
            <w:r w:rsidRPr="0011402C">
              <w:rPr>
                <w:rFonts w:eastAsia="SimSun" w:cstheme="minorHAnsi"/>
                <w:color w:val="000000"/>
                <w:sz w:val="20"/>
                <w:szCs w:val="20"/>
                <w:lang w:eastAsia="zh-CN"/>
              </w:rPr>
              <w:t>Rehabilitation of vaccine storage facility</w:t>
            </w:r>
          </w:p>
        </w:tc>
        <w:tc>
          <w:tcPr>
            <w:tcW w:w="1440" w:type="dxa"/>
          </w:tcPr>
          <w:p w:rsidR="0011402C" w:rsidRPr="0011402C" w:rsidRDefault="0011402C" w:rsidP="00AF6A09">
            <w:pPr>
              <w:jc w:val="center"/>
              <w:rPr>
                <w:rFonts w:cstheme="minorHAnsi"/>
                <w:sz w:val="20"/>
                <w:szCs w:val="20"/>
              </w:rPr>
            </w:pPr>
            <w:r w:rsidRPr="0011402C">
              <w:rPr>
                <w:rFonts w:cstheme="minorHAnsi"/>
                <w:sz w:val="20"/>
                <w:szCs w:val="20"/>
              </w:rPr>
              <w:t>~$210,000</w:t>
            </w:r>
          </w:p>
        </w:tc>
        <w:tc>
          <w:tcPr>
            <w:tcW w:w="4068" w:type="dxa"/>
          </w:tcPr>
          <w:p w:rsidR="0011402C" w:rsidRPr="0011402C" w:rsidRDefault="0011402C" w:rsidP="00AF6A09">
            <w:pPr>
              <w:rPr>
                <w:rFonts w:cstheme="minorHAnsi"/>
                <w:sz w:val="20"/>
                <w:szCs w:val="20"/>
              </w:rPr>
            </w:pPr>
            <w:r w:rsidRPr="0011402C">
              <w:rPr>
                <w:rFonts w:cstheme="minorHAnsi"/>
                <w:sz w:val="20"/>
                <w:szCs w:val="20"/>
              </w:rPr>
              <w:t xml:space="preserve">Funding in the amount of $210,000 </w:t>
            </w:r>
            <w:proofErr w:type="gramStart"/>
            <w:r w:rsidRPr="0011402C">
              <w:rPr>
                <w:rFonts w:cstheme="minorHAnsi"/>
                <w:sz w:val="20"/>
                <w:szCs w:val="20"/>
              </w:rPr>
              <w:t>from  CIDRA</w:t>
            </w:r>
            <w:proofErr w:type="gramEnd"/>
            <w:r w:rsidRPr="0011402C">
              <w:rPr>
                <w:rFonts w:cstheme="minorHAnsi"/>
                <w:sz w:val="20"/>
                <w:szCs w:val="20"/>
              </w:rPr>
              <w:t xml:space="preserve"> funds through MOH has been secured.  The contractor is on site. Rehabilitation is </w:t>
            </w:r>
            <w:r w:rsidRPr="0011402C">
              <w:rPr>
                <w:rFonts w:cstheme="minorHAnsi"/>
                <w:sz w:val="20"/>
                <w:szCs w:val="20"/>
              </w:rPr>
              <w:lastRenderedPageBreak/>
              <w:t>scheduled to be finished early in 2012.</w:t>
            </w:r>
          </w:p>
        </w:tc>
      </w:tr>
      <w:tr w:rsidR="0011402C" w:rsidRPr="0011402C" w:rsidTr="00AF6A09">
        <w:tc>
          <w:tcPr>
            <w:tcW w:w="4068" w:type="dxa"/>
          </w:tcPr>
          <w:p w:rsidR="0011402C" w:rsidRPr="0011402C" w:rsidRDefault="0011402C" w:rsidP="00AF6A09">
            <w:pPr>
              <w:rPr>
                <w:rFonts w:cstheme="minorHAnsi"/>
                <w:sz w:val="20"/>
                <w:szCs w:val="20"/>
              </w:rPr>
            </w:pPr>
            <w:r w:rsidRPr="0011402C">
              <w:rPr>
                <w:rFonts w:eastAsia="SimSun" w:cstheme="minorHAnsi"/>
                <w:color w:val="000000"/>
                <w:sz w:val="20"/>
                <w:szCs w:val="20"/>
                <w:lang w:eastAsia="zh-CN"/>
              </w:rPr>
              <w:lastRenderedPageBreak/>
              <w:t>Procurement of 80 cold boxes (20 litre)</w:t>
            </w:r>
          </w:p>
        </w:tc>
        <w:tc>
          <w:tcPr>
            <w:tcW w:w="1440" w:type="dxa"/>
          </w:tcPr>
          <w:p w:rsidR="0011402C" w:rsidRPr="0011402C" w:rsidRDefault="0011402C" w:rsidP="00AF6A09">
            <w:pPr>
              <w:jc w:val="center"/>
              <w:rPr>
                <w:rFonts w:cstheme="minorHAnsi"/>
                <w:sz w:val="20"/>
                <w:szCs w:val="20"/>
              </w:rPr>
            </w:pPr>
            <w:r w:rsidRPr="0011402C">
              <w:rPr>
                <w:rFonts w:eastAsia="SimSun" w:cstheme="minorHAnsi"/>
                <w:sz w:val="20"/>
                <w:szCs w:val="20"/>
                <w:lang w:eastAsia="zh-CN"/>
              </w:rPr>
              <w:t>$40,000</w:t>
            </w:r>
          </w:p>
        </w:tc>
        <w:tc>
          <w:tcPr>
            <w:tcW w:w="4068" w:type="dxa"/>
          </w:tcPr>
          <w:p w:rsidR="0011402C" w:rsidRPr="0011402C" w:rsidRDefault="0011402C" w:rsidP="00AF6A09">
            <w:pPr>
              <w:rPr>
                <w:rFonts w:cstheme="minorHAnsi"/>
                <w:sz w:val="20"/>
                <w:szCs w:val="20"/>
              </w:rPr>
            </w:pPr>
            <w:r w:rsidRPr="0011402C">
              <w:rPr>
                <w:rFonts w:cstheme="minorHAnsi"/>
                <w:sz w:val="20"/>
                <w:szCs w:val="20"/>
              </w:rPr>
              <w:t>Funding in the amount of $40,000 from CIDA through UNICEF is secured.  Cold boxes have been procured and have started arriving in the country. All boxes will be delivered by 30 November 2011.</w:t>
            </w:r>
          </w:p>
        </w:tc>
      </w:tr>
      <w:tr w:rsidR="0011402C" w:rsidRPr="0011402C" w:rsidTr="00AF6A09">
        <w:tc>
          <w:tcPr>
            <w:tcW w:w="4068" w:type="dxa"/>
          </w:tcPr>
          <w:p w:rsidR="0011402C" w:rsidRPr="0011402C" w:rsidRDefault="0011402C" w:rsidP="00AF6A09">
            <w:pPr>
              <w:rPr>
                <w:rFonts w:cstheme="minorHAnsi"/>
                <w:sz w:val="20"/>
                <w:szCs w:val="20"/>
              </w:rPr>
            </w:pPr>
            <w:r w:rsidRPr="0011402C">
              <w:rPr>
                <w:rFonts w:eastAsia="SimSun" w:cstheme="minorHAnsi"/>
                <w:color w:val="000000"/>
                <w:sz w:val="20"/>
                <w:szCs w:val="20"/>
                <w:lang w:eastAsia="zh-CN"/>
              </w:rPr>
              <w:t>Procurement of 2 trucks for distribution of vaccines and supplies</w:t>
            </w:r>
          </w:p>
        </w:tc>
        <w:tc>
          <w:tcPr>
            <w:tcW w:w="1440" w:type="dxa"/>
          </w:tcPr>
          <w:p w:rsidR="0011402C" w:rsidRPr="0011402C" w:rsidRDefault="0011402C" w:rsidP="00AF6A09">
            <w:pPr>
              <w:jc w:val="center"/>
              <w:rPr>
                <w:rFonts w:cstheme="minorHAnsi"/>
                <w:b/>
                <w:sz w:val="20"/>
                <w:szCs w:val="20"/>
              </w:rPr>
            </w:pPr>
            <w:r w:rsidRPr="0011402C">
              <w:rPr>
                <w:rFonts w:eastAsia="SimSun" w:cstheme="minorHAnsi"/>
                <w:b/>
                <w:color w:val="C0504D" w:themeColor="accent2"/>
                <w:sz w:val="20"/>
                <w:szCs w:val="20"/>
                <w:lang w:eastAsia="zh-CN"/>
              </w:rPr>
              <w:t>$120,000 gap</w:t>
            </w:r>
          </w:p>
        </w:tc>
        <w:tc>
          <w:tcPr>
            <w:tcW w:w="4068" w:type="dxa"/>
          </w:tcPr>
          <w:p w:rsidR="0011402C" w:rsidRPr="0011402C" w:rsidRDefault="0011402C" w:rsidP="00AF6A09">
            <w:pPr>
              <w:rPr>
                <w:rFonts w:cstheme="minorHAnsi"/>
                <w:b/>
                <w:sz w:val="20"/>
                <w:szCs w:val="20"/>
              </w:rPr>
            </w:pPr>
            <w:r w:rsidRPr="0011402C">
              <w:rPr>
                <w:rFonts w:cstheme="minorHAnsi"/>
                <w:sz w:val="20"/>
                <w:szCs w:val="20"/>
              </w:rPr>
              <w:t>On-going efforts to mobilise funds for these vehicles are taking place.  In the meantime Provincial trucks will be used to supplement the existing 2 National trucks.</w:t>
            </w:r>
          </w:p>
        </w:tc>
      </w:tr>
      <w:tr w:rsidR="0011402C" w:rsidRPr="0011402C" w:rsidTr="00AF6A09">
        <w:tc>
          <w:tcPr>
            <w:tcW w:w="4068" w:type="dxa"/>
          </w:tcPr>
          <w:p w:rsidR="0011402C" w:rsidRPr="0011402C" w:rsidRDefault="0011402C" w:rsidP="00AF6A09">
            <w:pPr>
              <w:rPr>
                <w:rFonts w:cstheme="minorHAnsi"/>
                <w:sz w:val="20"/>
                <w:szCs w:val="20"/>
              </w:rPr>
            </w:pPr>
            <w:r w:rsidRPr="0011402C">
              <w:rPr>
                <w:rFonts w:eastAsia="SimSun" w:cstheme="minorHAnsi"/>
                <w:color w:val="000000"/>
                <w:sz w:val="20"/>
                <w:szCs w:val="20"/>
                <w:lang w:eastAsia="zh-CN"/>
              </w:rPr>
              <w:t>Procurement and installation of a stand–by generator</w:t>
            </w:r>
          </w:p>
        </w:tc>
        <w:tc>
          <w:tcPr>
            <w:tcW w:w="1440" w:type="dxa"/>
          </w:tcPr>
          <w:p w:rsidR="0011402C" w:rsidRPr="0011402C" w:rsidRDefault="0011402C" w:rsidP="00AF6A09">
            <w:pPr>
              <w:jc w:val="center"/>
              <w:rPr>
                <w:rFonts w:cstheme="minorHAnsi"/>
                <w:sz w:val="20"/>
                <w:szCs w:val="20"/>
              </w:rPr>
            </w:pPr>
            <w:r w:rsidRPr="0011402C">
              <w:rPr>
                <w:rFonts w:eastAsia="SimSun" w:cstheme="minorHAnsi"/>
                <w:sz w:val="20"/>
                <w:szCs w:val="20"/>
                <w:lang w:eastAsia="zh-CN"/>
              </w:rPr>
              <w:t>$45,000</w:t>
            </w:r>
          </w:p>
        </w:tc>
        <w:tc>
          <w:tcPr>
            <w:tcW w:w="4068" w:type="dxa"/>
          </w:tcPr>
          <w:p w:rsidR="0011402C" w:rsidRPr="0011402C" w:rsidRDefault="0011402C" w:rsidP="00AF6A09">
            <w:pPr>
              <w:rPr>
                <w:rFonts w:cstheme="minorHAnsi"/>
                <w:sz w:val="20"/>
                <w:szCs w:val="20"/>
              </w:rPr>
            </w:pPr>
            <w:r w:rsidRPr="0011402C">
              <w:rPr>
                <w:rFonts w:cstheme="minorHAnsi"/>
                <w:sz w:val="20"/>
                <w:szCs w:val="20"/>
              </w:rPr>
              <w:t>Funding in the amount of $45,000 from CIDRZ through ARK has been secured and installation is complete.</w:t>
            </w:r>
          </w:p>
        </w:tc>
      </w:tr>
      <w:tr w:rsidR="0011402C" w:rsidRPr="0011402C" w:rsidTr="00AF6A09">
        <w:tc>
          <w:tcPr>
            <w:tcW w:w="4068" w:type="dxa"/>
          </w:tcPr>
          <w:p w:rsidR="0011402C" w:rsidRPr="0011402C" w:rsidRDefault="0011402C" w:rsidP="00AF6A09">
            <w:pPr>
              <w:rPr>
                <w:rFonts w:cstheme="minorHAnsi"/>
                <w:sz w:val="20"/>
                <w:szCs w:val="20"/>
              </w:rPr>
            </w:pPr>
            <w:r w:rsidRPr="0011402C">
              <w:rPr>
                <w:rFonts w:cstheme="minorHAnsi"/>
                <w:sz w:val="20"/>
                <w:szCs w:val="20"/>
              </w:rPr>
              <w:t>TOTAL</w:t>
            </w:r>
          </w:p>
        </w:tc>
        <w:tc>
          <w:tcPr>
            <w:tcW w:w="1440" w:type="dxa"/>
          </w:tcPr>
          <w:p w:rsidR="0011402C" w:rsidRPr="0011402C" w:rsidRDefault="0011402C" w:rsidP="00AF6A09">
            <w:pPr>
              <w:jc w:val="center"/>
              <w:rPr>
                <w:rFonts w:cstheme="minorHAnsi"/>
                <w:sz w:val="20"/>
                <w:szCs w:val="20"/>
              </w:rPr>
            </w:pPr>
            <w:r w:rsidRPr="0011402C">
              <w:rPr>
                <w:rFonts w:cstheme="minorHAnsi"/>
                <w:sz w:val="20"/>
                <w:szCs w:val="20"/>
              </w:rPr>
              <w:t>$1,028,500</w:t>
            </w:r>
          </w:p>
        </w:tc>
        <w:tc>
          <w:tcPr>
            <w:tcW w:w="4068" w:type="dxa"/>
          </w:tcPr>
          <w:p w:rsidR="0011402C" w:rsidRPr="0011402C" w:rsidRDefault="0011402C" w:rsidP="00AF6A09">
            <w:pPr>
              <w:rPr>
                <w:rFonts w:cstheme="minorHAnsi"/>
                <w:sz w:val="20"/>
                <w:szCs w:val="20"/>
              </w:rPr>
            </w:pPr>
          </w:p>
        </w:tc>
      </w:tr>
      <w:tr w:rsidR="0011402C" w:rsidRPr="0011402C" w:rsidTr="00AF6A09">
        <w:tc>
          <w:tcPr>
            <w:tcW w:w="4068" w:type="dxa"/>
            <w:shd w:val="clear" w:color="auto" w:fill="E5B8B7" w:themeFill="accent2" w:themeFillTint="66"/>
          </w:tcPr>
          <w:p w:rsidR="0011402C" w:rsidRPr="0011402C" w:rsidRDefault="0011402C" w:rsidP="00AF6A09">
            <w:pPr>
              <w:rPr>
                <w:rFonts w:cstheme="minorHAnsi"/>
                <w:b/>
                <w:sz w:val="20"/>
                <w:szCs w:val="20"/>
              </w:rPr>
            </w:pPr>
            <w:r w:rsidRPr="0011402C">
              <w:rPr>
                <w:rFonts w:cstheme="minorHAnsi"/>
                <w:b/>
                <w:sz w:val="20"/>
                <w:szCs w:val="20"/>
              </w:rPr>
              <w:t>FUNDING GAP</w:t>
            </w:r>
          </w:p>
        </w:tc>
        <w:tc>
          <w:tcPr>
            <w:tcW w:w="1440" w:type="dxa"/>
            <w:shd w:val="clear" w:color="auto" w:fill="E5B8B7" w:themeFill="accent2" w:themeFillTint="66"/>
          </w:tcPr>
          <w:p w:rsidR="0011402C" w:rsidRPr="0011402C" w:rsidRDefault="0011402C" w:rsidP="00AF6A09">
            <w:pPr>
              <w:jc w:val="center"/>
              <w:rPr>
                <w:rFonts w:cstheme="minorHAnsi"/>
                <w:b/>
                <w:sz w:val="20"/>
                <w:szCs w:val="20"/>
              </w:rPr>
            </w:pPr>
            <w:r w:rsidRPr="0011402C">
              <w:rPr>
                <w:rFonts w:cstheme="minorHAnsi"/>
                <w:b/>
                <w:color w:val="C0504D" w:themeColor="accent2"/>
                <w:szCs w:val="20"/>
              </w:rPr>
              <w:t>$120,000</w:t>
            </w:r>
          </w:p>
        </w:tc>
        <w:tc>
          <w:tcPr>
            <w:tcW w:w="4068" w:type="dxa"/>
            <w:shd w:val="clear" w:color="auto" w:fill="E5B8B7" w:themeFill="accent2" w:themeFillTint="66"/>
          </w:tcPr>
          <w:p w:rsidR="0011402C" w:rsidRPr="0011402C" w:rsidRDefault="0011402C" w:rsidP="00AF6A09">
            <w:pPr>
              <w:rPr>
                <w:rFonts w:cstheme="minorHAnsi"/>
                <w:b/>
                <w:sz w:val="20"/>
                <w:szCs w:val="20"/>
              </w:rPr>
            </w:pPr>
            <w:r w:rsidRPr="0011402C">
              <w:rPr>
                <w:rFonts w:cstheme="minorHAnsi"/>
                <w:sz w:val="20"/>
                <w:szCs w:val="20"/>
              </w:rPr>
              <w:t>$1,028,500-$908,500</w:t>
            </w:r>
          </w:p>
        </w:tc>
      </w:tr>
    </w:tbl>
    <w:p w:rsidR="0014404D" w:rsidRPr="0011402C" w:rsidRDefault="0014404D" w:rsidP="0014404D">
      <w:pPr>
        <w:rPr>
          <w:rFonts w:cstheme="minorHAnsi"/>
          <w:sz w:val="20"/>
          <w:szCs w:val="20"/>
        </w:rPr>
      </w:pPr>
    </w:p>
    <w:p w:rsidR="0014404D" w:rsidRPr="0011402C" w:rsidRDefault="0014404D" w:rsidP="0014404D">
      <w:pPr>
        <w:rPr>
          <w:rFonts w:cstheme="minorHAnsi"/>
          <w:b/>
          <w:szCs w:val="20"/>
        </w:rPr>
      </w:pPr>
      <w:r w:rsidRPr="0011402C">
        <w:rPr>
          <w:rFonts w:cstheme="minorHAnsi"/>
          <w:b/>
          <w:szCs w:val="20"/>
        </w:rPr>
        <w:t>Provincial Vaccine Storage</w:t>
      </w:r>
    </w:p>
    <w:tbl>
      <w:tblPr>
        <w:tblStyle w:val="TableGrid"/>
        <w:tblW w:w="0" w:type="auto"/>
        <w:tblLook w:val="04A0" w:firstRow="1" w:lastRow="0" w:firstColumn="1" w:lastColumn="0" w:noHBand="0" w:noVBand="1"/>
      </w:tblPr>
      <w:tblGrid>
        <w:gridCol w:w="4068"/>
        <w:gridCol w:w="1620"/>
        <w:gridCol w:w="3888"/>
      </w:tblGrid>
      <w:tr w:rsidR="0014404D" w:rsidRPr="0011402C" w:rsidTr="00AF6A09">
        <w:tc>
          <w:tcPr>
            <w:tcW w:w="4068" w:type="dxa"/>
            <w:shd w:val="clear" w:color="auto" w:fill="B8CCE4" w:themeFill="accent1" w:themeFillTint="66"/>
          </w:tcPr>
          <w:p w:rsidR="0014404D" w:rsidRPr="0011402C" w:rsidRDefault="0014404D" w:rsidP="00AF6A09">
            <w:pPr>
              <w:rPr>
                <w:rFonts w:cstheme="minorHAnsi"/>
                <w:b/>
                <w:sz w:val="20"/>
                <w:szCs w:val="20"/>
              </w:rPr>
            </w:pPr>
            <w:r w:rsidRPr="0011402C">
              <w:rPr>
                <w:rFonts w:cstheme="minorHAnsi"/>
                <w:b/>
                <w:sz w:val="20"/>
                <w:szCs w:val="20"/>
              </w:rPr>
              <w:t>Description</w:t>
            </w:r>
          </w:p>
        </w:tc>
        <w:tc>
          <w:tcPr>
            <w:tcW w:w="1620" w:type="dxa"/>
            <w:shd w:val="clear" w:color="auto" w:fill="B8CCE4" w:themeFill="accent1" w:themeFillTint="66"/>
          </w:tcPr>
          <w:p w:rsidR="0014404D" w:rsidRPr="0011402C" w:rsidRDefault="0014404D" w:rsidP="00AF6A09">
            <w:pPr>
              <w:jc w:val="center"/>
              <w:rPr>
                <w:rFonts w:cstheme="minorHAnsi"/>
                <w:b/>
                <w:sz w:val="20"/>
                <w:szCs w:val="20"/>
              </w:rPr>
            </w:pPr>
            <w:r w:rsidRPr="0011402C">
              <w:rPr>
                <w:rFonts w:cstheme="minorHAnsi"/>
                <w:b/>
                <w:sz w:val="20"/>
                <w:szCs w:val="20"/>
              </w:rPr>
              <w:t>Budget $</w:t>
            </w:r>
          </w:p>
        </w:tc>
        <w:tc>
          <w:tcPr>
            <w:tcW w:w="3888" w:type="dxa"/>
            <w:shd w:val="clear" w:color="auto" w:fill="B8CCE4" w:themeFill="accent1" w:themeFillTint="66"/>
          </w:tcPr>
          <w:p w:rsidR="0014404D" w:rsidRPr="0011402C" w:rsidRDefault="0014404D" w:rsidP="00AF6A09">
            <w:pPr>
              <w:rPr>
                <w:rFonts w:cstheme="minorHAnsi"/>
                <w:b/>
                <w:sz w:val="20"/>
                <w:szCs w:val="20"/>
              </w:rPr>
            </w:pPr>
            <w:r w:rsidRPr="0011402C">
              <w:rPr>
                <w:rFonts w:cstheme="minorHAnsi"/>
                <w:b/>
                <w:sz w:val="20"/>
                <w:szCs w:val="20"/>
              </w:rPr>
              <w:t>Remarks</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1 cold room (+2°C to + 8°C, gross volume 30m</w:t>
            </w:r>
            <w:r w:rsidRPr="0011402C">
              <w:rPr>
                <w:rFonts w:eastAsia="SimSun" w:cstheme="minorHAnsi"/>
                <w:color w:val="000000"/>
                <w:sz w:val="20"/>
                <w:szCs w:val="20"/>
                <w:vertAlign w:val="superscript"/>
                <w:lang w:eastAsia="zh-CN"/>
              </w:rPr>
              <w:t>3</w:t>
            </w:r>
            <w:r w:rsidRPr="0011402C">
              <w:rPr>
                <w:rFonts w:eastAsia="SimSun" w:cstheme="minorHAnsi"/>
                <w:color w:val="000000"/>
                <w:sz w:val="20"/>
                <w:szCs w:val="20"/>
                <w:lang w:eastAsia="zh-CN"/>
              </w:rPr>
              <w:t>) for Copperbelt, including  building rehabilitation, procurement, installation, and generator set-up.</w:t>
            </w:r>
          </w:p>
        </w:tc>
        <w:tc>
          <w:tcPr>
            <w:tcW w:w="1620" w:type="dxa"/>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$155,000</w:t>
            </w:r>
          </w:p>
        </w:tc>
        <w:tc>
          <w:tcPr>
            <w:tcW w:w="3888" w:type="dxa"/>
          </w:tcPr>
          <w:p w:rsidR="0014404D" w:rsidRPr="0011402C" w:rsidRDefault="0014404D" w:rsidP="00AF6A09">
            <w:pPr>
              <w:rPr>
                <w:rFonts w:cstheme="minorHAnsi"/>
                <w:sz w:val="20"/>
                <w:szCs w:val="20"/>
              </w:rPr>
            </w:pPr>
            <w:r w:rsidRPr="0011402C">
              <w:rPr>
                <w:rFonts w:cstheme="minorHAnsi"/>
                <w:sz w:val="20"/>
                <w:szCs w:val="20"/>
              </w:rPr>
              <w:t>Procurement and installation already completed as of October 2010.</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4 cold rooms (+2°C to + 8°C, gross volume 30m</w:t>
            </w:r>
            <w:r w:rsidRPr="0011402C">
              <w:rPr>
                <w:rFonts w:eastAsia="SimSun" w:cstheme="minorHAnsi"/>
                <w:color w:val="000000"/>
                <w:sz w:val="20"/>
                <w:szCs w:val="20"/>
                <w:vertAlign w:val="superscript"/>
                <w:lang w:eastAsia="zh-CN"/>
              </w:rPr>
              <w:t>3</w:t>
            </w:r>
            <w:r w:rsidRPr="0011402C">
              <w:rPr>
                <w:rFonts w:eastAsia="SimSun" w:cstheme="minorHAnsi"/>
                <w:color w:val="000000"/>
                <w:sz w:val="20"/>
                <w:szCs w:val="20"/>
                <w:lang w:eastAsia="zh-CN"/>
              </w:rPr>
              <w:t xml:space="preserve"> each) for </w:t>
            </w:r>
            <w:r w:rsidRPr="0011402C">
              <w:rPr>
                <w:rFonts w:cstheme="minorHAnsi"/>
                <w:sz w:val="20"/>
                <w:szCs w:val="20"/>
              </w:rPr>
              <w:t xml:space="preserve"> </w:t>
            </w:r>
            <w:r w:rsidRPr="0011402C">
              <w:rPr>
                <w:rFonts w:eastAsia="SimSun" w:cstheme="minorHAnsi"/>
                <w:color w:val="000000"/>
                <w:sz w:val="20"/>
                <w:szCs w:val="20"/>
                <w:lang w:eastAsia="zh-CN"/>
              </w:rPr>
              <w:t>Eastern, Southern, Central and Northern Province, including  building rehabilitation, procurement, installation, and generator set-up.</w:t>
            </w:r>
          </w:p>
        </w:tc>
        <w:tc>
          <w:tcPr>
            <w:tcW w:w="1620" w:type="dxa"/>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$110,000</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$110,000 is secured from CIDA through UNICEF. Cold rooms have been procured and will be delivered by 30 November 2011.</w:t>
            </w:r>
          </w:p>
        </w:tc>
      </w:tr>
      <w:tr w:rsidR="0014404D" w:rsidRPr="0011402C" w:rsidTr="00AF6A09">
        <w:tc>
          <w:tcPr>
            <w:tcW w:w="4068" w:type="dxa"/>
            <w:vAlign w:val="center"/>
          </w:tcPr>
          <w:p w:rsidR="0014404D" w:rsidRPr="0011402C" w:rsidRDefault="0014404D" w:rsidP="00AF6A09">
            <w:pPr>
              <w:rPr>
                <w:rFonts w:eastAsia="SimSun" w:cstheme="minorHAnsi"/>
                <w:sz w:val="20"/>
                <w:szCs w:val="20"/>
                <w:lang w:eastAsia="zh-CN"/>
              </w:rPr>
            </w:pPr>
            <w:r w:rsidRPr="0011402C">
              <w:rPr>
                <w:rFonts w:eastAsia="SimSun" w:cstheme="minorHAnsi"/>
                <w:sz w:val="20"/>
                <w:szCs w:val="20"/>
                <w:lang w:eastAsia="zh-CN"/>
              </w:rPr>
              <w:t>Cold Room Installation</w:t>
            </w:r>
          </w:p>
        </w:tc>
        <w:tc>
          <w:tcPr>
            <w:tcW w:w="1620" w:type="dxa"/>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$100,000</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$100,000 is secured through UNICEF.</w:t>
            </w:r>
          </w:p>
        </w:tc>
      </w:tr>
      <w:tr w:rsidR="0014404D" w:rsidRPr="0011402C" w:rsidTr="00AF6A09">
        <w:tc>
          <w:tcPr>
            <w:tcW w:w="4068" w:type="dxa"/>
            <w:vAlign w:val="center"/>
          </w:tcPr>
          <w:p w:rsidR="0014404D" w:rsidRPr="0011402C" w:rsidRDefault="0014404D" w:rsidP="00AF6A09">
            <w:pPr>
              <w:rPr>
                <w:rFonts w:eastAsia="SimSun" w:cstheme="minorHAnsi"/>
                <w:sz w:val="20"/>
                <w:szCs w:val="20"/>
                <w:lang w:eastAsia="zh-CN"/>
              </w:rPr>
            </w:pPr>
            <w:r w:rsidRPr="0011402C">
              <w:rPr>
                <w:rFonts w:eastAsia="SimSun" w:cstheme="minorHAnsi"/>
                <w:sz w:val="20"/>
                <w:szCs w:val="20"/>
                <w:lang w:eastAsia="zh-CN"/>
              </w:rPr>
              <w:t>Refrigerators for positive storage capacity at Lusaka, Laupula and  Northwest Provinces</w:t>
            </w:r>
          </w:p>
        </w:tc>
        <w:tc>
          <w:tcPr>
            <w:tcW w:w="1620" w:type="dxa"/>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$25,000</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$25,000 is secured from CIDA through UNICEF. Refrigerators have been procured and will be delivered on 15 November 2011.</w:t>
            </w:r>
          </w:p>
        </w:tc>
      </w:tr>
      <w:tr w:rsidR="0014404D" w:rsidRPr="0011402C" w:rsidTr="00AF6A09">
        <w:tc>
          <w:tcPr>
            <w:tcW w:w="4068" w:type="dxa"/>
            <w:vAlign w:val="center"/>
          </w:tcPr>
          <w:p w:rsidR="0014404D" w:rsidRPr="0011402C" w:rsidRDefault="0014404D" w:rsidP="00AF6A09">
            <w:pPr>
              <w:rPr>
                <w:rFonts w:eastAsia="SimSun" w:cstheme="minorHAnsi"/>
                <w:sz w:val="20"/>
                <w:szCs w:val="20"/>
                <w:lang w:eastAsia="zh-CN"/>
              </w:rPr>
            </w:pPr>
            <w:r w:rsidRPr="0011402C">
              <w:rPr>
                <w:rFonts w:eastAsia="SimSun" w:cstheme="minorHAnsi"/>
                <w:sz w:val="20"/>
                <w:szCs w:val="20"/>
                <w:lang w:eastAsia="zh-CN"/>
              </w:rPr>
              <w:t>Positive storage capacity for Western Province</w:t>
            </w:r>
          </w:p>
        </w:tc>
        <w:tc>
          <w:tcPr>
            <w:tcW w:w="1620" w:type="dxa"/>
          </w:tcPr>
          <w:p w:rsidR="0014404D" w:rsidRPr="0011402C" w:rsidRDefault="0014404D" w:rsidP="00AF6A09">
            <w:pPr>
              <w:widowControl w:val="0"/>
              <w:autoSpaceDE w:val="0"/>
              <w:autoSpaceDN w:val="0"/>
              <w:adjustRightInd w:val="0"/>
              <w:jc w:val="center"/>
              <w:rPr>
                <w:rFonts w:eastAsia="SimSun" w:cstheme="minorHAnsi"/>
                <w:b/>
                <w:sz w:val="20"/>
                <w:szCs w:val="20"/>
                <w:lang w:eastAsia="zh-CN"/>
              </w:rPr>
            </w:pPr>
            <w:r w:rsidRPr="0011402C">
              <w:rPr>
                <w:rFonts w:eastAsia="SimSun" w:cstheme="minorHAnsi"/>
                <w:b/>
                <w:color w:val="C0504D" w:themeColor="accent2"/>
                <w:sz w:val="20"/>
                <w:szCs w:val="20"/>
                <w:lang w:eastAsia="zh-CN"/>
              </w:rPr>
              <w:t>$30,000 gap</w:t>
            </w:r>
          </w:p>
        </w:tc>
        <w:tc>
          <w:tcPr>
            <w:tcW w:w="3888" w:type="dxa"/>
          </w:tcPr>
          <w:p w:rsidR="0014404D" w:rsidRPr="0011402C" w:rsidRDefault="0014404D" w:rsidP="00AF6A09">
            <w:pPr>
              <w:widowControl w:val="0"/>
              <w:autoSpaceDE w:val="0"/>
              <w:autoSpaceDN w:val="0"/>
              <w:adjustRightInd w:val="0"/>
              <w:rPr>
                <w:rFonts w:cstheme="minorHAnsi"/>
                <w:sz w:val="20"/>
                <w:szCs w:val="20"/>
              </w:rPr>
            </w:pPr>
            <w:r w:rsidRPr="0011402C">
              <w:rPr>
                <w:rFonts w:cstheme="minorHAnsi"/>
                <w:sz w:val="20"/>
                <w:szCs w:val="20"/>
              </w:rPr>
              <w:t>On-going efforts to mobilise funds for US $30,000 are taking place. Funding in the amount of $30,000 could be secured from UNICEF reprogrammed funds.</w:t>
            </w:r>
          </w:p>
        </w:tc>
      </w:tr>
      <w:tr w:rsidR="0014404D" w:rsidRPr="0011402C" w:rsidTr="00AF6A09">
        <w:tc>
          <w:tcPr>
            <w:tcW w:w="4068" w:type="dxa"/>
            <w:vAlign w:val="center"/>
          </w:tcPr>
          <w:p w:rsidR="0014404D" w:rsidRPr="0011402C" w:rsidRDefault="0014404D" w:rsidP="00AF6A09">
            <w:pPr>
              <w:rPr>
                <w:rFonts w:eastAsia="SimSun" w:cstheme="minorHAnsi"/>
                <w:sz w:val="20"/>
                <w:szCs w:val="20"/>
                <w:lang w:eastAsia="zh-CN"/>
              </w:rPr>
            </w:pPr>
            <w:r w:rsidRPr="0011402C">
              <w:rPr>
                <w:rFonts w:eastAsia="SimSun" w:cstheme="minorHAnsi"/>
                <w:color w:val="000000"/>
                <w:sz w:val="20"/>
                <w:szCs w:val="20"/>
                <w:lang w:eastAsia="zh-CN"/>
              </w:rPr>
              <w:t>2 negative storage freezers at  Laupula and Copperbelt Provinces</w:t>
            </w:r>
          </w:p>
        </w:tc>
        <w:tc>
          <w:tcPr>
            <w:tcW w:w="1620" w:type="dxa"/>
          </w:tcPr>
          <w:p w:rsidR="0014404D" w:rsidRPr="0011402C" w:rsidRDefault="0014404D" w:rsidP="00AF6A09">
            <w:pPr>
              <w:widowControl w:val="0"/>
              <w:autoSpaceDE w:val="0"/>
              <w:autoSpaceDN w:val="0"/>
              <w:adjustRightInd w:val="0"/>
              <w:jc w:val="center"/>
              <w:rPr>
                <w:rFonts w:eastAsia="SimSun" w:cstheme="minorHAnsi"/>
                <w:b/>
                <w:sz w:val="20"/>
                <w:szCs w:val="20"/>
                <w:lang w:eastAsia="zh-CN"/>
              </w:rPr>
            </w:pPr>
            <w:r w:rsidRPr="0011402C">
              <w:rPr>
                <w:rFonts w:eastAsia="SimSun" w:cstheme="minorHAnsi"/>
                <w:b/>
                <w:color w:val="C0504D" w:themeColor="accent2"/>
                <w:sz w:val="20"/>
                <w:szCs w:val="20"/>
                <w:lang w:eastAsia="zh-CN"/>
              </w:rPr>
              <w:t>$5,000 gap</w:t>
            </w:r>
          </w:p>
        </w:tc>
        <w:tc>
          <w:tcPr>
            <w:tcW w:w="3888" w:type="dxa"/>
          </w:tcPr>
          <w:p w:rsidR="0014404D" w:rsidRPr="0011402C" w:rsidRDefault="0014404D" w:rsidP="00AF6A09">
            <w:pPr>
              <w:widowControl w:val="0"/>
              <w:autoSpaceDE w:val="0"/>
              <w:autoSpaceDN w:val="0"/>
              <w:adjustRightInd w:val="0"/>
              <w:rPr>
                <w:rFonts w:cstheme="minorHAnsi"/>
                <w:sz w:val="20"/>
                <w:szCs w:val="20"/>
              </w:rPr>
            </w:pPr>
            <w:r w:rsidRPr="0011402C">
              <w:rPr>
                <w:rFonts w:cstheme="minorHAnsi"/>
                <w:sz w:val="20"/>
                <w:szCs w:val="20"/>
              </w:rPr>
              <w:t xml:space="preserve">On-going efforts to mobilise funds for US $5,000 are taking place. Funding in the amount of $30,000 could be secured from UNICEF reprogrammed funds.  </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sz w:val="20"/>
                <w:szCs w:val="20"/>
                <w:lang w:eastAsia="zh-CN"/>
              </w:rPr>
              <w:lastRenderedPageBreak/>
              <w:t>12 freezers for all provinces; Copperbelt, Eastern and Western require 2 units and the rest 1 unit.</w:t>
            </w:r>
          </w:p>
        </w:tc>
        <w:tc>
          <w:tcPr>
            <w:tcW w:w="1620" w:type="dxa"/>
          </w:tcPr>
          <w:p w:rsidR="0014404D" w:rsidRPr="0011402C" w:rsidRDefault="0014404D" w:rsidP="00AF6A09">
            <w:pPr>
              <w:widowControl w:val="0"/>
              <w:autoSpaceDE w:val="0"/>
              <w:autoSpaceDN w:val="0"/>
              <w:adjustRightInd w:val="0"/>
              <w:jc w:val="center"/>
              <w:rPr>
                <w:rFonts w:eastAsia="SimSun" w:cstheme="minorHAnsi"/>
                <w:b/>
                <w:sz w:val="20"/>
                <w:szCs w:val="20"/>
                <w:lang w:eastAsia="zh-CN"/>
              </w:rPr>
            </w:pPr>
            <w:r w:rsidRPr="0011402C">
              <w:rPr>
                <w:rFonts w:eastAsia="SimSun" w:cstheme="minorHAnsi"/>
                <w:b/>
                <w:color w:val="C0504D" w:themeColor="accent2"/>
                <w:sz w:val="20"/>
                <w:szCs w:val="20"/>
                <w:lang w:eastAsia="zh-CN"/>
              </w:rPr>
              <w:t>$30,000 gap</w:t>
            </w:r>
          </w:p>
        </w:tc>
        <w:tc>
          <w:tcPr>
            <w:tcW w:w="3888" w:type="dxa"/>
          </w:tcPr>
          <w:p w:rsidR="0014404D" w:rsidRPr="0011402C" w:rsidRDefault="0014404D" w:rsidP="00AF6A09">
            <w:pPr>
              <w:widowControl w:val="0"/>
              <w:autoSpaceDE w:val="0"/>
              <w:autoSpaceDN w:val="0"/>
              <w:adjustRightInd w:val="0"/>
              <w:rPr>
                <w:rFonts w:cstheme="minorHAnsi"/>
                <w:sz w:val="20"/>
                <w:szCs w:val="20"/>
              </w:rPr>
            </w:pPr>
            <w:r w:rsidRPr="0011402C">
              <w:rPr>
                <w:rFonts w:cstheme="minorHAnsi"/>
                <w:sz w:val="20"/>
                <w:szCs w:val="20"/>
              </w:rPr>
              <w:t>On-going efforts to mobilise funds for US $30,000 are taking place. Funding in the amount of $30,000 could be secured from UNICEF reprogrammed funds.</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Generators for Eastern, Central, Northern, Southern, North West, and Western.</w:t>
            </w:r>
          </w:p>
        </w:tc>
        <w:tc>
          <w:tcPr>
            <w:tcW w:w="1620" w:type="dxa"/>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 xml:space="preserve">$45,000 secured/ </w:t>
            </w:r>
          </w:p>
          <w:p w:rsidR="0014404D" w:rsidRPr="0011402C" w:rsidRDefault="0014404D" w:rsidP="00AF6A09">
            <w:pPr>
              <w:jc w:val="center"/>
              <w:rPr>
                <w:rFonts w:eastAsia="SimSun" w:cstheme="minorHAnsi"/>
                <w:b/>
                <w:sz w:val="20"/>
                <w:szCs w:val="20"/>
                <w:lang w:eastAsia="zh-CN"/>
              </w:rPr>
            </w:pPr>
            <w:r w:rsidRPr="0011402C">
              <w:rPr>
                <w:rFonts w:eastAsia="SimSun" w:cstheme="minorHAnsi"/>
                <w:b/>
                <w:color w:val="C0504D" w:themeColor="accent2"/>
                <w:sz w:val="20"/>
                <w:szCs w:val="20"/>
                <w:lang w:eastAsia="zh-CN"/>
              </w:rPr>
              <w:t>$30,000 gap</w:t>
            </w:r>
          </w:p>
        </w:tc>
        <w:tc>
          <w:tcPr>
            <w:tcW w:w="3888" w:type="dxa"/>
          </w:tcPr>
          <w:p w:rsidR="0014404D" w:rsidRPr="0011402C" w:rsidRDefault="0014404D" w:rsidP="00AF6A09">
            <w:pPr>
              <w:rPr>
                <w:rFonts w:cstheme="minorHAnsi"/>
                <w:sz w:val="20"/>
                <w:szCs w:val="20"/>
              </w:rPr>
            </w:pPr>
            <w:r w:rsidRPr="0011402C">
              <w:rPr>
                <w:rFonts w:cstheme="minorHAnsi"/>
                <w:sz w:val="20"/>
                <w:szCs w:val="20"/>
              </w:rPr>
              <w:t xml:space="preserve">Funding in the amount of $45,000 for generators for Eastern, Central, Northern and Southern Province are secured from CIDA through UNICEF, </w:t>
            </w:r>
            <w:proofErr w:type="gramStart"/>
            <w:r w:rsidRPr="0011402C">
              <w:rPr>
                <w:rFonts w:cstheme="minorHAnsi"/>
                <w:sz w:val="20"/>
                <w:szCs w:val="20"/>
              </w:rPr>
              <w:t>and  will</w:t>
            </w:r>
            <w:proofErr w:type="gramEnd"/>
            <w:r w:rsidRPr="0011402C">
              <w:rPr>
                <w:rFonts w:cstheme="minorHAnsi"/>
                <w:sz w:val="20"/>
                <w:szCs w:val="20"/>
              </w:rPr>
              <w:t xml:space="preserve"> be delivered by 30 November 2011. </w:t>
            </w:r>
          </w:p>
          <w:p w:rsidR="0014404D" w:rsidRPr="0011402C" w:rsidRDefault="0014404D" w:rsidP="00AF6A09">
            <w:pPr>
              <w:rPr>
                <w:rFonts w:cstheme="minorHAnsi"/>
                <w:sz w:val="20"/>
                <w:szCs w:val="20"/>
              </w:rPr>
            </w:pPr>
            <w:r w:rsidRPr="0011402C">
              <w:rPr>
                <w:rFonts w:cstheme="minorHAnsi"/>
                <w:sz w:val="20"/>
                <w:szCs w:val="20"/>
              </w:rPr>
              <w:t>On-going efforts to mobilise funds for North West and Western Provinces generators ($30,000) are taking place; funding in the amount of $30,000 could be secured from UNICEF reprogrammed funds.</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Computers and office furniture (for the four sites where cold rooms will be installed) with printer to be used for EVM including computer-based stock control system.</w:t>
            </w:r>
          </w:p>
        </w:tc>
        <w:tc>
          <w:tcPr>
            <w:tcW w:w="1620" w:type="dxa"/>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$15,000</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$15,000 from UNICEF is secured.  Procurement has taken place and they will be delivered by 30 November 2011.</w:t>
            </w:r>
          </w:p>
        </w:tc>
      </w:tr>
      <w:tr w:rsidR="0014404D" w:rsidRPr="0011402C" w:rsidTr="00AF6A09">
        <w:tc>
          <w:tcPr>
            <w:tcW w:w="4068" w:type="dxa"/>
          </w:tcPr>
          <w:p w:rsidR="0014404D" w:rsidRPr="0011402C" w:rsidRDefault="0014404D" w:rsidP="00AF6A09">
            <w:pPr>
              <w:rPr>
                <w:rFonts w:cstheme="minorHAnsi"/>
                <w:sz w:val="20"/>
                <w:szCs w:val="20"/>
              </w:rPr>
            </w:pPr>
            <w:r w:rsidRPr="0011402C">
              <w:rPr>
                <w:rFonts w:cstheme="minorHAnsi"/>
                <w:sz w:val="20"/>
                <w:szCs w:val="20"/>
              </w:rPr>
              <w:t>TOTAL</w:t>
            </w:r>
          </w:p>
        </w:tc>
        <w:tc>
          <w:tcPr>
            <w:tcW w:w="1620" w:type="dxa"/>
          </w:tcPr>
          <w:p w:rsidR="0014404D" w:rsidRPr="0011402C" w:rsidRDefault="0014404D" w:rsidP="00AF6A09">
            <w:pPr>
              <w:jc w:val="center"/>
              <w:rPr>
                <w:rFonts w:cstheme="minorHAnsi"/>
                <w:sz w:val="20"/>
                <w:szCs w:val="20"/>
              </w:rPr>
            </w:pPr>
            <w:r w:rsidRPr="0011402C">
              <w:rPr>
                <w:rFonts w:cstheme="minorHAnsi"/>
                <w:sz w:val="20"/>
                <w:szCs w:val="20"/>
              </w:rPr>
              <w:t>$545,000</w:t>
            </w:r>
          </w:p>
        </w:tc>
        <w:tc>
          <w:tcPr>
            <w:tcW w:w="3888" w:type="dxa"/>
          </w:tcPr>
          <w:p w:rsidR="0014404D" w:rsidRPr="0011402C" w:rsidRDefault="0014404D" w:rsidP="00AF6A09">
            <w:pPr>
              <w:rPr>
                <w:rFonts w:cstheme="minorHAnsi"/>
                <w:sz w:val="20"/>
                <w:szCs w:val="20"/>
              </w:rPr>
            </w:pPr>
          </w:p>
        </w:tc>
      </w:tr>
      <w:tr w:rsidR="0014404D" w:rsidRPr="0011402C" w:rsidTr="00AF6A09">
        <w:tc>
          <w:tcPr>
            <w:tcW w:w="4068" w:type="dxa"/>
            <w:shd w:val="clear" w:color="auto" w:fill="E5B8B7" w:themeFill="accent2" w:themeFillTint="66"/>
          </w:tcPr>
          <w:p w:rsidR="0014404D" w:rsidRPr="0011402C" w:rsidRDefault="0014404D" w:rsidP="00AF6A09">
            <w:pPr>
              <w:rPr>
                <w:rFonts w:cstheme="minorHAnsi"/>
                <w:b/>
                <w:sz w:val="20"/>
                <w:szCs w:val="20"/>
              </w:rPr>
            </w:pPr>
            <w:r w:rsidRPr="0011402C">
              <w:rPr>
                <w:rFonts w:cstheme="minorHAnsi"/>
                <w:b/>
                <w:sz w:val="20"/>
                <w:szCs w:val="20"/>
              </w:rPr>
              <w:t>FUNDING GAP</w:t>
            </w:r>
          </w:p>
        </w:tc>
        <w:tc>
          <w:tcPr>
            <w:tcW w:w="1620" w:type="dxa"/>
            <w:shd w:val="clear" w:color="auto" w:fill="E5B8B7" w:themeFill="accent2" w:themeFillTint="66"/>
          </w:tcPr>
          <w:p w:rsidR="0014404D" w:rsidRPr="0011402C" w:rsidRDefault="0014404D" w:rsidP="00AF6A09">
            <w:pPr>
              <w:jc w:val="center"/>
              <w:rPr>
                <w:rFonts w:cstheme="minorHAnsi"/>
                <w:b/>
                <w:sz w:val="20"/>
                <w:szCs w:val="20"/>
              </w:rPr>
            </w:pPr>
            <w:r w:rsidRPr="0011402C">
              <w:rPr>
                <w:rFonts w:cstheme="minorHAnsi"/>
                <w:b/>
                <w:color w:val="C0504D" w:themeColor="accent2"/>
                <w:szCs w:val="20"/>
              </w:rPr>
              <w:t>$95,000</w:t>
            </w:r>
          </w:p>
        </w:tc>
        <w:tc>
          <w:tcPr>
            <w:tcW w:w="3888" w:type="dxa"/>
            <w:shd w:val="clear" w:color="auto" w:fill="E5B8B7" w:themeFill="accent2" w:themeFillTint="66"/>
          </w:tcPr>
          <w:p w:rsidR="0014404D" w:rsidRPr="0011402C" w:rsidRDefault="0014404D" w:rsidP="00AF6A09">
            <w:pPr>
              <w:rPr>
                <w:rFonts w:cstheme="minorHAnsi"/>
                <w:b/>
                <w:sz w:val="20"/>
                <w:szCs w:val="20"/>
              </w:rPr>
            </w:pPr>
            <w:r w:rsidRPr="0011402C">
              <w:rPr>
                <w:rFonts w:cstheme="minorHAnsi"/>
                <w:sz w:val="20"/>
                <w:szCs w:val="20"/>
              </w:rPr>
              <w:t>$545,000-$450,000</w:t>
            </w:r>
          </w:p>
        </w:tc>
      </w:tr>
    </w:tbl>
    <w:p w:rsidR="0014404D" w:rsidRPr="0011402C" w:rsidRDefault="0014404D" w:rsidP="0014404D">
      <w:pPr>
        <w:rPr>
          <w:rFonts w:cstheme="minorHAnsi"/>
          <w:sz w:val="20"/>
          <w:szCs w:val="20"/>
        </w:rPr>
      </w:pPr>
    </w:p>
    <w:p w:rsidR="0014404D" w:rsidRPr="0011402C" w:rsidRDefault="0014404D" w:rsidP="0014404D">
      <w:pPr>
        <w:rPr>
          <w:rFonts w:cstheme="minorHAnsi"/>
          <w:b/>
          <w:szCs w:val="20"/>
        </w:rPr>
      </w:pPr>
      <w:r w:rsidRPr="0011402C">
        <w:rPr>
          <w:rFonts w:cstheme="minorHAnsi"/>
          <w:b/>
          <w:szCs w:val="20"/>
        </w:rPr>
        <w:t>District Vaccine Storage</w:t>
      </w:r>
    </w:p>
    <w:tbl>
      <w:tblPr>
        <w:tblStyle w:val="TableGrid"/>
        <w:tblW w:w="0" w:type="auto"/>
        <w:tblLook w:val="04A0" w:firstRow="1" w:lastRow="0" w:firstColumn="1" w:lastColumn="0" w:noHBand="0" w:noVBand="1"/>
      </w:tblPr>
      <w:tblGrid>
        <w:gridCol w:w="4068"/>
        <w:gridCol w:w="1620"/>
        <w:gridCol w:w="3888"/>
      </w:tblGrid>
      <w:tr w:rsidR="0014404D" w:rsidRPr="0011402C" w:rsidTr="00AF6A09">
        <w:tc>
          <w:tcPr>
            <w:tcW w:w="4068" w:type="dxa"/>
            <w:shd w:val="clear" w:color="auto" w:fill="B8CCE4" w:themeFill="accent1" w:themeFillTint="66"/>
          </w:tcPr>
          <w:p w:rsidR="0014404D" w:rsidRPr="0011402C" w:rsidRDefault="0014404D" w:rsidP="00AF6A09">
            <w:pPr>
              <w:rPr>
                <w:rFonts w:cstheme="minorHAnsi"/>
                <w:b/>
                <w:sz w:val="20"/>
                <w:szCs w:val="20"/>
              </w:rPr>
            </w:pPr>
            <w:r w:rsidRPr="0011402C">
              <w:rPr>
                <w:rFonts w:cstheme="minorHAnsi"/>
                <w:b/>
                <w:sz w:val="20"/>
                <w:szCs w:val="20"/>
              </w:rPr>
              <w:t>Description</w:t>
            </w:r>
          </w:p>
        </w:tc>
        <w:tc>
          <w:tcPr>
            <w:tcW w:w="1620" w:type="dxa"/>
            <w:shd w:val="clear" w:color="auto" w:fill="B8CCE4" w:themeFill="accent1" w:themeFillTint="66"/>
          </w:tcPr>
          <w:p w:rsidR="0014404D" w:rsidRPr="0011402C" w:rsidRDefault="0014404D" w:rsidP="00AF6A09">
            <w:pPr>
              <w:jc w:val="center"/>
              <w:rPr>
                <w:rFonts w:cstheme="minorHAnsi"/>
                <w:b/>
                <w:sz w:val="20"/>
                <w:szCs w:val="20"/>
              </w:rPr>
            </w:pPr>
            <w:r w:rsidRPr="0011402C">
              <w:rPr>
                <w:rFonts w:cstheme="minorHAnsi"/>
                <w:b/>
                <w:sz w:val="20"/>
                <w:szCs w:val="20"/>
              </w:rPr>
              <w:t>Budget $</w:t>
            </w:r>
          </w:p>
        </w:tc>
        <w:tc>
          <w:tcPr>
            <w:tcW w:w="3888" w:type="dxa"/>
            <w:shd w:val="clear" w:color="auto" w:fill="B8CCE4" w:themeFill="accent1" w:themeFillTint="66"/>
          </w:tcPr>
          <w:p w:rsidR="0014404D" w:rsidRPr="0011402C" w:rsidRDefault="0014404D" w:rsidP="00AF6A09">
            <w:pPr>
              <w:rPr>
                <w:rFonts w:cstheme="minorHAnsi"/>
                <w:b/>
                <w:sz w:val="20"/>
                <w:szCs w:val="20"/>
              </w:rPr>
            </w:pPr>
            <w:r w:rsidRPr="0011402C">
              <w:rPr>
                <w:rFonts w:cstheme="minorHAnsi"/>
                <w:b/>
                <w:sz w:val="20"/>
                <w:szCs w:val="20"/>
              </w:rPr>
              <w:t>Remarks</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60 refrigerators(MK 304) for positive storage capacity</w:t>
            </w:r>
          </w:p>
        </w:tc>
        <w:tc>
          <w:tcPr>
            <w:tcW w:w="1620" w:type="dxa"/>
            <w:vAlign w:val="center"/>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$62,000</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$62,000 secured from CIDA through UNICEF. Refrigerators have been procured and are to be delivered by 30 November 2011.</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sz w:val="20"/>
                <w:szCs w:val="20"/>
                <w:lang w:eastAsia="zh-CN"/>
              </w:rPr>
              <w:t>3 freezers for ice-pack freezing</w:t>
            </w:r>
          </w:p>
        </w:tc>
        <w:tc>
          <w:tcPr>
            <w:tcW w:w="1620" w:type="dxa"/>
            <w:vAlign w:val="center"/>
          </w:tcPr>
          <w:p w:rsidR="0014404D" w:rsidRPr="0011402C" w:rsidRDefault="0014404D" w:rsidP="00AF6A09">
            <w:pPr>
              <w:jc w:val="center"/>
              <w:rPr>
                <w:rFonts w:eastAsia="SimSun" w:cstheme="minorHAnsi"/>
                <w:b/>
                <w:sz w:val="20"/>
                <w:szCs w:val="20"/>
                <w:lang w:eastAsia="zh-CN"/>
              </w:rPr>
            </w:pPr>
            <w:r w:rsidRPr="0011402C">
              <w:rPr>
                <w:rFonts w:eastAsia="SimSun" w:cstheme="minorHAnsi"/>
                <w:b/>
                <w:color w:val="C0504D" w:themeColor="accent2"/>
                <w:sz w:val="20"/>
                <w:szCs w:val="20"/>
                <w:lang w:eastAsia="zh-CN"/>
              </w:rPr>
              <w:t>$7,500 gap</w:t>
            </w:r>
          </w:p>
        </w:tc>
        <w:tc>
          <w:tcPr>
            <w:tcW w:w="3888" w:type="dxa"/>
          </w:tcPr>
          <w:p w:rsidR="0014404D" w:rsidRPr="0011402C" w:rsidRDefault="0014404D" w:rsidP="00AF6A09">
            <w:pPr>
              <w:rPr>
                <w:rFonts w:cstheme="minorHAnsi"/>
                <w:sz w:val="20"/>
                <w:szCs w:val="20"/>
              </w:rPr>
            </w:pPr>
            <w:r w:rsidRPr="0011402C">
              <w:rPr>
                <w:rFonts w:cstheme="minorHAnsi"/>
                <w:sz w:val="20"/>
                <w:szCs w:val="20"/>
              </w:rPr>
              <w:t>On-going efforts to mobilise funds for US $7,500 are taking place. Funding in the amount of $7,500 could be secured from UNICEF reprogrammed funds.</w:t>
            </w:r>
          </w:p>
        </w:tc>
      </w:tr>
      <w:tr w:rsidR="0014404D" w:rsidRPr="0011402C" w:rsidTr="00AF6A09">
        <w:tc>
          <w:tcPr>
            <w:tcW w:w="4068" w:type="dxa"/>
            <w:vAlign w:val="center"/>
          </w:tcPr>
          <w:p w:rsidR="0014404D" w:rsidRPr="0011402C" w:rsidRDefault="0014404D" w:rsidP="00AF6A09">
            <w:pPr>
              <w:rPr>
                <w:rFonts w:eastAsia="SimSun" w:cstheme="minorHAnsi"/>
                <w:sz w:val="20"/>
                <w:szCs w:val="20"/>
                <w:lang w:eastAsia="zh-CN"/>
              </w:rPr>
            </w:pPr>
            <w:r w:rsidRPr="0011402C">
              <w:rPr>
                <w:rFonts w:eastAsia="SimSun" w:cstheme="minorHAnsi"/>
                <w:color w:val="000000"/>
                <w:sz w:val="20"/>
                <w:szCs w:val="20"/>
                <w:lang w:eastAsia="zh-CN"/>
              </w:rPr>
              <w:t>170 cold boxes ( 25 litre)</w:t>
            </w:r>
          </w:p>
        </w:tc>
        <w:tc>
          <w:tcPr>
            <w:tcW w:w="1620" w:type="dxa"/>
            <w:vAlign w:val="center"/>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$86,000</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$45,000 from CIDA through UNICEF is secured. Procurement has taken place and the cold boxes have been received in Zambia.</w:t>
            </w:r>
          </w:p>
        </w:tc>
      </w:tr>
      <w:tr w:rsidR="0014404D" w:rsidRPr="0011402C" w:rsidTr="00AF6A09">
        <w:tc>
          <w:tcPr>
            <w:tcW w:w="4068" w:type="dxa"/>
          </w:tcPr>
          <w:p w:rsidR="0014404D" w:rsidRPr="0011402C" w:rsidRDefault="0014404D" w:rsidP="00AF6A09">
            <w:pPr>
              <w:rPr>
                <w:rFonts w:cstheme="minorHAnsi"/>
                <w:sz w:val="20"/>
                <w:szCs w:val="20"/>
              </w:rPr>
            </w:pPr>
            <w:r w:rsidRPr="0011402C">
              <w:rPr>
                <w:rFonts w:cstheme="minorHAnsi"/>
                <w:sz w:val="20"/>
                <w:szCs w:val="20"/>
              </w:rPr>
              <w:t>TOTAL</w:t>
            </w:r>
          </w:p>
        </w:tc>
        <w:tc>
          <w:tcPr>
            <w:tcW w:w="1620" w:type="dxa"/>
          </w:tcPr>
          <w:p w:rsidR="0014404D" w:rsidRPr="0011402C" w:rsidRDefault="0014404D" w:rsidP="00AF6A09">
            <w:pPr>
              <w:jc w:val="center"/>
              <w:rPr>
                <w:rFonts w:cstheme="minorHAnsi"/>
                <w:sz w:val="20"/>
                <w:szCs w:val="20"/>
              </w:rPr>
            </w:pPr>
            <w:r w:rsidRPr="0011402C">
              <w:rPr>
                <w:rFonts w:cstheme="minorHAnsi"/>
                <w:sz w:val="20"/>
                <w:szCs w:val="20"/>
              </w:rPr>
              <w:t>$155,500</w:t>
            </w:r>
          </w:p>
        </w:tc>
        <w:tc>
          <w:tcPr>
            <w:tcW w:w="3888" w:type="dxa"/>
          </w:tcPr>
          <w:p w:rsidR="0014404D" w:rsidRPr="0011402C" w:rsidRDefault="0014404D" w:rsidP="00AF6A09">
            <w:pPr>
              <w:rPr>
                <w:rFonts w:cstheme="minorHAnsi"/>
                <w:sz w:val="20"/>
                <w:szCs w:val="20"/>
              </w:rPr>
            </w:pPr>
          </w:p>
        </w:tc>
      </w:tr>
      <w:tr w:rsidR="0014404D" w:rsidRPr="0011402C" w:rsidTr="00AF6A09">
        <w:tc>
          <w:tcPr>
            <w:tcW w:w="4068" w:type="dxa"/>
            <w:shd w:val="clear" w:color="auto" w:fill="E5B8B7" w:themeFill="accent2" w:themeFillTint="66"/>
          </w:tcPr>
          <w:p w:rsidR="0014404D" w:rsidRPr="0011402C" w:rsidRDefault="0014404D" w:rsidP="00AF6A09">
            <w:pPr>
              <w:rPr>
                <w:rFonts w:cstheme="minorHAnsi"/>
                <w:b/>
                <w:sz w:val="20"/>
                <w:szCs w:val="20"/>
              </w:rPr>
            </w:pPr>
            <w:r w:rsidRPr="0011402C">
              <w:rPr>
                <w:rFonts w:cstheme="minorHAnsi"/>
                <w:b/>
                <w:sz w:val="20"/>
                <w:szCs w:val="20"/>
              </w:rPr>
              <w:t>FUNDING GAP</w:t>
            </w:r>
          </w:p>
        </w:tc>
        <w:tc>
          <w:tcPr>
            <w:tcW w:w="1620" w:type="dxa"/>
            <w:shd w:val="clear" w:color="auto" w:fill="E5B8B7" w:themeFill="accent2" w:themeFillTint="66"/>
          </w:tcPr>
          <w:p w:rsidR="0014404D" w:rsidRPr="0011402C" w:rsidRDefault="0014404D" w:rsidP="00AF6A09">
            <w:pPr>
              <w:jc w:val="center"/>
              <w:rPr>
                <w:rFonts w:cstheme="minorHAnsi"/>
                <w:b/>
                <w:sz w:val="20"/>
                <w:szCs w:val="20"/>
              </w:rPr>
            </w:pPr>
            <w:r w:rsidRPr="0011402C">
              <w:rPr>
                <w:rFonts w:cstheme="minorHAnsi"/>
                <w:b/>
                <w:color w:val="C0504D" w:themeColor="accent2"/>
                <w:sz w:val="20"/>
                <w:szCs w:val="20"/>
              </w:rPr>
              <w:t>$7,500</w:t>
            </w:r>
          </w:p>
        </w:tc>
        <w:tc>
          <w:tcPr>
            <w:tcW w:w="3888" w:type="dxa"/>
            <w:shd w:val="clear" w:color="auto" w:fill="E5B8B7" w:themeFill="accent2" w:themeFillTint="66"/>
          </w:tcPr>
          <w:p w:rsidR="0014404D" w:rsidRPr="0011402C" w:rsidRDefault="0014404D" w:rsidP="00AF6A09">
            <w:pPr>
              <w:rPr>
                <w:rFonts w:cstheme="minorHAnsi"/>
                <w:b/>
                <w:sz w:val="20"/>
                <w:szCs w:val="20"/>
              </w:rPr>
            </w:pPr>
            <w:r w:rsidRPr="0011402C">
              <w:rPr>
                <w:rFonts w:cstheme="minorHAnsi"/>
                <w:sz w:val="20"/>
                <w:szCs w:val="20"/>
              </w:rPr>
              <w:t>$155,500-$148,000</w:t>
            </w:r>
          </w:p>
        </w:tc>
      </w:tr>
    </w:tbl>
    <w:p w:rsidR="00B932EA" w:rsidRPr="0011402C" w:rsidRDefault="00B932EA" w:rsidP="00B932EA">
      <w:pPr>
        <w:spacing w:before="120" w:after="0" w:line="240" w:lineRule="auto"/>
        <w:rPr>
          <w:rFonts w:eastAsia="Times New Roman" w:cstheme="minorHAnsi"/>
          <w:sz w:val="20"/>
          <w:szCs w:val="20"/>
          <w:lang w:eastAsia="en-GB"/>
        </w:rPr>
      </w:pPr>
    </w:p>
    <w:p w:rsidR="0014404D" w:rsidRPr="0011402C" w:rsidRDefault="0014404D" w:rsidP="0014404D">
      <w:pPr>
        <w:rPr>
          <w:rFonts w:cstheme="minorHAnsi"/>
          <w:b/>
          <w:sz w:val="20"/>
          <w:szCs w:val="20"/>
        </w:rPr>
      </w:pPr>
      <w:r w:rsidRPr="0011402C">
        <w:rPr>
          <w:rFonts w:cstheme="minorHAnsi"/>
          <w:b/>
          <w:szCs w:val="20"/>
        </w:rPr>
        <w:t>Health Facility Vaccine Storage</w:t>
      </w:r>
    </w:p>
    <w:tbl>
      <w:tblPr>
        <w:tblStyle w:val="TableGrid"/>
        <w:tblW w:w="0" w:type="auto"/>
        <w:tblLook w:val="04A0" w:firstRow="1" w:lastRow="0" w:firstColumn="1" w:lastColumn="0" w:noHBand="0" w:noVBand="1"/>
      </w:tblPr>
      <w:tblGrid>
        <w:gridCol w:w="4068"/>
        <w:gridCol w:w="1620"/>
        <w:gridCol w:w="3888"/>
      </w:tblGrid>
      <w:tr w:rsidR="0014404D" w:rsidRPr="0011402C" w:rsidTr="00AF6A09">
        <w:tc>
          <w:tcPr>
            <w:tcW w:w="4068" w:type="dxa"/>
            <w:shd w:val="clear" w:color="auto" w:fill="B8CCE4" w:themeFill="accent1" w:themeFillTint="66"/>
          </w:tcPr>
          <w:p w:rsidR="0014404D" w:rsidRPr="0011402C" w:rsidRDefault="0014404D" w:rsidP="00AF6A09">
            <w:pPr>
              <w:rPr>
                <w:rFonts w:cstheme="minorHAnsi"/>
                <w:b/>
                <w:sz w:val="20"/>
                <w:szCs w:val="20"/>
              </w:rPr>
            </w:pPr>
            <w:r w:rsidRPr="0011402C">
              <w:rPr>
                <w:rFonts w:cstheme="minorHAnsi"/>
                <w:b/>
                <w:sz w:val="20"/>
                <w:szCs w:val="20"/>
              </w:rPr>
              <w:t>Description</w:t>
            </w:r>
          </w:p>
        </w:tc>
        <w:tc>
          <w:tcPr>
            <w:tcW w:w="1620" w:type="dxa"/>
            <w:shd w:val="clear" w:color="auto" w:fill="B8CCE4" w:themeFill="accent1" w:themeFillTint="66"/>
          </w:tcPr>
          <w:p w:rsidR="0014404D" w:rsidRPr="0011402C" w:rsidRDefault="0014404D" w:rsidP="00AF6A09">
            <w:pPr>
              <w:jc w:val="center"/>
              <w:rPr>
                <w:rFonts w:cstheme="minorHAnsi"/>
                <w:b/>
                <w:sz w:val="20"/>
                <w:szCs w:val="20"/>
              </w:rPr>
            </w:pPr>
            <w:r w:rsidRPr="0011402C">
              <w:rPr>
                <w:rFonts w:cstheme="minorHAnsi"/>
                <w:b/>
                <w:sz w:val="20"/>
                <w:szCs w:val="20"/>
              </w:rPr>
              <w:t>Budget $</w:t>
            </w:r>
          </w:p>
        </w:tc>
        <w:tc>
          <w:tcPr>
            <w:tcW w:w="3888" w:type="dxa"/>
            <w:shd w:val="clear" w:color="auto" w:fill="B8CCE4" w:themeFill="accent1" w:themeFillTint="66"/>
          </w:tcPr>
          <w:p w:rsidR="0014404D" w:rsidRPr="0011402C" w:rsidRDefault="0014404D" w:rsidP="00AF6A09">
            <w:pPr>
              <w:rPr>
                <w:rFonts w:cstheme="minorHAnsi"/>
                <w:b/>
                <w:sz w:val="20"/>
                <w:szCs w:val="20"/>
              </w:rPr>
            </w:pPr>
            <w:r w:rsidRPr="0011402C">
              <w:rPr>
                <w:rFonts w:cstheme="minorHAnsi"/>
                <w:b/>
                <w:sz w:val="20"/>
                <w:szCs w:val="20"/>
              </w:rPr>
              <w:t>Remarks</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lastRenderedPageBreak/>
              <w:t>250 refrigerators with 24 litre net capacity depending energy source availability average cost considered $2,500</w:t>
            </w:r>
          </w:p>
        </w:tc>
        <w:tc>
          <w:tcPr>
            <w:tcW w:w="1620" w:type="dxa"/>
            <w:vAlign w:val="center"/>
          </w:tcPr>
          <w:p w:rsidR="0014404D" w:rsidRPr="0011402C" w:rsidRDefault="0014404D" w:rsidP="00AF6A09">
            <w:pPr>
              <w:jc w:val="center"/>
              <w:rPr>
                <w:rFonts w:eastAsia="SimSun" w:cstheme="minorHAnsi"/>
                <w:b/>
                <w:sz w:val="20"/>
                <w:szCs w:val="20"/>
                <w:lang w:eastAsia="zh-CN"/>
              </w:rPr>
            </w:pPr>
            <w:r w:rsidRPr="0011402C">
              <w:rPr>
                <w:rFonts w:eastAsia="SimSun" w:cstheme="minorHAnsi"/>
                <w:b/>
                <w:color w:val="C0504D" w:themeColor="accent2"/>
                <w:sz w:val="20"/>
                <w:szCs w:val="20"/>
                <w:lang w:eastAsia="zh-CN"/>
              </w:rPr>
              <w:t>625,000 gap</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$625,000 is required; efforts to mobilise funds are underway.</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5 Refrigerators (EK60)</w:t>
            </w:r>
          </w:p>
        </w:tc>
        <w:tc>
          <w:tcPr>
            <w:tcW w:w="1620" w:type="dxa"/>
            <w:vAlign w:val="center"/>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$14,000</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$14,000 secured from CIDA through UNICEF. Refrigerators have been procured and are to be delivered by 30 November 2011.</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7 Refrigerators (RCW 50 EG)</w:t>
            </w:r>
          </w:p>
        </w:tc>
        <w:tc>
          <w:tcPr>
            <w:tcW w:w="1620" w:type="dxa"/>
            <w:vAlign w:val="center"/>
          </w:tcPr>
          <w:p w:rsidR="0014404D" w:rsidRPr="0011402C" w:rsidRDefault="0014404D" w:rsidP="00AF6A09">
            <w:pPr>
              <w:jc w:val="center"/>
              <w:rPr>
                <w:rFonts w:eastAsia="SimSun" w:cstheme="minorHAnsi"/>
                <w:sz w:val="20"/>
                <w:szCs w:val="20"/>
                <w:lang w:eastAsia="zh-CN"/>
              </w:rPr>
            </w:pPr>
            <w:r w:rsidRPr="0011402C">
              <w:rPr>
                <w:rFonts w:eastAsia="SimSun" w:cstheme="minorHAnsi"/>
                <w:sz w:val="20"/>
                <w:szCs w:val="20"/>
                <w:lang w:eastAsia="zh-CN"/>
              </w:rPr>
              <w:t>$17,000</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$17,000 secured from CIDA through UNICEF. Refrigerators have been procured and are to be delivered by 30 November 2011</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5 refrigerators (solar)</w:t>
            </w:r>
          </w:p>
        </w:tc>
        <w:tc>
          <w:tcPr>
            <w:tcW w:w="1620" w:type="dxa"/>
            <w:vAlign w:val="center"/>
          </w:tcPr>
          <w:p w:rsidR="0014404D" w:rsidRPr="0011402C" w:rsidRDefault="0014404D" w:rsidP="00AF6A09">
            <w:pPr>
              <w:jc w:val="center"/>
              <w:rPr>
                <w:rFonts w:eastAsia="SimSun" w:cstheme="minorHAnsi"/>
                <w:sz w:val="20"/>
                <w:szCs w:val="20"/>
                <w:lang w:eastAsia="zh-CN"/>
              </w:rPr>
            </w:pPr>
            <w:bookmarkStart w:id="2" w:name="OLE_LINK1"/>
            <w:r w:rsidRPr="0011402C">
              <w:rPr>
                <w:rFonts w:eastAsia="SimSun" w:cstheme="minorHAnsi"/>
                <w:sz w:val="20"/>
                <w:szCs w:val="20"/>
                <w:lang w:eastAsia="zh-CN"/>
              </w:rPr>
              <w:t>$30,000</w:t>
            </w:r>
            <w:bookmarkEnd w:id="2"/>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$30,000 secured from CIDA through UNICEF. Refrigerators have been procured and are to be delivered by 30 November 2011</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Replacement of 400 units of cold chain equipment for being obsolete</w:t>
            </w:r>
          </w:p>
        </w:tc>
        <w:tc>
          <w:tcPr>
            <w:tcW w:w="1620" w:type="dxa"/>
            <w:vAlign w:val="center"/>
          </w:tcPr>
          <w:p w:rsidR="0014404D" w:rsidRPr="0011402C" w:rsidRDefault="0014404D" w:rsidP="00AF6A09">
            <w:pPr>
              <w:jc w:val="center"/>
              <w:rPr>
                <w:rFonts w:eastAsia="SimSun" w:cstheme="minorHAnsi"/>
                <w:b/>
                <w:color w:val="C0504D" w:themeColor="accent2"/>
                <w:sz w:val="20"/>
                <w:szCs w:val="20"/>
                <w:lang w:eastAsia="zh-CN"/>
              </w:rPr>
            </w:pPr>
            <w:r w:rsidRPr="0011402C">
              <w:rPr>
                <w:rFonts w:eastAsia="SimSun" w:cstheme="minorHAnsi"/>
                <w:b/>
                <w:color w:val="C0504D" w:themeColor="accent2"/>
                <w:sz w:val="20"/>
                <w:szCs w:val="20"/>
                <w:lang w:eastAsia="zh-CN"/>
              </w:rPr>
              <w:t>1,000,000 gap</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$1,000,000 is required; efforts to mobilise funds are underway.</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250 Cold Boxes (5 litre and less)</w:t>
            </w:r>
          </w:p>
        </w:tc>
        <w:tc>
          <w:tcPr>
            <w:tcW w:w="1620" w:type="dxa"/>
            <w:vAlign w:val="center"/>
          </w:tcPr>
          <w:p w:rsidR="0014404D" w:rsidRPr="0011402C" w:rsidRDefault="0014404D" w:rsidP="00AF6A09">
            <w:pPr>
              <w:jc w:val="center"/>
              <w:rPr>
                <w:rFonts w:eastAsia="SimSun" w:cstheme="minorHAnsi"/>
                <w:b/>
                <w:color w:val="C0504D" w:themeColor="accent2"/>
                <w:sz w:val="20"/>
                <w:szCs w:val="20"/>
                <w:lang w:eastAsia="zh-CN"/>
              </w:rPr>
            </w:pPr>
            <w:r w:rsidRPr="0011402C">
              <w:rPr>
                <w:rFonts w:eastAsia="SimSun" w:cstheme="minorHAnsi"/>
                <w:b/>
                <w:color w:val="C0504D" w:themeColor="accent2"/>
                <w:sz w:val="20"/>
                <w:szCs w:val="20"/>
                <w:lang w:eastAsia="zh-CN"/>
              </w:rPr>
              <w:t>50,000 gap</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$50,000 is required; efforts to mobilise funds are underway.</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250 Cold Boxes ( 5-10 litre)</w:t>
            </w:r>
          </w:p>
        </w:tc>
        <w:tc>
          <w:tcPr>
            <w:tcW w:w="1620" w:type="dxa"/>
            <w:vAlign w:val="center"/>
          </w:tcPr>
          <w:p w:rsidR="0014404D" w:rsidRPr="0011402C" w:rsidRDefault="0014404D" w:rsidP="00AF6A09">
            <w:pPr>
              <w:jc w:val="center"/>
              <w:rPr>
                <w:rFonts w:eastAsia="SimSun" w:cstheme="minorHAnsi"/>
                <w:b/>
                <w:color w:val="C0504D" w:themeColor="accent2"/>
                <w:sz w:val="20"/>
                <w:szCs w:val="20"/>
                <w:lang w:eastAsia="zh-CN"/>
              </w:rPr>
            </w:pPr>
            <w:r w:rsidRPr="0011402C">
              <w:rPr>
                <w:rFonts w:eastAsia="SimSun" w:cstheme="minorHAnsi"/>
                <w:b/>
                <w:color w:val="C0504D" w:themeColor="accent2"/>
                <w:sz w:val="20"/>
                <w:szCs w:val="20"/>
                <w:lang w:eastAsia="zh-CN"/>
              </w:rPr>
              <w:t>75,000 gap</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$75,000 is required; efforts to mobilise funds are underway.</w:t>
            </w:r>
          </w:p>
        </w:tc>
      </w:tr>
      <w:tr w:rsidR="0014404D" w:rsidRPr="0011402C" w:rsidTr="00AF6A09">
        <w:tc>
          <w:tcPr>
            <w:tcW w:w="4068" w:type="dxa"/>
            <w:vAlign w:val="center"/>
          </w:tcPr>
          <w:p w:rsidR="0014404D" w:rsidRPr="0011402C" w:rsidRDefault="0014404D" w:rsidP="00AF6A09">
            <w:pPr>
              <w:rPr>
                <w:rFonts w:eastAsia="SimSun" w:cstheme="minorHAnsi"/>
                <w:color w:val="000000"/>
                <w:sz w:val="20"/>
                <w:szCs w:val="20"/>
                <w:lang w:eastAsia="zh-CN"/>
              </w:rPr>
            </w:pPr>
            <w:r w:rsidRPr="0011402C">
              <w:rPr>
                <w:rFonts w:eastAsia="SimSun" w:cstheme="minorHAnsi"/>
                <w:color w:val="000000"/>
                <w:sz w:val="20"/>
                <w:szCs w:val="20"/>
                <w:lang w:eastAsia="zh-CN"/>
              </w:rPr>
              <w:t>250 Cold Boxes (10-20 litre)</w:t>
            </w:r>
          </w:p>
        </w:tc>
        <w:tc>
          <w:tcPr>
            <w:tcW w:w="1620" w:type="dxa"/>
            <w:vAlign w:val="center"/>
          </w:tcPr>
          <w:p w:rsidR="0014404D" w:rsidRPr="0011402C" w:rsidRDefault="0014404D" w:rsidP="00AF6A09">
            <w:pPr>
              <w:jc w:val="center"/>
              <w:rPr>
                <w:rFonts w:eastAsia="SimSun" w:cstheme="minorHAnsi"/>
                <w:b/>
                <w:color w:val="C0504D" w:themeColor="accent2"/>
                <w:sz w:val="20"/>
                <w:szCs w:val="20"/>
                <w:lang w:eastAsia="zh-CN"/>
              </w:rPr>
            </w:pPr>
            <w:r w:rsidRPr="0011402C">
              <w:rPr>
                <w:rFonts w:eastAsia="SimSun" w:cstheme="minorHAnsi"/>
                <w:b/>
                <w:color w:val="C0504D" w:themeColor="accent2"/>
                <w:sz w:val="20"/>
                <w:szCs w:val="20"/>
                <w:lang w:eastAsia="zh-CN"/>
              </w:rPr>
              <w:t>200,000 gap</w:t>
            </w:r>
          </w:p>
        </w:tc>
        <w:tc>
          <w:tcPr>
            <w:tcW w:w="3888" w:type="dxa"/>
          </w:tcPr>
          <w:p w:rsidR="0014404D" w:rsidRPr="0011402C" w:rsidRDefault="0014404D" w:rsidP="00AF6A09">
            <w:pPr>
              <w:rPr>
                <w:rFonts w:cstheme="minorHAnsi"/>
                <w:sz w:val="20"/>
                <w:szCs w:val="20"/>
              </w:rPr>
            </w:pPr>
            <w:r w:rsidRPr="0011402C">
              <w:rPr>
                <w:rFonts w:cstheme="minorHAnsi"/>
                <w:sz w:val="20"/>
                <w:szCs w:val="20"/>
              </w:rPr>
              <w:t>Funding in the amount of $200,000 is required; efforts to mobilise funds are underway.</w:t>
            </w:r>
          </w:p>
        </w:tc>
      </w:tr>
      <w:tr w:rsidR="0014404D" w:rsidRPr="0011402C" w:rsidTr="00AF6A09">
        <w:tc>
          <w:tcPr>
            <w:tcW w:w="4068" w:type="dxa"/>
          </w:tcPr>
          <w:p w:rsidR="0014404D" w:rsidRPr="0011402C" w:rsidRDefault="0014404D" w:rsidP="00AF6A09">
            <w:pPr>
              <w:rPr>
                <w:rFonts w:cstheme="minorHAnsi"/>
                <w:sz w:val="20"/>
                <w:szCs w:val="20"/>
              </w:rPr>
            </w:pPr>
            <w:r w:rsidRPr="0011402C">
              <w:rPr>
                <w:rFonts w:cstheme="minorHAnsi"/>
                <w:sz w:val="20"/>
                <w:szCs w:val="20"/>
              </w:rPr>
              <w:t>TOTAL</w:t>
            </w:r>
          </w:p>
        </w:tc>
        <w:tc>
          <w:tcPr>
            <w:tcW w:w="1620" w:type="dxa"/>
          </w:tcPr>
          <w:p w:rsidR="0014404D" w:rsidRPr="0011402C" w:rsidRDefault="0014404D" w:rsidP="00AF6A09">
            <w:pPr>
              <w:jc w:val="center"/>
              <w:rPr>
                <w:rFonts w:cstheme="minorHAnsi"/>
                <w:sz w:val="20"/>
                <w:szCs w:val="20"/>
              </w:rPr>
            </w:pPr>
            <w:r w:rsidRPr="0011402C">
              <w:rPr>
                <w:rFonts w:cstheme="minorHAnsi"/>
                <w:sz w:val="20"/>
                <w:szCs w:val="20"/>
              </w:rPr>
              <w:t>$</w:t>
            </w:r>
            <w:r w:rsidRPr="0011402C">
              <w:rPr>
                <w:rFonts w:eastAsia="SimSun" w:cstheme="minorHAnsi"/>
                <w:bCs/>
                <w:sz w:val="20"/>
                <w:szCs w:val="20"/>
                <w:lang w:eastAsia="zh-CN"/>
              </w:rPr>
              <w:t>2,011,000</w:t>
            </w:r>
          </w:p>
        </w:tc>
        <w:tc>
          <w:tcPr>
            <w:tcW w:w="3888" w:type="dxa"/>
          </w:tcPr>
          <w:p w:rsidR="0014404D" w:rsidRPr="0011402C" w:rsidRDefault="0014404D" w:rsidP="00AF6A09">
            <w:pPr>
              <w:rPr>
                <w:rFonts w:cstheme="minorHAnsi"/>
                <w:sz w:val="20"/>
                <w:szCs w:val="20"/>
              </w:rPr>
            </w:pPr>
          </w:p>
        </w:tc>
      </w:tr>
      <w:tr w:rsidR="0014404D" w:rsidRPr="0011402C" w:rsidTr="00AF6A09">
        <w:tc>
          <w:tcPr>
            <w:tcW w:w="4068" w:type="dxa"/>
            <w:shd w:val="clear" w:color="auto" w:fill="E5B8B7" w:themeFill="accent2" w:themeFillTint="66"/>
          </w:tcPr>
          <w:p w:rsidR="0014404D" w:rsidRPr="0011402C" w:rsidRDefault="0014404D" w:rsidP="00AF6A09">
            <w:pPr>
              <w:rPr>
                <w:rFonts w:cstheme="minorHAnsi"/>
                <w:b/>
                <w:sz w:val="20"/>
                <w:szCs w:val="20"/>
              </w:rPr>
            </w:pPr>
            <w:r w:rsidRPr="0011402C">
              <w:rPr>
                <w:rFonts w:cstheme="minorHAnsi"/>
                <w:b/>
                <w:sz w:val="20"/>
                <w:szCs w:val="20"/>
              </w:rPr>
              <w:t>FUNDING GAP</w:t>
            </w:r>
          </w:p>
        </w:tc>
        <w:tc>
          <w:tcPr>
            <w:tcW w:w="1620" w:type="dxa"/>
            <w:shd w:val="clear" w:color="auto" w:fill="E5B8B7" w:themeFill="accent2" w:themeFillTint="66"/>
          </w:tcPr>
          <w:p w:rsidR="0014404D" w:rsidRPr="0011402C" w:rsidRDefault="0014404D" w:rsidP="00AF6A09">
            <w:pPr>
              <w:jc w:val="center"/>
              <w:rPr>
                <w:rFonts w:cstheme="minorHAnsi"/>
                <w:sz w:val="20"/>
                <w:szCs w:val="20"/>
              </w:rPr>
            </w:pPr>
            <w:r w:rsidRPr="0011402C">
              <w:rPr>
                <w:rFonts w:cstheme="minorHAnsi"/>
                <w:b/>
                <w:color w:val="C0504D" w:themeColor="accent2"/>
                <w:sz w:val="20"/>
                <w:szCs w:val="20"/>
              </w:rPr>
              <w:t>$</w:t>
            </w:r>
            <w:r w:rsidRPr="0011402C">
              <w:rPr>
                <w:rFonts w:eastAsia="SimSun" w:cstheme="minorHAnsi"/>
                <w:b/>
                <w:bCs/>
                <w:color w:val="C0504D" w:themeColor="accent2"/>
                <w:sz w:val="20"/>
                <w:szCs w:val="20"/>
                <w:lang w:eastAsia="zh-CN"/>
              </w:rPr>
              <w:t>1,950,000</w:t>
            </w:r>
          </w:p>
        </w:tc>
        <w:tc>
          <w:tcPr>
            <w:tcW w:w="3888" w:type="dxa"/>
            <w:shd w:val="clear" w:color="auto" w:fill="E5B8B7" w:themeFill="accent2" w:themeFillTint="66"/>
          </w:tcPr>
          <w:p w:rsidR="0014404D" w:rsidRPr="0011402C" w:rsidRDefault="0014404D" w:rsidP="00AF6A09">
            <w:pPr>
              <w:rPr>
                <w:rFonts w:cstheme="minorHAnsi"/>
                <w:b/>
                <w:sz w:val="20"/>
                <w:szCs w:val="20"/>
              </w:rPr>
            </w:pPr>
            <w:r w:rsidRPr="0011402C">
              <w:rPr>
                <w:rFonts w:cstheme="minorHAnsi"/>
                <w:sz w:val="20"/>
                <w:szCs w:val="20"/>
              </w:rPr>
              <w:t>$2,011,000</w:t>
            </w:r>
            <w:r w:rsidRPr="0011402C">
              <w:rPr>
                <w:rFonts w:eastAsia="SimSun" w:cstheme="minorHAnsi"/>
                <w:bCs/>
                <w:sz w:val="20"/>
                <w:szCs w:val="20"/>
                <w:lang w:eastAsia="zh-CN"/>
              </w:rPr>
              <w:t>-61,000</w:t>
            </w:r>
          </w:p>
        </w:tc>
      </w:tr>
    </w:tbl>
    <w:p w:rsidR="0014404D" w:rsidRPr="0011402C" w:rsidRDefault="0014404D" w:rsidP="0014404D">
      <w:pPr>
        <w:rPr>
          <w:rFonts w:cstheme="minorHAnsi"/>
        </w:rPr>
      </w:pPr>
    </w:p>
    <w:p w:rsidR="009F0A4A" w:rsidRPr="00655386" w:rsidRDefault="009F0A4A" w:rsidP="009F0A4A">
      <w:pPr>
        <w:rPr>
          <w:rFonts w:cstheme="minorHAnsi"/>
          <w:b/>
          <w:color w:val="1F497D" w:themeColor="text2"/>
          <w:sz w:val="28"/>
          <w:szCs w:val="28"/>
        </w:rPr>
      </w:pPr>
      <w:r w:rsidRPr="00655386">
        <w:rPr>
          <w:rFonts w:cstheme="minorHAnsi"/>
          <w:b/>
          <w:color w:val="1F497D" w:themeColor="text2"/>
          <w:sz w:val="28"/>
          <w:szCs w:val="28"/>
        </w:rPr>
        <w:t>Needs and Mobilisation</w:t>
      </w:r>
    </w:p>
    <w:p w:rsidR="009F0A4A" w:rsidRPr="00056FD4" w:rsidRDefault="009F0A4A" w:rsidP="009F0A4A">
      <w:pPr>
        <w:rPr>
          <w:rFonts w:cstheme="minorHAnsi"/>
        </w:rPr>
      </w:pPr>
      <w:r>
        <w:rPr>
          <w:rFonts w:cstheme="minorHAnsi"/>
        </w:rPr>
        <w:t xml:space="preserve">The current status (based on mobilisation and </w:t>
      </w:r>
      <w:r w:rsidRPr="00BF4CE2">
        <w:rPr>
          <w:rFonts w:cstheme="minorHAnsi"/>
        </w:rPr>
        <w:t>the EVM report</w:t>
      </w:r>
      <w:r>
        <w:rPr>
          <w:rFonts w:cstheme="minorHAnsi"/>
        </w:rPr>
        <w:t>)</w:t>
      </w:r>
      <w:r w:rsidRPr="00BF4CE2">
        <w:rPr>
          <w:rFonts w:cstheme="minorHAnsi"/>
        </w:rPr>
        <w:t xml:space="preserve"> highlighted in the above tables depict the cold chain equipment needs at each level of the cold chain; Table 5 depicts a summary of this gap.   The Interagency Coordinating Committee (ICC), the Ministry of Health and partners have been working to mobilise resources for cold chain expansion and strengthen EPI and will continue to do so.</w:t>
      </w:r>
      <w:r>
        <w:rPr>
          <w:rFonts w:cstheme="minorHAnsi"/>
        </w:rPr>
        <w:t xml:space="preserve"> Proposals have been submitted to key interested partners, </w:t>
      </w:r>
      <w:proofErr w:type="gramStart"/>
      <w:r>
        <w:rPr>
          <w:rFonts w:cstheme="minorHAnsi"/>
        </w:rPr>
        <w:t>which</w:t>
      </w:r>
      <w:proofErr w:type="gramEnd"/>
      <w:r>
        <w:rPr>
          <w:rFonts w:cstheme="minorHAnsi"/>
        </w:rPr>
        <w:t xml:space="preserve"> have received high priority and we are awaiting final confirmation of </w:t>
      </w:r>
      <w:r w:rsidR="00F827CE">
        <w:rPr>
          <w:rFonts w:cstheme="minorHAnsi"/>
        </w:rPr>
        <w:t>acceptance. We are highly confident in our ability to mobilise the remaining gap.</w:t>
      </w:r>
    </w:p>
    <w:p w:rsidR="009F0A4A" w:rsidRPr="00BF4CE2" w:rsidRDefault="009F0A4A" w:rsidP="009F0A4A">
      <w:pPr>
        <w:rPr>
          <w:rFonts w:cstheme="minorHAnsi"/>
          <w:b/>
        </w:rPr>
      </w:pPr>
      <w:r w:rsidRPr="00666DEE">
        <w:rPr>
          <w:rFonts w:cstheme="minorHAnsi"/>
          <w:b/>
        </w:rPr>
        <w:t xml:space="preserve">Table 5 Summary of Cold Chain Expansion Gaps </w:t>
      </w:r>
    </w:p>
    <w:tbl>
      <w:tblPr>
        <w:tblStyle w:val="TableGrid"/>
        <w:tblW w:w="0" w:type="auto"/>
        <w:tblLook w:val="04A0" w:firstRow="1" w:lastRow="0" w:firstColumn="1" w:lastColumn="0" w:noHBand="0" w:noVBand="1"/>
      </w:tblPr>
      <w:tblGrid>
        <w:gridCol w:w="1728"/>
        <w:gridCol w:w="3060"/>
        <w:gridCol w:w="1980"/>
        <w:gridCol w:w="2808"/>
      </w:tblGrid>
      <w:tr w:rsidR="009F0A4A" w:rsidRPr="00BF4CE2" w:rsidTr="00AF6A09">
        <w:tc>
          <w:tcPr>
            <w:tcW w:w="1728" w:type="dxa"/>
            <w:shd w:val="clear" w:color="auto" w:fill="4F81BD" w:themeFill="accent1"/>
          </w:tcPr>
          <w:p w:rsidR="009F0A4A" w:rsidRPr="008A142C" w:rsidRDefault="009F0A4A" w:rsidP="00AF6A09">
            <w:pPr>
              <w:rPr>
                <w:rFonts w:cstheme="minorHAnsi"/>
                <w:sz w:val="20"/>
                <w:szCs w:val="20"/>
              </w:rPr>
            </w:pPr>
            <w:r w:rsidRPr="008A142C">
              <w:rPr>
                <w:rFonts w:cstheme="minorHAnsi"/>
                <w:sz w:val="20"/>
                <w:szCs w:val="20"/>
              </w:rPr>
              <w:t>Level</w:t>
            </w:r>
          </w:p>
        </w:tc>
        <w:tc>
          <w:tcPr>
            <w:tcW w:w="3060" w:type="dxa"/>
            <w:shd w:val="clear" w:color="auto" w:fill="4F81BD" w:themeFill="accent1"/>
          </w:tcPr>
          <w:p w:rsidR="009F0A4A" w:rsidRPr="00056FD4" w:rsidRDefault="009F0A4A" w:rsidP="00AF6A09">
            <w:pPr>
              <w:rPr>
                <w:rFonts w:cstheme="minorHAnsi"/>
                <w:b/>
                <w:sz w:val="20"/>
                <w:szCs w:val="20"/>
              </w:rPr>
            </w:pPr>
            <w:r w:rsidRPr="00056FD4">
              <w:rPr>
                <w:rFonts w:cstheme="minorHAnsi"/>
                <w:b/>
                <w:sz w:val="20"/>
                <w:szCs w:val="20"/>
              </w:rPr>
              <w:t>Description</w:t>
            </w:r>
          </w:p>
        </w:tc>
        <w:tc>
          <w:tcPr>
            <w:tcW w:w="1980" w:type="dxa"/>
            <w:shd w:val="clear" w:color="auto" w:fill="4F81BD" w:themeFill="accent1"/>
          </w:tcPr>
          <w:p w:rsidR="009F0A4A" w:rsidRPr="00056FD4" w:rsidRDefault="009F0A4A" w:rsidP="00AF6A09">
            <w:pPr>
              <w:rPr>
                <w:rFonts w:cstheme="minorHAnsi"/>
                <w:b/>
                <w:sz w:val="20"/>
                <w:szCs w:val="20"/>
              </w:rPr>
            </w:pPr>
            <w:r w:rsidRPr="00056FD4">
              <w:rPr>
                <w:rFonts w:cstheme="minorHAnsi"/>
                <w:b/>
                <w:sz w:val="20"/>
                <w:szCs w:val="20"/>
              </w:rPr>
              <w:t>Total Budget (USD)</w:t>
            </w:r>
          </w:p>
        </w:tc>
        <w:tc>
          <w:tcPr>
            <w:tcW w:w="2808" w:type="dxa"/>
            <w:shd w:val="clear" w:color="auto" w:fill="4F81BD" w:themeFill="accent1"/>
          </w:tcPr>
          <w:p w:rsidR="009F0A4A" w:rsidRPr="00056FD4" w:rsidRDefault="009F0A4A" w:rsidP="00AF6A09">
            <w:pPr>
              <w:rPr>
                <w:rFonts w:cstheme="minorHAnsi"/>
                <w:b/>
                <w:sz w:val="20"/>
                <w:szCs w:val="20"/>
              </w:rPr>
            </w:pPr>
            <w:r w:rsidRPr="00056FD4">
              <w:rPr>
                <w:rFonts w:cstheme="minorHAnsi"/>
                <w:b/>
                <w:sz w:val="20"/>
                <w:szCs w:val="20"/>
              </w:rPr>
              <w:t>GAP</w:t>
            </w:r>
          </w:p>
        </w:tc>
      </w:tr>
      <w:tr w:rsidR="009F0A4A" w:rsidRPr="00BF4CE2" w:rsidTr="00AF6A09">
        <w:tc>
          <w:tcPr>
            <w:tcW w:w="1728" w:type="dxa"/>
          </w:tcPr>
          <w:p w:rsidR="009F0A4A" w:rsidRPr="008A142C" w:rsidRDefault="009F0A4A" w:rsidP="00AF6A09">
            <w:pPr>
              <w:rPr>
                <w:rFonts w:cstheme="minorHAnsi"/>
                <w:sz w:val="20"/>
                <w:szCs w:val="20"/>
              </w:rPr>
            </w:pPr>
            <w:r w:rsidRPr="008A142C">
              <w:rPr>
                <w:rFonts w:cstheme="minorHAnsi"/>
                <w:sz w:val="20"/>
                <w:szCs w:val="20"/>
              </w:rPr>
              <w:t>National</w:t>
            </w:r>
          </w:p>
        </w:tc>
        <w:tc>
          <w:tcPr>
            <w:tcW w:w="3060" w:type="dxa"/>
          </w:tcPr>
          <w:p w:rsidR="009F0A4A" w:rsidRPr="00056FD4" w:rsidRDefault="009F0A4A" w:rsidP="00AF6A09">
            <w:pPr>
              <w:rPr>
                <w:rFonts w:cstheme="minorHAnsi"/>
                <w:sz w:val="20"/>
                <w:szCs w:val="20"/>
              </w:rPr>
            </w:pPr>
            <w:r w:rsidRPr="00056FD4">
              <w:rPr>
                <w:rFonts w:cstheme="minorHAnsi"/>
                <w:sz w:val="20"/>
                <w:szCs w:val="20"/>
              </w:rPr>
              <w:t xml:space="preserve">Expansion of infrastructure </w:t>
            </w:r>
            <w:r w:rsidRPr="00056FD4">
              <w:rPr>
                <w:rFonts w:cstheme="minorHAnsi"/>
                <w:sz w:val="20"/>
                <w:szCs w:val="20"/>
              </w:rPr>
              <w:lastRenderedPageBreak/>
              <w:t>capacity</w:t>
            </w:r>
          </w:p>
        </w:tc>
        <w:tc>
          <w:tcPr>
            <w:tcW w:w="1980" w:type="dxa"/>
          </w:tcPr>
          <w:p w:rsidR="009F0A4A" w:rsidRPr="00056FD4" w:rsidRDefault="009F0A4A" w:rsidP="00AF6A09">
            <w:pPr>
              <w:rPr>
                <w:rFonts w:cstheme="minorHAnsi"/>
                <w:sz w:val="20"/>
                <w:szCs w:val="20"/>
              </w:rPr>
            </w:pPr>
            <w:r>
              <w:rPr>
                <w:rFonts w:cstheme="minorHAnsi"/>
                <w:sz w:val="20"/>
                <w:szCs w:val="20"/>
              </w:rPr>
              <w:lastRenderedPageBreak/>
              <w:t>$1,028,500</w:t>
            </w:r>
          </w:p>
        </w:tc>
        <w:tc>
          <w:tcPr>
            <w:tcW w:w="2808" w:type="dxa"/>
          </w:tcPr>
          <w:p w:rsidR="009F0A4A" w:rsidRPr="00056FD4" w:rsidRDefault="009F0A4A" w:rsidP="00AF6A09">
            <w:pPr>
              <w:rPr>
                <w:rFonts w:cstheme="minorHAnsi"/>
                <w:sz w:val="20"/>
                <w:szCs w:val="20"/>
              </w:rPr>
            </w:pPr>
            <w:r w:rsidRPr="00056FD4">
              <w:rPr>
                <w:rFonts w:cstheme="minorHAnsi"/>
                <w:b/>
                <w:sz w:val="20"/>
                <w:szCs w:val="20"/>
              </w:rPr>
              <w:t>$120,0000</w:t>
            </w:r>
          </w:p>
        </w:tc>
      </w:tr>
      <w:tr w:rsidR="009F0A4A" w:rsidRPr="00BF4CE2" w:rsidTr="00AF6A09">
        <w:tc>
          <w:tcPr>
            <w:tcW w:w="1728" w:type="dxa"/>
          </w:tcPr>
          <w:p w:rsidR="009F0A4A" w:rsidRPr="008A142C" w:rsidRDefault="009F0A4A" w:rsidP="00AF6A09">
            <w:pPr>
              <w:rPr>
                <w:rFonts w:cstheme="minorHAnsi"/>
                <w:sz w:val="20"/>
                <w:szCs w:val="20"/>
              </w:rPr>
            </w:pPr>
            <w:r w:rsidRPr="008A142C">
              <w:rPr>
                <w:rFonts w:cstheme="minorHAnsi"/>
                <w:sz w:val="20"/>
                <w:szCs w:val="20"/>
              </w:rPr>
              <w:lastRenderedPageBreak/>
              <w:t>Provincial</w:t>
            </w:r>
          </w:p>
        </w:tc>
        <w:tc>
          <w:tcPr>
            <w:tcW w:w="3060" w:type="dxa"/>
          </w:tcPr>
          <w:p w:rsidR="009F0A4A" w:rsidRPr="00056FD4" w:rsidRDefault="009F0A4A" w:rsidP="00AF6A09">
            <w:pPr>
              <w:rPr>
                <w:rFonts w:cstheme="minorHAnsi"/>
                <w:sz w:val="20"/>
                <w:szCs w:val="20"/>
              </w:rPr>
            </w:pPr>
            <w:r w:rsidRPr="00056FD4">
              <w:rPr>
                <w:rFonts w:cstheme="minorHAnsi"/>
                <w:sz w:val="20"/>
                <w:szCs w:val="20"/>
              </w:rPr>
              <w:t>Expansion of infrastructure capacity</w:t>
            </w:r>
          </w:p>
        </w:tc>
        <w:tc>
          <w:tcPr>
            <w:tcW w:w="1980" w:type="dxa"/>
          </w:tcPr>
          <w:p w:rsidR="009F0A4A" w:rsidRPr="00056FD4" w:rsidRDefault="009F0A4A" w:rsidP="00AF6A09">
            <w:pPr>
              <w:rPr>
                <w:rFonts w:cstheme="minorHAnsi"/>
                <w:sz w:val="20"/>
                <w:szCs w:val="20"/>
              </w:rPr>
            </w:pPr>
            <w:r w:rsidRPr="00056FD4">
              <w:rPr>
                <w:rFonts w:cstheme="minorHAnsi"/>
                <w:sz w:val="20"/>
                <w:szCs w:val="20"/>
              </w:rPr>
              <w:t>$</w:t>
            </w:r>
            <w:r>
              <w:rPr>
                <w:rFonts w:cstheme="minorHAnsi"/>
                <w:sz w:val="20"/>
                <w:szCs w:val="20"/>
              </w:rPr>
              <w:t>545</w:t>
            </w:r>
            <w:r w:rsidRPr="00056FD4">
              <w:rPr>
                <w:rFonts w:cstheme="minorHAnsi"/>
                <w:sz w:val="20"/>
                <w:szCs w:val="20"/>
              </w:rPr>
              <w:t>,000</w:t>
            </w:r>
          </w:p>
        </w:tc>
        <w:tc>
          <w:tcPr>
            <w:tcW w:w="2808" w:type="dxa"/>
          </w:tcPr>
          <w:p w:rsidR="009F0A4A" w:rsidRPr="00056FD4" w:rsidRDefault="009F0A4A" w:rsidP="00AF6A09">
            <w:pPr>
              <w:rPr>
                <w:rFonts w:cstheme="minorHAnsi"/>
                <w:sz w:val="20"/>
                <w:szCs w:val="20"/>
              </w:rPr>
            </w:pPr>
            <w:r w:rsidRPr="00056FD4">
              <w:rPr>
                <w:rFonts w:cstheme="minorHAnsi"/>
                <w:b/>
                <w:sz w:val="20"/>
                <w:szCs w:val="20"/>
              </w:rPr>
              <w:t>$</w:t>
            </w:r>
            <w:r>
              <w:rPr>
                <w:rFonts w:cstheme="minorHAnsi"/>
                <w:b/>
                <w:sz w:val="20"/>
                <w:szCs w:val="20"/>
              </w:rPr>
              <w:t>95,000</w:t>
            </w:r>
          </w:p>
        </w:tc>
      </w:tr>
      <w:tr w:rsidR="009F0A4A" w:rsidRPr="00BF4CE2" w:rsidTr="00AF6A09">
        <w:tc>
          <w:tcPr>
            <w:tcW w:w="1728" w:type="dxa"/>
          </w:tcPr>
          <w:p w:rsidR="009F0A4A" w:rsidRPr="008A142C" w:rsidRDefault="009F0A4A" w:rsidP="00AF6A09">
            <w:pPr>
              <w:rPr>
                <w:rFonts w:cstheme="minorHAnsi"/>
                <w:sz w:val="20"/>
                <w:szCs w:val="20"/>
              </w:rPr>
            </w:pPr>
            <w:r w:rsidRPr="008A142C">
              <w:rPr>
                <w:rFonts w:cstheme="minorHAnsi"/>
                <w:sz w:val="20"/>
                <w:szCs w:val="20"/>
              </w:rPr>
              <w:t>District</w:t>
            </w:r>
          </w:p>
        </w:tc>
        <w:tc>
          <w:tcPr>
            <w:tcW w:w="3060" w:type="dxa"/>
          </w:tcPr>
          <w:p w:rsidR="009F0A4A" w:rsidRPr="00056FD4" w:rsidRDefault="009F0A4A" w:rsidP="00AF6A09">
            <w:pPr>
              <w:rPr>
                <w:rFonts w:cstheme="minorHAnsi"/>
                <w:sz w:val="20"/>
                <w:szCs w:val="20"/>
              </w:rPr>
            </w:pPr>
            <w:r w:rsidRPr="00056FD4">
              <w:rPr>
                <w:rFonts w:cstheme="minorHAnsi"/>
                <w:sz w:val="20"/>
                <w:szCs w:val="20"/>
              </w:rPr>
              <w:t>Expansion of infrastructure capacity</w:t>
            </w:r>
          </w:p>
        </w:tc>
        <w:tc>
          <w:tcPr>
            <w:tcW w:w="1980" w:type="dxa"/>
          </w:tcPr>
          <w:p w:rsidR="009F0A4A" w:rsidRPr="00056FD4" w:rsidRDefault="009F0A4A" w:rsidP="00AF6A09">
            <w:pPr>
              <w:rPr>
                <w:rFonts w:cstheme="minorHAnsi"/>
                <w:sz w:val="20"/>
                <w:szCs w:val="20"/>
              </w:rPr>
            </w:pPr>
            <w:r w:rsidRPr="00056FD4">
              <w:rPr>
                <w:rFonts w:cstheme="minorHAnsi"/>
                <w:sz w:val="20"/>
                <w:szCs w:val="20"/>
              </w:rPr>
              <w:t>$1</w:t>
            </w:r>
            <w:r>
              <w:rPr>
                <w:rFonts w:cstheme="minorHAnsi"/>
                <w:sz w:val="20"/>
                <w:szCs w:val="20"/>
              </w:rPr>
              <w:t>55</w:t>
            </w:r>
            <w:r w:rsidRPr="00056FD4">
              <w:rPr>
                <w:rFonts w:cstheme="minorHAnsi"/>
                <w:sz w:val="20"/>
                <w:szCs w:val="20"/>
              </w:rPr>
              <w:t>,500</w:t>
            </w:r>
          </w:p>
        </w:tc>
        <w:tc>
          <w:tcPr>
            <w:tcW w:w="2808" w:type="dxa"/>
          </w:tcPr>
          <w:p w:rsidR="009F0A4A" w:rsidRPr="00056FD4" w:rsidRDefault="009F0A4A" w:rsidP="00AF6A09">
            <w:pPr>
              <w:rPr>
                <w:rFonts w:cstheme="minorHAnsi"/>
                <w:sz w:val="20"/>
                <w:szCs w:val="20"/>
              </w:rPr>
            </w:pPr>
            <w:r w:rsidRPr="00056FD4">
              <w:rPr>
                <w:rFonts w:cstheme="minorHAnsi"/>
                <w:b/>
                <w:sz w:val="20"/>
                <w:szCs w:val="20"/>
              </w:rPr>
              <w:t>$</w:t>
            </w:r>
            <w:r>
              <w:rPr>
                <w:rFonts w:cstheme="minorHAnsi"/>
                <w:b/>
                <w:sz w:val="20"/>
                <w:szCs w:val="20"/>
              </w:rPr>
              <w:t>7,500</w:t>
            </w:r>
          </w:p>
        </w:tc>
      </w:tr>
      <w:tr w:rsidR="009F0A4A" w:rsidRPr="00BF4CE2" w:rsidTr="00AF6A09">
        <w:tc>
          <w:tcPr>
            <w:tcW w:w="1728" w:type="dxa"/>
          </w:tcPr>
          <w:p w:rsidR="009F0A4A" w:rsidRPr="008A142C" w:rsidRDefault="009F0A4A" w:rsidP="00AF6A09">
            <w:pPr>
              <w:rPr>
                <w:rFonts w:cstheme="minorHAnsi"/>
                <w:sz w:val="20"/>
                <w:szCs w:val="20"/>
              </w:rPr>
            </w:pPr>
            <w:r w:rsidRPr="008A142C">
              <w:rPr>
                <w:rFonts w:cstheme="minorHAnsi"/>
                <w:sz w:val="20"/>
                <w:szCs w:val="20"/>
              </w:rPr>
              <w:t>Health Facilities</w:t>
            </w:r>
          </w:p>
        </w:tc>
        <w:tc>
          <w:tcPr>
            <w:tcW w:w="3060" w:type="dxa"/>
          </w:tcPr>
          <w:p w:rsidR="009F0A4A" w:rsidRPr="00056FD4" w:rsidRDefault="009F0A4A" w:rsidP="00AF6A09">
            <w:pPr>
              <w:rPr>
                <w:rFonts w:cstheme="minorHAnsi"/>
                <w:sz w:val="20"/>
                <w:szCs w:val="20"/>
              </w:rPr>
            </w:pPr>
            <w:r w:rsidRPr="00056FD4">
              <w:rPr>
                <w:rFonts w:cstheme="minorHAnsi"/>
                <w:sz w:val="20"/>
                <w:szCs w:val="20"/>
              </w:rPr>
              <w:t>Expansion of infrastructure capacity</w:t>
            </w:r>
          </w:p>
        </w:tc>
        <w:tc>
          <w:tcPr>
            <w:tcW w:w="1980" w:type="dxa"/>
          </w:tcPr>
          <w:p w:rsidR="009F0A4A" w:rsidRPr="00056FD4" w:rsidRDefault="009F0A4A" w:rsidP="00AF6A09">
            <w:pPr>
              <w:rPr>
                <w:rFonts w:cstheme="minorHAnsi"/>
                <w:sz w:val="20"/>
                <w:szCs w:val="20"/>
              </w:rPr>
            </w:pPr>
            <w:r w:rsidRPr="00056FD4">
              <w:rPr>
                <w:rFonts w:cstheme="minorHAnsi"/>
                <w:sz w:val="20"/>
                <w:szCs w:val="20"/>
              </w:rPr>
              <w:t>$</w:t>
            </w:r>
            <w:r>
              <w:rPr>
                <w:rFonts w:eastAsia="SimSun" w:cstheme="minorHAnsi"/>
                <w:bCs/>
                <w:sz w:val="20"/>
                <w:szCs w:val="20"/>
                <w:lang w:eastAsia="zh-CN"/>
              </w:rPr>
              <w:t>2,011</w:t>
            </w:r>
            <w:r w:rsidRPr="00056FD4">
              <w:rPr>
                <w:rFonts w:eastAsia="SimSun" w:cstheme="minorHAnsi"/>
                <w:bCs/>
                <w:sz w:val="20"/>
                <w:szCs w:val="20"/>
                <w:lang w:eastAsia="zh-CN"/>
              </w:rPr>
              <w:t>,000</w:t>
            </w:r>
          </w:p>
        </w:tc>
        <w:tc>
          <w:tcPr>
            <w:tcW w:w="2808" w:type="dxa"/>
          </w:tcPr>
          <w:p w:rsidR="009F0A4A" w:rsidRPr="00056FD4" w:rsidRDefault="009F0A4A" w:rsidP="00AF6A09">
            <w:pPr>
              <w:rPr>
                <w:rFonts w:cstheme="minorHAnsi"/>
                <w:sz w:val="20"/>
                <w:szCs w:val="20"/>
              </w:rPr>
            </w:pPr>
            <w:r w:rsidRPr="00056FD4">
              <w:rPr>
                <w:rFonts w:cstheme="minorHAnsi"/>
                <w:b/>
                <w:sz w:val="20"/>
                <w:szCs w:val="20"/>
              </w:rPr>
              <w:t>$</w:t>
            </w:r>
            <w:r w:rsidRPr="00056FD4">
              <w:rPr>
                <w:rFonts w:eastAsia="SimSun" w:cstheme="minorHAnsi"/>
                <w:b/>
                <w:bCs/>
                <w:sz w:val="20"/>
                <w:szCs w:val="20"/>
                <w:lang w:eastAsia="zh-CN"/>
              </w:rPr>
              <w:t>1,950,000</w:t>
            </w:r>
          </w:p>
        </w:tc>
      </w:tr>
      <w:tr w:rsidR="009F0A4A" w:rsidRPr="00BF4CE2" w:rsidTr="00AF6A09">
        <w:tc>
          <w:tcPr>
            <w:tcW w:w="4788" w:type="dxa"/>
            <w:gridSpan w:val="2"/>
            <w:shd w:val="clear" w:color="auto" w:fill="E5B8B7" w:themeFill="accent2" w:themeFillTint="66"/>
          </w:tcPr>
          <w:p w:rsidR="009F0A4A" w:rsidRPr="008A142C" w:rsidRDefault="009F0A4A" w:rsidP="00AF6A09">
            <w:pPr>
              <w:rPr>
                <w:rFonts w:cstheme="minorHAnsi"/>
              </w:rPr>
            </w:pPr>
            <w:r w:rsidRPr="008A142C">
              <w:rPr>
                <w:rFonts w:cstheme="minorHAnsi"/>
              </w:rPr>
              <w:t>Total</w:t>
            </w:r>
          </w:p>
        </w:tc>
        <w:tc>
          <w:tcPr>
            <w:tcW w:w="1980" w:type="dxa"/>
            <w:shd w:val="clear" w:color="auto" w:fill="E5B8B7" w:themeFill="accent2" w:themeFillTint="66"/>
          </w:tcPr>
          <w:p w:rsidR="009F0A4A" w:rsidRPr="00BF4CE2" w:rsidRDefault="009F0A4A" w:rsidP="00AF6A09">
            <w:pPr>
              <w:rPr>
                <w:rFonts w:cstheme="minorHAnsi"/>
                <w:b/>
              </w:rPr>
            </w:pPr>
            <w:r>
              <w:rPr>
                <w:rFonts w:cstheme="minorHAnsi"/>
                <w:b/>
                <w:bCs/>
              </w:rPr>
              <w:t>$3,740</w:t>
            </w:r>
            <w:r w:rsidRPr="00BF4CE2">
              <w:rPr>
                <w:rFonts w:cstheme="minorHAnsi"/>
                <w:b/>
                <w:bCs/>
              </w:rPr>
              <w:t>,</w:t>
            </w:r>
            <w:r>
              <w:rPr>
                <w:rFonts w:cstheme="minorHAnsi"/>
                <w:b/>
                <w:bCs/>
              </w:rPr>
              <w:t>0</w:t>
            </w:r>
            <w:r w:rsidRPr="00BF4CE2">
              <w:rPr>
                <w:rFonts w:cstheme="minorHAnsi"/>
                <w:b/>
                <w:bCs/>
              </w:rPr>
              <w:t>00</w:t>
            </w:r>
          </w:p>
        </w:tc>
        <w:tc>
          <w:tcPr>
            <w:tcW w:w="2808" w:type="dxa"/>
            <w:shd w:val="clear" w:color="auto" w:fill="E5B8B7" w:themeFill="accent2" w:themeFillTint="66"/>
          </w:tcPr>
          <w:p w:rsidR="009F0A4A" w:rsidRPr="00BF4CE2" w:rsidRDefault="009F0A4A" w:rsidP="00AF6A09">
            <w:pPr>
              <w:rPr>
                <w:rFonts w:cstheme="minorHAnsi"/>
                <w:b/>
              </w:rPr>
            </w:pPr>
            <w:r w:rsidRPr="00BF4CE2">
              <w:rPr>
                <w:rFonts w:cstheme="minorHAnsi"/>
                <w:b/>
              </w:rPr>
              <w:t>$2,1</w:t>
            </w:r>
            <w:r>
              <w:rPr>
                <w:rFonts w:cstheme="minorHAnsi"/>
                <w:b/>
              </w:rPr>
              <w:t>72</w:t>
            </w:r>
            <w:r w:rsidRPr="00BF4CE2">
              <w:rPr>
                <w:rFonts w:cstheme="minorHAnsi"/>
                <w:b/>
              </w:rPr>
              <w:t>,500</w:t>
            </w:r>
          </w:p>
        </w:tc>
      </w:tr>
    </w:tbl>
    <w:p w:rsidR="0014404D" w:rsidRPr="0011402C" w:rsidRDefault="0014404D" w:rsidP="00B932EA">
      <w:pPr>
        <w:autoSpaceDE w:val="0"/>
        <w:autoSpaceDN w:val="0"/>
        <w:adjustRightInd w:val="0"/>
        <w:spacing w:before="120" w:after="0" w:line="240" w:lineRule="auto"/>
        <w:rPr>
          <w:rFonts w:eastAsia="Times New Roman" w:cstheme="minorHAnsi"/>
          <w:b/>
          <w:noProof/>
          <w:sz w:val="20"/>
          <w:szCs w:val="20"/>
          <w:shd w:val="clear" w:color="auto" w:fill="BDDCFF"/>
          <w:lang w:eastAsia="en-GB"/>
        </w:rPr>
      </w:pPr>
    </w:p>
    <w:p w:rsidR="0014404D" w:rsidRPr="0011402C" w:rsidRDefault="0014404D" w:rsidP="00B932EA">
      <w:pPr>
        <w:autoSpaceDE w:val="0"/>
        <w:autoSpaceDN w:val="0"/>
        <w:adjustRightInd w:val="0"/>
        <w:spacing w:before="120" w:after="0" w:line="240" w:lineRule="auto"/>
        <w:rPr>
          <w:rFonts w:eastAsia="Times New Roman" w:cstheme="minorHAnsi"/>
          <w:b/>
          <w:noProof/>
          <w:sz w:val="20"/>
          <w:szCs w:val="20"/>
          <w:shd w:val="clear" w:color="auto" w:fill="BDDCFF"/>
          <w:lang w:eastAsia="en-GB"/>
        </w:rPr>
      </w:pPr>
    </w:p>
    <w:p w:rsidR="00B932EA" w:rsidRPr="0011402C" w:rsidRDefault="00B932EA" w:rsidP="00B932EA">
      <w:pPr>
        <w:autoSpaceDE w:val="0"/>
        <w:autoSpaceDN w:val="0"/>
        <w:adjustRightInd w:val="0"/>
        <w:spacing w:before="120" w:after="0" w:line="240" w:lineRule="auto"/>
        <w:rPr>
          <w:rFonts w:eastAsia="Times New Roman" w:cstheme="minorHAnsi"/>
          <w:noProof/>
          <w:sz w:val="20"/>
          <w:szCs w:val="20"/>
          <w:shd w:val="clear" w:color="auto" w:fill="BDDCFF"/>
          <w:lang w:eastAsia="en-GB"/>
        </w:rPr>
      </w:pPr>
      <w:r w:rsidRPr="0011402C">
        <w:rPr>
          <w:rFonts w:eastAsia="Times New Roman" w:cstheme="minorHAnsi"/>
          <w:b/>
          <w:noProof/>
          <w:sz w:val="20"/>
          <w:szCs w:val="20"/>
          <w:shd w:val="clear" w:color="auto" w:fill="BDDCFF"/>
          <w:lang w:eastAsia="en-GB"/>
        </w:rPr>
        <w:t xml:space="preserve"> Zambia’s Commitment to Co-Finance New Vaccines</w:t>
      </w:r>
    </w:p>
    <w:p w:rsidR="00B932EA" w:rsidRPr="0011402C" w:rsidRDefault="00B932EA" w:rsidP="00B932EA">
      <w:pPr>
        <w:autoSpaceDE w:val="0"/>
        <w:autoSpaceDN w:val="0"/>
        <w:adjustRightInd w:val="0"/>
        <w:spacing w:before="120" w:after="0" w:line="240" w:lineRule="auto"/>
        <w:rPr>
          <w:rFonts w:eastAsia="Times New Roman" w:cstheme="minorHAnsi"/>
          <w:noProof/>
          <w:sz w:val="20"/>
          <w:szCs w:val="20"/>
          <w:shd w:val="clear" w:color="auto" w:fill="BDDCFF"/>
          <w:lang w:eastAsia="en-GB"/>
        </w:rPr>
      </w:pPr>
      <w:r w:rsidRPr="0011402C">
        <w:rPr>
          <w:rFonts w:eastAsia="Times New Roman" w:cstheme="minorHAnsi"/>
          <w:noProof/>
          <w:sz w:val="20"/>
          <w:szCs w:val="20"/>
          <w:shd w:val="clear" w:color="auto" w:fill="BDDCFF"/>
          <w:lang w:eastAsia="en-GB"/>
        </w:rPr>
        <w:t>Zambia reaffirms its commitment to improved child health through the introducton of new life saving vaccines within the standard EPI.  To this end, it is within the national health plan to expand EPI and the government is committed to meet its contribution to support all new vaccines in EPI including pneumococcal and rotavirus vaccines when approved by GAVI.</w:t>
      </w:r>
    </w:p>
    <w:p w:rsidR="00B932EA" w:rsidRPr="0011402C" w:rsidRDefault="00B932EA" w:rsidP="00B932EA">
      <w:pPr>
        <w:autoSpaceDE w:val="0"/>
        <w:autoSpaceDN w:val="0"/>
        <w:adjustRightInd w:val="0"/>
        <w:spacing w:before="120" w:after="0" w:line="240" w:lineRule="auto"/>
        <w:rPr>
          <w:rFonts w:eastAsia="Times New Roman" w:cstheme="minorHAnsi"/>
          <w:noProof/>
          <w:sz w:val="20"/>
          <w:szCs w:val="20"/>
          <w:lang w:eastAsia="en-GB"/>
        </w:rPr>
      </w:pPr>
    </w:p>
    <w:p w:rsidR="00B932EA" w:rsidRPr="0011402C" w:rsidRDefault="00B932EA" w:rsidP="00B932EA">
      <w:pPr>
        <w:spacing w:before="120" w:after="0" w:line="240" w:lineRule="auto"/>
        <w:rPr>
          <w:rFonts w:eastAsia="Times New Roman" w:cstheme="minorHAnsi"/>
          <w:b/>
          <w:noProof/>
          <w:sz w:val="20"/>
          <w:szCs w:val="20"/>
          <w:lang w:eastAsia="en-GB"/>
        </w:rPr>
      </w:pPr>
      <w:r w:rsidRPr="0011402C">
        <w:rPr>
          <w:rFonts w:eastAsia="Times New Roman" w:cstheme="minorHAnsi"/>
          <w:b/>
          <w:noProof/>
          <w:sz w:val="20"/>
          <w:szCs w:val="20"/>
          <w:lang w:eastAsia="en-GB"/>
        </w:rPr>
        <w:t>Coordinated Approach</w:t>
      </w:r>
    </w:p>
    <w:p w:rsidR="00B932EA" w:rsidRPr="0011402C" w:rsidRDefault="00B932EA" w:rsidP="00B932EA">
      <w:pPr>
        <w:autoSpaceDE w:val="0"/>
        <w:autoSpaceDN w:val="0"/>
        <w:adjustRightInd w:val="0"/>
        <w:spacing w:before="120" w:after="0" w:line="240" w:lineRule="auto"/>
        <w:rPr>
          <w:rFonts w:eastAsia="Times New Roman" w:cstheme="minorHAnsi"/>
          <w:sz w:val="20"/>
          <w:szCs w:val="20"/>
          <w:lang w:eastAsia="en-GB"/>
        </w:rPr>
      </w:pPr>
      <w:r w:rsidRPr="0011402C">
        <w:rPr>
          <w:rFonts w:eastAsia="Times New Roman" w:cstheme="minorHAnsi"/>
          <w:sz w:val="20"/>
          <w:szCs w:val="20"/>
          <w:lang w:eastAsia="en-GB"/>
        </w:rPr>
        <w:t xml:space="preserve">The MOH, in partnership with key stakeholders, and through coordination of the ICC and technical working groups have mobilised and secured funds for cold chain at the National, Provincial and District Levels. In addition, the national EVM training and assessment, and other EPI strengthening activities have been conducted.  The MOH with partners are in efforts to tackle </w:t>
      </w:r>
      <w:proofErr w:type="gramStart"/>
      <w:r w:rsidRPr="0011402C">
        <w:rPr>
          <w:rFonts w:eastAsia="Times New Roman" w:cstheme="minorHAnsi"/>
          <w:sz w:val="20"/>
          <w:szCs w:val="20"/>
          <w:lang w:eastAsia="en-GB"/>
        </w:rPr>
        <w:t>under</w:t>
      </w:r>
      <w:proofErr w:type="gramEnd"/>
      <w:r w:rsidRPr="0011402C">
        <w:rPr>
          <w:rFonts w:eastAsia="Times New Roman" w:cstheme="minorHAnsi"/>
          <w:sz w:val="20"/>
          <w:szCs w:val="20"/>
          <w:lang w:eastAsia="en-GB"/>
        </w:rPr>
        <w:t xml:space="preserve"> five mortality through integrated approaches to combat pneumonia and diarrhoea, such as strengthening IMCI and encouraging new ways to the approach of prevention and treatment of these diseases.  </w:t>
      </w:r>
    </w:p>
    <w:p w:rsidR="00B932EA" w:rsidRPr="0011402C" w:rsidRDefault="00B932EA" w:rsidP="00D47AA4">
      <w:pPr>
        <w:autoSpaceDE w:val="0"/>
        <w:autoSpaceDN w:val="0"/>
        <w:adjustRightInd w:val="0"/>
        <w:spacing w:before="120" w:after="0" w:line="240" w:lineRule="auto"/>
        <w:rPr>
          <w:rFonts w:eastAsia="Times New Roman" w:cstheme="minorHAnsi"/>
          <w:noProof/>
          <w:sz w:val="20"/>
          <w:szCs w:val="20"/>
          <w:lang w:eastAsia="en-GB"/>
        </w:rPr>
      </w:pPr>
      <w:r w:rsidRPr="0011402C">
        <w:rPr>
          <w:rFonts w:eastAsia="Times New Roman" w:cstheme="minorHAnsi"/>
          <w:noProof/>
          <w:sz w:val="20"/>
          <w:szCs w:val="20"/>
          <w:shd w:val="clear" w:color="auto" w:fill="BDDCFF"/>
          <w:lang w:eastAsia="en-GB"/>
        </w:rPr>
        <w:t>Key stakeholders, such as ZAC, JICA, CIDRZ and CIDA, to mention a few, have expressed their interest in strengtheing Zambia’s EPI through support of the remaining cold chain gap and other EPI activities to prepare the country for the introduction of not only rotavirus vaccine in 2013, but also pneumococcal and measles second dose, and other potential vaccines that may be introduced in the coming years.</w:t>
      </w:r>
    </w:p>
    <w:p w:rsidR="00D47AA4" w:rsidRPr="0011402C" w:rsidRDefault="00D47AA4" w:rsidP="00D47AA4">
      <w:pPr>
        <w:widowControl w:val="0"/>
        <w:autoSpaceDE w:val="0"/>
        <w:autoSpaceDN w:val="0"/>
        <w:adjustRightInd w:val="0"/>
        <w:spacing w:before="120" w:after="0" w:line="240" w:lineRule="auto"/>
        <w:rPr>
          <w:rFonts w:cstheme="minorHAnsi"/>
          <w:bCs/>
          <w:noProof/>
          <w:sz w:val="20"/>
          <w:szCs w:val="20"/>
          <w:shd w:val="clear" w:color="auto" w:fill="BDDCFF"/>
        </w:rPr>
      </w:pPr>
      <w:r w:rsidRPr="0011402C">
        <w:rPr>
          <w:rFonts w:cstheme="minorHAnsi"/>
          <w:bCs/>
          <w:noProof/>
          <w:sz w:val="20"/>
          <w:szCs w:val="20"/>
          <w:shd w:val="clear" w:color="auto" w:fill="BDDCFF"/>
        </w:rPr>
        <w:t xml:space="preserve">Through the conduction of the Effective Vaccine Management training, assessment and report writing, the country gained a clearer picture of cold chain and EPI gaps for introduction of new vaccines.  Through recent mobilisation efforts, updated cold chain inventories and EVM results, the remaining gap (at </w:t>
      </w:r>
      <w:r w:rsidR="00E97212">
        <w:rPr>
          <w:rFonts w:cstheme="minorHAnsi"/>
          <w:bCs/>
          <w:noProof/>
          <w:sz w:val="20"/>
          <w:szCs w:val="20"/>
          <w:shd w:val="clear" w:color="auto" w:fill="BDDCFF"/>
        </w:rPr>
        <w:t>all levels) is estimated at $2.17</w:t>
      </w:r>
      <w:r w:rsidRPr="0011402C">
        <w:rPr>
          <w:rFonts w:cstheme="minorHAnsi"/>
          <w:bCs/>
          <w:noProof/>
          <w:sz w:val="20"/>
          <w:szCs w:val="20"/>
          <w:shd w:val="clear" w:color="auto" w:fill="BDDCFF"/>
        </w:rPr>
        <w:t xml:space="preserve"> million USD.  The majority of this need is at the health facility level, as funds have been secured and procurement or installation for national, provincial and district levels are in works. The MOH is a long time partner with the Japan International Cooperation Agency (JICA) who have expressed interest in funding the cold chain (as they have done in the past in 2004 and 2007).  JICA is currently in the advanced stages of approving this support for the majority of the remaining cold chain gap and the country is waiting final confirmation  of this ($1.865m).  There are also other key stakeholders who have expressed their interest in strengtheing Zambia’s EPI through cold chain investments and other EPI activities and the MOH will work with partners . </w:t>
      </w:r>
    </w:p>
    <w:p w:rsidR="00D47AA4" w:rsidRPr="0011402C" w:rsidRDefault="00D47AA4" w:rsidP="00D47AA4">
      <w:pPr>
        <w:widowControl w:val="0"/>
        <w:autoSpaceDE w:val="0"/>
        <w:autoSpaceDN w:val="0"/>
        <w:adjustRightInd w:val="0"/>
        <w:spacing w:before="120" w:after="0" w:line="240" w:lineRule="auto"/>
        <w:rPr>
          <w:rFonts w:cstheme="minorHAnsi"/>
          <w:bCs/>
          <w:noProof/>
          <w:sz w:val="20"/>
          <w:szCs w:val="20"/>
          <w:shd w:val="clear" w:color="auto" w:fill="BDDCFF"/>
        </w:rPr>
      </w:pPr>
    </w:p>
    <w:p w:rsidR="00B932EA" w:rsidRPr="0011402C" w:rsidRDefault="00D47AA4" w:rsidP="00B932EA">
      <w:pPr>
        <w:shd w:val="clear" w:color="auto" w:fill="FFFFFF" w:themeFill="background1"/>
        <w:autoSpaceDE w:val="0"/>
        <w:autoSpaceDN w:val="0"/>
        <w:adjustRightInd w:val="0"/>
        <w:spacing w:before="120" w:after="0" w:line="240" w:lineRule="auto"/>
        <w:rPr>
          <w:rFonts w:cstheme="minorHAnsi"/>
          <w:noProof/>
          <w:sz w:val="20"/>
          <w:szCs w:val="20"/>
          <w:shd w:val="clear" w:color="auto" w:fill="BDDCFF"/>
        </w:rPr>
      </w:pPr>
      <w:r w:rsidRPr="0011402C">
        <w:rPr>
          <w:rFonts w:cstheme="minorHAnsi"/>
          <w:noProof/>
          <w:sz w:val="20"/>
          <w:szCs w:val="20"/>
          <w:shd w:val="clear" w:color="auto" w:fill="BDDCFF"/>
        </w:rPr>
        <w:t>Zambia is committed to improve child health through the introducton of new life saving vaccines with the standard EPI and is within the national health plan to expand EPI and the government is committed to meet its contricution to support all new vaccines in EPI including pneumococcal and rotaviurs vaccines when approved by GAVI. The government already has a specific budget line  for the procurement of vaccines and this allocation has been increased to cater for the pneumococcal vaccine in 2012.  The Ministry of Health initiated co-financing for pentavalent vaccine on a voluntary basis and has sustained payments with no default through this specific budget line</w:t>
      </w:r>
      <w:r w:rsidR="00F657D9" w:rsidRPr="0011402C">
        <w:rPr>
          <w:rFonts w:cstheme="minorHAnsi"/>
          <w:noProof/>
          <w:sz w:val="20"/>
          <w:szCs w:val="20"/>
          <w:shd w:val="clear" w:color="auto" w:fill="BDDCFF"/>
        </w:rPr>
        <w:t xml:space="preserve">. </w:t>
      </w:r>
      <w:bookmarkStart w:id="3" w:name="_GoBack"/>
      <w:r w:rsidR="00B932EA" w:rsidRPr="0011402C">
        <w:rPr>
          <w:rFonts w:cstheme="minorHAnsi"/>
          <w:noProof/>
          <w:sz w:val="20"/>
          <w:szCs w:val="20"/>
          <w:shd w:val="clear" w:color="auto" w:fill="BDDCFF"/>
        </w:rPr>
        <w:t>The EVM was conducted in July 2011 and highlighted findings, conclusions and recommendations are as follows:</w:t>
      </w:r>
    </w:p>
    <w:p w:rsidR="00B932EA" w:rsidRPr="0011402C" w:rsidRDefault="00B932EA" w:rsidP="00B932EA">
      <w:pPr>
        <w:pStyle w:val="Default"/>
        <w:spacing w:before="120"/>
        <w:rPr>
          <w:rFonts w:asciiTheme="minorHAnsi" w:hAnsiTheme="minorHAnsi" w:cstheme="minorHAnsi"/>
          <w:b/>
          <w:bCs/>
          <w:sz w:val="20"/>
          <w:szCs w:val="20"/>
          <w:lang w:val="en-GB"/>
        </w:rPr>
      </w:pPr>
      <w:r w:rsidRPr="0011402C">
        <w:rPr>
          <w:rFonts w:asciiTheme="minorHAnsi" w:hAnsiTheme="minorHAnsi" w:cstheme="minorHAnsi"/>
          <w:b/>
          <w:bCs/>
          <w:sz w:val="20"/>
          <w:szCs w:val="20"/>
          <w:lang w:val="en-GB"/>
        </w:rPr>
        <w:t xml:space="preserve">Strengths: </w:t>
      </w:r>
    </w:p>
    <w:p w:rsidR="00B932EA" w:rsidRPr="0011402C" w:rsidRDefault="00B932EA" w:rsidP="00B932EA">
      <w:pPr>
        <w:pStyle w:val="Default"/>
        <w:widowControl/>
        <w:numPr>
          <w:ilvl w:val="0"/>
          <w:numId w:val="16"/>
        </w:numPr>
        <w:spacing w:before="120"/>
        <w:rPr>
          <w:rFonts w:asciiTheme="minorHAnsi" w:hAnsiTheme="minorHAnsi" w:cstheme="minorHAnsi"/>
          <w:sz w:val="20"/>
          <w:szCs w:val="20"/>
          <w:lang w:val="en-GB"/>
        </w:rPr>
      </w:pPr>
      <w:r w:rsidRPr="0011402C">
        <w:rPr>
          <w:rFonts w:asciiTheme="minorHAnsi" w:hAnsiTheme="minorHAnsi" w:cstheme="minorHAnsi"/>
          <w:b/>
          <w:bCs/>
          <w:i/>
          <w:iCs/>
          <w:sz w:val="20"/>
          <w:szCs w:val="20"/>
          <w:lang w:val="en-GB"/>
        </w:rPr>
        <w:t>Generally:</w:t>
      </w:r>
      <w:r w:rsidRPr="0011402C">
        <w:rPr>
          <w:rFonts w:asciiTheme="minorHAnsi" w:hAnsiTheme="minorHAnsi" w:cstheme="minorHAnsi"/>
          <w:i/>
          <w:iCs/>
          <w:sz w:val="20"/>
          <w:szCs w:val="20"/>
          <w:lang w:val="en-GB"/>
        </w:rPr>
        <w:t xml:space="preserve"> </w:t>
      </w:r>
      <w:r w:rsidRPr="0011402C">
        <w:rPr>
          <w:rFonts w:asciiTheme="minorHAnsi" w:hAnsiTheme="minorHAnsi" w:cstheme="minorHAnsi"/>
          <w:sz w:val="20"/>
          <w:szCs w:val="20"/>
          <w:lang w:val="en-GB"/>
        </w:rPr>
        <w:t xml:space="preserve">There are examples of excellent practice at all levels in the supply chain and against most major EVM indicators. These strengths can be built upon. </w:t>
      </w:r>
    </w:p>
    <w:p w:rsidR="00B932EA" w:rsidRPr="0011402C" w:rsidRDefault="00B932EA" w:rsidP="00B932EA">
      <w:pPr>
        <w:pStyle w:val="Default"/>
        <w:widowControl/>
        <w:numPr>
          <w:ilvl w:val="0"/>
          <w:numId w:val="16"/>
        </w:numPr>
        <w:spacing w:before="120"/>
        <w:rPr>
          <w:rFonts w:asciiTheme="minorHAnsi" w:hAnsiTheme="minorHAnsi" w:cstheme="minorHAnsi"/>
          <w:sz w:val="20"/>
          <w:szCs w:val="20"/>
          <w:lang w:val="en-GB"/>
        </w:rPr>
      </w:pPr>
      <w:r w:rsidRPr="0011402C">
        <w:rPr>
          <w:rFonts w:asciiTheme="minorHAnsi" w:hAnsiTheme="minorHAnsi" w:cstheme="minorHAnsi"/>
          <w:b/>
          <w:bCs/>
          <w:i/>
          <w:iCs/>
          <w:sz w:val="20"/>
          <w:szCs w:val="20"/>
          <w:lang w:val="en-GB"/>
        </w:rPr>
        <w:t>Cold chain capacity:</w:t>
      </w:r>
      <w:r w:rsidRPr="0011402C">
        <w:rPr>
          <w:rFonts w:asciiTheme="minorHAnsi" w:hAnsiTheme="minorHAnsi" w:cstheme="minorHAnsi"/>
          <w:i/>
          <w:iCs/>
          <w:sz w:val="20"/>
          <w:szCs w:val="20"/>
          <w:lang w:val="en-GB"/>
        </w:rPr>
        <w:t xml:space="preserve"> </w:t>
      </w:r>
      <w:r w:rsidRPr="0011402C">
        <w:rPr>
          <w:rFonts w:asciiTheme="minorHAnsi" w:hAnsiTheme="minorHAnsi" w:cstheme="minorHAnsi"/>
          <w:sz w:val="20"/>
          <w:szCs w:val="20"/>
          <w:lang w:val="en-GB"/>
        </w:rPr>
        <w:t>If the on-going efforts implemented as planned, cold chain capacity at national level will be adequate and seven out of nine PVS will have adequate capacity to meet current and future programme need.</w:t>
      </w:r>
    </w:p>
    <w:p w:rsidR="00B932EA" w:rsidRPr="0011402C" w:rsidRDefault="00B932EA" w:rsidP="00B932EA">
      <w:pPr>
        <w:pStyle w:val="Default"/>
        <w:spacing w:before="120"/>
        <w:rPr>
          <w:rFonts w:asciiTheme="minorHAnsi" w:hAnsiTheme="minorHAnsi" w:cstheme="minorHAnsi"/>
          <w:b/>
          <w:bCs/>
          <w:sz w:val="20"/>
          <w:szCs w:val="20"/>
          <w:lang w:val="en-GB"/>
        </w:rPr>
      </w:pPr>
      <w:r w:rsidRPr="0011402C">
        <w:rPr>
          <w:rFonts w:asciiTheme="minorHAnsi" w:hAnsiTheme="minorHAnsi" w:cstheme="minorHAnsi"/>
          <w:b/>
          <w:bCs/>
          <w:sz w:val="20"/>
          <w:szCs w:val="20"/>
          <w:lang w:val="en-GB"/>
        </w:rPr>
        <w:t>Weaknesses:</w:t>
      </w:r>
    </w:p>
    <w:p w:rsidR="00B932EA" w:rsidRPr="0011402C" w:rsidRDefault="00B932EA" w:rsidP="00B932EA">
      <w:pPr>
        <w:pStyle w:val="Default"/>
        <w:widowControl/>
        <w:numPr>
          <w:ilvl w:val="0"/>
          <w:numId w:val="17"/>
        </w:numPr>
        <w:spacing w:before="120"/>
        <w:rPr>
          <w:rFonts w:asciiTheme="minorHAnsi" w:hAnsiTheme="minorHAnsi" w:cstheme="minorHAnsi"/>
          <w:sz w:val="20"/>
          <w:szCs w:val="20"/>
          <w:lang w:val="en-GB"/>
        </w:rPr>
      </w:pPr>
      <w:r w:rsidRPr="0011402C">
        <w:rPr>
          <w:rFonts w:asciiTheme="minorHAnsi" w:hAnsiTheme="minorHAnsi" w:cstheme="minorHAnsi"/>
          <w:b/>
          <w:bCs/>
          <w:i/>
          <w:iCs/>
          <w:sz w:val="20"/>
          <w:szCs w:val="20"/>
          <w:lang w:val="en-GB"/>
        </w:rPr>
        <w:lastRenderedPageBreak/>
        <w:t>Temperature monitoring</w:t>
      </w:r>
      <w:r w:rsidRPr="0011402C">
        <w:rPr>
          <w:rFonts w:asciiTheme="minorHAnsi" w:hAnsiTheme="minorHAnsi" w:cstheme="minorHAnsi"/>
          <w:i/>
          <w:iCs/>
          <w:sz w:val="20"/>
          <w:szCs w:val="20"/>
          <w:lang w:val="en-GB"/>
        </w:rPr>
        <w:t xml:space="preserve">: </w:t>
      </w:r>
      <w:r w:rsidRPr="0011402C">
        <w:rPr>
          <w:rFonts w:asciiTheme="minorHAnsi" w:hAnsiTheme="minorHAnsi" w:cstheme="minorHAnsi"/>
          <w:sz w:val="20"/>
          <w:szCs w:val="20"/>
          <w:lang w:val="en-GB"/>
        </w:rPr>
        <w:t xml:space="preserve">Temperature monitoring practices appear to be not so good in ensuring the vaccine storage conditions. Continuous temperature recorders are missing at NVS. </w:t>
      </w:r>
    </w:p>
    <w:p w:rsidR="00B932EA" w:rsidRPr="0011402C" w:rsidRDefault="00B932EA" w:rsidP="00B932EA">
      <w:pPr>
        <w:pStyle w:val="Default"/>
        <w:widowControl/>
        <w:spacing w:before="120"/>
        <w:ind w:left="360"/>
        <w:rPr>
          <w:rFonts w:asciiTheme="minorHAnsi" w:hAnsiTheme="minorHAnsi" w:cstheme="minorHAnsi"/>
          <w:sz w:val="20"/>
          <w:szCs w:val="20"/>
          <w:lang w:val="en-GB"/>
        </w:rPr>
      </w:pPr>
      <w:r w:rsidRPr="0011402C">
        <w:rPr>
          <w:rFonts w:asciiTheme="minorHAnsi" w:hAnsiTheme="minorHAnsi" w:cstheme="minorHAnsi"/>
          <w:sz w:val="20"/>
          <w:szCs w:val="20"/>
          <w:lang w:val="en-GB"/>
        </w:rPr>
        <w:t>Actions: As part of the cold chain equipment being procured, automated/computerized temperature monitoring devices are also being installed.</w:t>
      </w:r>
    </w:p>
    <w:p w:rsidR="00B932EA" w:rsidRPr="0011402C" w:rsidRDefault="00B932EA" w:rsidP="00B932EA">
      <w:pPr>
        <w:pStyle w:val="Default"/>
        <w:widowControl/>
        <w:numPr>
          <w:ilvl w:val="0"/>
          <w:numId w:val="17"/>
        </w:numPr>
        <w:spacing w:before="120"/>
        <w:rPr>
          <w:rFonts w:asciiTheme="minorHAnsi" w:hAnsiTheme="minorHAnsi" w:cstheme="minorHAnsi"/>
          <w:sz w:val="20"/>
          <w:szCs w:val="20"/>
          <w:lang w:val="en-GB"/>
        </w:rPr>
      </w:pPr>
      <w:r w:rsidRPr="0011402C">
        <w:rPr>
          <w:rFonts w:asciiTheme="minorHAnsi" w:hAnsiTheme="minorHAnsi" w:cstheme="minorHAnsi"/>
          <w:b/>
          <w:bCs/>
          <w:i/>
          <w:iCs/>
          <w:sz w:val="20"/>
          <w:szCs w:val="20"/>
          <w:lang w:val="en-GB"/>
        </w:rPr>
        <w:t>Cold chain capacity:</w:t>
      </w:r>
      <w:r w:rsidRPr="0011402C">
        <w:rPr>
          <w:rFonts w:asciiTheme="minorHAnsi" w:hAnsiTheme="minorHAnsi" w:cstheme="minorHAnsi"/>
          <w:sz w:val="20"/>
          <w:szCs w:val="20"/>
          <w:lang w:val="en-GB"/>
        </w:rPr>
        <w:t xml:space="preserve"> There are considerable amount of gap that is expected to be addressed through on-going efforts and additional efforts to expand the capacity.</w:t>
      </w:r>
    </w:p>
    <w:p w:rsidR="00B932EA" w:rsidRPr="0011402C" w:rsidRDefault="00B932EA" w:rsidP="00B932EA">
      <w:pPr>
        <w:pStyle w:val="Default"/>
        <w:widowControl/>
        <w:spacing w:before="120"/>
        <w:ind w:left="360"/>
        <w:rPr>
          <w:rFonts w:asciiTheme="minorHAnsi" w:hAnsiTheme="minorHAnsi" w:cstheme="minorHAnsi"/>
          <w:sz w:val="20"/>
          <w:szCs w:val="20"/>
          <w:lang w:val="en-GB"/>
        </w:rPr>
      </w:pPr>
      <w:r w:rsidRPr="0011402C">
        <w:rPr>
          <w:rFonts w:asciiTheme="minorHAnsi" w:hAnsiTheme="minorHAnsi" w:cstheme="minorHAnsi"/>
          <w:sz w:val="20"/>
          <w:szCs w:val="20"/>
          <w:lang w:val="en-GB"/>
        </w:rPr>
        <w:t>Actions: Intense mobilisation efforts have been conducted and the remaining cold chain gap has been identified and a proposal developed and submitted to JICA.  Approval for this proposal has been granted by the local JICA office and was highly ranked.  The proposal has been recommended by the Ministry of Finance and National Planning, and is currently in the final approval processes in JICA’s headquarters in Tokyo. There are other partners who have showed interest in strengthening health facility cold chain as well.</w:t>
      </w:r>
    </w:p>
    <w:p w:rsidR="00B932EA" w:rsidRPr="0011402C" w:rsidRDefault="00B932EA" w:rsidP="00B932EA">
      <w:pPr>
        <w:pStyle w:val="Default"/>
        <w:widowControl/>
        <w:numPr>
          <w:ilvl w:val="0"/>
          <w:numId w:val="17"/>
        </w:numPr>
        <w:spacing w:before="120"/>
        <w:rPr>
          <w:rFonts w:asciiTheme="minorHAnsi" w:hAnsiTheme="minorHAnsi" w:cstheme="minorHAnsi"/>
          <w:sz w:val="20"/>
          <w:szCs w:val="20"/>
          <w:lang w:val="en-GB"/>
        </w:rPr>
      </w:pPr>
      <w:r w:rsidRPr="0011402C">
        <w:rPr>
          <w:rFonts w:asciiTheme="minorHAnsi" w:hAnsiTheme="minorHAnsi" w:cstheme="minorHAnsi"/>
          <w:b/>
          <w:bCs/>
          <w:i/>
          <w:iCs/>
          <w:sz w:val="20"/>
          <w:szCs w:val="20"/>
          <w:lang w:val="en-GB"/>
        </w:rPr>
        <w:t>Stock management</w:t>
      </w:r>
      <w:r w:rsidRPr="0011402C">
        <w:rPr>
          <w:rFonts w:asciiTheme="minorHAnsi" w:hAnsiTheme="minorHAnsi" w:cstheme="minorHAnsi"/>
          <w:i/>
          <w:iCs/>
          <w:sz w:val="20"/>
          <w:szCs w:val="20"/>
          <w:lang w:val="en-GB"/>
        </w:rPr>
        <w:t xml:space="preserve">: </w:t>
      </w:r>
      <w:r w:rsidRPr="0011402C">
        <w:rPr>
          <w:rFonts w:asciiTheme="minorHAnsi" w:hAnsiTheme="minorHAnsi" w:cstheme="minorHAnsi"/>
          <w:sz w:val="20"/>
          <w:szCs w:val="20"/>
          <w:lang w:val="en-GB"/>
        </w:rPr>
        <w:t>During the review period, stock-outs occurred at some points in time and at some locations in the supply chain. There is a need for improved computerized stock management system at NVS and PVS in order to ensure that stock related information are easily processed and communicated to avoid stock-outs and overstocking.</w:t>
      </w:r>
    </w:p>
    <w:p w:rsidR="00B932EA" w:rsidRPr="0011402C" w:rsidRDefault="00B932EA" w:rsidP="00B932EA">
      <w:pPr>
        <w:pStyle w:val="Default"/>
        <w:widowControl/>
        <w:spacing w:before="120"/>
        <w:ind w:left="360"/>
        <w:rPr>
          <w:rFonts w:asciiTheme="minorHAnsi" w:hAnsiTheme="minorHAnsi" w:cstheme="minorHAnsi"/>
          <w:sz w:val="20"/>
          <w:szCs w:val="20"/>
          <w:lang w:val="en-GB"/>
        </w:rPr>
      </w:pPr>
      <w:r w:rsidRPr="0011402C">
        <w:rPr>
          <w:rFonts w:asciiTheme="minorHAnsi" w:hAnsiTheme="minorHAnsi" w:cstheme="minorHAnsi"/>
          <w:sz w:val="20"/>
          <w:szCs w:val="20"/>
          <w:lang w:val="en-GB"/>
        </w:rPr>
        <w:t>Actions: As part of the EVM training, the cold chain technicians were also taught stock management using the WHO stock management tool.  As part of the resource mobilisation efforts, funding for additional trainings is being sought.</w:t>
      </w:r>
    </w:p>
    <w:p w:rsidR="00B932EA" w:rsidRPr="0011402C" w:rsidRDefault="00B932EA" w:rsidP="00B932EA">
      <w:pPr>
        <w:pStyle w:val="Default"/>
        <w:widowControl/>
        <w:numPr>
          <w:ilvl w:val="0"/>
          <w:numId w:val="17"/>
        </w:numPr>
        <w:spacing w:before="120"/>
        <w:rPr>
          <w:rFonts w:asciiTheme="minorHAnsi" w:hAnsiTheme="minorHAnsi" w:cstheme="minorHAnsi"/>
          <w:sz w:val="20"/>
          <w:szCs w:val="20"/>
          <w:lang w:val="en-GB"/>
        </w:rPr>
      </w:pPr>
      <w:r w:rsidRPr="0011402C">
        <w:rPr>
          <w:rFonts w:asciiTheme="minorHAnsi" w:hAnsiTheme="minorHAnsi" w:cstheme="minorHAnsi"/>
          <w:b/>
          <w:bCs/>
          <w:i/>
          <w:iCs/>
          <w:sz w:val="20"/>
          <w:szCs w:val="20"/>
          <w:lang w:val="en-GB"/>
        </w:rPr>
        <w:t>Distribution management:</w:t>
      </w:r>
      <w:r w:rsidRPr="0011402C">
        <w:rPr>
          <w:rFonts w:asciiTheme="minorHAnsi" w:hAnsiTheme="minorHAnsi" w:cstheme="minorHAnsi"/>
          <w:sz w:val="20"/>
          <w:szCs w:val="20"/>
          <w:lang w:val="en-GB"/>
        </w:rPr>
        <w:t xml:space="preserve"> The use of annual plan and monitoring and the systematic use of standardized vaccine issue and arrival vouchers need to be rolled out to all stores </w:t>
      </w:r>
    </w:p>
    <w:p w:rsidR="00B932EA" w:rsidRPr="0011402C" w:rsidRDefault="00B932EA" w:rsidP="00B932EA">
      <w:pPr>
        <w:pStyle w:val="Default"/>
        <w:widowControl/>
        <w:spacing w:before="120"/>
        <w:ind w:firstLine="360"/>
        <w:rPr>
          <w:rFonts w:asciiTheme="minorHAnsi" w:hAnsiTheme="minorHAnsi" w:cstheme="minorHAnsi"/>
          <w:sz w:val="20"/>
          <w:szCs w:val="20"/>
          <w:lang w:val="en-GB"/>
        </w:rPr>
      </w:pPr>
      <w:r w:rsidRPr="0011402C">
        <w:rPr>
          <w:rFonts w:asciiTheme="minorHAnsi" w:hAnsiTheme="minorHAnsi" w:cstheme="minorHAnsi"/>
          <w:sz w:val="20"/>
          <w:szCs w:val="20"/>
          <w:lang w:val="en-GB"/>
        </w:rPr>
        <w:t>Actions: As part of the current resource mobilisation efforts, funding for additional trainings is being sought.</w:t>
      </w:r>
    </w:p>
    <w:p w:rsidR="00B932EA" w:rsidRPr="0011402C" w:rsidRDefault="00B932EA" w:rsidP="00B932EA">
      <w:pPr>
        <w:pStyle w:val="Default"/>
        <w:widowControl/>
        <w:numPr>
          <w:ilvl w:val="0"/>
          <w:numId w:val="17"/>
        </w:numPr>
        <w:spacing w:before="120"/>
        <w:rPr>
          <w:rFonts w:asciiTheme="minorHAnsi" w:hAnsiTheme="minorHAnsi" w:cstheme="minorHAnsi"/>
          <w:sz w:val="20"/>
          <w:szCs w:val="20"/>
          <w:lang w:val="en-GB"/>
        </w:rPr>
      </w:pPr>
      <w:r w:rsidRPr="0011402C">
        <w:rPr>
          <w:rFonts w:asciiTheme="minorHAnsi" w:hAnsiTheme="minorHAnsi" w:cstheme="minorHAnsi"/>
          <w:b/>
          <w:bCs/>
          <w:i/>
          <w:iCs/>
          <w:sz w:val="20"/>
          <w:szCs w:val="20"/>
          <w:lang w:val="en-GB"/>
        </w:rPr>
        <w:t>Vaccine management:</w:t>
      </w:r>
      <w:r w:rsidRPr="0011402C">
        <w:rPr>
          <w:rFonts w:asciiTheme="minorHAnsi" w:hAnsiTheme="minorHAnsi" w:cstheme="minorHAnsi"/>
          <w:i/>
          <w:iCs/>
          <w:sz w:val="20"/>
          <w:szCs w:val="20"/>
          <w:lang w:val="en-GB"/>
        </w:rPr>
        <w:t xml:space="preserve"> </w:t>
      </w:r>
      <w:r w:rsidRPr="0011402C">
        <w:rPr>
          <w:rFonts w:asciiTheme="minorHAnsi" w:hAnsiTheme="minorHAnsi" w:cstheme="minorHAnsi"/>
          <w:sz w:val="20"/>
          <w:szCs w:val="20"/>
          <w:lang w:val="en-GB"/>
        </w:rPr>
        <w:t xml:space="preserve">Training and supportive supervision are found to be weak. </w:t>
      </w:r>
    </w:p>
    <w:p w:rsidR="00B932EA" w:rsidRPr="0011402C" w:rsidRDefault="00B932EA" w:rsidP="00B932EA">
      <w:pPr>
        <w:pStyle w:val="Default"/>
        <w:widowControl/>
        <w:spacing w:before="120"/>
        <w:ind w:firstLine="360"/>
        <w:rPr>
          <w:rFonts w:asciiTheme="minorHAnsi" w:hAnsiTheme="minorHAnsi" w:cstheme="minorHAnsi"/>
          <w:sz w:val="20"/>
          <w:szCs w:val="20"/>
          <w:lang w:val="en-GB"/>
        </w:rPr>
      </w:pPr>
      <w:r w:rsidRPr="0011402C">
        <w:rPr>
          <w:rFonts w:asciiTheme="minorHAnsi" w:hAnsiTheme="minorHAnsi" w:cstheme="minorHAnsi"/>
          <w:sz w:val="20"/>
          <w:szCs w:val="20"/>
          <w:lang w:val="en-GB"/>
        </w:rPr>
        <w:t>Actions: As part of the current resource mobilisation efforts, funding for additional trainings is being sought.</w:t>
      </w:r>
    </w:p>
    <w:bookmarkEnd w:id="3"/>
    <w:p w:rsidR="00B932EA" w:rsidRPr="0011402C" w:rsidRDefault="00B932EA" w:rsidP="00B932EA">
      <w:pPr>
        <w:shd w:val="clear" w:color="auto" w:fill="FFFFFF" w:themeFill="background1"/>
        <w:autoSpaceDE w:val="0"/>
        <w:autoSpaceDN w:val="0"/>
        <w:adjustRightInd w:val="0"/>
        <w:spacing w:before="120" w:after="0" w:line="240" w:lineRule="auto"/>
        <w:rPr>
          <w:rFonts w:cstheme="minorHAnsi"/>
          <w:sz w:val="20"/>
          <w:szCs w:val="20"/>
        </w:rPr>
      </w:pPr>
    </w:p>
    <w:p w:rsidR="00F657D9" w:rsidRPr="0011402C" w:rsidRDefault="00F657D9" w:rsidP="00B932EA">
      <w:pPr>
        <w:shd w:val="clear" w:color="auto" w:fill="FFFFFF" w:themeFill="background1"/>
        <w:autoSpaceDE w:val="0"/>
        <w:autoSpaceDN w:val="0"/>
        <w:adjustRightInd w:val="0"/>
        <w:spacing w:before="120" w:after="0" w:line="240" w:lineRule="auto"/>
        <w:rPr>
          <w:rFonts w:cstheme="minorHAnsi"/>
          <w:sz w:val="20"/>
          <w:szCs w:val="20"/>
        </w:rPr>
      </w:pPr>
    </w:p>
    <w:p w:rsidR="00B932EA" w:rsidRPr="0011402C" w:rsidRDefault="00B932EA" w:rsidP="00B932EA">
      <w:pPr>
        <w:shd w:val="clear" w:color="auto" w:fill="FFFFFF" w:themeFill="background1"/>
        <w:autoSpaceDE w:val="0"/>
        <w:autoSpaceDN w:val="0"/>
        <w:adjustRightInd w:val="0"/>
        <w:spacing w:before="120" w:after="0" w:line="240" w:lineRule="auto"/>
        <w:rPr>
          <w:rFonts w:cstheme="minorHAnsi"/>
          <w:sz w:val="20"/>
          <w:szCs w:val="20"/>
        </w:rPr>
      </w:pPr>
      <w:r w:rsidRPr="0011402C">
        <w:rPr>
          <w:rFonts w:cstheme="minorHAnsi"/>
          <w:noProof/>
          <w:sz w:val="20"/>
          <w:szCs w:val="20"/>
          <w:shd w:val="clear" w:color="auto" w:fill="BDDCFF"/>
        </w:rPr>
        <w:t xml:space="preserve">The ICC endorses this proposal and the response to GAVI to meeting their conditions for rotavirus vaccination.  </w:t>
      </w:r>
      <w:r w:rsidRPr="0011402C">
        <w:rPr>
          <w:rFonts w:cstheme="minorHAnsi"/>
          <w:noProof/>
          <w:sz w:val="20"/>
          <w:szCs w:val="20"/>
          <w:shd w:val="clear" w:color="auto" w:fill="BDDCFF"/>
        </w:rPr>
        <w:br/>
      </w:r>
    </w:p>
    <w:p w:rsidR="003B4A91" w:rsidRPr="0011402C" w:rsidRDefault="003A3BE0" w:rsidP="00B932EA">
      <w:pPr>
        <w:pStyle w:val="Heading1"/>
        <w:keepNext/>
        <w:keepLines/>
        <w:pageBreakBefore/>
        <w:numPr>
          <w:ilvl w:val="0"/>
          <w:numId w:val="4"/>
        </w:numPr>
        <w:shd w:val="clear" w:color="auto" w:fill="FFFFFF" w:themeFill="background1"/>
        <w:spacing w:before="480" w:after="0"/>
        <w:ind w:left="357" w:hanging="357"/>
        <w:rPr>
          <w:rFonts w:asciiTheme="majorHAnsi" w:eastAsiaTheme="majorEastAsia" w:hAnsiTheme="majorHAnsi" w:cstheme="majorBidi"/>
          <w:b/>
          <w:bCs/>
          <w:noProof/>
          <w:color w:val="365F91" w:themeColor="accent1" w:themeShade="BF"/>
          <w:sz w:val="28"/>
          <w:szCs w:val="28"/>
        </w:rPr>
      </w:pPr>
      <w:bookmarkStart w:id="4" w:name="_Toc283566548"/>
      <w:bookmarkStart w:id="5" w:name="_Toc279951882"/>
      <w:r w:rsidRPr="0011402C">
        <w:rPr>
          <w:rFonts w:eastAsiaTheme="majorEastAsia" w:cstheme="minorHAnsi"/>
          <w:b/>
          <w:bCs/>
          <w:noProof/>
          <w:color w:val="365F91" w:themeColor="accent1" w:themeShade="BF"/>
        </w:rPr>
        <w:lastRenderedPageBreak/>
        <w:t>Signatures</w:t>
      </w:r>
      <w:bookmarkEnd w:id="4"/>
      <w:bookmarkEnd w:id="5"/>
      <w:r w:rsidR="00225143" w:rsidRPr="0011402C">
        <w:rPr>
          <w:rFonts w:eastAsiaTheme="majorEastAsia" w:cstheme="minorHAnsi"/>
          <w:b/>
          <w:bCs/>
          <w:noProof/>
          <w:color w:val="365F91" w:themeColor="accent1" w:themeShade="BF"/>
        </w:rPr>
        <w:t xml:space="preserve"> of the Governme</w:t>
      </w:r>
      <w:r w:rsidR="00225143" w:rsidRPr="0011402C">
        <w:rPr>
          <w:rFonts w:asciiTheme="majorHAnsi" w:eastAsiaTheme="majorEastAsia" w:hAnsiTheme="majorHAnsi" w:cstheme="majorBidi"/>
          <w:b/>
          <w:bCs/>
          <w:noProof/>
          <w:color w:val="365F91" w:themeColor="accent1" w:themeShade="BF"/>
          <w:sz w:val="28"/>
          <w:szCs w:val="28"/>
        </w:rPr>
        <w:t>nt</w:t>
      </w:r>
    </w:p>
    <w:p w:rsidR="003B4A91" w:rsidRPr="0011402C" w:rsidRDefault="003A3BE0">
      <w:pPr>
        <w:spacing w:after="0" w:line="240" w:lineRule="auto"/>
        <w:jc w:val="both"/>
        <w:rPr>
          <w:rFonts w:ascii="Arial" w:eastAsia="Times New Roman" w:hAnsi="Arial" w:cs="Arial"/>
          <w:noProof/>
          <w:color w:val="000101"/>
          <w:sz w:val="20"/>
          <w:szCs w:val="20"/>
        </w:rPr>
      </w:pPr>
      <w:r w:rsidRPr="0011402C">
        <w:rPr>
          <w:rFonts w:ascii="Arial" w:eastAsia="Times New Roman" w:hAnsi="Arial" w:cs="Arial"/>
          <w:noProof/>
          <w:color w:val="000101"/>
          <w:sz w:val="20"/>
          <w:szCs w:val="20"/>
        </w:rPr>
        <w:t>Enter the family name in capital letters.</w:t>
      </w:r>
    </w:p>
    <w:tbl>
      <w:tblPr>
        <w:tblW w:w="9606" w:type="dxa"/>
        <w:tblLook w:val="04A0" w:firstRow="1" w:lastRow="0" w:firstColumn="1" w:lastColumn="0" w:noHBand="0" w:noVBand="1"/>
      </w:tblPr>
      <w:tblGrid>
        <w:gridCol w:w="1139"/>
        <w:gridCol w:w="3044"/>
        <w:gridCol w:w="1170"/>
        <w:gridCol w:w="4253"/>
      </w:tblGrid>
      <w:tr w:rsidR="003B4A91" w:rsidRPr="0011402C" w:rsidTr="00225143">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4A91" w:rsidRPr="0011402C" w:rsidRDefault="003A3BE0">
            <w:pPr>
              <w:pStyle w:val="CM3"/>
              <w:spacing w:before="120" w:after="120" w:line="240" w:lineRule="auto"/>
              <w:jc w:val="center"/>
              <w:rPr>
                <w:rFonts w:ascii="Arial" w:hAnsi="Arial" w:cs="Arial"/>
                <w:b/>
                <w:bCs/>
                <w:noProof/>
                <w:color w:val="000101"/>
                <w:sz w:val="20"/>
                <w:szCs w:val="18"/>
                <w:lang w:val="en-GB"/>
              </w:rPr>
            </w:pPr>
            <w:r w:rsidRPr="0011402C">
              <w:rPr>
                <w:rFonts w:ascii="Arial" w:hAnsi="Arial" w:cs="Arial"/>
                <w:b/>
                <w:bCs/>
                <w:noProof/>
                <w:color w:val="000101"/>
                <w:sz w:val="20"/>
                <w:szCs w:val="18"/>
                <w:lang w:val="en-GB"/>
              </w:rPr>
              <w:t>Minister of Health (or delegated authority)</w:t>
            </w:r>
          </w:p>
        </w:tc>
        <w:tc>
          <w:tcPr>
            <w:tcW w:w="5423" w:type="dxa"/>
            <w:gridSpan w:val="2"/>
            <w:tcBorders>
              <w:top w:val="single" w:sz="4" w:space="0" w:color="auto"/>
              <w:left w:val="single" w:sz="4" w:space="0" w:color="auto"/>
              <w:bottom w:val="single" w:sz="4" w:space="0" w:color="auto"/>
              <w:right w:val="single" w:sz="4" w:space="0" w:color="auto"/>
            </w:tcBorders>
            <w:vAlign w:val="center"/>
            <w:hideMark/>
          </w:tcPr>
          <w:p w:rsidR="003B4A91" w:rsidRPr="0011402C" w:rsidRDefault="003A3BE0">
            <w:pPr>
              <w:pStyle w:val="CM3"/>
              <w:spacing w:before="120" w:after="120" w:line="240" w:lineRule="auto"/>
              <w:jc w:val="center"/>
              <w:rPr>
                <w:rFonts w:ascii="Arial" w:hAnsi="Arial" w:cs="Arial"/>
                <w:b/>
                <w:bCs/>
                <w:noProof/>
                <w:color w:val="000101"/>
                <w:sz w:val="20"/>
                <w:szCs w:val="18"/>
                <w:lang w:val="en-GB"/>
              </w:rPr>
            </w:pPr>
            <w:r w:rsidRPr="0011402C">
              <w:rPr>
                <w:rFonts w:ascii="Arial" w:hAnsi="Arial" w:cs="Arial"/>
                <w:b/>
                <w:bCs/>
                <w:noProof/>
                <w:color w:val="000101"/>
                <w:sz w:val="20"/>
                <w:szCs w:val="18"/>
                <w:lang w:val="en-GB"/>
              </w:rPr>
              <w:t>Minister of Finance (or delegated authority)</w:t>
            </w:r>
          </w:p>
        </w:tc>
      </w:tr>
      <w:tr w:rsidR="00225143" w:rsidRPr="0011402C"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Pr="0011402C" w:rsidRDefault="003A3BE0">
            <w:pPr>
              <w:pStyle w:val="CM1"/>
              <w:rPr>
                <w:rFonts w:ascii="Arial" w:hAnsi="Arial" w:cs="Arial"/>
                <w:b/>
                <w:noProof/>
                <w:sz w:val="20"/>
                <w:szCs w:val="18"/>
                <w:lang w:val="en-GB"/>
              </w:rPr>
            </w:pPr>
            <w:r w:rsidRPr="0011402C">
              <w:rPr>
                <w:rFonts w:ascii="Arial" w:hAnsi="Arial" w:cs="Arial"/>
                <w:b/>
                <w:noProof/>
                <w:color w:val="000101"/>
                <w:sz w:val="20"/>
                <w:szCs w:val="18"/>
                <w:lang w:val="en-GB"/>
              </w:rPr>
              <w:t>Name</w:t>
            </w:r>
          </w:p>
        </w:tc>
        <w:tc>
          <w:tcPr>
            <w:tcW w:w="3044"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B932EA">
            <w:pPr>
              <w:pStyle w:val="Default"/>
              <w:rPr>
                <w:rFonts w:ascii="Arial" w:hAnsi="Arial" w:cs="Arial"/>
                <w:sz w:val="20"/>
                <w:szCs w:val="20"/>
                <w:lang w:val="en-GB"/>
              </w:rPr>
            </w:pPr>
            <w:proofErr w:type="spellStart"/>
            <w:r w:rsidRPr="0011402C">
              <w:rPr>
                <w:rFonts w:ascii="Arial" w:hAnsi="Arial" w:cs="Arial"/>
                <w:sz w:val="20"/>
                <w:szCs w:val="20"/>
                <w:lang w:val="en-GB"/>
              </w:rPr>
              <w:t>Honorable</w:t>
            </w:r>
            <w:proofErr w:type="spellEnd"/>
            <w:r w:rsidRPr="0011402C">
              <w:rPr>
                <w:rFonts w:ascii="Arial" w:hAnsi="Arial" w:cs="Arial"/>
                <w:sz w:val="20"/>
                <w:szCs w:val="20"/>
                <w:lang w:val="en-GB"/>
              </w:rPr>
              <w:t xml:space="preserve"> Dr Joseph Kasonde</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Pr="0011402C" w:rsidRDefault="003A3BE0">
            <w:pPr>
              <w:pStyle w:val="CM3"/>
              <w:spacing w:line="240" w:lineRule="auto"/>
              <w:rPr>
                <w:rFonts w:ascii="Arial" w:hAnsi="Arial" w:cs="Arial"/>
                <w:b/>
                <w:bCs/>
                <w:noProof/>
                <w:color w:val="000101"/>
                <w:sz w:val="20"/>
                <w:szCs w:val="18"/>
                <w:lang w:val="en-GB"/>
              </w:rPr>
            </w:pPr>
            <w:r w:rsidRPr="0011402C">
              <w:rPr>
                <w:rFonts w:ascii="Arial" w:hAnsi="Arial" w:cs="Arial"/>
                <w:b/>
                <w:noProof/>
                <w:color w:val="000101"/>
                <w:sz w:val="20"/>
                <w:szCs w:val="18"/>
                <w:lang w:val="en-GB"/>
              </w:rPr>
              <w:t>Name</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4A91" w:rsidRPr="0011402C" w:rsidRDefault="003B4A91">
            <w:pPr>
              <w:pStyle w:val="CM3"/>
              <w:spacing w:line="240" w:lineRule="auto"/>
              <w:rPr>
                <w:rStyle w:val="propertyeditor"/>
                <w:shd w:val="clear" w:color="auto" w:fill="BDDCFF"/>
                <w:lang w:val="en-GB"/>
              </w:rPr>
            </w:pPr>
          </w:p>
          <w:p w:rsidR="00225143" w:rsidRPr="0011402C" w:rsidRDefault="00B932EA" w:rsidP="00225143">
            <w:pPr>
              <w:pStyle w:val="Default"/>
              <w:rPr>
                <w:lang w:val="en-GB"/>
              </w:rPr>
            </w:pPr>
            <w:r w:rsidRPr="0011402C">
              <w:rPr>
                <w:rFonts w:ascii="Arial" w:hAnsi="Arial" w:cs="Arial"/>
                <w:noProof/>
                <w:color w:val="000101"/>
                <w:sz w:val="20"/>
                <w:szCs w:val="18"/>
                <w:lang w:val="en-GB"/>
              </w:rPr>
              <w:t>Honorable Alexander Chikwanda</w:t>
            </w:r>
          </w:p>
          <w:p w:rsidR="00225143" w:rsidRPr="0011402C" w:rsidRDefault="00225143" w:rsidP="00225143">
            <w:pPr>
              <w:pStyle w:val="Default"/>
              <w:rPr>
                <w:lang w:val="en-GB"/>
              </w:rPr>
            </w:pPr>
          </w:p>
        </w:tc>
      </w:tr>
      <w:tr w:rsidR="00225143" w:rsidRPr="0011402C"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Pr="0011402C" w:rsidRDefault="003A3BE0">
            <w:pPr>
              <w:pStyle w:val="CM3"/>
              <w:spacing w:line="240" w:lineRule="auto"/>
              <w:rPr>
                <w:rFonts w:ascii="Arial" w:hAnsi="Arial" w:cs="Arial"/>
                <w:b/>
                <w:noProof/>
                <w:sz w:val="20"/>
                <w:szCs w:val="18"/>
                <w:lang w:val="en-GB"/>
              </w:rPr>
            </w:pPr>
            <w:r w:rsidRPr="0011402C">
              <w:rPr>
                <w:rFonts w:ascii="Arial" w:hAnsi="Arial" w:cs="Arial"/>
                <w:b/>
                <w:noProof/>
                <w:color w:val="000101"/>
                <w:sz w:val="20"/>
                <w:szCs w:val="18"/>
                <w:lang w:val="en-GB"/>
              </w:rPr>
              <w:t>Date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11402C" w:rsidRDefault="003B4A91">
            <w:pPr>
              <w:spacing w:after="0" w:line="240" w:lineRule="auto"/>
              <w:rPr>
                <w:rFonts w:ascii="Arial" w:eastAsiaTheme="minorHAnsi" w:hAnsi="Arial" w:cs="Arial"/>
                <w:noProof/>
                <w:sz w:val="18"/>
                <w:szCs w:val="20"/>
              </w:rPr>
            </w:pPr>
          </w:p>
          <w:p w:rsidR="003B4A91" w:rsidRPr="0011402C" w:rsidRDefault="003B4A91">
            <w:pPr>
              <w:spacing w:after="0" w:line="240" w:lineRule="auto"/>
              <w:rPr>
                <w:rFonts w:ascii="Arial" w:eastAsiaTheme="minorHAnsi" w:hAnsi="Arial" w:cs="Arial"/>
                <w:noProof/>
                <w:sz w:val="18"/>
                <w:szCs w:val="20"/>
              </w:rPr>
            </w:pPr>
          </w:p>
          <w:p w:rsidR="003B4A91" w:rsidRPr="0011402C" w:rsidRDefault="003B4A91">
            <w:pPr>
              <w:spacing w:after="0" w:line="240" w:lineRule="auto"/>
              <w:rPr>
                <w:rFonts w:ascii="Arial" w:eastAsiaTheme="minorHAnsi" w:hAnsi="Arial" w:cs="Arial"/>
                <w:noProof/>
                <w:sz w:val="18"/>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4A91" w:rsidRPr="0011402C" w:rsidRDefault="003A3BE0">
            <w:pPr>
              <w:pStyle w:val="CM3"/>
              <w:spacing w:line="240" w:lineRule="auto"/>
              <w:rPr>
                <w:rFonts w:ascii="Arial" w:hAnsi="Arial" w:cs="Arial"/>
                <w:b/>
                <w:bCs/>
                <w:noProof/>
                <w:color w:val="000101"/>
                <w:sz w:val="20"/>
                <w:szCs w:val="18"/>
                <w:lang w:val="en-GB"/>
              </w:rPr>
            </w:pPr>
            <w:r w:rsidRPr="0011402C">
              <w:rPr>
                <w:rFonts w:ascii="Arial" w:hAnsi="Arial" w:cs="Arial"/>
                <w:b/>
                <w:noProof/>
                <w:color w:val="000101"/>
                <w:sz w:val="20"/>
                <w:szCs w:val="18"/>
                <w:lang w:val="en-GB"/>
              </w:rPr>
              <w:t>Date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11402C" w:rsidRDefault="003B4A91">
            <w:pPr>
              <w:spacing w:after="0" w:line="240" w:lineRule="auto"/>
              <w:rPr>
                <w:rFonts w:ascii="Arial" w:eastAsiaTheme="minorHAnsi" w:hAnsi="Arial" w:cs="Arial"/>
                <w:noProof/>
                <w:sz w:val="20"/>
                <w:szCs w:val="20"/>
              </w:rPr>
            </w:pPr>
          </w:p>
        </w:tc>
      </w:tr>
      <w:tr w:rsidR="00225143" w:rsidRPr="0011402C"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Pr="0011402C" w:rsidRDefault="003A3BE0">
            <w:pPr>
              <w:pStyle w:val="CM1"/>
              <w:rPr>
                <w:rFonts w:ascii="Arial" w:hAnsi="Arial" w:cs="Arial"/>
                <w:b/>
                <w:noProof/>
                <w:sz w:val="20"/>
                <w:szCs w:val="18"/>
                <w:lang w:val="en-GB"/>
              </w:rPr>
            </w:pPr>
            <w:r w:rsidRPr="0011402C">
              <w:rPr>
                <w:rFonts w:ascii="Arial" w:hAnsi="Arial" w:cs="Arial"/>
                <w:b/>
                <w:noProof/>
                <w:color w:val="000101"/>
                <w:sz w:val="20"/>
                <w:szCs w:val="18"/>
                <w:lang w:val="en-GB"/>
              </w:rPr>
              <w:t>Signature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11402C" w:rsidRDefault="003B4A91">
            <w:pPr>
              <w:pStyle w:val="CM1"/>
              <w:rPr>
                <w:rFonts w:ascii="Arial" w:hAnsi="Arial" w:cs="Arial"/>
                <w:noProof/>
                <w:color w:val="000101"/>
                <w:sz w:val="18"/>
                <w:szCs w:val="18"/>
                <w:lang w:val="en-GB"/>
              </w:rPr>
            </w:pPr>
          </w:p>
          <w:p w:rsidR="003B4A91" w:rsidRPr="0011402C" w:rsidRDefault="003B4A91">
            <w:pPr>
              <w:pStyle w:val="Default"/>
              <w:rPr>
                <w:noProof/>
                <w:sz w:val="18"/>
                <w:szCs w:val="18"/>
                <w:lang w:val="en-GB"/>
              </w:rPr>
            </w:pPr>
          </w:p>
          <w:p w:rsidR="003B4A91" w:rsidRPr="0011402C" w:rsidRDefault="003B4A91">
            <w:pPr>
              <w:pStyle w:val="Default"/>
              <w:rPr>
                <w:noProof/>
                <w:sz w:val="18"/>
                <w:szCs w:val="18"/>
                <w:lang w:val="en-GB"/>
              </w:rPr>
            </w:pPr>
          </w:p>
          <w:p w:rsidR="003B4A91" w:rsidRPr="0011402C" w:rsidRDefault="003B4A91">
            <w:pPr>
              <w:pStyle w:val="Default"/>
              <w:rPr>
                <w:noProof/>
                <w:sz w:val="18"/>
                <w:szCs w:val="18"/>
                <w:lang w:val="en-GB"/>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Pr="0011402C" w:rsidRDefault="003A3BE0">
            <w:pPr>
              <w:pStyle w:val="CM3"/>
              <w:spacing w:line="240" w:lineRule="auto"/>
              <w:rPr>
                <w:rFonts w:ascii="Arial" w:hAnsi="Arial" w:cs="Arial"/>
                <w:b/>
                <w:bCs/>
                <w:noProof/>
                <w:color w:val="000101"/>
                <w:sz w:val="20"/>
                <w:szCs w:val="18"/>
                <w:lang w:val="en-GB"/>
              </w:rPr>
            </w:pPr>
            <w:r w:rsidRPr="0011402C">
              <w:rPr>
                <w:rFonts w:ascii="Arial" w:hAnsi="Arial" w:cs="Arial"/>
                <w:b/>
                <w:noProof/>
                <w:color w:val="000101"/>
                <w:sz w:val="20"/>
                <w:szCs w:val="18"/>
                <w:lang w:val="en-GB"/>
              </w:rPr>
              <w:t>Signature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11402C" w:rsidRDefault="003B4A91">
            <w:pPr>
              <w:pStyle w:val="CM3"/>
              <w:spacing w:line="240" w:lineRule="auto"/>
              <w:rPr>
                <w:rFonts w:ascii="Arial" w:hAnsi="Arial" w:cs="Arial"/>
                <w:noProof/>
                <w:color w:val="000101"/>
                <w:sz w:val="18"/>
                <w:szCs w:val="18"/>
                <w:lang w:val="en-GB"/>
              </w:rPr>
            </w:pPr>
          </w:p>
        </w:tc>
      </w:tr>
    </w:tbl>
    <w:p w:rsidR="003B4A91" w:rsidRPr="0011402C" w:rsidRDefault="003B4A91">
      <w:pPr>
        <w:pStyle w:val="Default"/>
        <w:jc w:val="both"/>
        <w:rPr>
          <w:rFonts w:ascii="Arial" w:hAnsi="Arial" w:cs="Arial"/>
          <w:noProof/>
          <w:color w:val="auto"/>
          <w:sz w:val="22"/>
          <w:szCs w:val="22"/>
          <w:lang w:val="en-GB"/>
        </w:rPr>
      </w:pPr>
    </w:p>
    <w:p w:rsidR="003B4A91" w:rsidRPr="0011402C" w:rsidRDefault="003A3BE0">
      <w:pPr>
        <w:rPr>
          <w:rFonts w:ascii="Arial" w:hAnsi="Arial" w:cs="Arial"/>
          <w:noProof/>
        </w:rPr>
      </w:pPr>
      <w:r w:rsidRPr="0011402C">
        <w:rPr>
          <w:rFonts w:ascii="Arial" w:hAnsi="Arial" w:cs="Arial"/>
          <w:i/>
          <w:noProof/>
          <w:u w:val="single"/>
        </w:rPr>
        <w:t>This report has been compiled by</w:t>
      </w:r>
      <w:r w:rsidR="00225143" w:rsidRPr="0011402C">
        <w:rPr>
          <w:rFonts w:ascii="Arial" w:hAnsi="Arial" w:cs="Arial"/>
          <w:i/>
          <w:noProof/>
        </w:rPr>
        <w:t xml:space="preserve"> (these persons may be contacted in case the GAVI Secretatiat has queries on this document):</w:t>
      </w:r>
    </w:p>
    <w:p w:rsidR="003B4A91" w:rsidRPr="0011402C" w:rsidRDefault="003A3BE0">
      <w:pPr>
        <w:spacing w:after="0" w:line="240" w:lineRule="auto"/>
        <w:jc w:val="both"/>
        <w:rPr>
          <w:rFonts w:ascii="Arial" w:eastAsia="Times New Roman" w:hAnsi="Arial" w:cs="Arial"/>
          <w:noProof/>
          <w:color w:val="000101"/>
          <w:sz w:val="20"/>
          <w:szCs w:val="20"/>
        </w:rPr>
      </w:pPr>
      <w:r w:rsidRPr="0011402C">
        <w:rPr>
          <w:rFonts w:ascii="Arial" w:eastAsia="Times New Roman" w:hAnsi="Arial" w:cs="Arial"/>
          <w:noProof/>
          <w:color w:val="000101"/>
          <w:sz w:val="20"/>
          <w:szCs w:val="20"/>
        </w:rPr>
        <w:t>Enter the family name in capital letters.</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838"/>
        <w:gridCol w:w="1895"/>
        <w:gridCol w:w="3151"/>
      </w:tblGrid>
      <w:tr w:rsidR="00225143" w:rsidRPr="0011402C" w:rsidTr="00B932EA">
        <w:trPr>
          <w:trHeight w:val="320"/>
          <w:tblHeader/>
        </w:trPr>
        <w:tc>
          <w:tcPr>
            <w:tcW w:w="2799" w:type="dxa"/>
            <w:tcBorders>
              <w:top w:val="single" w:sz="4" w:space="0" w:color="auto"/>
              <w:left w:val="single" w:sz="4" w:space="0" w:color="auto"/>
              <w:bottom w:val="single" w:sz="4" w:space="0" w:color="auto"/>
              <w:right w:val="single" w:sz="4" w:space="0" w:color="auto"/>
            </w:tcBorders>
            <w:vAlign w:val="center"/>
            <w:hideMark/>
          </w:tcPr>
          <w:p w:rsidR="00225143" w:rsidRPr="0011402C"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11402C">
              <w:rPr>
                <w:rFonts w:ascii="Arial" w:eastAsia="Times New Roman" w:hAnsi="Arial" w:cs="Arial"/>
                <w:b/>
                <w:noProof/>
                <w:sz w:val="20"/>
                <w:szCs w:val="18"/>
              </w:rPr>
              <w:t>Full name</w:t>
            </w:r>
          </w:p>
        </w:tc>
        <w:tc>
          <w:tcPr>
            <w:tcW w:w="2838" w:type="dxa"/>
            <w:tcBorders>
              <w:top w:val="single" w:sz="4" w:space="0" w:color="auto"/>
              <w:left w:val="single" w:sz="4" w:space="0" w:color="auto"/>
              <w:bottom w:val="single" w:sz="4" w:space="0" w:color="auto"/>
              <w:right w:val="single" w:sz="4" w:space="0" w:color="auto"/>
            </w:tcBorders>
            <w:vAlign w:val="center"/>
            <w:hideMark/>
          </w:tcPr>
          <w:p w:rsidR="00225143" w:rsidRPr="0011402C"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11402C">
              <w:rPr>
                <w:rFonts w:ascii="Arial" w:eastAsia="Times New Roman" w:hAnsi="Arial" w:cs="Arial"/>
                <w:b/>
                <w:noProof/>
                <w:sz w:val="20"/>
                <w:szCs w:val="18"/>
              </w:rPr>
              <w:t>Position</w:t>
            </w:r>
          </w:p>
        </w:tc>
        <w:tc>
          <w:tcPr>
            <w:tcW w:w="1895" w:type="dxa"/>
            <w:tcBorders>
              <w:top w:val="single" w:sz="4" w:space="0" w:color="auto"/>
              <w:left w:val="single" w:sz="4" w:space="0" w:color="auto"/>
              <w:bottom w:val="single" w:sz="4" w:space="0" w:color="auto"/>
              <w:right w:val="single" w:sz="4" w:space="0" w:color="auto"/>
            </w:tcBorders>
            <w:vAlign w:val="center"/>
            <w:hideMark/>
          </w:tcPr>
          <w:p w:rsidR="00225143" w:rsidRPr="0011402C"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11402C">
              <w:rPr>
                <w:rFonts w:ascii="Arial" w:eastAsia="Times New Roman" w:hAnsi="Arial" w:cs="Arial"/>
                <w:b/>
                <w:noProof/>
                <w:sz w:val="20"/>
                <w:szCs w:val="18"/>
              </w:rPr>
              <w:t>Telephone</w:t>
            </w:r>
          </w:p>
        </w:tc>
        <w:tc>
          <w:tcPr>
            <w:tcW w:w="3151" w:type="dxa"/>
            <w:tcBorders>
              <w:top w:val="single" w:sz="4" w:space="0" w:color="auto"/>
              <w:left w:val="single" w:sz="4" w:space="0" w:color="auto"/>
              <w:bottom w:val="single" w:sz="4" w:space="0" w:color="auto"/>
              <w:right w:val="single" w:sz="4" w:space="0" w:color="auto"/>
            </w:tcBorders>
            <w:vAlign w:val="center"/>
            <w:hideMark/>
          </w:tcPr>
          <w:p w:rsidR="00225143" w:rsidRPr="0011402C"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11402C">
              <w:rPr>
                <w:rFonts w:ascii="Arial" w:eastAsia="Times New Roman" w:hAnsi="Arial" w:cs="Arial"/>
                <w:b/>
                <w:noProof/>
                <w:sz w:val="20"/>
                <w:szCs w:val="18"/>
              </w:rPr>
              <w:t>Email</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Dr Penelope Kalesha-Masumbu</w:t>
            </w:r>
          </w:p>
        </w:tc>
        <w:tc>
          <w:tcPr>
            <w:tcW w:w="2838"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Child Health Specialist-MOH</w:t>
            </w:r>
          </w:p>
        </w:tc>
        <w:tc>
          <w:tcPr>
            <w:tcW w:w="1895"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+260 211 222 692</w:t>
            </w:r>
          </w:p>
        </w:tc>
        <w:tc>
          <w:tcPr>
            <w:tcW w:w="3151"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pennykalesha@yahoo.co.uk</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Dr. Ngawa Ngoma</w:t>
            </w:r>
          </w:p>
        </w:tc>
        <w:tc>
          <w:tcPr>
            <w:tcW w:w="2838"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EPI Officer-UNICEF</w:t>
            </w:r>
          </w:p>
        </w:tc>
        <w:tc>
          <w:tcPr>
            <w:tcW w:w="1895"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+260 211 252 055</w:t>
            </w:r>
          </w:p>
        </w:tc>
        <w:tc>
          <w:tcPr>
            <w:tcW w:w="3151"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nnngoma@unicef.org</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Ms. Cheryl Rudd</w:t>
            </w:r>
          </w:p>
        </w:tc>
        <w:tc>
          <w:tcPr>
            <w:tcW w:w="2838"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Programme Manager- CIDRZ</w:t>
            </w:r>
          </w:p>
        </w:tc>
        <w:tc>
          <w:tcPr>
            <w:tcW w:w="1895"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+260 969 320 638</w:t>
            </w:r>
          </w:p>
        </w:tc>
        <w:tc>
          <w:tcPr>
            <w:tcW w:w="3151"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Cheryl.Rudd@cidrz.org</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Ms. Elicah Kamiji</w:t>
            </w:r>
          </w:p>
        </w:tc>
        <w:tc>
          <w:tcPr>
            <w:tcW w:w="2838"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Chief EPI Officer-MOH</w:t>
            </w:r>
          </w:p>
        </w:tc>
        <w:tc>
          <w:tcPr>
            <w:tcW w:w="1895"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+260 211 222 692</w:t>
            </w:r>
          </w:p>
        </w:tc>
        <w:tc>
          <w:tcPr>
            <w:tcW w:w="3151" w:type="dxa"/>
            <w:tcBorders>
              <w:top w:val="single" w:sz="4" w:space="0" w:color="auto"/>
              <w:left w:val="single" w:sz="4" w:space="0" w:color="auto"/>
              <w:bottom w:val="single" w:sz="4" w:space="0" w:color="auto"/>
              <w:right w:val="single" w:sz="4" w:space="0" w:color="auto"/>
            </w:tcBorders>
            <w:vAlign w:val="center"/>
            <w:hideMark/>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elicahkamiji@yahoo.com</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Dr. Muntinta Nalubamba</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Team Leader-Zambia Integrated System Stregthening Program</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+260 955 830 065</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muntintan@zambiaissp.org</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Dr. James Chipeta</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University of Zambia-Sch of Medicine</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+260 955 834 198</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jameschipeta@smuth-mvu.org.zm</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Mr. Abrahams Mwanamwenge</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Logistician-WHO</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+260 966 837 450</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mwanamwengea@zm.afro.who.int</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Mr. Charles Zulu</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National Cold Chain Officer-MOH</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+260 211 222 692</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zulucm64@yahoo.com</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Mr. Dungani Cheembo</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Logistician-MOH</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+260 211 222 692</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dungani@yahoo.com</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Dr. Evans M. Mpabalwani</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Paediatrician/Virologist-University Teaching Hospital</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+260 977 870 011</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emmpabalwani@yahoo.com</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Ms. Martha K Mulenga</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Logistician-MOH</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+260 211 222 692</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kabwe240@yahoo.co.uk</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Mr. Obert Silwimba</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National Cold Chain Officer-MOH</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+260 211 222 692</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osilwimba@yahoo.co.uk</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Ms. Helen Mulenga</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Pharmacist- CIDRZ</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+260 977 780594</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helen.mulenga@cidrz.org</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Mr. Belem Matapo</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Surveillance Officer-WHO</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+260 977 792 213</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matapob@zm.afro.who.int</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Dr. Helen Mutambo</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Immunization Officer-WHO</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+260 211 255 322</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mutamboh@zm.afro.who.int</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Dr. Carolyn Bolton</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Deputy Director-CIDRZ</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+260 966 841 034</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Carolyn.Bolton@cidrz.org</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lastRenderedPageBreak/>
              <w:t>Ms. Josephine Simwinga</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Chief EPI Officer-MOH</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+260 211 222 692</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jsimwinga@yahoo.com</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Mr. Henry Kansembe</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 xml:space="preserve">Principal Planner-MOH </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+260 211 253 040</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Style w:val="propertyeditor"/>
                <w:rFonts w:ascii="Arial" w:hAnsi="Arial" w:cs="Arial"/>
                <w:noProof/>
                <w:sz w:val="18"/>
                <w:szCs w:val="18"/>
                <w:shd w:val="clear" w:color="auto" w:fill="BDDCFF"/>
              </w:rPr>
              <w:t>kansembeh@gmail.com</w:t>
            </w:r>
          </w:p>
        </w:tc>
      </w:tr>
      <w:tr w:rsidR="00B932EA" w:rsidRPr="0011402C" w:rsidTr="00B932EA">
        <w:trPr>
          <w:trHeight w:val="576"/>
        </w:trPr>
        <w:tc>
          <w:tcPr>
            <w:tcW w:w="2799"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Fonts w:ascii="Arial" w:hAnsi="Arial" w:cs="Arial"/>
                <w:noProof/>
                <w:sz w:val="18"/>
                <w:szCs w:val="18"/>
              </w:rPr>
              <w:t>Dr. Roma Chilengi</w:t>
            </w:r>
          </w:p>
        </w:tc>
        <w:tc>
          <w:tcPr>
            <w:tcW w:w="2838"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Fonts w:ascii="Arial" w:hAnsi="Arial" w:cs="Arial"/>
                <w:noProof/>
                <w:sz w:val="18"/>
                <w:szCs w:val="18"/>
              </w:rPr>
              <w:t>Programme Head, CIDRZ</w:t>
            </w:r>
          </w:p>
        </w:tc>
        <w:tc>
          <w:tcPr>
            <w:tcW w:w="1895"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Fonts w:ascii="Arial" w:hAnsi="Arial" w:cs="Arial"/>
                <w:noProof/>
                <w:sz w:val="18"/>
                <w:szCs w:val="18"/>
              </w:rPr>
              <w:t>+260 973 724 935</w:t>
            </w:r>
          </w:p>
        </w:tc>
        <w:tc>
          <w:tcPr>
            <w:tcW w:w="3151" w:type="dxa"/>
            <w:tcBorders>
              <w:top w:val="single" w:sz="4" w:space="0" w:color="auto"/>
              <w:left w:val="single" w:sz="4" w:space="0" w:color="auto"/>
              <w:bottom w:val="single" w:sz="4" w:space="0" w:color="auto"/>
              <w:right w:val="single" w:sz="4" w:space="0" w:color="auto"/>
            </w:tcBorders>
            <w:vAlign w:val="center"/>
          </w:tcPr>
          <w:p w:rsidR="00B932EA" w:rsidRPr="0011402C" w:rsidRDefault="00B932EA" w:rsidP="003147A2">
            <w:pPr>
              <w:spacing w:after="0" w:line="240" w:lineRule="auto"/>
              <w:jc w:val="both"/>
              <w:rPr>
                <w:rFonts w:ascii="Arial" w:hAnsi="Arial" w:cs="Arial"/>
                <w:noProof/>
                <w:sz w:val="18"/>
                <w:szCs w:val="18"/>
              </w:rPr>
            </w:pPr>
            <w:r w:rsidRPr="0011402C">
              <w:rPr>
                <w:rFonts w:ascii="Arial" w:hAnsi="Arial" w:cs="Arial"/>
                <w:noProof/>
                <w:sz w:val="18"/>
                <w:szCs w:val="18"/>
              </w:rPr>
              <w:t>roma.chilengi@cidrz.org</w:t>
            </w:r>
          </w:p>
        </w:tc>
      </w:tr>
    </w:tbl>
    <w:p w:rsidR="003B4A91" w:rsidRPr="0011402C" w:rsidRDefault="003B4A91">
      <w:pPr>
        <w:spacing w:after="0" w:line="240" w:lineRule="auto"/>
        <w:rPr>
          <w:rFonts w:ascii="Arial" w:eastAsia="Times New Roman" w:hAnsi="Arial" w:cs="Arial"/>
          <w:noProof/>
          <w:sz w:val="24"/>
          <w:szCs w:val="24"/>
        </w:rPr>
      </w:pPr>
    </w:p>
    <w:p w:rsidR="003B4A91" w:rsidRPr="0011402C" w:rsidRDefault="003B4A91">
      <w:pPr>
        <w:pStyle w:val="default0"/>
        <w:spacing w:before="0" w:beforeAutospacing="0" w:after="200" w:afterAutospacing="0" w:line="276" w:lineRule="auto"/>
        <w:jc w:val="both"/>
        <w:rPr>
          <w:rFonts w:ascii="Arial" w:hAnsi="Arial" w:cs="Arial"/>
          <w:noProof/>
          <w:sz w:val="22"/>
        </w:rPr>
      </w:pPr>
    </w:p>
    <w:sectPr w:rsidR="003B4A91" w:rsidRPr="0011402C" w:rsidSect="004A16C5">
      <w:footerReference w:type="default" r:id="rId12"/>
      <w:pgSz w:w="11907"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69" w:rsidRDefault="00AA3269">
      <w:pPr>
        <w:spacing w:after="0" w:line="240" w:lineRule="auto"/>
        <w:rPr>
          <w:lang w:val="en-US"/>
        </w:rPr>
      </w:pPr>
      <w:r>
        <w:rPr>
          <w:lang w:val="en-US"/>
        </w:rPr>
        <w:separator/>
      </w:r>
    </w:p>
  </w:endnote>
  <w:endnote w:type="continuationSeparator" w:id="0">
    <w:p w:rsidR="00AA3269" w:rsidRDefault="00AA3269">
      <w:pPr>
        <w:spacing w:after="0" w:line="240" w:lineRule="auto"/>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Times New Roman"/>
        <w:sz w:val="18"/>
        <w:szCs w:val="18"/>
        <w:lang w:eastAsia="en-GB"/>
      </w:rPr>
      <w:id w:val="413008470"/>
      <w:docPartObj>
        <w:docPartGallery w:val="Page Numbers (Bottom of Page)"/>
        <w:docPartUnique/>
      </w:docPartObj>
    </w:sdtPr>
    <w:sdtEndPr/>
    <w:sdtContent>
      <w:sdt>
        <w:sdtPr>
          <w:rPr>
            <w:rFonts w:ascii="Arial" w:eastAsia="Times New Roman" w:hAnsi="Arial" w:cs="Times New Roman"/>
            <w:sz w:val="18"/>
            <w:szCs w:val="18"/>
          </w:rPr>
          <w:id w:val="565050523"/>
          <w:docPartObj>
            <w:docPartGallery w:val="Page Numbers (Top of Page)"/>
            <w:docPartUnique/>
          </w:docPartObj>
        </w:sdtPr>
        <w:sdtEndPr/>
        <w:sdtContent>
          <w:p w:rsidR="003B4A91" w:rsidRDefault="003A3BE0">
            <w:pPr>
              <w:pStyle w:val="Footer"/>
              <w:tabs>
                <w:tab w:val="center" w:pos="4153"/>
                <w:tab w:val="right" w:pos="8306"/>
              </w:tabs>
              <w:spacing w:after="0"/>
              <w:jc w:val="right"/>
              <w:rPr>
                <w:rFonts w:ascii="Arial" w:eastAsia="Times New Roman" w:hAnsi="Arial" w:cs="Times New Roman"/>
                <w:sz w:val="18"/>
                <w:szCs w:val="18"/>
              </w:rPr>
            </w:pPr>
            <w:r>
              <w:rPr>
                <w:rFonts w:ascii="Arial" w:eastAsia="Times New Roman" w:hAnsi="Arial" w:cs="Times New Roman"/>
                <w:sz w:val="18"/>
                <w:szCs w:val="18"/>
              </w:rPr>
              <w:t xml:space="preserve">Page </w:t>
            </w:r>
            <w:r w:rsidR="00B90308">
              <w:rPr>
                <w:rFonts w:ascii="Arial" w:eastAsia="Times New Roman" w:hAnsi="Arial" w:cs="Times New Roman"/>
                <w:b/>
                <w:sz w:val="18"/>
                <w:szCs w:val="18"/>
              </w:rPr>
              <w:fldChar w:fldCharType="begin"/>
            </w:r>
            <w:r>
              <w:rPr>
                <w:rFonts w:ascii="Arial" w:eastAsia="Times New Roman" w:hAnsi="Arial" w:cs="Times New Roman"/>
                <w:b/>
                <w:sz w:val="18"/>
                <w:szCs w:val="18"/>
              </w:rPr>
              <w:instrText xml:space="preserve"> PAGE </w:instrText>
            </w:r>
            <w:r w:rsidR="00B90308">
              <w:rPr>
                <w:rFonts w:ascii="Arial" w:eastAsia="Times New Roman" w:hAnsi="Arial" w:cs="Times New Roman"/>
                <w:b/>
                <w:sz w:val="18"/>
                <w:szCs w:val="18"/>
              </w:rPr>
              <w:fldChar w:fldCharType="separate"/>
            </w:r>
            <w:r w:rsidR="0029555A">
              <w:rPr>
                <w:rFonts w:ascii="Arial" w:eastAsia="Times New Roman" w:hAnsi="Arial" w:cs="Times New Roman"/>
                <w:b/>
                <w:noProof/>
                <w:sz w:val="18"/>
                <w:szCs w:val="18"/>
              </w:rPr>
              <w:t>1</w:t>
            </w:r>
            <w:r w:rsidR="00B90308">
              <w:rPr>
                <w:rFonts w:ascii="Arial" w:eastAsia="Times New Roman" w:hAnsi="Arial" w:cs="Times New Roman"/>
                <w:b/>
                <w:sz w:val="18"/>
                <w:szCs w:val="18"/>
              </w:rPr>
              <w:fldChar w:fldCharType="end"/>
            </w:r>
            <w:r>
              <w:rPr>
                <w:rFonts w:ascii="Arial" w:eastAsia="Times New Roman" w:hAnsi="Arial" w:cs="Times New Roman"/>
                <w:sz w:val="18"/>
                <w:szCs w:val="18"/>
              </w:rPr>
              <w:t xml:space="preserve"> / </w:t>
            </w:r>
            <w:r w:rsidR="00B90308">
              <w:rPr>
                <w:rFonts w:ascii="Arial" w:eastAsia="Times New Roman" w:hAnsi="Arial" w:cs="Times New Roman"/>
                <w:b/>
                <w:sz w:val="18"/>
                <w:szCs w:val="18"/>
              </w:rPr>
              <w:fldChar w:fldCharType="begin"/>
            </w:r>
            <w:r>
              <w:rPr>
                <w:rFonts w:ascii="Arial" w:eastAsia="Times New Roman" w:hAnsi="Arial" w:cs="Times New Roman"/>
                <w:b/>
                <w:sz w:val="18"/>
                <w:szCs w:val="18"/>
              </w:rPr>
              <w:instrText xml:space="preserve"> NUMPAGES  </w:instrText>
            </w:r>
            <w:r w:rsidR="00B90308">
              <w:rPr>
                <w:rFonts w:ascii="Arial" w:eastAsia="Times New Roman" w:hAnsi="Arial" w:cs="Times New Roman"/>
                <w:b/>
                <w:sz w:val="18"/>
                <w:szCs w:val="18"/>
              </w:rPr>
              <w:fldChar w:fldCharType="separate"/>
            </w:r>
            <w:r w:rsidR="0029555A">
              <w:rPr>
                <w:rFonts w:ascii="Arial" w:eastAsia="Times New Roman" w:hAnsi="Arial" w:cs="Times New Roman"/>
                <w:b/>
                <w:noProof/>
                <w:sz w:val="18"/>
                <w:szCs w:val="18"/>
              </w:rPr>
              <w:t>10</w:t>
            </w:r>
            <w:r w:rsidR="00B90308">
              <w:rPr>
                <w:rFonts w:ascii="Arial" w:eastAsia="Times New Roman" w:hAnsi="Arial" w:cs="Times New Roman"/>
                <w:b/>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69" w:rsidRDefault="00AA3269">
      <w:pPr>
        <w:spacing w:after="0" w:line="240" w:lineRule="auto"/>
        <w:rPr>
          <w:lang w:val="en-US"/>
        </w:rPr>
      </w:pPr>
      <w:r>
        <w:rPr>
          <w:lang w:val="en-US"/>
        </w:rPr>
        <w:separator/>
      </w:r>
    </w:p>
  </w:footnote>
  <w:footnote w:type="continuationSeparator" w:id="0">
    <w:p w:rsidR="00AA3269" w:rsidRDefault="00AA3269">
      <w:pPr>
        <w:spacing w:after="0" w:line="240" w:lineRule="auto"/>
        <w:rPr>
          <w:lang w:val="en-US"/>
        </w:rPr>
      </w:pPr>
      <w:r>
        <w:rPr>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474"/>
    <w:multiLevelType w:val="hybridMultilevel"/>
    <w:tmpl w:val="8962132E"/>
    <w:lvl w:ilvl="0" w:tplc="2F065B7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52705A0"/>
    <w:multiLevelType w:val="hybridMultilevel"/>
    <w:tmpl w:val="4000B2AC"/>
    <w:lvl w:ilvl="0" w:tplc="0809000F">
      <w:start w:val="1"/>
      <w:numFmt w:val="decimal"/>
      <w:lvlText w:val="%1."/>
      <w:lvlJc w:val="left"/>
      <w:pPr>
        <w:ind w:left="360" w:hanging="360"/>
      </w:pPr>
    </w:lvl>
    <w:lvl w:ilvl="1" w:tplc="283AB680">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BD06770"/>
    <w:multiLevelType w:val="hybridMultilevel"/>
    <w:tmpl w:val="CC7C24F4"/>
    <w:lvl w:ilvl="0" w:tplc="ED5A595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2545121"/>
    <w:multiLevelType w:val="hybridMultilevel"/>
    <w:tmpl w:val="F894027A"/>
    <w:lvl w:ilvl="0" w:tplc="018244C4">
      <w:start w:val="1"/>
      <w:numFmt w:val="decimal"/>
      <w:lvlText w:val="%1."/>
      <w:lvlJc w:val="left"/>
      <w:pPr>
        <w:ind w:left="360" w:hanging="360"/>
      </w:pPr>
      <w:rPr>
        <w:b/>
      </w:rPr>
    </w:lvl>
    <w:lvl w:ilvl="1" w:tplc="52D87AE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0D4573"/>
    <w:multiLevelType w:val="hybridMultilevel"/>
    <w:tmpl w:val="A9222066"/>
    <w:lvl w:ilvl="0" w:tplc="2F065B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color w:val="auto"/>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10">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4"/>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E0"/>
    <w:rsid w:val="0006082E"/>
    <w:rsid w:val="0007239A"/>
    <w:rsid w:val="00086365"/>
    <w:rsid w:val="0011402C"/>
    <w:rsid w:val="00143D64"/>
    <w:rsid w:val="0014404D"/>
    <w:rsid w:val="00146053"/>
    <w:rsid w:val="001624BA"/>
    <w:rsid w:val="0021494F"/>
    <w:rsid w:val="00217719"/>
    <w:rsid w:val="00225143"/>
    <w:rsid w:val="00277198"/>
    <w:rsid w:val="0028743F"/>
    <w:rsid w:val="0029555A"/>
    <w:rsid w:val="002D6F98"/>
    <w:rsid w:val="003A3BE0"/>
    <w:rsid w:val="003B4A91"/>
    <w:rsid w:val="004A16C5"/>
    <w:rsid w:val="004C3AC0"/>
    <w:rsid w:val="005636E2"/>
    <w:rsid w:val="005D4892"/>
    <w:rsid w:val="0084266D"/>
    <w:rsid w:val="00876C6C"/>
    <w:rsid w:val="008C4D28"/>
    <w:rsid w:val="008C6043"/>
    <w:rsid w:val="009F0A4A"/>
    <w:rsid w:val="00A71B43"/>
    <w:rsid w:val="00A72FC8"/>
    <w:rsid w:val="00AA3269"/>
    <w:rsid w:val="00B90308"/>
    <w:rsid w:val="00B932EA"/>
    <w:rsid w:val="00CF5139"/>
    <w:rsid w:val="00D47AA4"/>
    <w:rsid w:val="00D77CB6"/>
    <w:rsid w:val="00D97238"/>
    <w:rsid w:val="00DA0462"/>
    <w:rsid w:val="00DA0A6A"/>
    <w:rsid w:val="00E97212"/>
    <w:rsid w:val="00ED5DAE"/>
    <w:rsid w:val="00F31E80"/>
    <w:rsid w:val="00F35822"/>
    <w:rsid w:val="00F657D9"/>
    <w:rsid w:val="00F8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GB"/>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uiPriority w:val="99"/>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GB"/>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uiPriority w:val="99"/>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gavialliance.org" TargetMode="External"/><Relationship Id="rId5" Type="http://schemas.openxmlformats.org/officeDocument/2006/relationships/settings" Target="settings.xml"/><Relationship Id="rId10" Type="http://schemas.openxmlformats.org/officeDocument/2006/relationships/hyperlink" Target="https://appsportal.gavialliance.org/PDExtra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DD30-5C7E-4FA9-BD44-1BDE7918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GAVI Alliance - Proposal 2011</vt:lpstr>
    </vt:vector>
  </TitlesOfParts>
  <Company>GAVI Alliance</Company>
  <LinksUpToDate>false</LinksUpToDate>
  <CharactersWithSpaces>24723</CharactersWithSpaces>
  <SharedDoc>false</SharedDoc>
  <HyperlinkBase>https://appsportal.gavialliance.org/PDExtranet/EditableForms/Proposal/Prop2011EN/Prop2011EN.htm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Cheryl Rudd</cp:lastModifiedBy>
  <cp:revision>2</cp:revision>
  <cp:lastPrinted>2011-09-15T12:19:00Z</cp:lastPrinted>
  <dcterms:created xsi:type="dcterms:W3CDTF">2011-11-11T14:28:00Z</dcterms:created>
  <dcterms:modified xsi:type="dcterms:W3CDTF">2011-11-11T14:28:00Z</dcterms:modified>
</cp:coreProperties>
</file>