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3C60">
      <w:pPr>
        <w:spacing w:after="0" w:line="240" w:lineRule="auto"/>
        <w:rPr>
          <w:rFonts w:ascii="Arial" w:hAnsi="Arial" w:cs="Arial"/>
          <w:noProof/>
          <w:sz w:val="16"/>
          <w:szCs w:val="16"/>
          <w:lang w:val="en-GB"/>
        </w:rPr>
      </w:pPr>
    </w:p>
    <w:p w:rsidR="00000000" w:rsidRDefault="00DC3C60">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4875"/>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4875"/>
                    </a:xfrm>
                    <a:prstGeom prst="rect">
                      <a:avLst/>
                    </a:prstGeom>
                    <a:noFill/>
                    <a:ln w="9525">
                      <a:noFill/>
                      <a:miter lim="800000"/>
                      <a:headEnd/>
                      <a:tailEnd/>
                    </a:ln>
                  </pic:spPr>
                </pic:pic>
              </a:graphicData>
            </a:graphic>
          </wp:inline>
        </w:drawing>
      </w:r>
    </w:p>
    <w:p w:rsidR="00000000" w:rsidRDefault="00DC3C6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DC3C6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DC3C6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DC3C60">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Sierra Leon</w:t>
      </w:r>
      <w:r>
        <w:rPr>
          <w:rStyle w:val="propertyeditor"/>
          <w:rFonts w:ascii="Arial" w:eastAsia="Times New Roman" w:hAnsi="Arial" w:cs="Arial"/>
          <w:b/>
          <w:i/>
          <w:noProof/>
          <w:color w:val="008080"/>
          <w:sz w:val="56"/>
          <w:szCs w:val="56"/>
          <w:lang w:val="en-GB"/>
        </w:rPr>
        <w:t>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27.05.2011 07:27:5</w:t>
      </w:r>
      <w:r>
        <w:rPr>
          <w:rStyle w:val="propertyeditor"/>
          <w:rFonts w:ascii="Arial" w:hAnsi="Arial" w:cs="Arial"/>
          <w:b/>
          <w:noProof/>
          <w:color w:val="008080"/>
          <w:kern w:val="28"/>
          <w:sz w:val="32"/>
          <w:lang w:val="en-GB"/>
        </w:rPr>
        <w:t>9</w:t>
      </w:r>
    </w:p>
    <w:p w:rsidR="00000000" w:rsidRDefault="00DC3C6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DC3C6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DC3C6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2</w:t>
            </w:r>
          </w:p>
        </w:tc>
        <w:tc>
          <w:tcPr>
            <w:tcW w:w="2082" w:type="dxa"/>
            <w:hideMark/>
          </w:tcPr>
          <w:p w:rsidR="00000000" w:rsidRDefault="00DC3C6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DC3C60">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6</w:t>
            </w:r>
          </w:p>
        </w:tc>
      </w:tr>
    </w:tbl>
    <w:p w:rsidR="00000000" w:rsidRDefault="00DC3C6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DC3C6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DC3C6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DC3C6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DC3C6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DC3C6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DC3C60">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DC3C60">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DC3C60">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DC3C60">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DC3C60">
            <w:pPr>
              <w:spacing w:line="240" w:lineRule="auto"/>
              <w:jc w:val="both"/>
              <w:rPr>
                <w:rFonts w:ascii="Arial" w:hAnsi="Arial" w:cs="Arial"/>
                <w:noProof/>
                <w:sz w:val="16"/>
                <w:szCs w:val="18"/>
              </w:rPr>
            </w:pP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DC3C60">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DC3C60">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DC3C60">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DC3C60">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DC3C60">
      <w:pPr>
        <w:rPr>
          <w:rFonts w:ascii="Arial" w:hAnsi="Arial" w:cs="Arial"/>
          <w:noProof/>
          <w:szCs w:val="24"/>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20"/>
          <w:docGrid w:linePitch="360"/>
        </w:sectPr>
      </w:pPr>
    </w:p>
    <w:p w:rsidR="00000000" w:rsidRDefault="00DC3C60">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DC3C60">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DC3C60">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DC3C60">
      <w:pPr>
        <w:pStyle w:val="Default"/>
        <w:jc w:val="both"/>
        <w:rPr>
          <w:rFonts w:ascii="Arial" w:hAnsi="Arial" w:cs="Arial"/>
          <w:noProof/>
          <w:color w:val="auto"/>
          <w:sz w:val="22"/>
          <w:szCs w:val="22"/>
          <w:lang w:val="en-GB"/>
        </w:rPr>
      </w:pPr>
    </w:p>
    <w:p w:rsidR="00000000" w:rsidRDefault="00DC3C60">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348"/>
        <w:gridCol w:w="1161"/>
        <w:gridCol w:w="1083"/>
        <w:gridCol w:w="3264"/>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3-dose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2-dose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will be used in case there </w:t>
      </w:r>
      <w:r>
        <w:rPr>
          <w:rFonts w:ascii="Arial" w:hAnsi="Arial" w:cs="Arial"/>
          <w:noProof/>
          <w:sz w:val="20"/>
          <w:lang w:val="en-GB"/>
        </w:rPr>
        <w:t>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DC3C60">
      <w:pPr>
        <w:rPr>
          <w:rFonts w:ascii="Arial" w:hAnsi="Arial" w:cs="Arial"/>
          <w:noProof/>
          <w:sz w:val="16"/>
          <w:szCs w:val="16"/>
          <w:lang w:val="en-GB"/>
        </w:rPr>
      </w:pPr>
    </w:p>
    <w:p w:rsidR="00000000" w:rsidRDefault="00DC3C60">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240"/>
        <w:ind w:right="-51"/>
        <w:rPr>
          <w:rFonts w:ascii="Arial" w:hAnsi="Arial" w:cs="Arial"/>
          <w:b/>
          <w:bCs/>
          <w:noProof/>
          <w:lang w:val="en-GB"/>
        </w:rPr>
      </w:pPr>
      <w:r>
        <w:rPr>
          <w:rFonts w:ascii="Arial" w:hAnsi="Arial" w:cs="Arial"/>
          <w:b/>
          <w:bCs/>
          <w:noProof/>
          <w:lang w:val="en-GB"/>
        </w:rPr>
        <w:t>Sections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DC3C60">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000000" w:rsidRDefault="00DC3C60">
      <w:pPr>
        <w:pStyle w:val="CM35"/>
        <w:ind w:left="993" w:right="-51"/>
        <w:rPr>
          <w:rFonts w:ascii="Arial" w:hAnsi="Arial" w:cs="Arial"/>
          <w:i/>
          <w:iCs/>
          <w:noProof/>
          <w:sz w:val="22"/>
          <w:szCs w:val="22"/>
          <w:lang w:val="en-GB"/>
        </w:rPr>
      </w:pPr>
      <w:r>
        <w:rPr>
          <w:rFonts w:ascii="Arial" w:hAnsi="Arial" w:cs="Arial"/>
          <w:i/>
          <w:iCs/>
          <w:noProof/>
          <w:sz w:val="22"/>
          <w:szCs w:val="22"/>
          <w:lang w:val="en-GB"/>
        </w:rPr>
        <w:t xml:space="preserve">4.1.1. Government and the </w:t>
      </w:r>
      <w:r>
        <w:rPr>
          <w:rFonts w:ascii="Arial" w:hAnsi="Arial" w:cs="Arial"/>
          <w:i/>
          <w:iCs/>
          <w:noProof/>
          <w:sz w:val="22"/>
          <w:szCs w:val="22"/>
          <w:lang w:val="en-GB"/>
        </w:rPr>
        <w:t>Inter-Agency Coordinating Committee for Immunisation</w:t>
      </w:r>
    </w:p>
    <w:p w:rsidR="00000000" w:rsidRDefault="00DC3C60">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DC3C60">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w:t>
      </w:r>
      <w:r>
        <w:rPr>
          <w:rFonts w:ascii="Arial" w:hAnsi="Arial" w:cs="Arial"/>
          <w:i/>
          <w:iCs/>
          <w:noProof/>
          <w:sz w:val="22"/>
          <w:szCs w:val="22"/>
          <w:lang w:val="en-GB"/>
        </w:rPr>
        <w:t>p for Immunisation</w:t>
      </w:r>
    </w:p>
    <w:p w:rsidR="00000000" w:rsidRDefault="00DC3C60">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DC3C60">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w:t>
      </w:r>
      <w:r>
        <w:rPr>
          <w:rFonts w:ascii="Arial" w:hAnsi="Arial" w:cs="Arial"/>
          <w:i/>
          <w:iCs/>
          <w:noProof/>
          <w:sz w:val="22"/>
          <w:szCs w:val="22"/>
          <w:lang w:val="en-GB"/>
        </w:rPr>
        <w:t>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3-dose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w:t>
      </w:r>
      <w:r>
        <w:rPr>
          <w:rFonts w:ascii="Arial" w:hAnsi="Arial" w:cs="Arial"/>
          <w:i/>
          <w:iCs/>
          <w:noProof/>
          <w:sz w:val="22"/>
          <w:szCs w:val="22"/>
          <w:lang w:val="en-GB"/>
        </w:rPr>
        <w:t>upply to be procured by the GAVI Alliance (and cost estimate, US$)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DC3C60">
      <w:pPr>
        <w:spacing w:after="0" w:line="240" w:lineRule="auto"/>
        <w:rPr>
          <w:rFonts w:ascii="Arial" w:eastAsiaTheme="minorHAnsi" w:hAnsi="Arial" w:cs="Arial"/>
          <w:i/>
          <w:iCs/>
          <w:noProof/>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8. Additional Comments and Recomm</w:t>
      </w:r>
      <w:r>
        <w:rPr>
          <w:rFonts w:ascii="Arial" w:hAnsi="Arial" w:cs="Arial"/>
          <w:i/>
          <w:iCs/>
          <w:noProof/>
          <w:lang w:val="en-GB"/>
        </w:rPr>
        <w:t>endations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3-dose schedul</w:t>
      </w:r>
      <w:r>
        <w:rPr>
          <w:rStyle w:val="propertyeditor"/>
          <w:rFonts w:ascii="Arial" w:hAnsi="Arial" w:cs="Arial"/>
          <w:i/>
          <w:iCs/>
          <w:noProof/>
          <w:sz w:val="22"/>
          <w:szCs w:val="22"/>
          <w:shd w:val="clear" w:color="auto" w:fill="D9D9D9" w:themeFill="background1" w:themeFillShade="D9"/>
          <w:lang w:val="en-GB"/>
        </w:rPr>
        <w:t>e</w:t>
      </w:r>
    </w:p>
    <w:p w:rsidR="00000000" w:rsidRDefault="00DC3C6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000000" w:rsidRDefault="00DC3C6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GAVI and estimate of related cost in US$.</w:t>
      </w:r>
    </w:p>
    <w:p w:rsidR="00000000" w:rsidRDefault="00DC3C6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3-dose schedul</w:t>
      </w:r>
      <w:r>
        <w:rPr>
          <w:rStyle w:val="propertyeditor"/>
          <w:rFonts w:ascii="Arial" w:hAnsi="Arial" w:cs="Arial"/>
          <w:i/>
          <w:iCs/>
          <w:noProof/>
          <w:sz w:val="22"/>
          <w:szCs w:val="22"/>
          <w:shd w:val="clear" w:color="auto" w:fill="D9D9D9" w:themeFill="background1" w:themeFillShade="D9"/>
          <w:lang w:val="en-GB"/>
        </w:rPr>
        <w:t>e</w:t>
      </w:r>
    </w:p>
    <w:p w:rsidR="00000000" w:rsidRDefault="00DC3C6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3-dose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lang w:val="en-GB"/>
        </w:rPr>
        <w:t xml:space="preserve"> associated injectio</w:t>
      </w:r>
      <w:r>
        <w:rPr>
          <w:rFonts w:ascii="Arial" w:hAnsi="Arial" w:cs="Arial"/>
          <w:i/>
          <w:iCs/>
          <w:noProof/>
          <w:sz w:val="22"/>
          <w:szCs w:val="22"/>
          <w:lang w:val="en-GB"/>
        </w:rPr>
        <w:t>n safety material and related co-financing budget</w:t>
      </w:r>
    </w:p>
    <w:p w:rsidR="00000000" w:rsidRDefault="00DC3C60">
      <w:pPr>
        <w:spacing w:after="0" w:line="240" w:lineRule="auto"/>
        <w:rPr>
          <w:rFonts w:ascii="Arial" w:eastAsiaTheme="minorHAnsi" w:hAnsi="Arial" w:cs="Arial"/>
          <w:i/>
          <w:iCs/>
          <w:noProof/>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000000" w:rsidRDefault="00DC3C60">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DC3C60">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DC3C60">
      <w:pPr>
        <w:rPr>
          <w:rFonts w:ascii="Arial" w:hAnsi="Arial" w:cs="Arial"/>
          <w:noProof/>
          <w:sz w:val="16"/>
          <w:szCs w:val="16"/>
          <w:lang w:val="en-GB"/>
        </w:rPr>
      </w:pPr>
      <w:bookmarkStart w:id="4" w:name="_Toc279951880"/>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DC3C60">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Sierra Leone is located on the West Coast of Africa, between latitude 7-10o North and longitude 10 – 13o west. It is bounded by Guinea on the North and East, and Liberia on the South-East. The Atlantic Ocean forms a beautiful coastline to the South and Wes</w:t>
      </w:r>
      <w:r>
        <w:rPr>
          <w:rStyle w:val="propertyeditor"/>
          <w:rFonts w:ascii="Arial" w:hAnsi="Arial" w:cs="Arial"/>
          <w:noProof/>
          <w:shd w:val="clear" w:color="auto" w:fill="BDDCFF"/>
          <w:lang w:val="en-GB"/>
        </w:rPr>
        <w:t xml:space="preserve">t of the country. The country covers a land area of approximately 71,740 km2 with a total population of 5,890,080 inhabitants projected from the national census for 2011 with a growth rate of 2% (National Census data 2004).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Sierra Leone is evolving from </w:t>
      </w:r>
      <w:r>
        <w:rPr>
          <w:rStyle w:val="propertyeditor"/>
          <w:rFonts w:ascii="Arial" w:hAnsi="Arial" w:cs="Arial"/>
          <w:noProof/>
          <w:shd w:val="clear" w:color="auto" w:fill="BDDCFF"/>
          <w:lang w:val="en-GB"/>
        </w:rPr>
        <w:t>an era with the worst set of health indices. The current infant and under-five mortality rates are 89/1000 live births and 140/1000 live births respectively (DHS 2008). According to national statistics, common communicable diseases such as malaria, acute r</w:t>
      </w:r>
      <w:r>
        <w:rPr>
          <w:rStyle w:val="propertyeditor"/>
          <w:rFonts w:ascii="Arial" w:hAnsi="Arial" w:cs="Arial"/>
          <w:noProof/>
          <w:shd w:val="clear" w:color="auto" w:fill="BDDCFF"/>
          <w:lang w:val="en-GB"/>
        </w:rPr>
        <w:t>espiratory infections and diarrhoea are the major causes of morbidity and mortality among the under-fives. A high degree of malnutirion has also been observed in this age group. Vaccine preventable diseases alone constitute at least 30% of the causes of mo</w:t>
      </w:r>
      <w:r>
        <w:rPr>
          <w:rStyle w:val="propertyeditor"/>
          <w:rFonts w:ascii="Arial" w:hAnsi="Arial" w:cs="Arial"/>
          <w:noProof/>
          <w:shd w:val="clear" w:color="auto" w:fill="BDDCFF"/>
          <w:lang w:val="en-GB"/>
        </w:rPr>
        <w:t>rbidity and mortality among children under the age of five years in Sierra Leone (DHS 2008).</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As part of the national strategy to curb the intolerably high Infant and Underfives Mortality Rates and achieve the MDGs 4 and 5, Sierra Leone has embarked on the </w:t>
      </w:r>
      <w:r>
        <w:rPr>
          <w:rStyle w:val="propertyeditor"/>
          <w:rFonts w:ascii="Arial" w:hAnsi="Arial" w:cs="Arial"/>
          <w:noProof/>
          <w:shd w:val="clear" w:color="auto" w:fill="BDDCFF"/>
          <w:lang w:val="en-GB"/>
        </w:rPr>
        <w:t>adoption and implementation of high impact, evidence based and cost effective interventions, of which immunisation is not only a prototype but a national priority.</w:t>
      </w:r>
      <w:r>
        <w:rPr>
          <w:rFonts w:ascii="Arial" w:hAnsi="Arial" w:cs="Arial"/>
          <w:noProof/>
          <w:shd w:val="clear" w:color="auto" w:fill="BDDCFF"/>
          <w:lang w:val="en-GB"/>
        </w:rPr>
        <w:br/>
      </w:r>
      <w:r>
        <w:rPr>
          <w:rStyle w:val="propertyeditor"/>
          <w:rFonts w:ascii="Arial" w:hAnsi="Arial" w:cs="Arial"/>
          <w:noProof/>
          <w:shd w:val="clear" w:color="auto" w:fill="BDDCFF"/>
          <w:lang w:val="en-GB"/>
        </w:rPr>
        <w:t>The country has a relatively high immunisation coverage (Penta3 95% in 2010) mainly due to i</w:t>
      </w:r>
      <w:r>
        <w:rPr>
          <w:rStyle w:val="propertyeditor"/>
          <w:rFonts w:ascii="Arial" w:hAnsi="Arial" w:cs="Arial"/>
          <w:noProof/>
          <w:shd w:val="clear" w:color="auto" w:fill="BDDCFF"/>
          <w:lang w:val="en-GB"/>
        </w:rPr>
        <w:t>ncreasing access, service utilization and improved programme management. The introduction of the Free Health Care Initiative has further increased the volume of services delivered to children, pregnant women and lactating mothers. In order to reduce morbid</w:t>
      </w:r>
      <w:r>
        <w:rPr>
          <w:rStyle w:val="propertyeditor"/>
          <w:rFonts w:ascii="Arial" w:hAnsi="Arial" w:cs="Arial"/>
          <w:noProof/>
          <w:shd w:val="clear" w:color="auto" w:fill="BDDCFF"/>
          <w:lang w:val="en-GB"/>
        </w:rPr>
        <w:t>ity and mortality due to vaccine preventable diseases, Sierra Leone has successfully added three new vaccines to its routine immunisation programme; Yellow Fever in 2004, Pentavalent Vaccine in 2007 and Pneumococcal Conjugate Vaccine (PCV 13) vaccine in 20</w:t>
      </w:r>
      <w:r>
        <w:rPr>
          <w:rStyle w:val="propertyeditor"/>
          <w:rFonts w:ascii="Arial" w:hAnsi="Arial" w:cs="Arial"/>
          <w:noProof/>
          <w:shd w:val="clear" w:color="auto" w:fill="BDDCFF"/>
          <w:lang w:val="en-GB"/>
        </w:rPr>
        <w:t xml:space="preserve">11.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purpose of this application is for GAVI to support the provision of Rotavirus vaccine plus related supplies, and its subsequent introduction within the renewed GAVI phase II commitment.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Rota 3 vaccine will be introduced nationwide in Januar</w:t>
      </w:r>
      <w:r>
        <w:rPr>
          <w:rStyle w:val="propertyeditor"/>
          <w:rFonts w:ascii="Arial" w:hAnsi="Arial" w:cs="Arial"/>
          <w:noProof/>
          <w:shd w:val="clear" w:color="auto" w:fill="BDDCFF"/>
          <w:lang w:val="en-GB"/>
        </w:rPr>
        <w:t xml:space="preserve">y 2012, according to the current EPI cMYP (2012-2016). Pre-introduction activities including training, advocacy, social mobilization, surveillance and monitoring are expected to be funded mainly through the introduction grant.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Government of Sierra Le</w:t>
      </w:r>
      <w:r>
        <w:rPr>
          <w:rStyle w:val="propertyeditor"/>
          <w:rFonts w:ascii="Arial" w:hAnsi="Arial" w:cs="Arial"/>
          <w:noProof/>
          <w:shd w:val="clear" w:color="auto" w:fill="BDDCFF"/>
          <w:lang w:val="en-GB"/>
        </w:rPr>
        <w:t>one is committed to ensuring that immunisation services are provided continuously. Therefore, government will adhere to the co-financing guidelines on vaccine sustainability. The Government component of the co-financing will be paid through UNICEF annually</w:t>
      </w:r>
      <w:r>
        <w:rPr>
          <w:rStyle w:val="propertyeditor"/>
          <w:rFonts w:ascii="Arial" w:hAnsi="Arial" w:cs="Arial"/>
          <w:noProof/>
          <w:shd w:val="clear" w:color="auto" w:fill="BDDCFF"/>
          <w:lang w:val="en-GB"/>
        </w:rPr>
        <w:t>.</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immunization coverage keeps improving with the EPI plan (see below table). The target for Pentavelent-3 coverage in 2011 is 90% and as Rota 3 vaccine is expected to be administered together with Pentavalent vaccine the target by the end of 2011 will</w:t>
      </w:r>
      <w:r>
        <w:rPr>
          <w:rStyle w:val="propertyeditor"/>
          <w:rFonts w:ascii="Arial" w:hAnsi="Arial" w:cs="Arial"/>
          <w:noProof/>
          <w:shd w:val="clear" w:color="auto" w:fill="BDDCFF"/>
          <w:lang w:val="en-GB"/>
        </w:rPr>
        <w:t xml:space="preserve"> be 90%. The coverage will be monitored by the ICC for RCH on quarterly basis and reported through the WHO-UNICEF Joint Reporting Form (JRF) as well as the GAVI Annual Progress Report.</w:t>
      </w:r>
      <w:r>
        <w:rPr>
          <w:rFonts w:ascii="Arial" w:hAnsi="Arial" w:cs="Arial"/>
          <w:noProof/>
          <w:shd w:val="clear" w:color="auto" w:fill="BDDCFF"/>
          <w:lang w:val="en-GB"/>
        </w:rPr>
        <w:br/>
      </w:r>
      <w:r>
        <w:rPr>
          <w:rFonts w:ascii="Arial" w:hAnsi="Arial" w:cs="Arial"/>
          <w:noProof/>
          <w:shd w:val="clear" w:color="auto" w:fill="BDDCFF"/>
          <w:lang w:val="en-GB"/>
        </w:rPr>
        <w:br/>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DC3C60">
      <w:pPr>
        <w:pStyle w:val="Default"/>
        <w:jc w:val="both"/>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 xml:space="preserve">Signatures </w:t>
      </w:r>
      <w:r>
        <w:rPr>
          <w:rFonts w:asciiTheme="majorHAnsi" w:eastAsiaTheme="majorEastAsia" w:hAnsiTheme="majorHAnsi" w:cstheme="majorBidi"/>
          <w:b/>
          <w:bCs/>
          <w:noProof/>
          <w:color w:val="365F91" w:themeColor="accent1" w:themeShade="BF"/>
          <w:sz w:val="24"/>
          <w:szCs w:val="24"/>
          <w:lang w:val="en-GB"/>
        </w:rPr>
        <w:t>of the Government and National Coordinating Bodies</w:t>
      </w:r>
      <w:bookmarkEnd w:id="8"/>
    </w:p>
    <w:p w:rsidR="00000000" w:rsidRDefault="00DC3C6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DC3C60">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Sierra Leon</w:t>
      </w:r>
      <w:r>
        <w:rPr>
          <w:rStyle w:val="propertyeditor"/>
          <w:rFonts w:ascii="Arial" w:hAnsi="Arial" w:cs="Arial"/>
          <w:noProof/>
          <w:sz w:val="22"/>
          <w:szCs w:val="22"/>
          <w:shd w:val="clear" w:color="auto" w:fill="D9D9D9" w:themeFill="background1" w:themeFillShade="D9"/>
          <w:lang w:val="en-GB"/>
        </w:rPr>
        <w:t>e</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w:t>
      </w:r>
      <w:r>
        <w:rPr>
          <w:rFonts w:ascii="Arial" w:hAnsi="Arial" w:cs="Arial"/>
          <w:noProof/>
          <w:color w:val="000101"/>
          <w:sz w:val="22"/>
          <w:szCs w:val="22"/>
          <w:lang w:val="en-GB"/>
        </w:rPr>
        <w:t>GAVI Alliance for the improvement of the infants routine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Rotavirus 3-dose schedule</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DC3C60">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Sierra Leon</w:t>
      </w:r>
      <w:r>
        <w:rPr>
          <w:rStyle w:val="propertyeditor"/>
          <w:rFonts w:ascii="Arial" w:hAnsi="Arial" w:cs="Arial"/>
          <w:noProof/>
          <w:sz w:val="22"/>
          <w:szCs w:val="22"/>
          <w:shd w:val="clear" w:color="auto" w:fill="D9D9D9" w:themeFill="background1" w:themeFillShade="D9"/>
          <w:lang w:val="en-GB"/>
        </w:rPr>
        <w:t>e</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w:t>
      </w:r>
      <w:r>
        <w:rPr>
          <w:rFonts w:ascii="Arial" w:hAnsi="Arial" w:cs="Arial"/>
          <w:noProof/>
          <w:color w:val="000101"/>
          <w:sz w:val="22"/>
          <w:szCs w:val="22"/>
          <w:lang w:val="en-GB"/>
        </w:rPr>
        <w:t>al immunisation services on a sustainable basis in accordance with the Comprehensive Multi-Year Plan (cMYP) presented with this document. The Government requests that the GAVI Alliance and its partners contribute financial and technical assistance to suppo</w:t>
      </w:r>
      <w:r>
        <w:rPr>
          <w:rFonts w:ascii="Arial" w:hAnsi="Arial" w:cs="Arial"/>
          <w:noProof/>
          <w:color w:val="000101"/>
          <w:sz w:val="22"/>
          <w:szCs w:val="22"/>
          <w:lang w:val="en-GB"/>
        </w:rPr>
        <w:t>rt immunisation of children as outlined in this application.</w:t>
      </w:r>
    </w:p>
    <w:p w:rsidR="00000000" w:rsidRDefault="00DC3C60">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w:t>
      </w:r>
      <w:r>
        <w:rPr>
          <w:rFonts w:ascii="Arial" w:hAnsi="Arial" w:cs="Arial"/>
          <w:noProof/>
          <w:lang w:val="en-GB"/>
        </w:rPr>
        <w:t>).4. of this application shows the Government financial commitment for the procurement of this new vaccine (NVS support only).</w:t>
      </w:r>
    </w:p>
    <w:p w:rsidR="00000000" w:rsidRDefault="00DC3C60">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w:t>
      </w:r>
      <w:r>
        <w:rPr>
          <w:rFonts w:ascii="Arial" w:hAnsi="Arial" w:cs="Arial"/>
          <w:noProof/>
          <w:lang w:val="en-GB"/>
        </w:rPr>
        <w:t>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Jun</w:t>
      </w:r>
      <w:r>
        <w:rPr>
          <w:rStyle w:val="propertyeditor"/>
          <w:rFonts w:ascii="Arial" w:hAnsi="Arial" w:cs="Arial"/>
          <w:noProof/>
          <w:shd w:val="clear" w:color="auto" w:fill="BDDCFF"/>
          <w:lang w:val="en-GB"/>
        </w:rPr>
        <w:t>e</w:t>
      </w:r>
      <w:r>
        <w:rPr>
          <w:rFonts w:ascii="Arial" w:hAnsi="Arial" w:cs="Arial"/>
          <w:noProof/>
          <w:shd w:val="clear" w:color="auto" w:fill="FFFFFF" w:themeFill="background1"/>
          <w:lang w:val="en-GB"/>
        </w:rPr>
        <w:t>.</w:t>
      </w:r>
    </w:p>
    <w:p w:rsidR="00000000" w:rsidRDefault="00DC3C60">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000000" w:rsidRDefault="00DC3C6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213"/>
        <w:gridCol w:w="2970"/>
        <w:gridCol w:w="1478"/>
        <w:gridCol w:w="2850"/>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Mrs Zainab Hawa Bangur</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 Dr Samura Kamar</w:t>
            </w:r>
            <w:r>
              <w:rPr>
                <w:rStyle w:val="propertyeditor"/>
                <w:rFonts w:ascii="Arial" w:hAnsi="Arial" w:cs="Arial"/>
                <w:noProof/>
                <w:color w:val="000101"/>
                <w:sz w:val="18"/>
                <w:szCs w:val="18"/>
                <w:shd w:val="clear" w:color="auto" w:fill="BDDCFF"/>
              </w:rPr>
              <w:t>a</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18"/>
                <w:szCs w:val="20"/>
              </w:rPr>
            </w:pPr>
          </w:p>
          <w:p w:rsidR="00000000" w:rsidRDefault="00DC3C60">
            <w:pPr>
              <w:spacing w:after="0" w:line="240" w:lineRule="auto"/>
              <w:rPr>
                <w:rFonts w:ascii="Arial" w:eastAsiaTheme="minorHAnsi" w:hAnsi="Arial" w:cs="Arial"/>
                <w:noProof/>
                <w:sz w:val="18"/>
                <w:szCs w:val="20"/>
              </w:rPr>
            </w:pPr>
          </w:p>
          <w:p w:rsidR="00000000" w:rsidRDefault="00DC3C60">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pStyle w:val="CM1"/>
              <w:rPr>
                <w:rFonts w:ascii="Arial" w:hAnsi="Arial" w:cs="Arial"/>
                <w:noProof/>
                <w:color w:val="000101"/>
                <w:sz w:val="18"/>
                <w:szCs w:val="18"/>
              </w:rPr>
            </w:pPr>
          </w:p>
          <w:p w:rsidR="00000000" w:rsidRDefault="00DC3C60">
            <w:pPr>
              <w:pStyle w:val="Default"/>
              <w:rPr>
                <w:noProof/>
                <w:sz w:val="18"/>
                <w:szCs w:val="18"/>
              </w:rPr>
            </w:pPr>
          </w:p>
          <w:p w:rsidR="00000000" w:rsidRDefault="00DC3C60">
            <w:pPr>
              <w:pStyle w:val="Default"/>
              <w:rPr>
                <w:noProof/>
                <w:sz w:val="18"/>
                <w:szCs w:val="18"/>
              </w:rPr>
            </w:pPr>
          </w:p>
          <w:p w:rsidR="00000000" w:rsidRDefault="00DC3C60">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pStyle w:val="CM3"/>
              <w:spacing w:line="240" w:lineRule="auto"/>
              <w:rPr>
                <w:rFonts w:ascii="Arial" w:hAnsi="Arial" w:cs="Arial"/>
                <w:noProof/>
                <w:color w:val="000101"/>
                <w:sz w:val="18"/>
                <w:szCs w:val="18"/>
              </w:rPr>
            </w:pPr>
          </w:p>
        </w:tc>
      </w:tr>
    </w:tbl>
    <w:p w:rsidR="00000000" w:rsidRDefault="00DC3C60">
      <w:pPr>
        <w:pStyle w:val="Default"/>
        <w:jc w:val="both"/>
        <w:rPr>
          <w:rFonts w:ascii="Arial" w:hAnsi="Arial" w:cs="Arial"/>
          <w:noProof/>
          <w:color w:val="auto"/>
          <w:sz w:val="22"/>
          <w:szCs w:val="22"/>
          <w:lang w:val="en-GB"/>
        </w:rPr>
      </w:pPr>
    </w:p>
    <w:p w:rsidR="00000000" w:rsidRDefault="00DC3C60">
      <w:pPr>
        <w:rPr>
          <w:rFonts w:ascii="Arial" w:hAnsi="Arial" w:cs="Arial"/>
          <w:noProof/>
          <w:lang w:val="en-GB"/>
        </w:rPr>
      </w:pPr>
      <w:r>
        <w:rPr>
          <w:rFonts w:ascii="Arial" w:hAnsi="Arial" w:cs="Arial"/>
          <w:i/>
          <w:noProof/>
          <w:u w:val="single"/>
          <w:lang w:val="en-GB"/>
        </w:rPr>
        <w:t>This report has been compiled by</w:t>
      </w:r>
    </w:p>
    <w:p w:rsidR="00000000" w:rsidRDefault="00DC3C6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DC3C6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099"/>
        <w:gridCol w:w="2117"/>
        <w:gridCol w:w="2141"/>
        <w:gridCol w:w="1173"/>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Rev. Dr Thomas T. Samb</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EPI/Child Health Programme Manage</w:t>
            </w:r>
            <w:r>
              <w:rPr>
                <w:rStyle w:val="propertyeditor"/>
                <w:rFonts w:ascii="Arial" w:eastAsia="Times New Roman" w:hAnsi="Arial" w:cs="Arial"/>
                <w:noProof/>
                <w:sz w:val="18"/>
                <w:szCs w:val="18"/>
                <w:shd w:val="clear" w:color="auto" w:fill="BDDCFF"/>
              </w:rPr>
              <w:t>r</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+ 232 76 662162/+232 33 66216</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ttsamba@yahoo.co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Edward B. Magbit</w:t>
            </w:r>
            <w:r>
              <w:rPr>
                <w:rStyle w:val="propertyeditor"/>
                <w:rFonts w:ascii="Arial" w:eastAsia="Times New Roman" w:hAnsi="Arial" w:cs="Arial"/>
                <w:noProof/>
                <w:sz w:val="18"/>
                <w:szCs w:val="18"/>
                <w:shd w:val="clear" w:color="auto" w:fill="BDDCFF"/>
              </w:rPr>
              <w:t>y</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Principal Monitoring and Evaluation Office</w:t>
            </w:r>
            <w:r>
              <w:rPr>
                <w:rStyle w:val="propertyeditor"/>
                <w:rFonts w:ascii="Arial" w:eastAsia="Times New Roman" w:hAnsi="Arial" w:cs="Arial"/>
                <w:noProof/>
                <w:sz w:val="18"/>
                <w:szCs w:val="18"/>
                <w:shd w:val="clear" w:color="auto" w:fill="BDDCFF"/>
              </w:rPr>
              <w:t>r</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+232 78 434267/+232 33 32456</w:t>
            </w:r>
            <w:r>
              <w:rPr>
                <w:rStyle w:val="propertyeditor"/>
                <w:rFonts w:ascii="Arial" w:eastAsia="Times New Roman" w:hAnsi="Arial" w:cs="Arial"/>
                <w:noProof/>
                <w:sz w:val="18"/>
                <w:szCs w:val="18"/>
                <w:shd w:val="clear" w:color="auto" w:fill="BDDCFF"/>
              </w:rPr>
              <w:t>7</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magbity@gmail.co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Pamela Mitul</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Team Leader - WH</w:t>
            </w:r>
            <w:r>
              <w:rPr>
                <w:rStyle w:val="propertyeditor"/>
                <w:rFonts w:ascii="Arial" w:eastAsia="Times New Roman" w:hAnsi="Arial" w:cs="Arial"/>
                <w:noProof/>
                <w:sz w:val="18"/>
                <w:szCs w:val="18"/>
                <w:shd w:val="clear" w:color="auto" w:fill="BDDCFF"/>
              </w:rPr>
              <w:t>O</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+ 232 76 75117</w:t>
            </w:r>
            <w:r>
              <w:rPr>
                <w:rStyle w:val="propertyeditor"/>
                <w:rFonts w:ascii="Arial" w:eastAsia="Times New Roman" w:hAnsi="Arial" w:cs="Arial"/>
                <w:noProof/>
                <w:sz w:val="18"/>
                <w:szCs w:val="18"/>
                <w:shd w:val="clear" w:color="auto" w:fill="BDDCFF"/>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mitulap@sl.afro.who.in</w:t>
            </w:r>
            <w:r>
              <w:rPr>
                <w:rStyle w:val="propertyeditor"/>
                <w:rFonts w:ascii="Arial" w:eastAsia="Times New Roman" w:hAnsi="Arial" w:cs="Arial"/>
                <w:noProof/>
                <w:sz w:val="18"/>
                <w:szCs w:val="18"/>
                <w:shd w:val="clear" w:color="auto" w:fill="BDDCFF"/>
              </w:rPr>
              <w:t>t</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Dr Nuhu Maksh</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Immunisation Specialist - UNICE</w:t>
            </w:r>
            <w:r>
              <w:rPr>
                <w:rStyle w:val="propertyeditor"/>
                <w:rFonts w:ascii="Arial" w:eastAsia="Times New Roman" w:hAnsi="Arial" w:cs="Arial"/>
                <w:noProof/>
                <w:sz w:val="18"/>
                <w:szCs w:val="18"/>
                <w:shd w:val="clear" w:color="auto" w:fill="BDDCFF"/>
              </w:rPr>
              <w:t>F</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+ 232 76 90121</w:t>
            </w:r>
            <w:r>
              <w:rPr>
                <w:rStyle w:val="propertyeditor"/>
                <w:rFonts w:ascii="Arial" w:eastAsia="Times New Roman" w:hAnsi="Arial" w:cs="Arial"/>
                <w:noProof/>
                <w:sz w:val="18"/>
                <w:szCs w:val="18"/>
                <w:shd w:val="clear" w:color="auto" w:fill="BDDCFF"/>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nmaksha@unicef.or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eastAsia="Times New Roman" w:hAnsi="Arial" w:cs="Arial"/>
                <w:noProof/>
                <w:sz w:val="18"/>
                <w:szCs w:val="18"/>
              </w:rPr>
            </w:pPr>
          </w:p>
        </w:tc>
      </w:tr>
    </w:tbl>
    <w:p w:rsidR="00000000" w:rsidRDefault="00DC3C60">
      <w:pPr>
        <w:spacing w:after="0" w:line="240" w:lineRule="auto"/>
        <w:rPr>
          <w:rFonts w:ascii="Arial" w:eastAsia="Times New Roman" w:hAnsi="Arial" w:cs="Arial"/>
          <w:noProof/>
          <w:sz w:val="24"/>
          <w:szCs w:val="24"/>
          <w:lang w:val="en-GB"/>
        </w:rPr>
      </w:pPr>
    </w:p>
    <w:p w:rsidR="00000000" w:rsidRDefault="00DC3C6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 xml:space="preserve">National </w:t>
      </w:r>
      <w:r>
        <w:rPr>
          <w:rFonts w:asciiTheme="majorHAnsi" w:eastAsiaTheme="majorEastAsia" w:hAnsiTheme="majorHAnsi" w:cstheme="majorBidi"/>
          <w:b/>
          <w:bCs/>
          <w:noProof/>
          <w:color w:val="365F91" w:themeColor="accent1" w:themeShade="BF"/>
          <w:sz w:val="24"/>
          <w:szCs w:val="24"/>
          <w:lang w:val="en-GB"/>
        </w:rPr>
        <w:t>Coordinating Body - Inter-Agency Coordinating Committee for Immunisation</w:t>
      </w:r>
      <w:bookmarkEnd w:id="10"/>
      <w:bookmarkEnd w:id="11"/>
    </w:p>
    <w:p w:rsidR="00000000" w:rsidRDefault="00DC3C60">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14.05.201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doc</w:t>
      </w:r>
      <w:r>
        <w:rPr>
          <w:rFonts w:ascii="Arial" w:hAnsi="Arial" w:cs="Arial"/>
          <w:noProof/>
          <w:lang w:val="en-GB"/>
        </w:rPr>
        <w:t>umentation which is attached.</w:t>
      </w:r>
    </w:p>
    <w:p w:rsidR="00000000" w:rsidRDefault="00DC3C60">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DC3C60">
      <w:pPr>
        <w:rPr>
          <w:rFonts w:ascii="Arial" w:hAnsi="Arial" w:cs="Arial"/>
          <w:noProof/>
          <w:lang w:val="en-GB"/>
        </w:rPr>
      </w:pPr>
      <w:r>
        <w:rPr>
          <w:rFonts w:ascii="Arial" w:hAnsi="Arial" w:cs="Arial"/>
          <w:noProof/>
          <w:lang w:val="en-GB"/>
        </w:rPr>
        <w:t xml:space="preserve">The endorsed minutes of this meeting are </w:t>
      </w:r>
      <w:r>
        <w:rPr>
          <w:rFonts w:ascii="Arial" w:hAnsi="Arial" w:cs="Arial"/>
          <w:noProof/>
          <w:lang w:val="en-GB"/>
        </w:rPr>
        <w:t>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6</w:t>
      </w:r>
      <w:r>
        <w:rPr>
          <w:rFonts w:ascii="Arial" w:hAnsi="Arial" w:cs="Arial"/>
          <w:noProof/>
          <w:lang w:val="en-GB"/>
        </w:rPr>
        <w:t>.</w:t>
      </w:r>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DC3C6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Kisito S. Daoh - Chief Medical Office</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Alhassan Seisay - Deputy Chief Medical Office</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Samuel S. Kargbo - Director, Reproductive and Child Healt</w:t>
            </w:r>
            <w:r>
              <w:rPr>
                <w:rStyle w:val="propertyeditor"/>
                <w:rFonts w:ascii="Arial" w:hAnsi="Arial" w:cs="Arial"/>
                <w:noProof/>
                <w:color w:val="000101"/>
                <w:sz w:val="18"/>
                <w:szCs w:val="20"/>
                <w:shd w:val="clear" w:color="auto" w:fill="BDDCFF"/>
              </w:rPr>
              <w: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Magnus K. Gborie - Director, Planning and Informatio</w:t>
            </w:r>
            <w:r>
              <w:rPr>
                <w:rStyle w:val="propertyeditor"/>
                <w:rFonts w:ascii="Arial" w:hAnsi="Arial" w:cs="Arial"/>
                <w:noProof/>
                <w:color w:val="000101"/>
                <w:sz w:val="18"/>
                <w:szCs w:val="20"/>
                <w:shd w:val="clear" w:color="auto" w:fill="BDDCFF"/>
              </w:rPr>
              <w:t>n</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Thomas T. Samba - EPI/Chid Health Programme Manage</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Health and Sanitatio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Wondimagegnehu Alemu, WHO Representative, Sierra Leone</w:t>
            </w:r>
            <w:r>
              <w:rPr>
                <w:rStyle w:val="propertyeditor"/>
                <w:rFonts w:ascii="Arial" w:hAnsi="Arial" w:cs="Arial"/>
                <w:noProof/>
                <w:color w:val="000101"/>
                <w:sz w:val="18"/>
                <w:szCs w:val="20"/>
                <w:shd w:val="clear" w:color="auto" w:fill="BDDCFF"/>
              </w:rPr>
              <w:t xml:space="preserve"> </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w:t>
            </w:r>
            <w:r>
              <w:rPr>
                <w:rStyle w:val="propertyeditor"/>
                <w:rFonts w:ascii="Arial" w:hAnsi="Arial" w:cs="Arial"/>
                <w:noProof/>
                <w:color w:val="000101"/>
                <w:sz w:val="18"/>
                <w:szCs w:val="20"/>
                <w:shd w:val="clear" w:color="auto" w:fill="BDDCFF"/>
              </w:rPr>
              <w:t>O</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Mahimbo Mdoe - UNICEf Representative, Sierra Leon</w:t>
            </w:r>
            <w:r>
              <w:rPr>
                <w:rStyle w:val="propertyeditor"/>
                <w:rFonts w:ascii="Arial" w:hAnsi="Arial" w:cs="Arial"/>
                <w:noProof/>
                <w:color w:val="000101"/>
                <w:sz w:val="18"/>
                <w:szCs w:val="20"/>
                <w:shd w:val="clear" w:color="auto" w:fill="BDDCFF"/>
              </w:rPr>
              <w: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w:t>
            </w:r>
            <w:r>
              <w:rPr>
                <w:rStyle w:val="propertyeditor"/>
                <w:rFonts w:ascii="Arial" w:hAnsi="Arial" w:cs="Arial"/>
                <w:noProof/>
                <w:color w:val="000101"/>
                <w:sz w:val="18"/>
                <w:szCs w:val="20"/>
                <w:shd w:val="clear" w:color="auto" w:fill="BDDCFF"/>
              </w:rPr>
              <w:t>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DC3C60">
            <w:pPr>
              <w:spacing w:after="0" w:line="240" w:lineRule="auto"/>
              <w:rPr>
                <w:rFonts w:ascii="Arial" w:eastAsiaTheme="minorHAnsi" w:hAnsi="Arial" w:cs="Arial"/>
                <w:noProof/>
                <w:sz w:val="20"/>
                <w:szCs w:val="20"/>
              </w:rPr>
            </w:pPr>
          </w:p>
          <w:p w:rsidR="00000000" w:rsidRDefault="00DC3C60">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18"/>
                <w:szCs w:val="20"/>
              </w:rPr>
            </w:pPr>
          </w:p>
        </w:tc>
      </w:tr>
    </w:tbl>
    <w:p w:rsidR="00000000" w:rsidRDefault="00DC3C60">
      <w:pPr>
        <w:pStyle w:val="Default"/>
        <w:jc w:val="both"/>
        <w:rPr>
          <w:rFonts w:ascii="Arial" w:hAnsi="Arial" w:cs="Arial"/>
          <w:noProof/>
          <w:color w:val="auto"/>
          <w:sz w:val="22"/>
          <w:szCs w:val="22"/>
          <w:lang w:val="en-GB"/>
        </w:rPr>
      </w:pPr>
    </w:p>
    <w:p w:rsidR="00000000" w:rsidRDefault="00DC3C60">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DC3C60">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 xml:space="preserve">Enter the </w:t>
      </w:r>
      <w:r>
        <w:rPr>
          <w:rFonts w:ascii="Arial" w:hAnsi="Arial" w:cs="Arial"/>
          <w:noProof/>
          <w:color w:val="000101"/>
          <w:sz w:val="20"/>
          <w:lang w:val="en-GB"/>
        </w:rPr>
        <w:t>family name in capital letters.</w:t>
      </w:r>
    </w:p>
    <w:tbl>
      <w:tblPr>
        <w:tblW w:w="0" w:type="auto"/>
        <w:tblLook w:val="04A0"/>
      </w:tblPr>
      <w:tblGrid>
        <w:gridCol w:w="861"/>
        <w:gridCol w:w="2929"/>
        <w:gridCol w:w="1017"/>
        <w:gridCol w:w="328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Rev. Dr Thomas T. SAMB</w:t>
            </w:r>
            <w:r>
              <w:rPr>
                <w:rStyle w:val="propertyeditor"/>
                <w:rFonts w:ascii="Arial" w:hAnsi="Arial" w:cs="Arial"/>
                <w:noProof/>
                <w:sz w:val="18"/>
                <w:szCs w:val="18"/>
                <w:shd w:val="clear" w:color="auto" w:fill="BDDCFF"/>
              </w:rPr>
              <w: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EPI/Child Health Programme Manage</w:t>
            </w:r>
            <w:r>
              <w:rPr>
                <w:rStyle w:val="propertyeditor"/>
                <w:rFonts w:ascii="Arial" w:hAnsi="Arial" w:cs="Arial"/>
                <w:noProof/>
                <w:sz w:val="18"/>
                <w:szCs w:val="18"/>
                <w:shd w:val="clear" w:color="auto" w:fill="BDDCFF"/>
              </w:rPr>
              <w:t>r</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+ 232 76 662162/+232 33 66216</w:t>
            </w:r>
            <w:r>
              <w:rPr>
                <w:rStyle w:val="propertyeditor"/>
                <w:rFonts w:ascii="Arial" w:hAnsi="Arial" w:cs="Arial"/>
                <w:noProof/>
                <w:sz w:val="18"/>
                <w:szCs w:val="18"/>
                <w:shd w:val="clear" w:color="auto" w:fill="BDDCFF"/>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Ministry of Health and Sanitation</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c/o Medical Stores,</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New England</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Freetown</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Sierra Leon</w:t>
            </w:r>
            <w:r>
              <w:rPr>
                <w:rStyle w:val="propertyeditor"/>
                <w:rFonts w:ascii="Arial" w:hAnsi="Arial" w:cs="Arial"/>
                <w:noProof/>
                <w:sz w:val="18"/>
                <w:szCs w:val="18"/>
                <w:shd w:val="clear" w:color="auto" w:fill="BDDCFF"/>
              </w:rPr>
              <w:t>e</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ttsamba@yahoo.co</w:t>
            </w:r>
            <w:r>
              <w:rPr>
                <w:rStyle w:val="propertyeditor"/>
                <w:rFonts w:ascii="Arial" w:hAnsi="Arial" w:cs="Arial"/>
                <w:noProof/>
                <w:sz w:val="18"/>
                <w:szCs w:val="18"/>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Consolas" w:eastAsiaTheme="minorHAnsi" w:hAnsi="Consolas"/>
                <w:noProof/>
                <w:sz w:val="18"/>
                <w:szCs w:val="18"/>
              </w:rPr>
            </w:pPr>
          </w:p>
        </w:tc>
      </w:tr>
    </w:tbl>
    <w:p w:rsidR="00000000" w:rsidRDefault="00DC3C6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DC3C60">
      <w:pPr>
        <w:jc w:val="both"/>
        <w:rPr>
          <w:rFonts w:ascii="Arial" w:hAnsi="Arial" w:cs="Arial"/>
          <w:noProof/>
          <w:lang w:val="en-GB"/>
        </w:rPr>
      </w:pPr>
      <w:r>
        <w:rPr>
          <w:rFonts w:ascii="Arial" w:hAnsi="Arial" w:cs="Arial"/>
          <w:noProof/>
          <w:lang w:val="en-GB"/>
        </w:rPr>
        <w:t>Agencies and partners (including development partners and NGOs) supporting immunisation services are co-ordinated and organised through an inter-agency coo</w:t>
      </w:r>
      <w:r>
        <w:rPr>
          <w:rFonts w:ascii="Arial" w:hAnsi="Arial" w:cs="Arial"/>
          <w:noProof/>
          <w:lang w:val="en-GB"/>
        </w:rPr>
        <w:t xml:space="preserve">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w:t>
      </w:r>
      <w:r>
        <w:rPr>
          <w:rFonts w:ascii="Arial" w:hAnsi="Arial" w:cs="Arial"/>
          <w:noProof/>
          <w:lang w:val="en-GB"/>
        </w:rPr>
        <w:lastRenderedPageBreak/>
        <w:t xml:space="preserve">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w:t>
      </w:r>
      <w:r>
        <w:rPr>
          <w:rFonts w:ascii="Arial" w:hAnsi="Arial" w:cs="Arial"/>
          <w:noProof/>
          <w:lang w:val="en-GB"/>
        </w:rPr>
        <w:t>untry in the table below.</w:t>
      </w:r>
    </w:p>
    <w:p w:rsidR="00000000" w:rsidRDefault="00DC3C60">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3668"/>
        <w:gridCol w:w="5903"/>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 Agency Coordinating Committee for Reproductive and Child Health Programm</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18 March 200</w:t>
            </w:r>
            <w:r>
              <w:rPr>
                <w:rStyle w:val="propertyeditor"/>
                <w:rFonts w:ascii="Arial" w:hAnsi="Arial" w:cs="Arial"/>
                <w:noProof/>
                <w:sz w:val="18"/>
                <w:szCs w:val="18"/>
                <w:shd w:val="clear" w:color="auto" w:fill="BDDCFF"/>
              </w:rPr>
              <w:t>9</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Below the ICC for RCH are the Technical Coordinating Committee for RCH. Below this is the TCC for Child Health</w:t>
            </w:r>
            <w:r>
              <w:rPr>
                <w:rStyle w:val="propertyeditor"/>
                <w:rFonts w:ascii="Arial" w:hAnsi="Arial" w:cs="Arial"/>
                <w:noProof/>
                <w:sz w:val="18"/>
                <w:szCs w:val="18"/>
                <w:shd w:val="clear" w:color="auto" w:fill="BDDCFF"/>
              </w:rPr>
              <w:t xml:space="preserve"> </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Quarterly for ICC, Monthly for TCC / RCH and weekly for </w:t>
            </w:r>
            <w:r>
              <w:rPr>
                <w:rStyle w:val="propertyeditor"/>
                <w:rFonts w:ascii="Arial" w:hAnsi="Arial" w:cs="Arial"/>
                <w:noProof/>
                <w:sz w:val="18"/>
                <w:szCs w:val="18"/>
                <w:shd w:val="clear" w:color="auto" w:fill="BDDCFF"/>
              </w:rPr>
              <w:t>TCC / Child Healt</w:t>
            </w:r>
            <w:r>
              <w:rPr>
                <w:rStyle w:val="propertyeditor"/>
                <w:rFonts w:ascii="Arial" w:hAnsi="Arial" w:cs="Arial"/>
                <w:noProof/>
                <w:sz w:val="18"/>
                <w:szCs w:val="18"/>
                <w:shd w:val="clear" w:color="auto" w:fill="BDDCFF"/>
              </w:rPr>
              <w:t>h</w:t>
            </w:r>
          </w:p>
        </w:tc>
      </w:tr>
    </w:tbl>
    <w:p w:rsidR="00000000" w:rsidRDefault="00DC3C60">
      <w:pPr>
        <w:pStyle w:val="Default"/>
        <w:jc w:val="both"/>
        <w:rPr>
          <w:rFonts w:ascii="Arial" w:hAnsi="Arial" w:cs="Arial"/>
          <w:noProof/>
          <w:color w:val="auto"/>
          <w:sz w:val="22"/>
          <w:szCs w:val="22"/>
          <w:lang w:val="en-GB"/>
        </w:rPr>
      </w:pPr>
      <w:bookmarkStart w:id="15" w:name="_Toc279951886"/>
    </w:p>
    <w:p w:rsidR="00000000" w:rsidRDefault="00DC3C60">
      <w:pPr>
        <w:rPr>
          <w:rFonts w:ascii="Arial" w:hAnsi="Arial" w:cs="Arial"/>
          <w:b/>
          <w:noProof/>
          <w:sz w:val="24"/>
          <w:lang w:val="en-GB"/>
        </w:rPr>
      </w:pPr>
      <w:r>
        <w:rPr>
          <w:rFonts w:ascii="Arial" w:hAnsi="Arial" w:cs="Arial"/>
          <w:b/>
          <w:noProof/>
          <w:sz w:val="24"/>
          <w:lang w:val="en-GB"/>
        </w:rPr>
        <w:t>Composition</w:t>
      </w:r>
      <w:bookmarkEnd w:id="15"/>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DC3C6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Chief Medical Officer, Ministry of Health and Sanitatio</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Kisito S. Dao</w:t>
            </w:r>
            <w:r>
              <w:rPr>
                <w:rStyle w:val="propertyeditor"/>
                <w:rFonts w:ascii="Arial" w:hAnsi="Arial" w:cs="Arial"/>
                <w:noProof/>
                <w:sz w:val="18"/>
                <w:szCs w:val="18"/>
                <w:shd w:val="clear" w:color="auto" w:fill="BDDCFF"/>
              </w:rPr>
              <w:t>h</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of Reproductive and child Health, Ministry of Health and Sanitatio</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Samuel S. Kargb</w:t>
            </w:r>
            <w:r>
              <w:rPr>
                <w:rStyle w:val="propertyeditor"/>
                <w:rFonts w:ascii="Arial" w:hAnsi="Arial" w:cs="Arial"/>
                <w:noProof/>
                <w:sz w:val="18"/>
                <w:szCs w:val="18"/>
                <w:shd w:val="clear" w:color="auto" w:fill="BDDCFF"/>
              </w:rPr>
              <w:t>o</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r>
    </w:tbl>
    <w:p w:rsidR="00000000" w:rsidRDefault="00DC3C60">
      <w:pPr>
        <w:spacing w:after="0"/>
        <w:jc w:val="both"/>
        <w:rPr>
          <w:rFonts w:ascii="Arial" w:hAnsi="Arial" w:cs="Arial"/>
          <w:noProof/>
          <w:color w:val="000101"/>
          <w:sz w:val="20"/>
          <w:lang w:val="en-GB"/>
        </w:rPr>
      </w:pPr>
    </w:p>
    <w:p w:rsidR="00000000" w:rsidRDefault="00DC3C60">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1. Endorsement of important EPi decision and documents.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2. Resource mobilisation for EPI.</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3. Enhance transparency and accountability by reviewing use of funds and other resources together with the EP</w:t>
            </w:r>
            <w:r>
              <w:rPr>
                <w:rStyle w:val="propertyeditor"/>
                <w:rFonts w:ascii="Arial" w:eastAsia="Times New Roman" w:hAnsi="Arial" w:cs="Arial"/>
                <w:b/>
                <w:noProof/>
                <w:sz w:val="20"/>
                <w:szCs w:val="18"/>
                <w:shd w:val="clear" w:color="auto" w:fill="BDDCFF"/>
              </w:rPr>
              <w:t>I Programme at regular intervals</w:t>
            </w:r>
            <w:r>
              <w:rPr>
                <w:rStyle w:val="propertyeditor"/>
                <w:rFonts w:ascii="Arial" w:eastAsia="Times New Roman" w:hAnsi="Arial" w:cs="Arial"/>
                <w:b/>
                <w:noProof/>
                <w:sz w:val="20"/>
                <w:szCs w:val="18"/>
                <w:shd w:val="clear" w:color="auto" w:fill="BDDCFF"/>
              </w:rPr>
              <w:t>.</w:t>
            </w:r>
          </w:p>
        </w:tc>
      </w:tr>
    </w:tbl>
    <w:p w:rsidR="00000000" w:rsidRDefault="00DC3C60">
      <w:pPr>
        <w:pStyle w:val="Default"/>
        <w:jc w:val="both"/>
        <w:rPr>
          <w:rFonts w:ascii="Arial" w:hAnsi="Arial" w:cs="Arial"/>
          <w:noProof/>
          <w:color w:val="auto"/>
          <w:sz w:val="22"/>
          <w:szCs w:val="22"/>
          <w:lang w:val="en-GB"/>
        </w:rPr>
      </w:pPr>
      <w:bookmarkStart w:id="17" w:name="_Toc279951888"/>
    </w:p>
    <w:p w:rsidR="00000000" w:rsidRDefault="00DC3C60">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Conduct regular quarterly meetings where feedbacks should be provided on programme implementation and managemen</w:t>
            </w:r>
            <w:r>
              <w:rPr>
                <w:rStyle w:val="propertyeditor"/>
                <w:rFonts w:ascii="Arial" w:eastAsia="Times New Roman" w:hAnsi="Arial" w:cs="Arial"/>
                <w:b/>
                <w:noProof/>
                <w:sz w:val="18"/>
                <w:szCs w:val="18"/>
                <w:shd w:val="clear" w:color="auto" w:fill="BDDCFF"/>
              </w:rPr>
              <w:t>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Provide ICC with relevant documents to clearly understand the programme, new initiatives and constraints.</w:t>
            </w:r>
            <w:r>
              <w:rPr>
                <w:rStyle w:val="propertyeditor"/>
                <w:rFonts w:ascii="Arial" w:eastAsia="Times New Roman" w:hAnsi="Arial" w:cs="Arial"/>
                <w:b/>
                <w:noProof/>
                <w:color w:val="000101"/>
                <w:sz w:val="18"/>
                <w:szCs w:val="18"/>
                <w:shd w:val="clear" w:color="auto" w:fill="BDDCFF"/>
              </w:rPr>
              <w:t xml:space="preserve"> </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Engage ICC members in field visits and major EPI activities such as, Launching of New Vaccines and programme reviews</w:t>
            </w:r>
            <w:r>
              <w:rPr>
                <w:rStyle w:val="propertyeditor"/>
                <w:rFonts w:ascii="Arial" w:eastAsia="Times New Roman" w:hAnsi="Arial" w:cs="Arial"/>
                <w:b/>
                <w:noProof/>
                <w:color w:val="000101"/>
                <w:sz w:val="18"/>
                <w:szCs w:val="18"/>
                <w:shd w:val="clear" w:color="auto" w:fill="BDDCFF"/>
              </w:rPr>
              <w:t>.</w:t>
            </w:r>
          </w:p>
        </w:tc>
      </w:tr>
    </w:tbl>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 xml:space="preserve">National </w:t>
      </w:r>
      <w:r>
        <w:rPr>
          <w:rFonts w:asciiTheme="majorHAnsi" w:eastAsiaTheme="majorEastAsia" w:hAnsiTheme="majorHAnsi" w:cstheme="majorBidi"/>
          <w:b/>
          <w:bCs/>
          <w:noProof/>
          <w:color w:val="365F91" w:themeColor="accent1" w:themeShade="BF"/>
          <w:sz w:val="24"/>
          <w:szCs w:val="24"/>
          <w:lang w:val="en-GB"/>
        </w:rPr>
        <w:t>Immunization Technical Advisory Group for Immunisation</w:t>
      </w:r>
      <w:bookmarkEnd w:id="18"/>
      <w:bookmarkEnd w:id="19"/>
    </w:p>
    <w:p w:rsidR="00000000" w:rsidRDefault="00DC3C60">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DC3C60">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Style w:val="propertyeditor"/>
          <w:rFonts w:ascii="Arial" w:hAnsi="Arial" w:cs="Arial"/>
          <w:noProof/>
          <w:shd w:val="clear" w:color="auto" w:fill="BDDCFF"/>
          <w:lang w:val="en-GB"/>
        </w:rPr>
        <w:t>04.05.201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documenta</w:t>
      </w:r>
      <w:r>
        <w:rPr>
          <w:rFonts w:ascii="Arial" w:hAnsi="Arial" w:cs="Arial"/>
          <w:noProof/>
          <w:lang w:val="en-GB"/>
        </w:rPr>
        <w:t>tion which is attached.</w:t>
      </w:r>
    </w:p>
    <w:p w:rsidR="00000000" w:rsidRDefault="00DC3C60">
      <w:pPr>
        <w:jc w:val="both"/>
        <w:rPr>
          <w:rFonts w:ascii="Arial" w:hAnsi="Arial" w:cs="Arial"/>
          <w:noProof/>
          <w:lang w:val="en-GB"/>
        </w:rPr>
      </w:pPr>
    </w:p>
    <w:p w:rsidR="00000000" w:rsidRDefault="00DC3C60">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DC3C60">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DC3C6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1"/>
        <w:gridCol w:w="3034"/>
        <w:gridCol w:w="1017"/>
        <w:gridCol w:w="2845"/>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Rev. Dr. T. T. SAMB</w:t>
            </w:r>
            <w:r>
              <w:rPr>
                <w:rStyle w:val="propertyeditor"/>
                <w:rFonts w:ascii="Arial" w:hAnsi="Arial" w:cs="Arial"/>
                <w:noProof/>
                <w:sz w:val="18"/>
                <w:szCs w:val="20"/>
                <w:shd w:val="clear" w:color="auto" w:fill="BDDCFF"/>
              </w:rPr>
              <w: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Programme Manager, Child Health/EP</w:t>
            </w:r>
            <w:r>
              <w:rPr>
                <w:rStyle w:val="propertyeditor"/>
                <w:rFonts w:ascii="Arial" w:hAnsi="Arial" w:cs="Arial"/>
                <w:noProof/>
                <w:sz w:val="18"/>
                <w:szCs w:val="20"/>
                <w:shd w:val="clear" w:color="auto" w:fill="BDDCFF"/>
              </w:rPr>
              <w:t>I</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+232-76-662162, +232-33-66216</w:t>
            </w:r>
            <w:r>
              <w:rPr>
                <w:rStyle w:val="propertyeditor"/>
                <w:rFonts w:ascii="Arial" w:hAnsi="Arial" w:cs="Arial"/>
                <w:noProof/>
                <w:sz w:val="18"/>
                <w:szCs w:val="20"/>
                <w:shd w:val="clear" w:color="auto" w:fill="BDDCFF"/>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C/o Central Medical stores compound, New England, Freetown</w:t>
            </w:r>
            <w:r>
              <w:rPr>
                <w:rStyle w:val="propertyeditor"/>
                <w:rFonts w:ascii="Arial" w:hAnsi="Arial" w:cs="Arial"/>
                <w:noProof/>
                <w:sz w:val="18"/>
                <w:szCs w:val="20"/>
                <w:shd w:val="clear" w:color="auto" w:fill="BDDCFF"/>
              </w:rPr>
              <w:t>.</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ttsamba@yahoo.co</w:t>
            </w:r>
            <w:r>
              <w:rPr>
                <w:rStyle w:val="propertyeditor"/>
                <w:rFonts w:ascii="Arial" w:hAnsi="Arial" w:cs="Arial"/>
                <w:noProof/>
                <w:sz w:val="18"/>
                <w:szCs w:val="20"/>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Consolas" w:eastAsiaTheme="minorHAnsi" w:hAnsi="Consolas"/>
                <w:noProof/>
                <w:sz w:val="18"/>
                <w:szCs w:val="18"/>
              </w:rPr>
            </w:pPr>
          </w:p>
        </w:tc>
      </w:tr>
    </w:tbl>
    <w:p w:rsidR="00000000" w:rsidRDefault="00DC3C6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DC3C60">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Technical Coordination Committee for Child Health EP</w:t>
            </w:r>
            <w:r>
              <w:rPr>
                <w:rStyle w:val="propertyeditor"/>
                <w:rFonts w:ascii="Arial" w:hAnsi="Arial" w:cs="Arial"/>
                <w:noProof/>
                <w:sz w:val="18"/>
                <w:szCs w:val="18"/>
                <w:shd w:val="clear" w:color="auto" w:fill="BDDCFF"/>
              </w:rPr>
              <w:t>I</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18 March 200</w:t>
            </w:r>
            <w:r>
              <w:rPr>
                <w:rStyle w:val="propertyeditor"/>
                <w:rFonts w:ascii="Arial" w:hAnsi="Arial" w:cs="Arial"/>
                <w:noProof/>
                <w:sz w:val="18"/>
                <w:szCs w:val="18"/>
                <w:shd w:val="clear" w:color="auto" w:fill="BDDCFF"/>
              </w:rPr>
              <w:t>9</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Sub-Committe</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Weekl</w:t>
            </w:r>
            <w:r>
              <w:rPr>
                <w:rStyle w:val="propertyeditor"/>
                <w:rFonts w:ascii="Arial" w:hAnsi="Arial" w:cs="Arial"/>
                <w:noProof/>
                <w:sz w:val="18"/>
                <w:szCs w:val="18"/>
                <w:shd w:val="clear" w:color="auto" w:fill="BDDCFF"/>
              </w:rPr>
              <w:t>y</w:t>
            </w:r>
          </w:p>
        </w:tc>
      </w:tr>
    </w:tbl>
    <w:p w:rsidR="00000000" w:rsidRDefault="00DC3C60">
      <w:pPr>
        <w:pStyle w:val="Default"/>
        <w:jc w:val="both"/>
        <w:rPr>
          <w:rFonts w:ascii="Arial" w:hAnsi="Arial" w:cs="Arial"/>
          <w:noProof/>
          <w:color w:val="auto"/>
          <w:sz w:val="22"/>
          <w:szCs w:val="22"/>
          <w:lang w:val="en-GB"/>
        </w:rPr>
      </w:pPr>
      <w:bookmarkStart w:id="23" w:name="_Toc279951892"/>
    </w:p>
    <w:p w:rsidR="00000000" w:rsidRDefault="00DC3C60">
      <w:pPr>
        <w:rPr>
          <w:rFonts w:ascii="Arial" w:hAnsi="Arial" w:cs="Arial"/>
          <w:b/>
          <w:noProof/>
          <w:sz w:val="24"/>
          <w:lang w:val="en-GB"/>
        </w:rPr>
      </w:pPr>
      <w:r>
        <w:rPr>
          <w:rFonts w:ascii="Arial" w:hAnsi="Arial" w:cs="Arial"/>
          <w:b/>
          <w:noProof/>
          <w:sz w:val="24"/>
          <w:lang w:val="en-GB"/>
        </w:rPr>
        <w:t>Composition</w:t>
      </w:r>
      <w:bookmarkEnd w:id="23"/>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DC3C6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30"/>
        <w:gridCol w:w="3559"/>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Programme Manager, Child/EPI , Ministry of Health and Sanitatio</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Thomas T. Samb</w:t>
            </w:r>
            <w:r>
              <w:rPr>
                <w:rStyle w:val="propertyeditor"/>
                <w:rFonts w:ascii="Arial" w:hAnsi="Arial" w:cs="Arial"/>
                <w:noProof/>
                <w:sz w:val="18"/>
                <w:szCs w:val="18"/>
                <w:shd w:val="clear" w:color="auto" w:fill="BDDCFF"/>
              </w:rPr>
              <w:t>a</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Focal Point, Ministry of health and Sanitatio</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Sr Aminata Korom</w:t>
            </w:r>
            <w:r>
              <w:rPr>
                <w:rStyle w:val="propertyeditor"/>
                <w:rFonts w:ascii="Arial" w:hAnsi="Arial" w:cs="Arial"/>
                <w:noProof/>
                <w:sz w:val="18"/>
                <w:szCs w:val="18"/>
                <w:shd w:val="clear" w:color="auto" w:fill="BDDCFF"/>
              </w:rPr>
              <w:t>a</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EPI Team Leader, WH</w:t>
            </w:r>
            <w:r>
              <w:rPr>
                <w:rStyle w:val="propertyeditor"/>
                <w:rFonts w:ascii="Arial" w:hAnsi="Arial" w:cs="Arial"/>
                <w:noProof/>
                <w:sz w:val="18"/>
                <w:szCs w:val="18"/>
                <w:shd w:val="clear" w:color="auto" w:fill="BDDCFF"/>
              </w:rPr>
              <w:t>O</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Pamela Mitul</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Immunisation Specialist, UNICE</w:t>
            </w:r>
            <w:r>
              <w:rPr>
                <w:rStyle w:val="propertyeditor"/>
                <w:rFonts w:ascii="Arial" w:hAnsi="Arial" w:cs="Arial"/>
                <w:noProof/>
                <w:sz w:val="18"/>
                <w:szCs w:val="18"/>
                <w:shd w:val="clear" w:color="auto" w:fill="BDDCFF"/>
              </w:rPr>
              <w:t>F</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Nuhu Maksh</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Logistician, Ministry of Health and Sanitatio</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Hassan Jallo</w:t>
            </w:r>
            <w:r>
              <w:rPr>
                <w:rStyle w:val="propertyeditor"/>
                <w:rFonts w:ascii="Arial" w:hAnsi="Arial" w:cs="Arial"/>
                <w:noProof/>
                <w:sz w:val="18"/>
                <w:szCs w:val="18"/>
                <w:shd w:val="clear" w:color="auto" w:fill="BDDCFF"/>
              </w:rPr>
              <w:t>h</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Disease Prevention and Control Officer, Ministry of Health and Sanitatio</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Festus Amar</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rPr>
                <w:rFonts w:ascii="Arial" w:hAnsi="Arial" w:cs="Arial"/>
                <w:noProof/>
                <w:sz w:val="18"/>
                <w:szCs w:val="18"/>
              </w:rPr>
            </w:pPr>
          </w:p>
        </w:tc>
      </w:tr>
    </w:tbl>
    <w:p w:rsidR="00000000" w:rsidRDefault="00DC3C60">
      <w:pPr>
        <w:spacing w:after="0" w:line="240" w:lineRule="auto"/>
        <w:rPr>
          <w:rFonts w:ascii="Arial" w:hAnsi="Arial" w:cs="Arial"/>
          <w:noProof/>
          <w:lang w:val="en-GB"/>
        </w:rPr>
      </w:pPr>
      <w:bookmarkStart w:id="24" w:name="_Toc279951893"/>
    </w:p>
    <w:p w:rsidR="00000000" w:rsidRDefault="00DC3C60">
      <w:pPr>
        <w:rPr>
          <w:rFonts w:ascii="Arial" w:hAnsi="Arial" w:cs="Arial"/>
          <w:noProof/>
          <w:lang w:val="en-GB"/>
        </w:rPr>
      </w:pPr>
      <w:r>
        <w:rPr>
          <w:rFonts w:ascii="Arial" w:hAnsi="Arial" w:cs="Arial"/>
          <w:noProof/>
          <w:lang w:val="en-GB"/>
        </w:rPr>
        <w:t xml:space="preserve">Major functions and </w:t>
      </w:r>
      <w:r>
        <w:rPr>
          <w:rFonts w:ascii="Arial" w:hAnsi="Arial" w:cs="Arial"/>
          <w:noProof/>
          <w:lang w:val="en-GB"/>
        </w:rPr>
        <w:t>responsibilities of the NITAG</w:t>
      </w:r>
      <w:bookmarkEnd w:id="24"/>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1. Technical review of programme management, activities and policies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To review programme data and Performance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Plan programme activities including SIAs.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 Formulate proposals to ICC on immunisation and child health i</w:t>
            </w:r>
            <w:r>
              <w:rPr>
                <w:rStyle w:val="propertyeditor"/>
                <w:rFonts w:ascii="Arial" w:eastAsia="Times New Roman" w:hAnsi="Arial" w:cs="Arial"/>
                <w:b/>
                <w:noProof/>
                <w:sz w:val="18"/>
                <w:szCs w:val="18"/>
                <w:shd w:val="clear" w:color="auto" w:fill="BDDCFF"/>
              </w:rPr>
              <w:t>ssues for endorsement.</w:t>
            </w:r>
            <w:r>
              <w:rPr>
                <w:rFonts w:ascii="Arial" w:eastAsia="Times New Roman" w:hAnsi="Arial" w:cs="Arial"/>
                <w:b/>
                <w:noProof/>
                <w:sz w:val="18"/>
                <w:szCs w:val="18"/>
                <w:shd w:val="clear" w:color="auto" w:fill="BDDCFF"/>
              </w:rPr>
              <w:br/>
            </w:r>
          </w:p>
        </w:tc>
      </w:tr>
    </w:tbl>
    <w:p w:rsidR="00000000" w:rsidRDefault="00DC3C60">
      <w:pPr>
        <w:rPr>
          <w:rFonts w:ascii="Arial" w:hAnsi="Arial" w:cs="Arial"/>
          <w:noProof/>
          <w:lang w:val="en-GB"/>
        </w:rPr>
      </w:pPr>
      <w:bookmarkStart w:id="25" w:name="_Toc279951894"/>
    </w:p>
    <w:p w:rsidR="00000000" w:rsidRDefault="00DC3C60">
      <w:pPr>
        <w:rPr>
          <w:rFonts w:ascii="Arial" w:hAnsi="Arial" w:cs="Arial"/>
          <w:noProof/>
          <w:lang w:val="en-GB"/>
        </w:rPr>
      </w:pPr>
      <w:r>
        <w:rPr>
          <w:rFonts w:ascii="Arial" w:hAnsi="Arial" w:cs="Arial"/>
          <w:noProof/>
          <w:lang w:val="en-GB"/>
        </w:rPr>
        <w:lastRenderedPageBreak/>
        <w:t>Three major 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Dissemination of information to ICC members and other stakeholder</w:t>
            </w:r>
            <w:r>
              <w:rPr>
                <w:rStyle w:val="propertyeditor"/>
                <w:rFonts w:ascii="Arial" w:eastAsia="Times New Roman" w:hAnsi="Arial" w:cs="Arial"/>
                <w:b/>
                <w:noProof/>
                <w:sz w:val="18"/>
                <w:szCs w:val="18"/>
                <w:shd w:val="clear" w:color="auto" w:fill="BDDCFF"/>
              </w:rPr>
              <w:t>s</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Build capacity of key members, programme and district level staf</w:t>
            </w:r>
            <w:r>
              <w:rPr>
                <w:rStyle w:val="propertyeditor"/>
                <w:rFonts w:ascii="Arial" w:eastAsia="Times New Roman" w:hAnsi="Arial" w:cs="Arial"/>
                <w:b/>
                <w:noProof/>
                <w:color w:val="000101"/>
                <w:sz w:val="18"/>
                <w:szCs w:val="18"/>
                <w:shd w:val="clear" w:color="auto" w:fill="BDDCFF"/>
              </w:rPr>
              <w:t>f</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Advocacy and Resource mobilisation for implementation of programme activities</w:t>
            </w:r>
            <w:r>
              <w:rPr>
                <w:rStyle w:val="propertyeditor"/>
                <w:rFonts w:ascii="Arial" w:eastAsia="Times New Roman" w:hAnsi="Arial" w:cs="Arial"/>
                <w:b/>
                <w:noProof/>
                <w:color w:val="000101"/>
                <w:sz w:val="18"/>
                <w:szCs w:val="18"/>
                <w:shd w:val="clear" w:color="auto" w:fill="BDDCFF"/>
              </w:rPr>
              <w:t>.</w:t>
            </w:r>
          </w:p>
        </w:tc>
      </w:tr>
    </w:tbl>
    <w:p w:rsidR="00000000" w:rsidRDefault="00DC3C60">
      <w:pPr>
        <w:pStyle w:val="Default"/>
        <w:jc w:val="both"/>
        <w:rPr>
          <w:rFonts w:ascii="Arial" w:hAnsi="Arial" w:cs="Arial"/>
          <w:noProof/>
          <w:color w:val="auto"/>
          <w:sz w:val="22"/>
          <w:szCs w:val="22"/>
          <w:lang w:val="en-GB"/>
        </w:rPr>
      </w:pPr>
    </w:p>
    <w:p w:rsidR="00000000" w:rsidRDefault="00DC3C60">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DC3C60">
      <w:pPr>
        <w:jc w:val="both"/>
        <w:rPr>
          <w:rFonts w:ascii="Arial" w:hAnsi="Arial" w:cs="Arial"/>
          <w:noProof/>
          <w:lang w:val="en-GB"/>
        </w:rPr>
      </w:pPr>
      <w:r>
        <w:rPr>
          <w:rFonts w:ascii="Arial" w:hAnsi="Arial" w:cs="Arial"/>
          <w:noProof/>
          <w:lang w:val="en-GB"/>
        </w:rPr>
        <w:t xml:space="preserve">Please complete the tables below, using data from available </w:t>
      </w:r>
      <w:r>
        <w:rPr>
          <w:rFonts w:ascii="Arial" w:hAnsi="Arial" w:cs="Arial"/>
          <w:noProof/>
          <w:lang w:val="en-GB"/>
        </w:rPr>
        <w:t>sources. Please identify the source of the data, and the date. Where possible use the most recent data and attach the source document.</w:t>
      </w:r>
    </w:p>
    <w:p w:rsidR="00000000" w:rsidRDefault="00DC3C60">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Immunisation (cMYP) (or equivalent plan) and attach a complete copy</w:t>
      </w:r>
      <w:r>
        <w:rPr>
          <w:rFonts w:ascii="Arial" w:hAnsi="Arial" w:cs="Arial"/>
          <w:noProof/>
          <w:sz w:val="22"/>
          <w:szCs w:val="22"/>
          <w:lang w:val="en-GB"/>
        </w:rPr>
        <w:t xml:space="preserve">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1</w:t>
      </w:r>
      <w:r>
        <w:rPr>
          <w:rStyle w:val="propertyeditor"/>
          <w:rFonts w:ascii="Arial" w:hAnsi="Arial" w:cs="Arial"/>
          <w:noProof/>
          <w:sz w:val="22"/>
          <w:szCs w:val="22"/>
          <w:shd w:val="clear" w:color="auto" w:fill="BDDCFF"/>
          <w:lang w:val="en-GB"/>
        </w:rPr>
        <w:t>0</w:t>
      </w:r>
    </w:p>
    <w:p w:rsidR="00000000" w:rsidRDefault="00DC3C6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DC3C6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 xml:space="preserve">Please refer to Health Sector Strategy documents, budgetary documents, and other reports, </w:t>
      </w:r>
      <w:r>
        <w:rPr>
          <w:rFonts w:ascii="Arial" w:hAnsi="Arial" w:cs="Arial"/>
          <w:noProof/>
          <w:sz w:val="22"/>
          <w:szCs w:val="22"/>
          <w:lang w:val="en-GB"/>
        </w:rPr>
        <w:t>surveys etc, as appropriate.</w:t>
      </w:r>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DC3C60">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5,746,80</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Analytical Report on Population Projection for Sierra Leone (2004 Population Census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9</w:t>
            </w:r>
          </w:p>
        </w:tc>
        <w:tc>
          <w:tcPr>
            <w:tcW w:w="283" w:type="dxa"/>
            <w:tcBorders>
              <w:top w:val="single" w:sz="4" w:space="0" w:color="auto"/>
              <w:left w:val="nil"/>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Sierra Leone Demographic and Health Survey Repor</w:t>
            </w:r>
            <w:r>
              <w:rPr>
                <w:rStyle w:val="propertyeditor"/>
                <w:rFonts w:ascii="Arial" w:hAnsi="Arial" w:cs="Arial"/>
                <w:noProof/>
                <w:sz w:val="18"/>
                <w:szCs w:val="18"/>
                <w:shd w:val="clear" w:color="auto" w:fill="BDDCFF"/>
              </w:rPr>
              <w:t>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211,93</w:t>
            </w:r>
            <w:r>
              <w:rPr>
                <w:rStyle w:val="propertyeditor"/>
                <w:rFonts w:ascii="Arial" w:hAnsi="Arial" w:cs="Arial"/>
                <w:noProof/>
                <w:sz w:val="18"/>
                <w:szCs w:val="18"/>
                <w:shd w:val="clear" w:color="auto" w:fill="BDDCFF"/>
              </w:rPr>
              <w:t>3</w:t>
            </w:r>
          </w:p>
        </w:tc>
        <w:tc>
          <w:tcPr>
            <w:tcW w:w="283" w:type="dxa"/>
            <w:tcBorders>
              <w:top w:val="single" w:sz="4" w:space="0" w:color="auto"/>
              <w:left w:val="nil"/>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Analytical Report on Population Projection for Sierra Leone (2004 Population Census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Bank national accounts data, and OECD National Accounts data file</w:t>
            </w:r>
            <w:r>
              <w:rPr>
                <w:rStyle w:val="propertyeditor"/>
                <w:rFonts w:ascii="Arial" w:hAnsi="Arial" w:cs="Arial"/>
                <w:noProof/>
                <w:sz w:val="18"/>
                <w:szCs w:val="18"/>
                <w:shd w:val="clear" w:color="auto" w:fill="BDDCFF"/>
              </w:rPr>
              <w:t>s</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Trending Economics Publication 201</w:t>
            </w:r>
            <w:r>
              <w:rPr>
                <w:rStyle w:val="propertyeditor"/>
                <w:rFonts w:ascii="Arial" w:hAnsi="Arial" w:cs="Arial"/>
                <w:noProof/>
                <w:sz w:val="18"/>
                <w:szCs w:val="18"/>
                <w:shd w:val="clear" w:color="auto" w:fill="BDDCFF"/>
              </w:rPr>
              <w:t>1</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Trending Ecomonis Publication 201</w:t>
            </w:r>
            <w:r>
              <w:rPr>
                <w:rStyle w:val="propertyeditor"/>
                <w:rFonts w:ascii="Arial" w:hAnsi="Arial" w:cs="Arial"/>
                <w:noProof/>
                <w:sz w:val="18"/>
                <w:szCs w:val="18"/>
                <w:shd w:val="clear" w:color="auto" w:fill="BDDCFF"/>
              </w:rPr>
              <w:t>1</w:t>
            </w:r>
          </w:p>
        </w:tc>
      </w:tr>
    </w:tbl>
    <w:p w:rsidR="00000000" w:rsidRDefault="00DC3C60">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w:t>
      </w:r>
      <w:r>
        <w:rPr>
          <w:rFonts w:ascii="Arial" w:hAnsi="Arial" w:cs="Arial"/>
          <w:noProof/>
          <w:sz w:val="20"/>
          <w:szCs w:val="20"/>
          <w:lang w:val="en-GB"/>
        </w:rPr>
        <w:t>Surviving infants = Infants surviving the first 12 months of life</w:t>
      </w:r>
    </w:p>
    <w:p w:rsidR="00000000" w:rsidRDefault="00DC3C60">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main instrument used is the Three Year Rolling Plan structured partly on a programmatic basis and partly on an economic classification. Priorities are influenced by a five year National Health Sector Strategic Plan (NHSSP), that is also governed by the</w:t>
            </w:r>
            <w:r>
              <w:rPr>
                <w:rStyle w:val="propertyeditor"/>
                <w:rFonts w:ascii="Arial" w:eastAsia="Times New Roman" w:hAnsi="Arial" w:cs="Arial"/>
                <w:b/>
                <w:noProof/>
                <w:sz w:val="18"/>
                <w:szCs w:val="18"/>
                <w:shd w:val="clear" w:color="auto" w:fill="BDDCFF"/>
              </w:rPr>
              <w:t xml:space="preserve"> Government’s Agenda for Change.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budget cycle operates along traditional lines. A budget call circular will normally come from the Ministry of Finance and Economic Development (MOFED) around June / July, which includes ceilings and indicative amounts</w:t>
            </w:r>
            <w:r>
              <w:rPr>
                <w:rStyle w:val="propertyeditor"/>
                <w:rFonts w:ascii="Arial" w:eastAsia="Times New Roman" w:hAnsi="Arial" w:cs="Arial"/>
                <w:b/>
                <w:noProof/>
                <w:sz w:val="18"/>
                <w:szCs w:val="18"/>
                <w:shd w:val="clear" w:color="auto" w:fill="BDDCFF"/>
              </w:rPr>
              <w:t>. In response, meetings are held of the Budget Committee of the Ministry of Health. Towards the end of August / beginning of September a budget response is submitted to the Ministry of Finance. The Ministry of Finance will then summon a meeting of the Budg</w:t>
            </w:r>
            <w:r>
              <w:rPr>
                <w:rStyle w:val="propertyeditor"/>
                <w:rFonts w:ascii="Arial" w:eastAsia="Times New Roman" w:hAnsi="Arial" w:cs="Arial"/>
                <w:b/>
                <w:noProof/>
                <w:sz w:val="18"/>
                <w:szCs w:val="18"/>
                <w:shd w:val="clear" w:color="auto" w:fill="BDDCFF"/>
              </w:rPr>
              <w:t>et Oversight Committee which includes parliamentary and civil society representation as well as the Ministry of Finance and other Ministries. In the hearings of this committee there will be discussion of the use of funds allocated previously as well as cha</w:t>
            </w:r>
            <w:r>
              <w:rPr>
                <w:rStyle w:val="propertyeditor"/>
                <w:rFonts w:ascii="Arial" w:eastAsia="Times New Roman" w:hAnsi="Arial" w:cs="Arial"/>
                <w:b/>
                <w:noProof/>
                <w:sz w:val="18"/>
                <w:szCs w:val="18"/>
                <w:shd w:val="clear" w:color="auto" w:fill="BDDCFF"/>
              </w:rPr>
              <w:t>llenges to the proposed expenditure of the Ministry in the next year.</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Local Councils are having an increasingly direct influence on development planning and in the delivery of services and are continuing to take steps to engage their communities in the planning and monitoring processes. Capacity development has received </w:t>
            </w:r>
            <w:r>
              <w:rPr>
                <w:rStyle w:val="propertyeditor"/>
                <w:rFonts w:ascii="Arial" w:eastAsia="Times New Roman" w:hAnsi="Arial" w:cs="Arial"/>
                <w:b/>
                <w:noProof/>
                <w:sz w:val="18"/>
                <w:szCs w:val="18"/>
                <w:shd w:val="clear" w:color="auto" w:fill="BDDCFF"/>
              </w:rPr>
              <w:t>consistent attention since the beginning of the decentralization programme, with the significant investments in staff and elected officials development in particular having upgraded skills and fostered more positive attitudes amongst and between actors thu</w:t>
            </w:r>
            <w:r>
              <w:rPr>
                <w:rStyle w:val="propertyeditor"/>
                <w:rFonts w:ascii="Arial" w:eastAsia="Times New Roman" w:hAnsi="Arial" w:cs="Arial"/>
                <w:b/>
                <w:noProof/>
                <w:sz w:val="18"/>
                <w:szCs w:val="18"/>
                <w:shd w:val="clear" w:color="auto" w:fill="BDDCFF"/>
              </w:rPr>
              <w:t>s building confidence in the overall system.</w:t>
            </w:r>
            <w:r>
              <w:rPr>
                <w:rFonts w:ascii="Arial" w:eastAsia="Times New Roman" w:hAnsi="Arial" w:cs="Arial"/>
                <w:b/>
                <w:noProof/>
                <w:sz w:val="18"/>
                <w:szCs w:val="18"/>
                <w:shd w:val="clear" w:color="auto" w:fill="BDDCFF"/>
              </w:rPr>
              <w:br/>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current 2012 - 2016 cMYP is aligned with the Government's Agenda for Change as well as the National Health Se</w:t>
            </w:r>
            <w:r>
              <w:rPr>
                <w:rStyle w:val="propertyeditor"/>
                <w:rFonts w:ascii="Arial" w:eastAsia="Times New Roman" w:hAnsi="Arial" w:cs="Arial"/>
                <w:b/>
                <w:noProof/>
                <w:sz w:val="18"/>
                <w:szCs w:val="18"/>
                <w:shd w:val="clear" w:color="auto" w:fill="BDDCFF"/>
              </w:rPr>
              <w:t>ctor Strategic Plan 2010 - 2015. The targets set in the cMYP are in line with the targets set in these guiding documents. Increasing immunisation coverage as a strategy to reducing Child Mortality is clearly highlighted in the Government's Agenda for Chang</w:t>
            </w:r>
            <w:r>
              <w:rPr>
                <w:rStyle w:val="propertyeditor"/>
                <w:rFonts w:ascii="Arial" w:eastAsia="Times New Roman" w:hAnsi="Arial" w:cs="Arial"/>
                <w:b/>
                <w:noProof/>
                <w:sz w:val="18"/>
                <w:szCs w:val="18"/>
                <w:shd w:val="clear" w:color="auto" w:fill="BDDCFF"/>
              </w:rPr>
              <w:t>e and NHSSP</w:t>
            </w:r>
            <w:r>
              <w:rPr>
                <w:rStyle w:val="propertyeditor"/>
                <w:rFonts w:ascii="Arial" w:eastAsia="Times New Roman" w:hAnsi="Arial" w:cs="Arial"/>
                <w:b/>
                <w:noProof/>
                <w:sz w:val="18"/>
                <w:szCs w:val="18"/>
                <w:shd w:val="clear" w:color="auto" w:fill="BDDCFF"/>
              </w:rPr>
              <w:t>.</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planning, budgeting and implementation process in the Health Sector takes an integrated approach, greatly consultative at all levels, and jointly undertaken by all key st</w:t>
            </w:r>
            <w:r>
              <w:rPr>
                <w:rStyle w:val="propertyeditor"/>
                <w:rFonts w:ascii="Arial" w:eastAsia="Times New Roman" w:hAnsi="Arial" w:cs="Arial"/>
                <w:b/>
                <w:noProof/>
                <w:sz w:val="18"/>
                <w:szCs w:val="18"/>
                <w:shd w:val="clear" w:color="auto" w:fill="BDDCFF"/>
              </w:rPr>
              <w:t>akeholders. The Sector plans are based on the Implementation of the NHSSP and follow the GoSL planning and management systems. Each year the Sector Develops Annual Operational Plans (AOP’s) jointly undertaken by government, donors and health implementing p</w:t>
            </w:r>
            <w:r>
              <w:rPr>
                <w:rStyle w:val="propertyeditor"/>
                <w:rFonts w:ascii="Arial" w:eastAsia="Times New Roman" w:hAnsi="Arial" w:cs="Arial"/>
                <w:b/>
                <w:noProof/>
                <w:sz w:val="18"/>
                <w:szCs w:val="18"/>
                <w:shd w:val="clear" w:color="auto" w:fill="BDDCFF"/>
              </w:rPr>
              <w:t xml:space="preserve">artners.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MoHS planning process starts with the internal annual Joint Health Sector Performance Review commencing in February and resulting in the production of the Draft Report of Annual Health Sector Performance Review (AHSPR). This is followed by t</w:t>
            </w:r>
            <w:r>
              <w:rPr>
                <w:rStyle w:val="propertyeditor"/>
                <w:rFonts w:ascii="Arial" w:eastAsia="Times New Roman" w:hAnsi="Arial" w:cs="Arial"/>
                <w:b/>
                <w:noProof/>
                <w:sz w:val="18"/>
                <w:szCs w:val="18"/>
                <w:shd w:val="clear" w:color="auto" w:fill="BDDCFF"/>
              </w:rPr>
              <w:t>he Annual independent External Review in May, which focuses on 3 to 5 selected issues/topics determined by Health Sector Coordinating Committee (HSCC) each year. Both reports are submitted to the Annual Health Sector Review Summit in June. The Summit revie</w:t>
            </w:r>
            <w:r>
              <w:rPr>
                <w:rStyle w:val="propertyeditor"/>
                <w:rFonts w:ascii="Arial" w:eastAsia="Times New Roman" w:hAnsi="Arial" w:cs="Arial"/>
                <w:b/>
                <w:noProof/>
                <w:sz w:val="18"/>
                <w:szCs w:val="18"/>
                <w:shd w:val="clear" w:color="auto" w:fill="BDDCFF"/>
              </w:rPr>
              <w:t>ws the findings to inform decision making for the planning and budgeting of the next Annual Operational Plan (AOP) and the rolling health sector Medium Term Expenditure Framework (MTEF). HSCC defines the order of priorities and the general pattern of resou</w:t>
            </w:r>
            <w:r>
              <w:rPr>
                <w:rStyle w:val="propertyeditor"/>
                <w:rFonts w:ascii="Arial" w:eastAsia="Times New Roman" w:hAnsi="Arial" w:cs="Arial"/>
                <w:b/>
                <w:noProof/>
                <w:sz w:val="18"/>
                <w:szCs w:val="18"/>
                <w:shd w:val="clear" w:color="auto" w:fill="BDDCFF"/>
              </w:rPr>
              <w:t xml:space="preserve">rce allocation for the rolling 3-year MTEF and AOP for the ensuing year.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Directorate of Policy, Planning and Information of the MOHS leads the planning process and provides the planning formats and guidelines for both local council and central level </w:t>
            </w:r>
            <w:r>
              <w:rPr>
                <w:rStyle w:val="propertyeditor"/>
                <w:rFonts w:ascii="Arial" w:eastAsia="Times New Roman" w:hAnsi="Arial" w:cs="Arial"/>
                <w:b/>
                <w:noProof/>
                <w:sz w:val="18"/>
                <w:szCs w:val="18"/>
                <w:shd w:val="clear" w:color="auto" w:fill="BDDCFF"/>
              </w:rPr>
              <w:t xml:space="preserve">plans. Government and partners provide the indicative budget ceilings or actual budget allocations (where possible) in June/July – depending on the timing of the MOFED call circular, for compilation of the sector resource envelope and planning allocations </w:t>
            </w:r>
            <w:r>
              <w:rPr>
                <w:rStyle w:val="propertyeditor"/>
                <w:rFonts w:ascii="Arial" w:eastAsia="Times New Roman" w:hAnsi="Arial" w:cs="Arial"/>
                <w:b/>
                <w:noProof/>
                <w:sz w:val="18"/>
                <w:szCs w:val="18"/>
                <w:shd w:val="clear" w:color="auto" w:fill="BDDCFF"/>
              </w:rPr>
              <w:t xml:space="preserve">to the district, hospitals and central MOHS AOPs.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Respective MOHS constituents including hospitals, Primary Health Care Units (PHU’s) jointly with all partners, produce their local council plans in September each year. The MOHS ensures that the process i</w:t>
            </w:r>
            <w:r>
              <w:rPr>
                <w:rStyle w:val="propertyeditor"/>
                <w:rFonts w:ascii="Arial" w:eastAsia="Times New Roman" w:hAnsi="Arial" w:cs="Arial"/>
                <w:b/>
                <w:noProof/>
                <w:sz w:val="18"/>
                <w:szCs w:val="18"/>
                <w:shd w:val="clear" w:color="auto" w:fill="BDDCFF"/>
              </w:rPr>
              <w:t>s consultative and involves key intersectoral partners such as the MOFED, Ministry of Foreign Affairs and International Cooperation (MOFAIC), Ministry of Internal Affairs, Local Government and Rural Development (MIALGRD), Local Councils; Civil Society Orga</w:t>
            </w:r>
            <w:r>
              <w:rPr>
                <w:rStyle w:val="propertyeditor"/>
                <w:rFonts w:ascii="Arial" w:eastAsia="Times New Roman" w:hAnsi="Arial" w:cs="Arial"/>
                <w:b/>
                <w:noProof/>
                <w:sz w:val="18"/>
                <w:szCs w:val="18"/>
                <w:shd w:val="clear" w:color="auto" w:fill="BDDCFF"/>
              </w:rPr>
              <w:t xml:space="preserve">nizations, Donor and Implementing partners.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draft LC, hospitals and central AOPs and budgets are tabled before HSCC for final review, amendment if necessary and endorsement by HSCC before they are submitted to MOFED.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Health Sector Planning Cycle</w:t>
            </w:r>
            <w:r>
              <w:rPr>
                <w:rStyle w:val="propertyeditor"/>
                <w:rFonts w:ascii="Arial" w:eastAsia="Times New Roman" w:hAnsi="Arial" w:cs="Arial"/>
                <w:b/>
                <w:noProof/>
                <w:sz w:val="18"/>
                <w:szCs w:val="18"/>
                <w:shd w:val="clear" w:color="auto" w:fill="BDDCFF"/>
              </w:rPr>
              <w:t xml:space="preserve"> is summarised as follows: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w:t>
            </w:r>
            <w:r>
              <w:rPr>
                <w:rStyle w:val="propertyeditor"/>
                <w:rFonts w:ascii="Arial" w:eastAsia="Times New Roman" w:hAnsi="Arial" w:cs="Arial"/>
                <w:b/>
                <w:noProof/>
                <w:sz w:val="18"/>
                <w:szCs w:val="18"/>
                <w:shd w:val="clear" w:color="auto" w:fill="BDDCFF"/>
              </w:rPr>
              <w:tab/>
              <w:t>Internal Annual Health Sector Performance Review</w:t>
            </w:r>
            <w:r>
              <w:rPr>
                <w:rStyle w:val="propertyeditor"/>
                <w:rFonts w:ascii="Arial" w:eastAsia="Times New Roman" w:hAnsi="Arial" w:cs="Arial"/>
                <w:b/>
                <w:noProof/>
                <w:sz w:val="18"/>
                <w:szCs w:val="18"/>
                <w:shd w:val="clear" w:color="auto" w:fill="BDDCFF"/>
              </w:rPr>
              <w:tab/>
              <w:t>February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w:t>
            </w:r>
            <w:r>
              <w:rPr>
                <w:rStyle w:val="propertyeditor"/>
                <w:rFonts w:ascii="Arial" w:eastAsia="Times New Roman" w:hAnsi="Arial" w:cs="Arial"/>
                <w:b/>
                <w:noProof/>
                <w:sz w:val="18"/>
                <w:szCs w:val="18"/>
                <w:shd w:val="clear" w:color="auto" w:fill="BDDCFF"/>
              </w:rPr>
              <w:tab/>
              <w:t xml:space="preserve">Annual Independent External Performance Review </w:t>
            </w:r>
            <w:r>
              <w:rPr>
                <w:rStyle w:val="propertyeditor"/>
                <w:rFonts w:ascii="Arial" w:eastAsia="Times New Roman" w:hAnsi="Arial" w:cs="Arial"/>
                <w:b/>
                <w:noProof/>
                <w:sz w:val="18"/>
                <w:szCs w:val="18"/>
                <w:shd w:val="clear" w:color="auto" w:fill="BDDCFF"/>
              </w:rPr>
              <w:tab/>
              <w:t>April</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w:t>
            </w:r>
            <w:r>
              <w:rPr>
                <w:rStyle w:val="propertyeditor"/>
                <w:rFonts w:ascii="Arial" w:eastAsia="Times New Roman" w:hAnsi="Arial" w:cs="Arial"/>
                <w:b/>
                <w:noProof/>
                <w:sz w:val="18"/>
                <w:szCs w:val="18"/>
                <w:shd w:val="clear" w:color="auto" w:fill="BDDCFF"/>
              </w:rPr>
              <w:tab/>
              <w:t>Annual Health Review Summit</w:t>
            </w:r>
            <w:r>
              <w:rPr>
                <w:rStyle w:val="propertyeditor"/>
                <w:rFonts w:ascii="Arial" w:eastAsia="Times New Roman" w:hAnsi="Arial" w:cs="Arial"/>
                <w:b/>
                <w:noProof/>
                <w:sz w:val="18"/>
                <w:szCs w:val="18"/>
                <w:shd w:val="clear" w:color="auto" w:fill="BDDCFF"/>
              </w:rPr>
              <w:tab/>
              <w:t>June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w:t>
            </w:r>
            <w:r>
              <w:rPr>
                <w:rStyle w:val="propertyeditor"/>
                <w:rFonts w:ascii="Arial" w:eastAsia="Times New Roman" w:hAnsi="Arial" w:cs="Arial"/>
                <w:b/>
                <w:noProof/>
                <w:sz w:val="18"/>
                <w:szCs w:val="18"/>
                <w:shd w:val="clear" w:color="auto" w:fill="BDDCFF"/>
              </w:rPr>
              <w:tab/>
              <w:t>Consolidation and Distribution of AHSPR Report</w:t>
            </w:r>
            <w:r>
              <w:rPr>
                <w:rStyle w:val="propertyeditor"/>
                <w:rFonts w:ascii="Arial" w:eastAsia="Times New Roman" w:hAnsi="Arial" w:cs="Arial"/>
                <w:b/>
                <w:noProof/>
                <w:sz w:val="18"/>
                <w:szCs w:val="18"/>
                <w:shd w:val="clear" w:color="auto" w:fill="BDDCFF"/>
              </w:rPr>
              <w:tab/>
              <w:t>July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w:t>
            </w:r>
            <w:r>
              <w:rPr>
                <w:rStyle w:val="propertyeditor"/>
                <w:rFonts w:ascii="Arial" w:eastAsia="Times New Roman" w:hAnsi="Arial" w:cs="Arial"/>
                <w:b/>
                <w:noProof/>
                <w:sz w:val="18"/>
                <w:szCs w:val="18"/>
                <w:shd w:val="clear" w:color="auto" w:fill="BDDCFF"/>
              </w:rPr>
              <w:tab/>
              <w:t>Release of GoSL and H</w:t>
            </w:r>
            <w:r>
              <w:rPr>
                <w:rStyle w:val="propertyeditor"/>
                <w:rFonts w:ascii="Arial" w:eastAsia="Times New Roman" w:hAnsi="Arial" w:cs="Arial"/>
                <w:b/>
                <w:noProof/>
                <w:sz w:val="18"/>
                <w:szCs w:val="18"/>
                <w:shd w:val="clear" w:color="auto" w:fill="BDDCFF"/>
              </w:rPr>
              <w:t>DP indicative Budget Ceilings</w:t>
            </w:r>
            <w:r>
              <w:rPr>
                <w:rStyle w:val="propertyeditor"/>
                <w:rFonts w:ascii="Arial" w:eastAsia="Times New Roman" w:hAnsi="Arial" w:cs="Arial"/>
                <w:b/>
                <w:noProof/>
                <w:sz w:val="18"/>
                <w:szCs w:val="18"/>
                <w:shd w:val="clear" w:color="auto" w:fill="BDDCFF"/>
              </w:rPr>
              <w:tab/>
              <w:t>June/July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6</w:t>
            </w:r>
            <w:r>
              <w:rPr>
                <w:rStyle w:val="propertyeditor"/>
                <w:rFonts w:ascii="Arial" w:eastAsia="Times New Roman" w:hAnsi="Arial" w:cs="Arial"/>
                <w:b/>
                <w:noProof/>
                <w:sz w:val="18"/>
                <w:szCs w:val="18"/>
                <w:shd w:val="clear" w:color="auto" w:fill="BDDCFF"/>
              </w:rPr>
              <w:tab/>
              <w:t>Confirmation of HDP Pledges and firm figures</w:t>
            </w:r>
            <w:r>
              <w:rPr>
                <w:rStyle w:val="propertyeditor"/>
                <w:rFonts w:ascii="Arial" w:eastAsia="Times New Roman" w:hAnsi="Arial" w:cs="Arial"/>
                <w:b/>
                <w:noProof/>
                <w:sz w:val="18"/>
                <w:szCs w:val="18"/>
                <w:shd w:val="clear" w:color="auto" w:fill="BDDCFF"/>
              </w:rPr>
              <w:tab/>
              <w:t>July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7</w:t>
            </w:r>
            <w:r>
              <w:rPr>
                <w:rStyle w:val="propertyeditor"/>
                <w:rFonts w:ascii="Arial" w:eastAsia="Times New Roman" w:hAnsi="Arial" w:cs="Arial"/>
                <w:b/>
                <w:noProof/>
                <w:sz w:val="18"/>
                <w:szCs w:val="18"/>
                <w:shd w:val="clear" w:color="auto" w:fill="BDDCFF"/>
              </w:rPr>
              <w:tab/>
              <w:t>Provision of Planning Formats, Guidelines, Resource Envelopes</w:t>
            </w:r>
            <w:r>
              <w:rPr>
                <w:rStyle w:val="propertyeditor"/>
                <w:rFonts w:ascii="Arial" w:eastAsia="Times New Roman" w:hAnsi="Arial" w:cs="Arial"/>
                <w:b/>
                <w:noProof/>
                <w:sz w:val="18"/>
                <w:szCs w:val="18"/>
                <w:shd w:val="clear" w:color="auto" w:fill="BDDCFF"/>
              </w:rPr>
              <w:tab/>
              <w:t>June/July</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8</w:t>
            </w:r>
            <w:r>
              <w:rPr>
                <w:rStyle w:val="propertyeditor"/>
                <w:rFonts w:ascii="Arial" w:eastAsia="Times New Roman" w:hAnsi="Arial" w:cs="Arial"/>
                <w:b/>
                <w:noProof/>
                <w:sz w:val="18"/>
                <w:szCs w:val="18"/>
                <w:shd w:val="clear" w:color="auto" w:fill="BDDCFF"/>
              </w:rPr>
              <w:tab/>
              <w:t xml:space="preserve">Development of LC and Central level AOPs and Budgets </w:t>
            </w:r>
            <w:r>
              <w:rPr>
                <w:rStyle w:val="propertyeditor"/>
                <w:rFonts w:ascii="Arial" w:eastAsia="Times New Roman" w:hAnsi="Arial" w:cs="Arial"/>
                <w:b/>
                <w:noProof/>
                <w:sz w:val="18"/>
                <w:szCs w:val="18"/>
                <w:shd w:val="clear" w:color="auto" w:fill="BDDCFF"/>
              </w:rPr>
              <w:tab/>
              <w:t xml:space="preserve">Completion mid- September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9</w:t>
            </w:r>
            <w:r>
              <w:rPr>
                <w:rStyle w:val="propertyeditor"/>
                <w:rFonts w:ascii="Arial" w:eastAsia="Times New Roman" w:hAnsi="Arial" w:cs="Arial"/>
                <w:b/>
                <w:noProof/>
                <w:sz w:val="18"/>
                <w:szCs w:val="18"/>
                <w:shd w:val="clear" w:color="auto" w:fill="BDDCFF"/>
              </w:rPr>
              <w:tab/>
              <w:t>Conso</w:t>
            </w:r>
            <w:r>
              <w:rPr>
                <w:rStyle w:val="propertyeditor"/>
                <w:rFonts w:ascii="Arial" w:eastAsia="Times New Roman" w:hAnsi="Arial" w:cs="Arial"/>
                <w:b/>
                <w:noProof/>
                <w:sz w:val="18"/>
                <w:szCs w:val="18"/>
                <w:shd w:val="clear" w:color="auto" w:fill="BDDCFF"/>
              </w:rPr>
              <w:t>lidation of LC and Central MOHS AOPs</w:t>
            </w:r>
            <w:r>
              <w:rPr>
                <w:rStyle w:val="propertyeditor"/>
                <w:rFonts w:ascii="Arial" w:eastAsia="Times New Roman" w:hAnsi="Arial" w:cs="Arial"/>
                <w:b/>
                <w:noProof/>
                <w:sz w:val="18"/>
                <w:szCs w:val="18"/>
                <w:shd w:val="clear" w:color="auto" w:fill="BDDCFF"/>
              </w:rPr>
              <w:tab/>
              <w:t>Early October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w:t>
            </w:r>
            <w:r>
              <w:rPr>
                <w:rStyle w:val="propertyeditor"/>
                <w:rFonts w:ascii="Arial" w:eastAsia="Times New Roman" w:hAnsi="Arial" w:cs="Arial"/>
                <w:b/>
                <w:noProof/>
                <w:sz w:val="18"/>
                <w:szCs w:val="18"/>
                <w:shd w:val="clear" w:color="auto" w:fill="BDDCFF"/>
              </w:rPr>
              <w:tab/>
              <w:t>Review of draft Consolidated Plans by HSCC</w:t>
            </w:r>
            <w:r>
              <w:rPr>
                <w:rStyle w:val="propertyeditor"/>
                <w:rFonts w:ascii="Arial" w:eastAsia="Times New Roman" w:hAnsi="Arial" w:cs="Arial"/>
                <w:b/>
                <w:noProof/>
                <w:sz w:val="18"/>
                <w:szCs w:val="18"/>
                <w:shd w:val="clear" w:color="auto" w:fill="BDDCFF"/>
              </w:rPr>
              <w:tab/>
              <w:t>Mid October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11</w:t>
            </w:r>
            <w:r>
              <w:rPr>
                <w:rStyle w:val="propertyeditor"/>
                <w:rFonts w:ascii="Arial" w:eastAsia="Times New Roman" w:hAnsi="Arial" w:cs="Arial"/>
                <w:b/>
                <w:noProof/>
                <w:sz w:val="18"/>
                <w:szCs w:val="18"/>
                <w:shd w:val="clear" w:color="auto" w:fill="BDDCFF"/>
              </w:rPr>
              <w:tab/>
              <w:t>Submission of Budget proposals to MOFED</w:t>
            </w:r>
            <w:r>
              <w:rPr>
                <w:rStyle w:val="propertyeditor"/>
                <w:rFonts w:ascii="Arial" w:eastAsia="Times New Roman" w:hAnsi="Arial" w:cs="Arial"/>
                <w:b/>
                <w:noProof/>
                <w:sz w:val="18"/>
                <w:szCs w:val="18"/>
                <w:shd w:val="clear" w:color="auto" w:fill="BDDCFF"/>
              </w:rPr>
              <w:tab/>
              <w:t>Mid October</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12</w:t>
            </w:r>
            <w:r>
              <w:rPr>
                <w:rStyle w:val="propertyeditor"/>
                <w:rFonts w:ascii="Arial" w:eastAsia="Times New Roman" w:hAnsi="Arial" w:cs="Arial"/>
                <w:b/>
                <w:noProof/>
                <w:sz w:val="18"/>
                <w:szCs w:val="18"/>
                <w:shd w:val="clear" w:color="auto" w:fill="BDDCFF"/>
              </w:rPr>
              <w:tab/>
              <w:t>Review of Approved Budget by Planning Summit</w:t>
            </w:r>
            <w:r>
              <w:rPr>
                <w:rStyle w:val="propertyeditor"/>
                <w:rFonts w:ascii="Arial" w:eastAsia="Times New Roman" w:hAnsi="Arial" w:cs="Arial"/>
                <w:b/>
                <w:noProof/>
                <w:sz w:val="18"/>
                <w:szCs w:val="18"/>
                <w:shd w:val="clear" w:color="auto" w:fill="BDDCFF"/>
              </w:rPr>
              <w:tab/>
              <w:t>November</w:t>
            </w:r>
            <w:r>
              <w:rPr>
                <w:rFonts w:ascii="Arial" w:eastAsia="Times New Roman" w:hAnsi="Arial" w:cs="Arial"/>
                <w:b/>
                <w:noProof/>
                <w:sz w:val="18"/>
                <w:szCs w:val="18"/>
                <w:shd w:val="clear" w:color="auto" w:fill="BDDCFF"/>
              </w:rPr>
              <w:br/>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M36"/>
        <w:jc w:val="both"/>
        <w:rPr>
          <w:rFonts w:ascii="Arial" w:hAnsi="Arial" w:cs="Arial"/>
          <w:noProof/>
          <w:sz w:val="22"/>
          <w:szCs w:val="22"/>
          <w:lang w:val="en-GB"/>
        </w:rPr>
      </w:pPr>
      <w:r>
        <w:rPr>
          <w:rFonts w:ascii="Arial" w:hAnsi="Arial" w:cs="Arial"/>
          <w:noProof/>
          <w:sz w:val="22"/>
          <w:szCs w:val="22"/>
          <w:lang w:val="en-GB"/>
        </w:rPr>
        <w:t xml:space="preserve">Please indicate the national </w:t>
      </w:r>
      <w:r>
        <w:rPr>
          <w:rFonts w:ascii="Arial" w:hAnsi="Arial" w:cs="Arial"/>
          <w:noProof/>
          <w:sz w:val="22"/>
          <w:szCs w:val="22"/>
          <w:lang w:val="en-GB"/>
        </w:rPr>
        <w:t>planning cycle for immunisation</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national planning cycle for immunisation is annual and follows the same pattern as the national health planning. Planning for immunisation takes place during the period of developing the Annual Operational Plans for the health sector.</w:t>
            </w:r>
            <w:r>
              <w:rPr>
                <w:rStyle w:val="propertyeditor"/>
                <w:rFonts w:ascii="Arial" w:eastAsia="Times New Roman" w:hAnsi="Arial" w:cs="Arial"/>
                <w:b/>
                <w:noProof/>
                <w:sz w:val="18"/>
                <w:szCs w:val="18"/>
                <w:shd w:val="clear" w:color="auto" w:fill="BDDCFF"/>
              </w:rPr>
              <w:t xml:space="preserve"> </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M36"/>
        <w:jc w:val="both"/>
        <w:rPr>
          <w:rFonts w:ascii="Arial" w:hAnsi="Arial" w:cs="Arial"/>
          <w:noProof/>
          <w:sz w:val="22"/>
          <w:szCs w:val="22"/>
          <w:lang w:val="en-GB"/>
        </w:rPr>
      </w:pPr>
      <w:r>
        <w:rPr>
          <w:rFonts w:ascii="Arial" w:hAnsi="Arial" w:cs="Arial"/>
          <w:noProof/>
          <w:sz w:val="22"/>
          <w:szCs w:val="22"/>
          <w:lang w:val="en-GB"/>
        </w:rPr>
        <w:t>Please indicate</w:t>
      </w:r>
      <w:r>
        <w:rPr>
          <w:rFonts w:ascii="Arial" w:hAnsi="Arial" w:cs="Arial"/>
          <w:noProof/>
          <w:sz w:val="22"/>
          <w:szCs w:val="22"/>
          <w:lang w:val="en-GB"/>
        </w:rPr>
        <w:t xml:space="preserv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lastRenderedPageBreak/>
              <w:t>The reporting system for routine immunisation does not dissagregate data by gender.</w:t>
            </w:r>
            <w:r>
              <w:rPr>
                <w:rStyle w:val="propertyeditor"/>
                <w:rFonts w:ascii="Arial" w:eastAsia="Times New Roman" w:hAnsi="Arial" w:cs="Arial"/>
                <w:b/>
                <w:noProof/>
                <w:sz w:val="18"/>
                <w:szCs w:val="18"/>
                <w:shd w:val="clear" w:color="auto" w:fill="BDDCFF"/>
              </w:rPr>
              <w:t xml:space="preserve"> </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w:t>
      </w:r>
      <w:r>
        <w:rPr>
          <w:rFonts w:ascii="Arial" w:hAnsi="Arial" w:cs="Arial"/>
          <w:noProof/>
          <w:sz w:val="22"/>
          <w:szCs w:val="22"/>
          <w:lang w:val="en-GB"/>
        </w:rPr>
        <w:t>n addressed in the introduction plan</w:t>
      </w:r>
    </w:p>
    <w:tbl>
      <w:tblPr>
        <w:tblW w:w="5000" w:type="pct"/>
        <w:tblLook w:val="04A0"/>
      </w:tblPr>
      <w:tblGrid>
        <w:gridCol w:w="9571"/>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There are no gender dimensions to the introduction of the new vaccines, as both boys and girls will have equal access to immunization in observance of their human rights.</w:t>
            </w:r>
            <w:r>
              <w:rPr>
                <w:rStyle w:val="propertyeditor"/>
                <w:rFonts w:ascii="Arial" w:eastAsia="Times New Roman" w:hAnsi="Arial" w:cs="Arial"/>
                <w:b/>
                <w:noProof/>
                <w:sz w:val="18"/>
                <w:szCs w:val="18"/>
                <w:shd w:val="clear" w:color="auto" w:fill="BDDCFF"/>
              </w:rPr>
              <w:t xml:space="preserve"> </w:t>
            </w:r>
          </w:p>
        </w:tc>
      </w:tr>
    </w:tbl>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DC3C60">
      <w:pPr>
        <w:rPr>
          <w:rFonts w:ascii="Arial" w:hAnsi="Arial" w:cs="Arial"/>
          <w:noProof/>
          <w:lang w:val="en-GB"/>
        </w:rPr>
      </w:pPr>
      <w:r>
        <w:rPr>
          <w:rFonts w:ascii="Arial" w:hAnsi="Arial" w:cs="Arial"/>
          <w:noProof/>
          <w:lang w:val="en-GB"/>
        </w:rPr>
        <w:t>Traditional, New Vaccines and Vitamin A supplement (refer to cMYP pages)</w:t>
      </w:r>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30"/>
        <w:gridCol w:w="2367"/>
        <w:gridCol w:w="1838"/>
        <w:gridCol w:w="2686"/>
        <w:gridCol w:w="1150"/>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w:t>
            </w:r>
            <w:r>
              <w:rPr>
                <w:rStyle w:val="propertyeditor"/>
                <w:rFonts w:ascii="Arial" w:hAnsi="Arial" w:cs="Arial"/>
                <w:noProof/>
                <w:color w:val="000101"/>
                <w:sz w:val="18"/>
                <w:szCs w:val="18"/>
                <w:shd w:val="clear" w:color="auto" w:fill="BDDCFF"/>
              </w:rPr>
              <w: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6,10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6,10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Fewe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Othe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6,10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pneumococcal conjugate vaccine 13 introduced in 201</w:t>
            </w:r>
            <w:r>
              <w:rPr>
                <w:rStyle w:val="propertyeditor"/>
                <w:rFonts w:ascii="Arial" w:hAnsi="Arial" w:cs="Arial"/>
                <w:noProof/>
                <w:color w:val="000101"/>
                <w:sz w:val="18"/>
                <w:szCs w:val="18"/>
                <w:shd w:val="clear" w:color="auto" w:fill="BDDCFF"/>
              </w:rPr>
              <w:t>1</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w:t>
            </w:r>
            <w:r>
              <w:rPr>
                <w:rStyle w:val="propertyeditor"/>
                <w:rFonts w:ascii="Arial" w:eastAsiaTheme="minorHAnsi" w:hAnsi="Arial" w:cs="Arial"/>
                <w:noProof/>
                <w:sz w:val="18"/>
                <w:szCs w:val="18"/>
                <w:shd w:val="clear" w:color="auto" w:fill="BDDCFF"/>
              </w:rPr>
              <w: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 years or 1st contact and 4 weeks after TT 1, 6 months after TT2, 1 years after TT2, 1 year after TT3 and 1 year after TT</w:t>
            </w:r>
            <w:r>
              <w:rPr>
                <w:rStyle w:val="propertyeditor"/>
                <w:rFonts w:ascii="Arial" w:hAnsi="Arial" w:cs="Arial"/>
                <w:noProof/>
                <w:color w:val="000101"/>
                <w:sz w:val="18"/>
                <w:szCs w:val="18"/>
                <w:shd w:val="clear" w:color="auto" w:fill="BDDCFF"/>
              </w:rPr>
              <w:t>4</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Women of child Bearing age (both Pregnant and non-pregnant</w:t>
            </w:r>
            <w:r>
              <w:rPr>
                <w:rStyle w:val="propertyeditor"/>
                <w:rFonts w:ascii="Arial" w:hAnsi="Arial" w:cs="Arial"/>
                <w:noProof/>
                <w:color w:val="000101"/>
                <w:sz w:val="18"/>
                <w:szCs w:val="18"/>
                <w:shd w:val="clear" w:color="auto" w:fill="BDDCFF"/>
              </w:rPr>
              <w:t>)</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Infant</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 months</w:t>
            </w:r>
            <w:r>
              <w:rPr>
                <w:rStyle w:val="propertyeditor"/>
                <w:rFonts w:ascii="Arial" w:hAnsi="Arial" w:cs="Arial"/>
                <w:noProof/>
                <w:color w:val="000101"/>
                <w:sz w:val="18"/>
                <w:szCs w:val="18"/>
                <w:shd w:val="clear" w:color="auto" w:fill="BDDCFF"/>
              </w:rPr>
              <w:t xml:space="preserve"> </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It is also given every 6 months until 59month</w:t>
            </w:r>
            <w:r>
              <w:rPr>
                <w:rStyle w:val="propertyeditor"/>
                <w:rFonts w:ascii="Arial" w:hAnsi="Arial" w:cs="Arial"/>
                <w:noProof/>
                <w:color w:val="000101"/>
                <w:sz w:val="18"/>
                <w:szCs w:val="18"/>
                <w:shd w:val="clear" w:color="auto" w:fill="BDDCFF"/>
              </w:rPr>
              <w:t>s</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Mother</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months and post partum wome</w:t>
            </w:r>
            <w:r>
              <w:rPr>
                <w:rStyle w:val="propertyeditor"/>
                <w:rFonts w:ascii="Arial" w:hAnsi="Arial" w:cs="Arial"/>
                <w:noProof/>
                <w:color w:val="000101"/>
                <w:sz w:val="18"/>
                <w:szCs w:val="18"/>
                <w:shd w:val="clear" w:color="auto" w:fill="BDDCFF"/>
              </w:rPr>
              <w:t>n</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noProof/>
                <w:sz w:val="18"/>
                <w:szCs w:val="18"/>
              </w:rPr>
            </w:pP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eastAsiaTheme="minorHAnsi" w:hAnsi="Arial" w:cs="Arial"/>
                <w:noProof/>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both"/>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DC3C60">
      <w:pPr>
        <w:spacing w:after="0"/>
        <w:rPr>
          <w:rFonts w:ascii="Arial" w:hAnsi="Arial" w:cs="Arial"/>
          <w:noProof/>
          <w:lang w:val="en-GB"/>
        </w:rPr>
      </w:pPr>
      <w:r>
        <w:rPr>
          <w:rFonts w:ascii="Arial" w:hAnsi="Arial" w:cs="Arial"/>
          <w:noProof/>
          <w:lang w:val="en-GB"/>
        </w:rPr>
        <w:t xml:space="preserve">(as per last two </w:t>
      </w:r>
      <w:r>
        <w:rPr>
          <w:rFonts w:ascii="Arial" w:hAnsi="Arial" w:cs="Arial"/>
          <w:noProof/>
          <w:lang w:val="en-GB"/>
        </w:rPr>
        <w:t>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11,87</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13,19</w:t>
            </w:r>
            <w:r>
              <w:rPr>
                <w:rStyle w:val="propertyeditor"/>
                <w:rFonts w:ascii="Arial" w:hAnsi="Arial" w:cs="Arial"/>
                <w:noProof/>
                <w:sz w:val="18"/>
                <w:szCs w:val="18"/>
                <w:shd w:val="clear" w:color="auto" w:fill="BDDCFF"/>
              </w:rPr>
              <w:t>5</w:t>
            </w: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w:t>
            </w:r>
            <w:r>
              <w:rPr>
                <w:rStyle w:val="propertyeditor"/>
                <w:rFonts w:ascii="Arial" w:hAnsi="Arial" w:cs="Arial"/>
                <w:noProof/>
                <w:sz w:val="18"/>
                <w:szCs w:val="18"/>
                <w:shd w:val="clear" w:color="auto" w:fill="BDDCFF"/>
              </w:rPr>
              <w:t>1</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7</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p>
        </w:tc>
      </w:tr>
    </w:tbl>
    <w:p w:rsidR="00000000" w:rsidRDefault="00DC3C60">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DC3C60">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DC3C60">
      <w:pPr>
        <w:pStyle w:val="default0"/>
        <w:spacing w:before="0" w:beforeAutospacing="0" w:after="200" w:afterAutospacing="0" w:line="276" w:lineRule="auto"/>
        <w:jc w:val="both"/>
        <w:rPr>
          <w:rFonts w:ascii="Arial" w:hAnsi="Arial" w:cs="Arial"/>
          <w:noProof/>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 xml:space="preserve">If </w:t>
      </w:r>
      <w:r>
        <w:rPr>
          <w:rFonts w:ascii="Arial" w:hAnsi="Arial" w:cs="Arial"/>
          <w:noProof/>
          <w:sz w:val="22"/>
          <w:szCs w:val="22"/>
          <w:lang w:val="en-GB"/>
        </w:rPr>
        <w:t>survey data is included in the table above, please indicate the years the 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2010 - National Immunization Cluster Coverage Survey - Children 12 - 23 Months Old and children under 12 months (by card</w:t>
            </w:r>
            <w:r>
              <w:rPr>
                <w:rStyle w:val="propertyeditor"/>
                <w:rFonts w:ascii="Arial" w:eastAsia="Times New Roman" w:hAnsi="Arial" w:cs="Arial"/>
                <w:b/>
                <w:noProof/>
                <w:sz w:val="18"/>
                <w:szCs w:val="18"/>
                <w:shd w:val="clear" w:color="auto" w:fill="BDDCFF"/>
              </w:rPr>
              <w:t>)</w:t>
            </w:r>
          </w:p>
        </w:tc>
      </w:tr>
    </w:tbl>
    <w:p w:rsidR="00000000" w:rsidRDefault="00DC3C60">
      <w:pPr>
        <w:spacing w:after="0" w:line="240" w:lineRule="auto"/>
        <w:rPr>
          <w:rFonts w:ascii="Arial" w:eastAsia="Times New Roman" w:hAnsi="Arial" w:cs="Arial"/>
          <w:noProof/>
          <w:szCs w:val="24"/>
          <w:lang w:val="en-GB"/>
        </w:rPr>
      </w:pPr>
    </w:p>
    <w:p w:rsidR="00000000" w:rsidRDefault="00DC3C6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000000" w:rsidRDefault="00DC3C60">
      <w:pPr>
        <w:rPr>
          <w:rFonts w:ascii="Arial" w:hAnsi="Arial" w:cs="Arial"/>
          <w:noProof/>
          <w:sz w:val="20"/>
          <w:lang w:val="en-GB"/>
        </w:rPr>
      </w:pPr>
      <w:r>
        <w:rPr>
          <w:rFonts w:ascii="Arial" w:hAnsi="Arial" w:cs="Arial"/>
          <w:noProof/>
          <w:sz w:val="20"/>
          <w:lang w:val="en-GB"/>
        </w:rPr>
        <w:t>(refer to cMYP pages)</w:t>
      </w:r>
    </w:p>
    <w:p w:rsidR="00000000" w:rsidRDefault="00DC3C60">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w:t>
            </w:r>
            <w:r>
              <w:rPr>
                <w:rStyle w:val="propertyeditor"/>
                <w:rFonts w:ascii="Arial" w:hAnsi="Arial" w:cs="Arial"/>
                <w:b/>
                <w:bCs/>
                <w:noProof/>
                <w:sz w:val="20"/>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229,87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241,50</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247,61</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253,93</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262,76</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20,45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21,49</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220,37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25,08</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25,75</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209,41</w:t>
            </w: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220,01</w:t>
            </w:r>
            <w:r>
              <w:rPr>
                <w:rStyle w:val="propertyeditor"/>
                <w:rFonts w:ascii="Arial" w:hAnsi="Arial" w:cs="Arial"/>
                <w:bCs/>
                <w:noProof/>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27,23</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228,85</w:t>
            </w: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237,01</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252,86</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265,65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272,37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279,32</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286,46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242,02</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243,20</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249,31</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255,95</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262,76</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197,00</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208,40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214,88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223,94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232,27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789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 xml:space="preserve">Number of infants </w:t>
            </w:r>
            <w:r>
              <w:rPr>
                <w:rFonts w:ascii="Arial" w:hAnsi="Arial" w:cs="Arial"/>
                <w:b/>
                <w:noProof/>
                <w:sz w:val="18"/>
                <w:szCs w:val="18"/>
              </w:rPr>
              <w:t>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240,81</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219,37</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224,88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230,87</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237,01</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198,32</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208,40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214,88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223,94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232,27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789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p>
          <w:p w:rsidR="00000000" w:rsidRDefault="00DC3C60">
            <w:pPr>
              <w:autoSpaceDE w:val="0"/>
              <w:autoSpaceDN w:val="0"/>
              <w:adjustRightInd w:val="0"/>
              <w:spacing w:after="0" w:line="240" w:lineRule="auto"/>
              <w:jc w:val="right"/>
              <w:rPr>
                <w:rFonts w:ascii="Arial" w:eastAsiaTheme="minorHAnsi" w:hAnsi="Arial" w:cs="Arial"/>
                <w:noProof/>
                <w:sz w:val="18"/>
                <w:szCs w:val="18"/>
              </w:rPr>
            </w:pPr>
          </w:p>
          <w:p w:rsidR="00000000" w:rsidRDefault="00DC3C60">
            <w:pPr>
              <w:autoSpaceDE w:val="0"/>
              <w:autoSpaceDN w:val="0"/>
              <w:adjustRightInd w:val="0"/>
              <w:spacing w:after="0" w:line="240" w:lineRule="auto"/>
              <w:jc w:val="right"/>
              <w:rPr>
                <w:rFonts w:ascii="Arial" w:eastAsiaTheme="minorHAnsi" w:hAnsi="Arial" w:cs="Arial"/>
                <w:noProof/>
                <w:sz w:val="18"/>
                <w:szCs w:val="18"/>
              </w:rPr>
            </w:pPr>
          </w:p>
          <w:p w:rsidR="00000000" w:rsidRDefault="00DC3C60">
            <w:pPr>
              <w:autoSpaceDE w:val="0"/>
              <w:autoSpaceDN w:val="0"/>
              <w:adjustRightInd w:val="0"/>
              <w:spacing w:after="0" w:line="240" w:lineRule="auto"/>
              <w:jc w:val="right"/>
              <w:rPr>
                <w:rFonts w:ascii="Arial" w:eastAsiaTheme="minorHAnsi" w:hAnsi="Arial" w:cs="Arial"/>
                <w:noProof/>
                <w:sz w:val="18"/>
                <w:szCs w:val="18"/>
              </w:rPr>
            </w:pPr>
          </w:p>
          <w:p w:rsidR="00000000" w:rsidRDefault="00DC3C60">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219,37</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224,88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230,87</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237,01</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bCs/>
                <w:noProof/>
                <w:sz w:val="18"/>
                <w:szCs w:val="18"/>
              </w:rPr>
            </w:pPr>
            <w:r>
              <w:rPr>
                <w:rFonts w:ascii="Arial" w:hAnsi="Arial" w:cs="Arial"/>
                <w:b/>
                <w:bCs/>
                <w:noProof/>
                <w:sz w:val="18"/>
                <w:szCs w:val="18"/>
              </w:rPr>
              <w:t>Target population vaccinated with last dose of</w:t>
            </w:r>
            <w:r>
              <w:rPr>
                <w:rFonts w:ascii="Arial" w:hAnsi="Arial" w:cs="Arial"/>
                <w:b/>
                <w:bCs/>
                <w:noProof/>
                <w:color w:val="008080"/>
                <w:sz w:val="18"/>
                <w:szCs w:val="18"/>
              </w:rPr>
              <w:t xml:space="preserve"> </w:t>
            </w:r>
            <w:r>
              <w:rPr>
                <w:rFonts w:ascii="Arial"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208,40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214,88</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223,94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232,27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bCs/>
                <w:noProof/>
                <w:sz w:val="18"/>
                <w:szCs w:val="18"/>
              </w:rPr>
            </w:pPr>
            <w:r>
              <w:rPr>
                <w:rFonts w:ascii="Arial" w:hAnsi="Arial" w:cs="Arial"/>
                <w:b/>
                <w:bCs/>
                <w:noProof/>
                <w:color w:val="008080"/>
                <w:sz w:val="18"/>
                <w:szCs w:val="18"/>
              </w:rPr>
              <w:t>Rotavirus</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789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DC3C60">
            <w:pPr>
              <w:autoSpaceDE w:val="0"/>
              <w:autoSpaceDN w:val="0"/>
              <w:adjustRightInd w:val="0"/>
              <w:spacing w:after="0" w:line="240" w:lineRule="auto"/>
              <w:jc w:val="right"/>
              <w:rPr>
                <w:rFonts w:ascii="Arial" w:hAnsi="Arial" w:cs="Arial"/>
                <w:bCs/>
                <w:noProof/>
                <w:sz w:val="18"/>
                <w:szCs w:val="18"/>
              </w:rPr>
            </w:pPr>
          </w:p>
          <w:p w:rsidR="00000000" w:rsidRDefault="00DC3C60">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202,17</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212,79</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218,13</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223,94</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229,90</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801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bCs/>
                <w:noProof/>
                <w:sz w:val="18"/>
                <w:szCs w:val="18"/>
              </w:rPr>
            </w:pPr>
          </w:p>
          <w:p w:rsidR="00000000" w:rsidRDefault="00DC3C6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279,20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265,65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272,37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279,32</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286,46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110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209,41</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217,57</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224,88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230,87</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237,01</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18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hAnsi="Arial" w:cs="Arial"/>
                <w:noProof/>
                <w:sz w:val="18"/>
                <w:szCs w:val="18"/>
              </w:rPr>
            </w:pPr>
          </w:p>
        </w:tc>
      </w:tr>
    </w:tbl>
    <w:p w:rsidR="00000000" w:rsidRDefault="00DC3C60">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000000" w:rsidRDefault="00DC3C60">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w:t>
      </w:r>
      <w:r>
        <w:rPr>
          <w:rFonts w:ascii="Arial" w:hAnsi="Arial" w:cs="Arial"/>
          <w:noProof/>
          <w:sz w:val="20"/>
          <w:lang w:val="en-GB"/>
        </w:rPr>
        <w:t>total surviving infants</w:t>
      </w:r>
    </w:p>
    <w:p w:rsidR="00000000" w:rsidRDefault="00DC3C60">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DC3C60">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000000" w:rsidRDefault="00DC3C60">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w:t>
      </w:r>
      <w:r>
        <w:rPr>
          <w:rFonts w:ascii="Arial" w:hAnsi="Arial" w:cs="Arial"/>
          <w:noProof/>
          <w:sz w:val="20"/>
          <w:lang w:val="en-GB"/>
        </w:rPr>
        <w:t>A – B ) / A ] x 100. Whereby: A = the number of doses distributed for use according to the supply records with correction for stock balance at the end of the supply period; B = the number of vaccinations with the same vaccine in the same period.</w:t>
      </w:r>
    </w:p>
    <w:p w:rsidR="00000000" w:rsidRDefault="00DC3C60">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DC3C60">
      <w:pPr>
        <w:spacing w:after="0" w:line="240" w:lineRule="auto"/>
        <w:rPr>
          <w:rFonts w:ascii="Arial" w:hAnsi="Arial" w:cs="Arial"/>
          <w:noProof/>
          <w:sz w:val="16"/>
          <w:szCs w:val="16"/>
          <w:lang w:val="en-GB"/>
        </w:rPr>
      </w:pPr>
      <w:bookmarkStart w:id="36" w:name="_Toc279951901"/>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w:t>
      </w:r>
      <w:r>
        <w:rPr>
          <w:rFonts w:asciiTheme="majorHAnsi" w:eastAsiaTheme="majorEastAsia" w:hAnsiTheme="majorHAnsi" w:cstheme="majorBidi"/>
          <w:b/>
          <w:bCs/>
          <w:noProof/>
          <w:color w:val="365F91" w:themeColor="accent1" w:themeShade="BF"/>
          <w:sz w:val="24"/>
          <w:szCs w:val="24"/>
          <w:lang w:val="en-GB"/>
        </w:rPr>
        <w:t xml:space="preserve"> of current and future immunisation budget</w:t>
      </w:r>
      <w:bookmarkEnd w:id="37"/>
      <w:bookmarkEnd w:id="36"/>
    </w:p>
    <w:p w:rsidR="00000000" w:rsidRDefault="00DC3C60">
      <w:pPr>
        <w:spacing w:after="0"/>
        <w:rPr>
          <w:rFonts w:ascii="Arial" w:hAnsi="Arial" w:cs="Arial"/>
          <w:noProof/>
          <w:lang w:val="en-GB"/>
        </w:rPr>
      </w:pPr>
      <w:r>
        <w:rPr>
          <w:rFonts w:ascii="Arial" w:hAnsi="Arial" w:cs="Arial"/>
          <w:noProof/>
          <w:lang w:val="en-GB"/>
        </w:rPr>
        <w:t>(or refer to cMYP pages)</w:t>
      </w:r>
    </w:p>
    <w:tbl>
      <w:tblPr>
        <w:tblW w:w="15615" w:type="dxa"/>
        <w:tblLayout w:type="fixed"/>
        <w:tblLook w:val="04A0"/>
      </w:tblPr>
      <w:tblGrid>
        <w:gridCol w:w="2092"/>
        <w:gridCol w:w="1416"/>
        <w:gridCol w:w="1559"/>
        <w:gridCol w:w="1559"/>
        <w:gridCol w:w="1559"/>
        <w:gridCol w:w="1559"/>
        <w:gridCol w:w="1560"/>
        <w:gridCol w:w="1417"/>
        <w:gridCol w:w="1440"/>
        <w:gridCol w:w="12"/>
        <w:gridCol w:w="1442"/>
      </w:tblGrid>
      <w:tr w:rsidR="00000000">
        <w:trPr>
          <w:tblHeader/>
        </w:trPr>
        <w:tc>
          <w:tcPr>
            <w:tcW w:w="2093" w:type="dxa"/>
            <w:tcBorders>
              <w:top w:val="nil"/>
              <w:left w:val="nil"/>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w:t>
            </w:r>
            <w:r>
              <w:rPr>
                <w:rStyle w:val="propertyeditor"/>
                <w:rFonts w:ascii="Arial" w:hAnsi="Arial" w:cs="Arial"/>
                <w:bCs/>
                <w:noProof/>
                <w:sz w:val="20"/>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3,906,50</w:t>
            </w:r>
            <w:r>
              <w:rPr>
                <w:rStyle w:val="propertyeditor"/>
                <w:rFonts w:ascii="Arial" w:hAnsi="Arial" w:cs="Arial"/>
                <w:b/>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7,449,58</w:t>
            </w:r>
            <w:r>
              <w:rPr>
                <w:rStyle w:val="propertyeditor"/>
                <w:rFonts w:ascii="Arial" w:hAnsi="Arial" w:cs="Arial"/>
                <w:b/>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7,647,91</w:t>
            </w:r>
            <w:r>
              <w:rPr>
                <w:rStyle w:val="propertyeditor"/>
                <w:rFonts w:ascii="Arial" w:hAnsi="Arial" w:cs="Arial"/>
                <w:b/>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7,842,94</w:t>
            </w:r>
            <w:r>
              <w:rPr>
                <w:rStyle w:val="propertyeditor"/>
                <w:rFonts w:ascii="Arial" w:hAnsi="Arial" w:cs="Arial"/>
                <w:b/>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8,037,57</w:t>
            </w:r>
            <w:r>
              <w:rPr>
                <w:rStyle w:val="propertyeditor"/>
                <w:rFonts w:ascii="Arial" w:hAnsi="Arial" w:cs="Arial"/>
                <w:b/>
                <w:noProof/>
                <w:sz w:val="18"/>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8,230,48</w:t>
            </w:r>
            <w:r>
              <w:rPr>
                <w:rStyle w:val="propertyeditor"/>
                <w:rFonts w:ascii="Arial" w:hAnsi="Arial" w:cs="Arial"/>
                <w:b/>
                <w:noProof/>
                <w:sz w:val="18"/>
                <w:szCs w:val="18"/>
                <w:shd w:val="clear" w:color="auto" w:fill="D9D9D9"/>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430,88</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451,81</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462,66</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473,76</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485,13</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496,77</w:t>
            </w:r>
            <w:r>
              <w:rPr>
                <w:rStyle w:val="propertyeditor"/>
                <w:rFonts w:ascii="Arial" w:hAnsi="Arial" w:cs="Arial"/>
                <w:noProof/>
                <w:sz w:val="18"/>
                <w:szCs w:val="18"/>
                <w:shd w:val="clear" w:color="auto" w:fill="BDDCFF"/>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3,475,61</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6,997,77</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7,185,25</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7,369,17</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7,552,44</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7,733,70</w:t>
            </w:r>
            <w:r>
              <w:rPr>
                <w:rStyle w:val="propertyeditor"/>
                <w:rFonts w:ascii="Arial" w:hAnsi="Arial" w:cs="Arial"/>
                <w:noProof/>
                <w:sz w:val="18"/>
                <w:szCs w:val="18"/>
                <w:shd w:val="clear" w:color="auto" w:fill="BDDCFF"/>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148,79</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332,79</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341,71</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358,61</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367,22</w:t>
            </w:r>
            <w:r>
              <w:rPr>
                <w:rStyle w:val="propertyeditor"/>
                <w:rFonts w:ascii="Arial" w:hAnsi="Arial" w:cs="Arial"/>
                <w:noProof/>
                <w:sz w:val="18"/>
                <w:szCs w:val="18"/>
                <w:shd w:val="clear" w:color="auto" w:fill="BDDCFF"/>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403,91</w:t>
            </w:r>
            <w:r>
              <w:rPr>
                <w:rStyle w:val="propertyeditor"/>
                <w:rFonts w:ascii="Arial" w:hAnsi="Arial" w:cs="Arial"/>
                <w:b/>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411,99</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420,23</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428,64</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437,12</w:t>
            </w:r>
            <w:r>
              <w:rPr>
                <w:rStyle w:val="propertyeditor"/>
                <w:rFonts w:ascii="Arial" w:hAnsi="Arial" w:cs="Arial"/>
                <w:b/>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445,95</w:t>
            </w:r>
            <w:r>
              <w:rPr>
                <w:rStyle w:val="propertyeditor"/>
                <w:rFonts w:ascii="Arial" w:hAnsi="Arial" w:cs="Arial"/>
                <w:b/>
                <w:noProof/>
                <w:sz w:val="18"/>
                <w:szCs w:val="18"/>
                <w:shd w:val="clear" w:color="auto" w:fill="D9D9D9"/>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58,70</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59,87</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61,07</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62,29</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63,45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64,81</w:t>
            </w: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345,21</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352,12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359,16</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366,34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373,67</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381,14</w:t>
            </w:r>
            <w:r>
              <w:rPr>
                <w:rStyle w:val="propertyeditor"/>
                <w:rFonts w:ascii="Arial" w:hAnsi="Arial" w:cs="Arial"/>
                <w:noProof/>
                <w:sz w:val="18"/>
                <w:szCs w:val="18"/>
                <w:shd w:val="clear" w:color="auto" w:fill="BDDCFF"/>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127,59</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131,29</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135,10</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139,05</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143,13</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147,35</w:t>
            </w:r>
            <w:r>
              <w:rPr>
                <w:rStyle w:val="propertyeditor"/>
                <w:rFonts w:ascii="Arial" w:hAnsi="Arial" w:cs="Arial"/>
                <w:noProof/>
                <w:sz w:val="18"/>
                <w:szCs w:val="18"/>
                <w:shd w:val="clear" w:color="auto" w:fill="BDDCFF"/>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683,92</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1,039,36</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1,298,03</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1,673,63</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1,769,78</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2,165,96</w:t>
            </w:r>
            <w:r>
              <w:rPr>
                <w:rStyle w:val="propertyeditor"/>
                <w:rFonts w:ascii="Arial" w:hAnsi="Arial" w:cs="Arial"/>
                <w:noProof/>
                <w:sz w:val="18"/>
                <w:szCs w:val="18"/>
                <w:shd w:val="clear" w:color="auto" w:fill="BDDCFF"/>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104,04</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108,24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112,61</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117,16</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121,89</w:t>
            </w:r>
            <w:r>
              <w:rPr>
                <w:rStyle w:val="propertyeditor"/>
                <w:rFonts w:ascii="Arial" w:hAnsi="Arial" w:cs="Arial"/>
                <w:noProof/>
                <w:sz w:val="18"/>
                <w:szCs w:val="18"/>
                <w:shd w:val="clear" w:color="auto" w:fill="BDDCFF"/>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52,02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54,12</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56,30</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58,58</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60,95</w:t>
            </w: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41,61</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43,29</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45,04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46,86</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48,76</w:t>
            </w: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31,21</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32,47</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33,78</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35,15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36,57</w:t>
            </w: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5,490,72</w:t>
            </w:r>
            <w:r>
              <w:rPr>
                <w:rStyle w:val="propertyeditor"/>
                <w:rFonts w:ascii="Arial" w:hAnsi="Arial" w:cs="Arial"/>
                <w:b/>
                <w:i/>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9,593,91</w:t>
            </w:r>
            <w:r>
              <w:rPr>
                <w:rStyle w:val="propertyeditor"/>
                <w:rFonts w:ascii="Arial" w:hAnsi="Arial" w:cs="Arial"/>
                <w:b/>
                <w:i/>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10,081,14</w:t>
            </w:r>
            <w:r>
              <w:rPr>
                <w:rStyle w:val="propertyeditor"/>
                <w:rFonts w:ascii="Arial" w:hAnsi="Arial" w:cs="Arial"/>
                <w:b/>
                <w:i/>
                <w:noProof/>
                <w:sz w:val="18"/>
                <w:szCs w:val="18"/>
                <w:shd w:val="clear" w:color="auto" w:fill="D9D9D9"/>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10,332,37</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11,004,00</w:t>
            </w:r>
            <w:r>
              <w:rPr>
                <w:rStyle w:val="propertyeditor"/>
                <w:rFonts w:ascii="Arial" w:hAnsi="Arial" w:cs="Arial"/>
                <w:b/>
                <w:i/>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11,625,15</w:t>
            </w:r>
            <w:r>
              <w:rPr>
                <w:rStyle w:val="propertyeditor"/>
                <w:rFonts w:ascii="Arial" w:hAnsi="Arial" w:cs="Arial"/>
                <w:b/>
                <w:i/>
                <w:noProof/>
                <w:sz w:val="18"/>
                <w:szCs w:val="18"/>
                <w:shd w:val="clear" w:color="auto" w:fill="D9D9D9"/>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82,78</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840,43</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812,41</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96,69</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38,64</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746,03</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934,96</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7,876,75</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8,201,52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7,727,85</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15,239,18</w:t>
            </w:r>
            <w:r>
              <w:rPr>
                <w:rStyle w:val="propertyeditor"/>
                <w:rFonts w:ascii="Arial" w:hAnsi="Arial" w:cs="Arial"/>
                <w:noProof/>
                <w:sz w:val="18"/>
                <w:szCs w:val="18"/>
                <w:shd w:val="clear" w:color="auto" w:fill="BDDCFF"/>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1,472,00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2,767,26</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2,767,26</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2,767,26</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2,767,26</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2,767,26</w:t>
            </w:r>
            <w:r>
              <w:rPr>
                <w:rStyle w:val="propertyeditor"/>
                <w:rFonts w:ascii="Arial" w:hAnsi="Arial" w:cs="Arial"/>
                <w:noProof/>
                <w:sz w:val="18"/>
                <w:szCs w:val="18"/>
                <w:shd w:val="clear" w:color="auto" w:fill="BDDCFF"/>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2,300,81</w:t>
            </w:r>
            <w:r>
              <w:rPr>
                <w:rStyle w:val="propertyeditor"/>
                <w:rFonts w:ascii="Arial" w:hAnsi="Arial" w:cs="Arial"/>
                <w:b/>
                <w:i/>
                <w:noProof/>
                <w:sz w:val="18"/>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4,542,66</w:t>
            </w: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11,456,42</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11,065,47</w:t>
            </w:r>
            <w:r>
              <w:rPr>
                <w:rStyle w:val="propertyeditor"/>
                <w:rFonts w:ascii="Arial" w:hAnsi="Arial" w:cs="Arial"/>
                <w:b/>
                <w:i/>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10,533,76</w:t>
            </w:r>
            <w:r>
              <w:rPr>
                <w:rStyle w:val="propertyeditor"/>
                <w:rFonts w:ascii="Arial" w:hAnsi="Arial" w:cs="Arial"/>
                <w:b/>
                <w:i/>
                <w:noProof/>
                <w:sz w:val="18"/>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18,006,44</w:t>
            </w:r>
            <w:r>
              <w:rPr>
                <w:rStyle w:val="propertyeditor"/>
                <w:rFonts w:ascii="Arial" w:hAnsi="Arial" w:cs="Arial"/>
                <w:b/>
                <w:i/>
                <w:noProof/>
                <w:sz w:val="18"/>
                <w:szCs w:val="18"/>
                <w:shd w:val="clear" w:color="auto" w:fill="D9D9D9"/>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1,303,37</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2,355,38</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1,630,77</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1,693,75</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1,759,31</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1,827,54</w:t>
            </w:r>
            <w:r>
              <w:rPr>
                <w:rStyle w:val="propertyeditor"/>
                <w:rFonts w:ascii="Arial" w:hAnsi="Arial" w:cs="Arial"/>
                <w:noProof/>
                <w:sz w:val="18"/>
                <w:szCs w:val="18"/>
                <w:shd w:val="clear" w:color="auto" w:fill="BDDCFF"/>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470,58</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1,440,86</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1,618,83</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1,773,95</w:t>
            </w:r>
            <w:r>
              <w:rPr>
                <w:rStyle w:val="propertyeditor"/>
                <w:rFonts w:ascii="Arial" w:hAnsi="Arial" w:cs="Arial"/>
                <w:b/>
                <w:i/>
                <w:noProof/>
                <w:sz w:val="18"/>
                <w:szCs w:val="18"/>
                <w:shd w:val="clear" w:color="auto" w:fill="D9D9D9"/>
              </w:rPr>
              <w:t>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3,796,25</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1,630,77</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1,693,75</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3,378,14</w:t>
            </w:r>
            <w:r>
              <w:rPr>
                <w:rStyle w:val="propertyeditor"/>
                <w:rFonts w:ascii="Arial" w:hAnsi="Arial" w:cs="Arial"/>
                <w:b/>
                <w:i/>
                <w:noProof/>
                <w:sz w:val="18"/>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1,827,54</w:t>
            </w:r>
            <w:r>
              <w:rPr>
                <w:rStyle w:val="propertyeditor"/>
                <w:rFonts w:ascii="Arial" w:hAnsi="Arial" w:cs="Arial"/>
                <w:b/>
                <w:i/>
                <w:noProof/>
                <w:sz w:val="18"/>
                <w:szCs w:val="18"/>
                <w:shd w:val="clear" w:color="auto" w:fill="D9D9D9"/>
              </w:rPr>
              <w:t>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9,565,49</w:t>
            </w:r>
            <w:r>
              <w:rPr>
                <w:rStyle w:val="propertyeditor"/>
                <w:rFonts w:ascii="Arial" w:hAnsi="Arial" w:cs="Arial"/>
                <w:b/>
                <w:noProof/>
                <w:sz w:val="20"/>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17,932,82</w:t>
            </w:r>
            <w:r>
              <w:rPr>
                <w:rStyle w:val="propertyeditor"/>
                <w:rFonts w:ascii="Arial" w:hAnsi="Arial" w:cs="Arial"/>
                <w:b/>
                <w:noProof/>
                <w:sz w:val="20"/>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23,168,34</w:t>
            </w:r>
            <w:r>
              <w:rPr>
                <w:rStyle w:val="propertyeditor"/>
                <w:rFonts w:ascii="Arial" w:hAnsi="Arial" w:cs="Arial"/>
                <w:b/>
                <w:noProof/>
                <w:sz w:val="20"/>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23,091,60</w:t>
            </w:r>
            <w:r>
              <w:rPr>
                <w:rStyle w:val="propertyeditor"/>
                <w:rFonts w:ascii="Arial" w:hAnsi="Arial" w:cs="Arial"/>
                <w:b/>
                <w:noProof/>
                <w:sz w:val="20"/>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24,915,91</w:t>
            </w:r>
            <w:r>
              <w:rPr>
                <w:rStyle w:val="propertyeditor"/>
                <w:rFonts w:ascii="Arial" w:hAnsi="Arial" w:cs="Arial"/>
                <w:b/>
                <w:noProof/>
                <w:sz w:val="20"/>
                <w:szCs w:val="18"/>
                <w:shd w:val="clear" w:color="auto" w:fill="D9D9D9"/>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31,459,14</w:t>
            </w:r>
            <w:r>
              <w:rPr>
                <w:rStyle w:val="propertyeditor"/>
                <w:rFonts w:ascii="Arial" w:hAnsi="Arial" w:cs="Arial"/>
                <w:b/>
                <w:noProof/>
                <w:sz w:val="20"/>
                <w:szCs w:val="18"/>
                <w:shd w:val="clear" w:color="auto" w:fill="D9D9D9"/>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DC3C60">
      <w:pPr>
        <w:jc w:val="both"/>
        <w:rPr>
          <w:rFonts w:ascii="Arial" w:hAnsi="Arial" w:cs="Arial"/>
          <w:noProof/>
          <w:lang w:val="en-GB"/>
        </w:rPr>
      </w:pPr>
      <w:r>
        <w:rPr>
          <w:rFonts w:ascii="Arial" w:hAnsi="Arial" w:cs="Arial"/>
          <w:noProof/>
          <w:lang w:val="en-GB"/>
        </w:rPr>
        <w:t xml:space="preserve">Please list in the tables below the funding sources for each type of cost category (if known). Please try and indicate which immunisation </w:t>
      </w:r>
      <w:r>
        <w:rPr>
          <w:rFonts w:ascii="Arial" w:hAnsi="Arial" w:cs="Arial"/>
          <w:noProof/>
          <w:lang w:val="en-GB"/>
        </w:rPr>
        <w:t>program costs are covered from the Government budget, and which costs are covered by development partners (or the GAVI Alliance), and name the partners (or refer to cMYP).</w:t>
      </w:r>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w:t>
      </w:r>
      <w:r>
        <w:rPr>
          <w:rFonts w:ascii="Arial" w:hAnsi="Arial" w:cs="Arial"/>
          <w:b/>
          <w:i/>
          <w:noProof/>
          <w:color w:val="000101"/>
          <w:sz w:val="20"/>
          <w:lang w:val="en-GB"/>
        </w:rPr>
        <w:t>te item</w:t>
      </w:r>
      <w:r>
        <w:rPr>
          <w:rFonts w:ascii="Arial" w:hAnsi="Arial" w:cs="Arial"/>
          <w:noProof/>
          <w:color w:val="000101"/>
          <w:sz w:val="20"/>
          <w:lang w:val="en-GB"/>
        </w:rPr>
        <w:t xml:space="preserve"> icon to delete a line.</w:t>
      </w:r>
    </w:p>
    <w:tbl>
      <w:tblPr>
        <w:tblW w:w="0" w:type="auto"/>
        <w:tblLook w:val="04A0"/>
      </w:tblPr>
      <w:tblGrid>
        <w:gridCol w:w="1550"/>
        <w:gridCol w:w="1716"/>
        <w:gridCol w:w="1184"/>
        <w:gridCol w:w="1217"/>
        <w:gridCol w:w="1217"/>
        <w:gridCol w:w="1217"/>
        <w:gridCol w:w="1217"/>
        <w:gridCol w:w="1217"/>
        <w:gridCol w:w="817"/>
        <w:gridCol w:w="817"/>
        <w:gridCol w:w="817"/>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w:t>
            </w:r>
            <w:r>
              <w:rPr>
                <w:rStyle w:val="propertyeditor"/>
                <w:rFonts w:ascii="Arial" w:eastAsia="Times New Roman" w:hAnsi="Arial" w:cs="Arial"/>
                <w:b/>
                <w:noProof/>
                <w:sz w:val="20"/>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9,813,49</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10,305,12</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10,910,58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11,237,12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11,862,84</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DC3C6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DC3C6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4,542,66</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11,456,42</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11,065,47</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10,533,76</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18,006,44</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DC3C60">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DC3C60">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3,796,25</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1,630,77</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1,693,75</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3,378,14</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1,827,54</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18,152,41</w:t>
            </w:r>
            <w:r>
              <w:rPr>
                <w:rStyle w:val="propertyeditor"/>
                <w:rFonts w:ascii="Arial" w:hAnsi="Arial" w:cs="Arial"/>
                <w:b/>
                <w:noProof/>
                <w:color w:val="00010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23,392,32</w:t>
            </w:r>
            <w:r>
              <w:rPr>
                <w:rStyle w:val="propertyeditor"/>
                <w:rFonts w:ascii="Arial" w:hAnsi="Arial" w:cs="Arial"/>
                <w:b/>
                <w:noProof/>
                <w:color w:val="00010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23,669,81</w:t>
            </w:r>
            <w:r>
              <w:rPr>
                <w:rStyle w:val="propertyeditor"/>
                <w:rFonts w:ascii="Arial" w:hAnsi="Arial" w:cs="Arial"/>
                <w:b/>
                <w:noProof/>
                <w:color w:val="000101"/>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25,149,03</w:t>
            </w:r>
            <w:r>
              <w:rPr>
                <w:rStyle w:val="propertyeditor"/>
                <w:rFonts w:ascii="Arial" w:hAnsi="Arial" w:cs="Arial"/>
                <w:b/>
                <w:noProof/>
                <w:color w:val="00010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31,696,83</w:t>
            </w:r>
            <w:r>
              <w:rPr>
                <w:rStyle w:val="propertyeditor"/>
                <w:rFonts w:ascii="Arial" w:hAnsi="Arial" w:cs="Arial"/>
                <w:b/>
                <w:noProof/>
                <w:color w:val="00010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DC3C60">
            <w:pPr>
              <w:spacing w:after="0" w:line="240" w:lineRule="auto"/>
              <w:rPr>
                <w:rFonts w:ascii="Arial" w:eastAsiaTheme="minorHAnsi" w:hAnsi="Arial" w:cs="Arial"/>
                <w:sz w:val="20"/>
                <w:szCs w:val="20"/>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lang w:val="en-GB"/>
        </w:rPr>
      </w:pPr>
    </w:p>
    <w:p w:rsidR="00000000" w:rsidRDefault="00DC3C60">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DC3C60">
      <w:pPr>
        <w:jc w:val="both"/>
        <w:rPr>
          <w:rFonts w:ascii="Arial" w:hAnsi="Arial" w:cs="Arial"/>
          <w:noProof/>
          <w:lang w:val="en-GB"/>
        </w:rPr>
      </w:pPr>
      <w:r>
        <w:rPr>
          <w:rFonts w:ascii="Arial" w:hAnsi="Arial" w:cs="Arial"/>
          <w:noProof/>
          <w:lang w:val="en-GB"/>
        </w:rPr>
        <w:t xml:space="preserve">Please summarise the cold chain capacity and readiness to accommodate new vaccines, stating how the cold chain expansion (if required) will be financed, and when it will be in place. Please indicate </w:t>
      </w:r>
      <w:r>
        <w:rPr>
          <w:rFonts w:ascii="Arial" w:hAnsi="Arial" w:cs="Arial"/>
          <w:noProof/>
          <w:lang w:val="en-GB"/>
        </w:rPr>
        <w:t>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 view of the quest to introduce pneumococcal into routine immunization in 2010, the EPI programme in 2009 conducted assessment of the cold chain capacity at all levels. Findings of the assessment reveals that,the country requires a total storage space of</w:t>
            </w:r>
            <w:r>
              <w:rPr>
                <w:rStyle w:val="propertyeditor"/>
                <w:rFonts w:ascii="Arial" w:eastAsia="Times New Roman" w:hAnsi="Arial" w:cs="Arial"/>
                <w:b/>
                <w:noProof/>
                <w:sz w:val="18"/>
                <w:szCs w:val="18"/>
                <w:shd w:val="clear" w:color="auto" w:fill="BDDCFF"/>
              </w:rPr>
              <w:t xml:space="preserve"> 24,500 litres to accommodate the current routine vaccines and the new vaccine that is to be introduced.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Volume required 24,500 litres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Volume available 25,830</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Volume gap 0</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w:t>
            </w:r>
            <w:r>
              <w:rPr>
                <w:rStyle w:val="propertyeditor"/>
                <w:rFonts w:ascii="Arial" w:eastAsia="Times New Roman" w:hAnsi="Arial" w:cs="Arial"/>
                <w:b/>
                <w:noProof/>
                <w:sz w:val="18"/>
                <w:szCs w:val="18"/>
                <w:shd w:val="clear" w:color="auto" w:fill="BDDCFF"/>
              </w:rPr>
              <w:tab/>
              <w:t>Dry store 100 cubic feet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In response to the recommendation to address the cold chain storage capacity at national level a 40 cubic feet positive cold room and the installation of an additional 40 cubic metres dry store was put in place.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Sierra Leone in 2010 also conducted a sola</w:t>
            </w:r>
            <w:r>
              <w:rPr>
                <w:rStyle w:val="propertyeditor"/>
                <w:rFonts w:ascii="Arial" w:eastAsia="Times New Roman" w:hAnsi="Arial" w:cs="Arial"/>
                <w:b/>
                <w:noProof/>
                <w:sz w:val="18"/>
                <w:szCs w:val="18"/>
                <w:shd w:val="clear" w:color="auto" w:fill="BDDCFF"/>
              </w:rPr>
              <w:t>r cold chain assessment and Effective Vaccine Cold Chain Management prior to the introduction of Pneumococcal vaccine in 2011. Findings of the EVM reveals that:</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 Provide a Reliable and adequate electrical power supply to the central stores. THE MOST CRI</w:t>
            </w:r>
            <w:r>
              <w:rPr>
                <w:rStyle w:val="propertyeditor"/>
                <w:rFonts w:ascii="Arial" w:eastAsia="Times New Roman" w:hAnsi="Arial" w:cs="Arial"/>
                <w:b/>
                <w:noProof/>
                <w:sz w:val="18"/>
                <w:szCs w:val="18"/>
                <w:shd w:val="clear" w:color="auto" w:fill="BDDCFF"/>
              </w:rPr>
              <w:t xml:space="preserve">TICAL PROBLEM WITH HIGHEST RISK TO VACCINES.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2. Monitor Vaccine Temperatures from the point of production to point of use. ESPECIALLY AT CENTRAL STORES.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Procure 10 dose presentations of liquid Penta rather than single dose. REDUCES PENTA VACCINE COSTS</w:t>
            </w:r>
            <w:r>
              <w:rPr>
                <w:rStyle w:val="propertyeditor"/>
                <w:rFonts w:ascii="Arial" w:eastAsia="Times New Roman" w:hAnsi="Arial" w:cs="Arial"/>
                <w:b/>
                <w:noProof/>
                <w:sz w:val="18"/>
                <w:szCs w:val="18"/>
                <w:shd w:val="clear" w:color="auto" w:fill="BDDCFF"/>
              </w:rPr>
              <w:t xml:space="preserve"> BY HALF. REDUCES STORAGE VOLUME BY 80%.</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 Use Cold Water Packs rather than Ice Packs for transportation and outreach. (ELIMINATES NEEDS FOR FREEZERS, ELIMINATES RISKS OF FREEZING VACCINES.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 Motivation of Health workers through performance Incentives.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6</w:t>
            </w:r>
            <w:r>
              <w:rPr>
                <w:rStyle w:val="propertyeditor"/>
                <w:rFonts w:ascii="Arial" w:eastAsia="Times New Roman" w:hAnsi="Arial" w:cs="Arial"/>
                <w:b/>
                <w:noProof/>
                <w:sz w:val="18"/>
                <w:szCs w:val="18"/>
                <w:shd w:val="clear" w:color="auto" w:fill="BDDCFF"/>
              </w:rPr>
              <w:t>. Replace and rationalize the use of Cold Chain Equipment. (EVM REPORT ATTACHED)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w:t>
      </w:r>
      <w:r>
        <w:rPr>
          <w:rFonts w:ascii="Arial" w:hAnsi="Arial" w:cs="Arial"/>
          <w:noProof/>
          <w:lang w:val="en-GB"/>
        </w:rPr>
        <w:t>data considered etc)</w:t>
      </w:r>
    </w:p>
    <w:tbl>
      <w:tblPr>
        <w:tblW w:w="5000" w:type="pct"/>
        <w:tblLook w:val="04A0"/>
      </w:tblPr>
      <w:tblGrid>
        <w:gridCol w:w="10683"/>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cMYP section 2.5, page 30. Diarrhoea is a common cause of morbidity and mortality in Sierra Leone ranking number three (3) cause of morbidity in chilgren under five years.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2009 diarrhoea accounted for 8% of under five's morbidit</w:t>
            </w:r>
            <w:r>
              <w:rPr>
                <w:rStyle w:val="propertyeditor"/>
                <w:rFonts w:ascii="Arial" w:eastAsia="Times New Roman" w:hAnsi="Arial" w:cs="Arial"/>
                <w:b/>
                <w:noProof/>
                <w:sz w:val="18"/>
                <w:szCs w:val="18"/>
                <w:shd w:val="clear" w:color="auto" w:fill="BDDCFF"/>
              </w:rPr>
              <w:t>y, while in 2010 it was 18%. Even though there is no data on rotavirus diseases burden because the country has not been surveillancing it in the past. A WHO sponsored review on Rotavirus studies found that 20-70% of all hospitalizations and 20% of deaths f</w:t>
            </w:r>
            <w:r>
              <w:rPr>
                <w:rStyle w:val="propertyeditor"/>
                <w:rFonts w:ascii="Arial" w:eastAsia="Times New Roman" w:hAnsi="Arial" w:cs="Arial"/>
                <w:b/>
                <w:noProof/>
                <w:sz w:val="18"/>
                <w:szCs w:val="18"/>
                <w:shd w:val="clear" w:color="auto" w:fill="BDDCFF"/>
              </w:rPr>
              <w:t>rom diarrhoea were attributed to rotavirus</w:t>
            </w:r>
            <w:r>
              <w:rPr>
                <w:rStyle w:val="propertyeditor"/>
                <w:rFonts w:ascii="Arial" w:eastAsia="Times New Roman" w:hAnsi="Arial" w:cs="Arial"/>
                <w:b/>
                <w:noProof/>
                <w:sz w:val="18"/>
                <w:szCs w:val="18"/>
                <w:shd w:val="clear" w:color="auto" w:fill="BDDCFF"/>
              </w:rPr>
              <w:t xml:space="preserve"> </w:t>
            </w:r>
          </w:p>
        </w:tc>
      </w:tr>
    </w:tbl>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tblPr>
      <w:tblGrid>
        <w:gridCol w:w="371"/>
        <w:gridCol w:w="1981"/>
        <w:gridCol w:w="1582"/>
        <w:gridCol w:w="908"/>
        <w:gridCol w:w="908"/>
        <w:gridCol w:w="908"/>
        <w:gridCol w:w="861"/>
        <w:gridCol w:w="862"/>
        <w:gridCol w:w="779"/>
        <w:gridCol w:w="779"/>
        <w:gridCol w:w="744"/>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DC3C6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20,94</w:t>
            </w:r>
            <w:r>
              <w:rPr>
                <w:rStyle w:val="propertyeditor"/>
                <w:rFonts w:ascii="Arial" w:hAnsi="Arial" w:cs="Arial"/>
                <w:bCs/>
                <w:noProof/>
                <w:sz w:val="18"/>
                <w:szCs w:val="18"/>
                <w:shd w:val="clear" w:color="auto" w:fill="BDDCFF"/>
              </w:rPr>
              <w:t>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21,45</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21,96</w:t>
            </w:r>
            <w:r>
              <w:rPr>
                <w:rStyle w:val="propertyeditor"/>
                <w:rFonts w:ascii="Arial" w:hAnsi="Arial" w:cs="Arial"/>
                <w:bCs/>
                <w:noProof/>
                <w:sz w:val="18"/>
                <w:szCs w:val="18"/>
                <w:shd w:val="clear" w:color="auto" w:fill="BDDCFF"/>
              </w:rPr>
              <w:t>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22,49</w:t>
            </w: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23,03</w:t>
            </w:r>
            <w:r>
              <w:rPr>
                <w:rStyle w:val="propertyeditor"/>
                <w:rFonts w:ascii="Arial" w:hAnsi="Arial" w:cs="Arial"/>
                <w:bCs/>
                <w:noProof/>
                <w:sz w:val="18"/>
                <w:szCs w:val="18"/>
                <w:shd w:val="clear" w:color="auto" w:fill="BDDCFF"/>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DC3C6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20,94</w:t>
            </w:r>
            <w:r>
              <w:rPr>
                <w:rStyle w:val="propertyeditor"/>
                <w:rFonts w:ascii="Arial" w:hAnsi="Arial" w:cs="Arial"/>
                <w:bCs/>
                <w:noProof/>
                <w:sz w:val="18"/>
                <w:szCs w:val="18"/>
                <w:shd w:val="clear" w:color="auto" w:fill="BDDCFF"/>
              </w:rPr>
              <w:t>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21,45</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21,96</w:t>
            </w:r>
            <w:r>
              <w:rPr>
                <w:rStyle w:val="propertyeditor"/>
                <w:rFonts w:ascii="Arial" w:hAnsi="Arial" w:cs="Arial"/>
                <w:bCs/>
                <w:noProof/>
                <w:sz w:val="18"/>
                <w:szCs w:val="18"/>
                <w:shd w:val="clear" w:color="auto" w:fill="BDDCFF"/>
              </w:rPr>
              <w:t>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22,49</w:t>
            </w: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23,03</w:t>
            </w:r>
            <w:r>
              <w:rPr>
                <w:rStyle w:val="propertyeditor"/>
                <w:rFonts w:ascii="Arial" w:hAnsi="Arial" w:cs="Arial"/>
                <w:bCs/>
                <w:noProof/>
                <w:sz w:val="18"/>
                <w:szCs w:val="18"/>
                <w:shd w:val="clear" w:color="auto" w:fill="BDDCFF"/>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 xml:space="preserve">Estimated minimum number of shipments per year required for the actual cold chain </w:t>
            </w:r>
            <w:r>
              <w:rPr>
                <w:rFonts w:ascii="Arial" w:eastAsia="Times New Roman" w:hAnsi="Arial" w:cs="Arial"/>
                <w:b/>
                <w:noProof/>
                <w:sz w:val="18"/>
                <w:szCs w:val="18"/>
              </w:rPr>
              <w:lastRenderedPageBreak/>
              <w:t>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lastRenderedPageBreak/>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lastRenderedPageBreak/>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-10,47</w:t>
            </w:r>
            <w:r>
              <w:rPr>
                <w:rStyle w:val="propertyeditor"/>
                <w:rFonts w:ascii="Arial" w:eastAsiaTheme="minorHAnsi" w:hAnsi="Arial" w:cs="Arial"/>
                <w:noProof/>
                <w:sz w:val="18"/>
                <w:szCs w:val="18"/>
                <w:shd w:val="clear" w:color="auto" w:fill="D9D9D9"/>
              </w:rPr>
              <w:t>4</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-10,72</w:t>
            </w:r>
            <w:r>
              <w:rPr>
                <w:rStyle w:val="propertyeditor"/>
                <w:rFonts w:ascii="Arial" w:eastAsiaTheme="minorHAnsi" w:hAnsi="Arial" w:cs="Arial"/>
                <w:noProof/>
                <w:sz w:val="18"/>
                <w:szCs w:val="18"/>
                <w:shd w:val="clear" w:color="auto" w:fill="D9D9D9"/>
              </w:rPr>
              <w:t>5</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-10,98</w:t>
            </w:r>
            <w:r>
              <w:rPr>
                <w:rStyle w:val="propertyeditor"/>
                <w:rFonts w:ascii="Arial" w:eastAsiaTheme="minorHAnsi" w:hAnsi="Arial" w:cs="Arial"/>
                <w:noProof/>
                <w:sz w:val="18"/>
                <w:szCs w:val="18"/>
                <w:shd w:val="clear" w:color="auto" w:fill="D9D9D9"/>
              </w:rPr>
              <w:t>3</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-11,24</w:t>
            </w:r>
            <w:r>
              <w:rPr>
                <w:rStyle w:val="propertyeditor"/>
                <w:rFonts w:ascii="Arial" w:eastAsiaTheme="minorHAnsi" w:hAnsi="Arial" w:cs="Arial"/>
                <w:noProof/>
                <w:sz w:val="18"/>
                <w:szCs w:val="18"/>
                <w:shd w:val="clear" w:color="auto" w:fill="D9D9D9"/>
              </w:rPr>
              <w:t>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-11,51</w:t>
            </w:r>
            <w:r>
              <w:rPr>
                <w:rStyle w:val="propertyeditor"/>
                <w:rFonts w:ascii="Arial" w:eastAsiaTheme="minorHAnsi" w:hAnsi="Arial" w:cs="Arial"/>
                <w:noProof/>
                <w:sz w:val="18"/>
                <w:szCs w:val="18"/>
                <w:shd w:val="clear" w:color="auto" w:fill="D9D9D9"/>
              </w:rPr>
              <w:t>6</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30,00</w:t>
            </w: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30,00</w:t>
            </w:r>
            <w:r>
              <w:rPr>
                <w:rStyle w:val="propertyeditor"/>
                <w:rFonts w:ascii="Arial"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jc w:val="both"/>
        <w:rPr>
          <w:rFonts w:ascii="Arial" w:hAnsi="Arial" w:cs="Arial"/>
          <w:noProof/>
          <w:lang w:val="en-GB"/>
        </w:rPr>
      </w:pPr>
      <w:r>
        <w:rPr>
          <w:rFonts w:ascii="Arial" w:hAnsi="Arial" w:cs="Arial"/>
          <w:noProof/>
          <w:lang w:val="en-GB"/>
        </w:rPr>
        <w:t xml:space="preserve">Please briefly describe how your country plans to move towards attaining financial sustainability for the new vaccines you intend to </w:t>
      </w:r>
      <w:r>
        <w:rPr>
          <w:rFonts w:ascii="Arial" w:hAnsi="Arial" w:cs="Arial"/>
          <w:noProof/>
          <w:lang w:val="en-GB"/>
        </w:rPr>
        <w:t>introduce, how the country will meet the co-financing payments, and any other issues regarding financial sustainability you have considered (refer to the cMYP)</w:t>
      </w:r>
    </w:p>
    <w:tbl>
      <w:tblPr>
        <w:tblW w:w="5000" w:type="pct"/>
        <w:tblLook w:val="04A0"/>
      </w:tblPr>
      <w:tblGrid>
        <w:gridCol w:w="10683"/>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The Government of Sierra Leone will be contributing as required, to the total cost of Rotavirus vaccine in line with the GAVI guidelines as it falls in the poorest country grouping until the end of the cMYP (2016).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Government of Sierra Leone being conscious of the importance of immunization, created a budget line item for Immunization and is committed to the co-financing of the new vaccines, while continuing to provide remuneration and other recurrent and capital</w:t>
            </w:r>
            <w:r>
              <w:rPr>
                <w:rStyle w:val="propertyeditor"/>
                <w:rFonts w:ascii="Arial" w:eastAsia="Times New Roman" w:hAnsi="Arial" w:cs="Arial"/>
                <w:b/>
                <w:noProof/>
                <w:sz w:val="18"/>
                <w:szCs w:val="18"/>
                <w:shd w:val="clear" w:color="auto" w:fill="BDDCFF"/>
              </w:rPr>
              <w:t xml:space="preserve"> cost on immunization services. The Government will co-finance the procurement of the vaccine in a phased manner, by at least 10% every year. The Government of Sierra Leone will ensure the release of its co-financing portion to the UNICEF country office in</w:t>
            </w:r>
            <w:r>
              <w:rPr>
                <w:rStyle w:val="propertyeditor"/>
                <w:rFonts w:ascii="Arial" w:eastAsia="Times New Roman" w:hAnsi="Arial" w:cs="Arial"/>
                <w:b/>
                <w:noProof/>
                <w:sz w:val="18"/>
                <w:szCs w:val="18"/>
                <w:shd w:val="clear" w:color="auto" w:fill="BDDCFF"/>
              </w:rPr>
              <w:t xml:space="preserve"> June of each year. For the overall programme financing, including Rotavirus vaccine, the major source of financing for the routine programme during the lifetime of the cMYP (2012-2016) is expected from Government as part of recurrent cost and GAVI, the bu</w:t>
            </w:r>
            <w:r>
              <w:rPr>
                <w:rStyle w:val="propertyeditor"/>
                <w:rFonts w:ascii="Arial" w:eastAsia="Times New Roman" w:hAnsi="Arial" w:cs="Arial"/>
                <w:b/>
                <w:noProof/>
                <w:sz w:val="18"/>
                <w:szCs w:val="18"/>
                <w:shd w:val="clear" w:color="auto" w:fill="BDDCFF"/>
              </w:rPr>
              <w:t xml:space="preserve">lk of which is new vaccines support. This is followed by financing from UNICEF and WHO, which are securing funds for programme operations and SIAs.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Based on the programme financing situation, the financial sustainability strategies will be focusing on th</w:t>
            </w:r>
            <w:r>
              <w:rPr>
                <w:rStyle w:val="propertyeditor"/>
                <w:rFonts w:ascii="Arial" w:eastAsia="Times New Roman" w:hAnsi="Arial" w:cs="Arial"/>
                <w:b/>
                <w:noProof/>
                <w:sz w:val="18"/>
                <w:szCs w:val="18"/>
                <w:shd w:val="clear" w:color="auto" w:fill="BDDCFF"/>
              </w:rPr>
              <w:t xml:space="preserve">e following key objectives: Strengthen the Government contribution to EPI; Secure the probable financing for the programme; Mobilize additional resources for the programme and Improve programme management. To this effect regular briefings, through the ICC </w:t>
            </w:r>
            <w:r>
              <w:rPr>
                <w:rStyle w:val="propertyeditor"/>
                <w:rFonts w:ascii="Arial" w:eastAsia="Times New Roman" w:hAnsi="Arial" w:cs="Arial"/>
                <w:b/>
                <w:noProof/>
                <w:sz w:val="18"/>
                <w:szCs w:val="18"/>
                <w:shd w:val="clear" w:color="auto" w:fill="BDDCFF"/>
              </w:rPr>
              <w:t>for RCH, will be held with the Minister of Health and Sanitation and Ministry of Finance to ensure that immunization remains a principal focus for funding in order to reduce childhood morbidity and mortality. A major strategy is to use data driven tools to</w:t>
            </w:r>
            <w:r>
              <w:rPr>
                <w:rStyle w:val="propertyeditor"/>
                <w:rFonts w:ascii="Arial" w:eastAsia="Times New Roman" w:hAnsi="Arial" w:cs="Arial"/>
                <w:b/>
                <w:noProof/>
                <w:sz w:val="18"/>
                <w:szCs w:val="18"/>
                <w:shd w:val="clear" w:color="auto" w:fill="BDDCFF"/>
              </w:rPr>
              <w:t xml:space="preserve"> advocate, through technical briefings and use of the SABIN advocacy group for sustainable immunization financing to ensure that substantial funds are allocated to the immunization programme. In addition, the Government will also mobilise additional resour</w:t>
            </w:r>
            <w:r>
              <w:rPr>
                <w:rStyle w:val="propertyeditor"/>
                <w:rFonts w:ascii="Arial" w:eastAsia="Times New Roman" w:hAnsi="Arial" w:cs="Arial"/>
                <w:b/>
                <w:noProof/>
                <w:sz w:val="18"/>
                <w:szCs w:val="18"/>
                <w:shd w:val="clear" w:color="auto" w:fill="BDDCFF"/>
              </w:rPr>
              <w:t xml:space="preserve">ces from GAVI HSS to support immunization services especially on cross-cutting issues e.g. capacity building and outreach services. Partners and civil society organizations will all be involved in resource mobilization activities.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national health sec</w:t>
            </w:r>
            <w:r>
              <w:rPr>
                <w:rStyle w:val="propertyeditor"/>
                <w:rFonts w:ascii="Arial" w:eastAsia="Times New Roman" w:hAnsi="Arial" w:cs="Arial"/>
                <w:b/>
                <w:noProof/>
                <w:sz w:val="18"/>
                <w:szCs w:val="18"/>
                <w:shd w:val="clear" w:color="auto" w:fill="BDDCFF"/>
              </w:rPr>
              <w:t>tor strategic plan which is being developed, the RCH strategic plan and the EPI cMYP will be used for resource mobilization to support immunization services. During the development process of the cMYP, firm commitment was given by WHO and UNICEF to support</w:t>
            </w:r>
            <w:r>
              <w:rPr>
                <w:rStyle w:val="propertyeditor"/>
                <w:rFonts w:ascii="Arial" w:eastAsia="Times New Roman" w:hAnsi="Arial" w:cs="Arial"/>
                <w:b/>
                <w:noProof/>
                <w:sz w:val="18"/>
                <w:szCs w:val="18"/>
                <w:shd w:val="clear" w:color="auto" w:fill="BDDCFF"/>
              </w:rPr>
              <w:t xml:space="preserve"> Government efforts of funds mobilization to operationalize and technically sustain introduction of new vaccines.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diseases (if available)</w:t>
      </w:r>
      <w:bookmarkEnd w:id="44"/>
      <w:bookmarkEnd w:id="45"/>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w:t>
      </w:r>
      <w:r>
        <w:rPr>
          <w:rFonts w:ascii="Arial" w:hAnsi="Arial" w:cs="Arial"/>
          <w:b/>
          <w:i/>
          <w:noProof/>
          <w:color w:val="000101"/>
          <w:sz w:val="20"/>
          <w:lang w:val="en-GB"/>
        </w:rPr>
        <w:t>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p>
        </w:tc>
        <w:tc>
          <w:tcPr>
            <w:tcW w:w="1575"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DC3C60">
            <w:pPr>
              <w:widowControl w:val="0"/>
              <w:autoSpaceDE w:val="0"/>
              <w:autoSpaceDN w:val="0"/>
              <w:adjustRightInd w:val="0"/>
              <w:spacing w:after="0" w:line="240" w:lineRule="auto"/>
              <w:jc w:val="both"/>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jc w:val="both"/>
        <w:rPr>
          <w:rFonts w:ascii="Arial" w:hAnsi="Arial" w:cs="Arial"/>
          <w:noProof/>
          <w:lang w:val="en-GB"/>
        </w:rPr>
      </w:pPr>
      <w:r>
        <w:rPr>
          <w:rFonts w:ascii="Arial" w:hAnsi="Arial" w:cs="Arial"/>
          <w:noProof/>
          <w:lang w:val="en-GB"/>
        </w:rPr>
        <w:t xml:space="preserve">If new or under-used vaccines have already been introduced in your country, please give details of the lessons learned from storage capacity, </w:t>
      </w:r>
      <w:r>
        <w:rPr>
          <w:rFonts w:ascii="Arial" w:hAnsi="Arial" w:cs="Arial"/>
          <w:noProof/>
          <w:lang w:val="en-GB"/>
        </w:rPr>
        <w:t>protection from accidental freezing, staff training, cold chain, logistics, drop-out rate, wastage rate etc., and suggest action points to address them</w:t>
      </w:r>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w:t>
      </w:r>
      <w:r>
        <w:rPr>
          <w:rFonts w:ascii="Arial" w:hAnsi="Arial" w:cs="Arial"/>
          <w:noProof/>
          <w:color w:val="000101"/>
          <w:sz w:val="20"/>
          <w:lang w:val="en-GB"/>
        </w:rPr>
        <w:t>icon to delete a line.</w:t>
      </w:r>
    </w:p>
    <w:tbl>
      <w:tblPr>
        <w:tblW w:w="5000" w:type="pct"/>
        <w:tblLook w:val="04A0"/>
      </w:tblPr>
      <w:tblGrid>
        <w:gridCol w:w="4632"/>
        <w:gridCol w:w="4111"/>
        <w:gridCol w:w="1940"/>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Storage capacity/Cold chain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Presently, we do not have many problems with storage capacity at National level. However, following recent cold chain assessment, there is need for capacity at the district level if additional vaccine will be introduced. </w:t>
            </w:r>
            <w:r>
              <w:rPr>
                <w:rStyle w:val="propertyeditor"/>
                <w:rFonts w:ascii="Arial" w:hAnsi="Arial" w:cs="Arial"/>
                <w:noProof/>
                <w:color w:val="000101"/>
                <w:sz w:val="18"/>
                <w:szCs w:val="18"/>
                <w:shd w:val="clear" w:color="auto" w:fill="BDDCFF"/>
              </w:rPr>
              <w:lastRenderedPageBreak/>
              <w:t>On the other hand, at the PHU level</w:t>
            </w:r>
            <w:r>
              <w:rPr>
                <w:rStyle w:val="propertyeditor"/>
                <w:rFonts w:ascii="Arial" w:hAnsi="Arial" w:cs="Arial"/>
                <w:noProof/>
                <w:color w:val="000101"/>
                <w:sz w:val="18"/>
                <w:szCs w:val="18"/>
                <w:shd w:val="clear" w:color="auto" w:fill="BDDCFF"/>
              </w:rPr>
              <w:t xml:space="preserve">, there is still huge capacity for additional cold chain </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Protection from accidental freezing</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 cold chain assessment report indicate some issues with probability of vaccine freezing due to poor storage of vaccine at PHU level especially in cold chain e</w:t>
            </w:r>
            <w:r>
              <w:rPr>
                <w:rStyle w:val="propertyeditor"/>
                <w:rFonts w:ascii="Arial" w:hAnsi="Arial" w:cs="Arial"/>
                <w:noProof/>
                <w:color w:val="000101"/>
                <w:sz w:val="18"/>
                <w:szCs w:val="18"/>
                <w:shd w:val="clear" w:color="auto" w:fill="BDDCFF"/>
              </w:rPr>
              <w:t>quipment without vaccine storage basket or wire the equipment have been repair by surface re-piping</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Staff training</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 orientation/refresher training on vaccine storage and cold chain maintenance</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Drop-out rate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Drop-out rate still above 10%</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wastage rate</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still not very clear as it is not regularly documente</w:t>
            </w:r>
            <w:r>
              <w:rPr>
                <w:rStyle w:val="propertyeditor"/>
                <w:rFonts w:ascii="Arial" w:hAnsi="Arial" w:cs="Arial"/>
                <w:noProof/>
                <w:color w:val="000101"/>
                <w:sz w:val="18"/>
                <w:szCs w:val="18"/>
                <w:shd w:val="clear" w:color="auto" w:fill="BDDCFF"/>
              </w:rPr>
              <w:t>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DC3C6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Plans have been put in place to procure additional cold chain equipment for districts and national levels by the end of 2011</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lastRenderedPageBreak/>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Finding on possibility of vaccine freezing communication with districts and orientation of staff in the process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Training planned</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Defaulter tracing activities included in African Vaccination Week (AVW) and continue as routing</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Open vial policy/Multi</w:t>
            </w:r>
            <w:r>
              <w:rPr>
                <w:rStyle w:val="propertyeditor"/>
                <w:rFonts w:ascii="Arial" w:hAnsi="Arial" w:cs="Arial"/>
                <w:noProof/>
                <w:color w:val="000101"/>
                <w:sz w:val="18"/>
                <w:szCs w:val="18"/>
                <w:shd w:val="clear" w:color="auto" w:fill="BDDCFF"/>
              </w:rPr>
              <w:t>-dose policy reviewed in National EPI Policy to reduced missed opportunities</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DC3C60">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DC3C6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vaccine of choice RotaTeq (Rota 3) for administration to infants using a 3 dose schedule to be given at 6, 10, and 14 weeks of age along with OPV, Pentavalent, Pneumococcal Conjugate Vaccine 13 but at different sites using all the immunization strategi</w:t>
            </w:r>
            <w:r>
              <w:rPr>
                <w:rStyle w:val="propertyeditor"/>
                <w:rFonts w:ascii="Arial" w:eastAsia="Times New Roman" w:hAnsi="Arial" w:cs="Arial"/>
                <w:b/>
                <w:noProof/>
                <w:sz w:val="18"/>
                <w:szCs w:val="18"/>
                <w:shd w:val="clear" w:color="auto" w:fill="BDDCFF"/>
              </w:rPr>
              <w:t>es</w:t>
            </w:r>
            <w:r>
              <w:rPr>
                <w:rStyle w:val="propertyeditor"/>
                <w:rFonts w:ascii="Arial" w:eastAsia="Times New Roman" w:hAnsi="Arial" w:cs="Arial"/>
                <w:b/>
                <w:noProof/>
                <w:sz w:val="18"/>
                <w:szCs w:val="18"/>
                <w:shd w:val="clear" w:color="auto" w:fill="BDDCFF"/>
              </w:rPr>
              <w:t>.</w:t>
            </w:r>
          </w:p>
        </w:tc>
      </w:tr>
    </w:tbl>
    <w:p w:rsidR="00000000" w:rsidRDefault="00DC3C60">
      <w:pPr>
        <w:spacing w:after="0" w:line="240" w:lineRule="auto"/>
        <w:rPr>
          <w:rFonts w:ascii="Arial" w:hAnsi="Arial" w:cs="Arial"/>
          <w:noProof/>
          <w:sz w:val="16"/>
          <w:szCs w:val="16"/>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Rotavirus 3-dose schedul</w:t>
      </w:r>
      <w:r>
        <w:rPr>
          <w:rStyle w:val="propertyeditor"/>
          <w:rFonts w:asciiTheme="majorHAnsi" w:eastAsiaTheme="majorEastAsia" w:hAnsiTheme="majorHAnsi" w:cstheme="majorBidi"/>
          <w:b/>
          <w:bCs/>
          <w:noProof/>
          <w:color w:val="365F91" w:themeColor="accent1" w:themeShade="BF"/>
          <w:sz w:val="24"/>
          <w:szCs w:val="24"/>
          <w:lang w:val="en-GB"/>
        </w:rPr>
        <w:t>e</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DC3C60">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Rotavirus 3-dose schedul</w:t>
      </w:r>
      <w:r>
        <w:rPr>
          <w:rStyle w:val="propertyeditor"/>
          <w:rFonts w:ascii="Arial" w:hAnsi="Arial" w:cs="Arial"/>
          <w:noProof/>
          <w:lang w:val="en-GB"/>
        </w:rPr>
        <w:t>e</w:t>
      </w:r>
      <w:r>
        <w:rPr>
          <w:rFonts w:ascii="Arial" w:hAnsi="Arial" w:cs="Arial"/>
          <w:noProof/>
          <w:lang w:val="en-GB"/>
        </w:rPr>
        <w:t xml:space="preserve"> vaccine.</w:t>
      </w:r>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000000" w:rsidRDefault="00DC3C60">
      <w:pPr>
        <w:autoSpaceDE w:val="0"/>
        <w:autoSpaceDN w:val="0"/>
        <w:adjustRightInd w:val="0"/>
        <w:spacing w:after="0" w:line="240" w:lineRule="auto"/>
        <w:rPr>
          <w:rFonts w:ascii="Arial" w:hAnsi="Arial" w:cs="Arial"/>
          <w:noProof/>
          <w:lang w:val="en-GB"/>
        </w:rPr>
      </w:pPr>
    </w:p>
    <w:p w:rsidR="00000000" w:rsidRDefault="00DC3C60">
      <w:pPr>
        <w:autoSpaceDE w:val="0"/>
        <w:autoSpaceDN w:val="0"/>
        <w:adjustRightInd w:val="0"/>
        <w:spacing w:after="0" w:line="240" w:lineRule="auto"/>
        <w:rPr>
          <w:rFonts w:ascii="Arial" w:hAnsi="Arial" w:cs="Arial"/>
          <w:noProof/>
          <w:lang w:val="en-GB"/>
        </w:rPr>
      </w:pPr>
    </w:p>
    <w:p w:rsidR="00000000" w:rsidRDefault="00DC3C60">
      <w:pPr>
        <w:jc w:val="both"/>
        <w:rPr>
          <w:rFonts w:ascii="Arial" w:hAnsi="Arial" w:cs="Arial"/>
          <w:noProof/>
          <w:lang w:val="en-GB"/>
        </w:rPr>
      </w:pPr>
      <w:r>
        <w:rPr>
          <w:rFonts w:ascii="Arial" w:hAnsi="Arial" w:cs="Arial"/>
          <w:noProof/>
          <w:lang w:val="en-GB"/>
        </w:rPr>
        <w:t xml:space="preserve">If you would like to co-finance higher amount than minimum, </w:t>
      </w:r>
      <w:r>
        <w:rPr>
          <w:rFonts w:ascii="Arial" w:hAnsi="Arial" w:cs="Arial"/>
          <w:noProof/>
          <w:lang w:val="en-GB"/>
        </w:rPr>
        <w:t>please overwrite information in the “</w:t>
      </w:r>
      <w:r>
        <w:rPr>
          <w:rFonts w:ascii="Arial" w:hAnsi="Arial" w:cs="Arial"/>
          <w:i/>
          <w:noProof/>
          <w:lang w:val="en-GB"/>
        </w:rPr>
        <w:t>Your co-financing</w:t>
      </w:r>
      <w:r>
        <w:rPr>
          <w:rFonts w:ascii="Arial" w:hAnsi="Arial" w:cs="Arial"/>
          <w:noProof/>
          <w:lang w:val="en-GB"/>
        </w:rPr>
        <w:t>” row.</w:t>
      </w:r>
    </w:p>
    <w:p w:rsidR="00000000" w:rsidRDefault="00DC3C6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000000" w:rsidRDefault="00DC3C60">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0.1</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0.1</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0.1</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0.1</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0.1</w:t>
            </w:r>
            <w:r>
              <w:rPr>
                <w:rStyle w:val="propertyeditor"/>
                <w:rFonts w:ascii="Arial" w:hAnsi="Arial" w:cs="Arial"/>
                <w:bCs/>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DC3C60">
      <w:pPr>
        <w:autoSpaceDE w:val="0"/>
        <w:autoSpaceDN w:val="0"/>
        <w:adjustRightInd w:val="0"/>
        <w:spacing w:after="0" w:line="240" w:lineRule="auto"/>
        <w:rPr>
          <w:rFonts w:ascii="Arial" w:hAnsi="Arial" w:cs="Arial"/>
          <w:noProof/>
          <w:lang w:val="en-GB"/>
        </w:rPr>
      </w:pPr>
    </w:p>
    <w:p w:rsidR="00000000" w:rsidRDefault="00DC3C60">
      <w:pPr>
        <w:autoSpaceDE w:val="0"/>
        <w:autoSpaceDN w:val="0"/>
        <w:adjustRightInd w:val="0"/>
        <w:spacing w:after="0" w:line="240" w:lineRule="auto"/>
        <w:rPr>
          <w:rFonts w:ascii="Arial" w:hAnsi="Arial" w:cs="Arial"/>
          <w:noProof/>
          <w:lang w:val="en-GB"/>
        </w:rPr>
      </w:pPr>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DC3C60">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DC3C60">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DC3C6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DC3C6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DC3C6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DC3C6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DC3C6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000000" w:themeColor="text1"/>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DC3C6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219,37</w:t>
            </w:r>
            <w:r>
              <w:rPr>
                <w:rStyle w:val="propertyeditor"/>
                <w:rFonts w:ascii="Arial" w:hAnsi="Arial" w:cs="Arial"/>
                <w:bCs/>
                <w:noProof/>
                <w:sz w:val="18"/>
                <w:szCs w:val="18"/>
              </w:rPr>
              <w:t>4</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224,88</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230,87</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237,01</w:t>
            </w:r>
            <w:r>
              <w:rPr>
                <w:rStyle w:val="propertyeditor"/>
                <w:rFonts w:ascii="Arial" w:hAnsi="Arial" w:cs="Arial"/>
                <w:bCs/>
                <w:noProof/>
                <w:sz w:val="18"/>
                <w:szCs w:val="18"/>
              </w:rPr>
              <w:t>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208,40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214,88</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223,94</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232,27</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94.72</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788.93</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97.86</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98.00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jc w:val="right"/>
              <w:rPr>
                <w:rFonts w:ascii="Arial" w:hAnsi="Arial" w:cs="Arial"/>
                <w:bCs/>
                <w:noProof/>
                <w:sz w:val="18"/>
                <w:szCs w:val="18"/>
              </w:rPr>
            </w:pPr>
          </w:p>
        </w:tc>
      </w:tr>
    </w:tbl>
    <w:p w:rsidR="00000000" w:rsidRDefault="00DC3C6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DC3C60">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DC3C60">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DC3C6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33,90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112,50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93,00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95,50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98,00</w:t>
            </w: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rPr>
                <w:rFonts w:ascii="Arial" w:eastAsiaTheme="minorHAnsi" w:hAnsi="Arial" w:cs="Arial"/>
                <w:sz w:val="20"/>
                <w:szCs w:val="20"/>
              </w:rPr>
            </w:pPr>
          </w:p>
        </w:tc>
      </w:tr>
    </w:tbl>
    <w:p w:rsidR="00000000" w:rsidRDefault="00DC3C6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C3C60">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686,40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698,10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712,90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7,62</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7,92</w:t>
            </w:r>
            <w:r>
              <w:rPr>
                <w:rStyle w:val="propertyeditor"/>
                <w:rFonts w:ascii="Arial" w:hAnsi="Arial" w:cs="Arial"/>
                <w:bCs/>
                <w:noProof/>
                <w:sz w:val="18"/>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3,522,50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2,407,50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1,960,50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1,802,00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spacing w:after="0" w:line="240" w:lineRule="auto"/>
            </w:pPr>
          </w:p>
        </w:tc>
      </w:tr>
    </w:tbl>
    <w:p w:rsidR="00000000" w:rsidRDefault="00DC3C60">
      <w:pPr>
        <w:rPr>
          <w:noProof/>
          <w:lang w:val="en-GB"/>
        </w:rPr>
      </w:pPr>
      <w:bookmarkStart w:id="58" w:name="_Toc279951912"/>
    </w:p>
    <w:p w:rsidR="00000000" w:rsidRDefault="00DC3C60">
      <w:pPr>
        <w:spacing w:after="0"/>
        <w:rPr>
          <w:noProof/>
          <w:lang w:val="en-GB" w:eastAsia="en-GB"/>
        </w:rPr>
        <w:sectPr w:rsidR="00000000">
          <w:pgSz w:w="16840" w:h="11907" w:orient="landscape"/>
          <w:pgMar w:top="720" w:right="720" w:bottom="720" w:left="720" w:header="708" w:footer="708" w:gutter="0"/>
          <w:cols w:space="720"/>
        </w:sectPr>
      </w:pPr>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DC3C6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000000" w:rsidRDefault="00DC3C60">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Rotavirus 3-dose schedul</w:t>
      </w:r>
      <w:r>
        <w:rPr>
          <w:rStyle w:val="propertyeditor"/>
          <w:rFonts w:ascii="Arial" w:hAnsi="Arial" w:cs="Arial"/>
          <w:b/>
          <w:noProof/>
          <w:sz w:val="24"/>
          <w:lang w:val="en-GB"/>
        </w:rPr>
        <w:t>e</w:t>
      </w:r>
    </w:p>
    <w:p w:rsidR="00000000" w:rsidRDefault="00DC3C60">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 xml:space="preserve">If </w:t>
      </w:r>
      <w:r>
        <w:rPr>
          <w:rFonts w:ascii="Arial" w:hAnsi="Arial" w:cs="Arial"/>
          <w:noProof/>
          <w:color w:val="auto"/>
          <w:sz w:val="22"/>
          <w:szCs w:val="22"/>
          <w:lang w:val="en-GB"/>
        </w:rPr>
        <w:t>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DC3C60">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DC3C60">
            <w:pPr>
              <w:pStyle w:val="Default"/>
              <w:jc w:val="right"/>
              <w:rPr>
                <w:rFonts w:ascii="Arial" w:hAnsi="Arial" w:cs="Arial"/>
                <w:noProof/>
                <w:color w:val="auto"/>
                <w:sz w:val="18"/>
                <w:szCs w:val="18"/>
              </w:rPr>
            </w:pPr>
            <w:r>
              <w:rPr>
                <w:rStyle w:val="propertyeditor"/>
                <w:rFonts w:ascii="Arial" w:hAnsi="Arial" w:cs="Arial"/>
                <w:noProof/>
                <w:color w:val="auto"/>
                <w:sz w:val="18"/>
                <w:szCs w:val="18"/>
              </w:rPr>
              <w:t>241,50</w:t>
            </w:r>
            <w:r>
              <w:rPr>
                <w:rStyle w:val="propertyeditor"/>
                <w:rFonts w:ascii="Arial" w:hAnsi="Arial" w:cs="Arial"/>
                <w:noProof/>
                <w:color w:val="auto"/>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DC3C60">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DC3C60">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w:t>
            </w:r>
            <w:r>
              <w:rPr>
                <w:rStyle w:val="propertyeditor"/>
                <w:rFonts w:ascii="Arial" w:hAnsi="Arial" w:cs="Arial"/>
                <w:noProof/>
                <w:color w:val="auto"/>
                <w:sz w:val="18"/>
                <w:szCs w:val="18"/>
              </w:rPr>
              <w:t>0</w:t>
            </w:r>
          </w:p>
        </w:tc>
      </w:tr>
    </w:tbl>
    <w:p w:rsidR="00000000" w:rsidRDefault="00DC3C60">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DC3C60">
      <w:pPr>
        <w:pStyle w:val="Default"/>
        <w:spacing w:line="276" w:lineRule="auto"/>
        <w:jc w:val="both"/>
        <w:rPr>
          <w:rFonts w:ascii="Arial" w:hAnsi="Arial" w:cs="Arial"/>
          <w:b/>
          <w:bCs/>
          <w:smallCaps/>
          <w:noProof/>
          <w:color w:val="auto"/>
          <w:sz w:val="20"/>
          <w:szCs w:val="20"/>
          <w:lang w:val="en-GB"/>
        </w:rPr>
      </w:pPr>
    </w:p>
    <w:p w:rsidR="00000000" w:rsidRDefault="00DC3C60">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Rotavirus 3-dose schedul</w:t>
      </w:r>
      <w:r>
        <w:rPr>
          <w:rStyle w:val="propertyeditor"/>
          <w:rFonts w:ascii="Arial" w:hAnsi="Arial" w:cs="Arial"/>
          <w:b/>
          <w:noProof/>
          <w:sz w:val="24"/>
          <w:lang w:val="en-GB"/>
        </w:rPr>
        <w:t>e</w:t>
      </w:r>
      <w:r>
        <w:rPr>
          <w:rFonts w:ascii="Arial" w:hAnsi="Arial" w:cs="Arial"/>
          <w:b/>
          <w:noProof/>
          <w:sz w:val="24"/>
          <w:lang w:val="en-GB"/>
        </w:rPr>
        <w:t xml:space="preserve"> (US$)</w:t>
      </w:r>
      <w:bookmarkEnd w:id="61"/>
    </w:p>
    <w:p w:rsidR="00000000" w:rsidRDefault="00DC3C6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w:t>
      </w:r>
      <w:r>
        <w:rPr>
          <w:rFonts w:ascii="Arial" w:hAnsi="Arial" w:cs="Arial"/>
          <w:noProof/>
          <w:color w:val="000101"/>
          <w:sz w:val="20"/>
          <w:lang w:val="en-GB"/>
        </w:rPr>
        <w:t xml:space="preserv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65,00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62,00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140,00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22,51</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16,32</w:t>
            </w:r>
            <w:r>
              <w:rPr>
                <w:rStyle w:val="propertyeditor"/>
                <w:rFonts w:ascii="Arial" w:hAnsi="Arial" w:cs="Arial"/>
                <w:bCs/>
                <w:noProof/>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75,25</w:t>
            </w:r>
            <w:r>
              <w:rPr>
                <w:rStyle w:val="propertyeditor"/>
                <w:rFonts w:ascii="Arial" w:hAnsi="Arial" w:cs="Arial"/>
                <w:bCs/>
                <w:noProof/>
                <w:sz w:val="18"/>
                <w:szCs w:val="18"/>
                <w:shd w:val="clear" w:color="auto" w:fill="BDDCFF"/>
              </w:rPr>
              <w:t>3</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12,35</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5,25</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DC3C60">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C3C60">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741,69</w:t>
            </w:r>
            <w:r>
              <w:rPr>
                <w:rStyle w:val="propertyeditor"/>
                <w:rFonts w:ascii="Arial" w:hAnsi="Arial" w:cs="Arial"/>
                <w:bCs/>
                <w:noProof/>
                <w:sz w:val="20"/>
                <w:szCs w:val="18"/>
                <w:shd w:val="clear" w:color="auto" w:fill="D9D9D9"/>
              </w:rPr>
              <w:t>7</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DC3C6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w:t>
            </w:r>
            <w:r>
              <w:rPr>
                <w:rStyle w:val="propertyeditor"/>
                <w:rFonts w:ascii="Arial" w:hAnsi="Arial" w:cs="Arial"/>
                <w:bCs/>
                <w:noProof/>
                <w:sz w:val="20"/>
                <w:szCs w:val="18"/>
                <w:shd w:val="clear" w:color="auto" w:fill="D9D9D9"/>
              </w:rPr>
              <w:t>0</w:t>
            </w:r>
          </w:p>
        </w:tc>
      </w:tr>
    </w:tbl>
    <w:p w:rsidR="00000000" w:rsidRDefault="00DC3C60">
      <w:pPr>
        <w:pStyle w:val="Default"/>
        <w:spacing w:line="276" w:lineRule="auto"/>
        <w:jc w:val="both"/>
        <w:rPr>
          <w:rFonts w:ascii="Arial" w:hAnsi="Arial" w:cs="Arial"/>
          <w:noProof/>
          <w:color w:val="auto"/>
          <w:sz w:val="20"/>
          <w:szCs w:val="20"/>
          <w:lang w:val="en-GB"/>
        </w:rPr>
      </w:pPr>
    </w:p>
    <w:p w:rsidR="00000000" w:rsidRDefault="00DC3C60">
      <w:pPr>
        <w:spacing w:after="0" w:line="240" w:lineRule="auto"/>
        <w:rPr>
          <w:rFonts w:ascii="Arial" w:eastAsiaTheme="minorHAnsi" w:hAnsi="Arial" w:cs="Arial"/>
          <w:noProof/>
          <w:szCs w:val="24"/>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rPr>
          <w:rFonts w:ascii="Arial" w:eastAsia="Times New Roman" w:hAnsi="Arial" w:cs="Arial"/>
          <w:noProof/>
          <w:szCs w:val="24"/>
          <w:lang w:val="en-GB"/>
        </w:rPr>
      </w:pPr>
    </w:p>
    <w:p w:rsidR="00000000" w:rsidRDefault="00DC3C6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DC3C60">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000000" w:rsidRDefault="00DC3C60">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The support will operate through the GAVI-UNICEF collaboration mechanisms. The Government of Sierra Leone through the ICC will request the UNICEF country office to request UNICEF supply division for incorporation of Rota 3 vaccine in its regular supply sys</w:t>
            </w:r>
            <w:r>
              <w:rPr>
                <w:rStyle w:val="propertyeditor"/>
                <w:rFonts w:ascii="Arial" w:hAnsi="Arial" w:cs="Arial"/>
                <w:noProof/>
                <w:shd w:val="clear" w:color="auto" w:fill="BDDCFF"/>
              </w:rPr>
              <w:t>tems as the procurement will be done through UNICEF country office. Computerized vaccine management system has been introduced in 2008 and the Technical committee for Child Health will review regularly vaccine management in Sierra Leone and the TCC for RCH</w:t>
            </w:r>
            <w:r>
              <w:rPr>
                <w:rStyle w:val="propertyeditor"/>
                <w:rFonts w:ascii="Arial" w:hAnsi="Arial" w:cs="Arial"/>
                <w:noProof/>
                <w:shd w:val="clear" w:color="auto" w:fill="BDDCFF"/>
              </w:rPr>
              <w:t xml:space="preserve"> will be briefed accordingly by UNICEF and WHO Country offices on the management of vaccines</w:t>
            </w:r>
            <w:r>
              <w:rPr>
                <w:rStyle w:val="propertyeditor"/>
                <w:rFonts w:ascii="Arial" w:hAnsi="Arial" w:cs="Arial"/>
                <w:noProof/>
                <w:shd w:val="clear" w:color="auto" w:fill="BDDCFF"/>
              </w:rPr>
              <w:t>.</w:t>
            </w:r>
          </w:p>
        </w:tc>
      </w:tr>
    </w:tbl>
    <w:p w:rsidR="00000000" w:rsidRDefault="00DC3C60">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000000" w:rsidRDefault="00DC3C60">
      <w:pPr>
        <w:pStyle w:val="default0"/>
        <w:numPr>
          <w:ilvl w:val="0"/>
          <w:numId w:val="12"/>
        </w:numPr>
        <w:jc w:val="both"/>
        <w:rPr>
          <w:noProof/>
          <w:sz w:val="22"/>
          <w:szCs w:val="22"/>
          <w:lang w:val="en-GB"/>
        </w:rPr>
      </w:pPr>
      <w:r>
        <w:rPr>
          <w:rFonts w:ascii="Arial" w:hAnsi="Arial" w:cs="Arial"/>
          <w:noProof/>
          <w:sz w:val="22"/>
          <w:szCs w:val="22"/>
          <w:lang w:val="en-GB"/>
        </w:rPr>
        <w:t xml:space="preserve">Other vaccines or </w:t>
      </w:r>
      <w:r>
        <w:rPr>
          <w:rFonts w:ascii="Arial" w:hAnsi="Arial" w:cs="Arial"/>
          <w:noProof/>
          <w:sz w:val="22"/>
          <w:szCs w:val="22"/>
          <w:lang w:val="en-GB"/>
        </w:rPr>
        <w:t>immunisation commodities procured by the country and descriptions of the mechanism used.</w:t>
      </w:r>
    </w:p>
    <w:p w:rsidR="00000000" w:rsidRDefault="00DC3C60">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w:t>
      </w:r>
      <w:r>
        <w:rPr>
          <w:rFonts w:ascii="Arial" w:hAnsi="Arial" w:cs="Arial"/>
          <w:noProof/>
          <w:sz w:val="22"/>
          <w:szCs w:val="22"/>
          <w:lang w:val="en-GB"/>
        </w:rPr>
        <w:t>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No other alternativ</w:t>
            </w:r>
            <w:r>
              <w:rPr>
                <w:rStyle w:val="propertyeditor"/>
                <w:rFonts w:ascii="Arial" w:hAnsi="Arial" w:cs="Arial"/>
                <w:noProof/>
                <w:shd w:val="clear" w:color="auto" w:fill="BDDCFF"/>
              </w:rPr>
              <w:t>e</w:t>
            </w:r>
          </w:p>
        </w:tc>
      </w:tr>
    </w:tbl>
    <w:p w:rsidR="00000000" w:rsidRDefault="00DC3C6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Goals, Objectives, Strategies and key activities for the introduction of the Rota 3 vaccine into routine EPI in Sierra Leone in January 2012 are as follow (See more details in the introduction plan, document attached n°?):</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Goals:</w:t>
            </w:r>
            <w:r>
              <w:rPr>
                <w:rFonts w:ascii="Arial" w:hAnsi="Arial" w:cs="Arial"/>
                <w:noProof/>
                <w:shd w:val="clear" w:color="auto" w:fill="BDDCFF"/>
              </w:rPr>
              <w:br/>
            </w:r>
            <w:r>
              <w:rPr>
                <w:rStyle w:val="propertyeditor"/>
                <w:rFonts w:ascii="Arial" w:hAnsi="Arial" w:cs="Arial"/>
                <w:noProof/>
                <w:shd w:val="clear" w:color="auto" w:fill="BDDCFF"/>
              </w:rPr>
              <w:t>- To attain 90% reduction</w:t>
            </w:r>
            <w:r>
              <w:rPr>
                <w:rStyle w:val="propertyeditor"/>
                <w:rFonts w:ascii="Arial" w:hAnsi="Arial" w:cs="Arial"/>
                <w:noProof/>
                <w:shd w:val="clear" w:color="auto" w:fill="BDDCFF"/>
              </w:rPr>
              <w:t xml:space="preserve"> in prevalence of diarrhoea diseases among children born after implementation of the program.</w:t>
            </w:r>
            <w:r>
              <w:rPr>
                <w:rFonts w:ascii="Arial" w:hAnsi="Arial" w:cs="Arial"/>
                <w:noProof/>
                <w:shd w:val="clear" w:color="auto" w:fill="BDDCFF"/>
              </w:rPr>
              <w:br/>
            </w:r>
            <w:r>
              <w:rPr>
                <w:rStyle w:val="propertyeditor"/>
                <w:rFonts w:ascii="Arial" w:hAnsi="Arial" w:cs="Arial"/>
                <w:noProof/>
                <w:shd w:val="clear" w:color="auto" w:fill="BDDCFF"/>
              </w:rPr>
              <w:t>- To reduce morbidity and mortality associated with diarrhoea infections related diseases.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Objectives:</w:t>
            </w:r>
            <w:r>
              <w:rPr>
                <w:rFonts w:ascii="Arial" w:hAnsi="Arial" w:cs="Arial"/>
                <w:noProof/>
                <w:shd w:val="clear" w:color="auto" w:fill="BDDCFF"/>
              </w:rPr>
              <w:br/>
            </w:r>
            <w:r>
              <w:rPr>
                <w:rStyle w:val="propertyeditor"/>
                <w:rFonts w:ascii="Arial" w:hAnsi="Arial" w:cs="Arial"/>
                <w:noProof/>
                <w:shd w:val="clear" w:color="auto" w:fill="BDDCFF"/>
              </w:rPr>
              <w:t>- To vaccinate all infants (by age 12 months) with 3 doses</w:t>
            </w:r>
            <w:r>
              <w:rPr>
                <w:rStyle w:val="propertyeditor"/>
                <w:rFonts w:ascii="Arial" w:hAnsi="Arial" w:cs="Arial"/>
                <w:noProof/>
                <w:shd w:val="clear" w:color="auto" w:fill="BDDCFF"/>
              </w:rPr>
              <w:t xml:space="preserve"> of Rota 3 vaccine attaining a coverage of 92% by the year 2016.</w:t>
            </w:r>
            <w:r>
              <w:rPr>
                <w:rFonts w:ascii="Arial" w:hAnsi="Arial" w:cs="Arial"/>
                <w:noProof/>
                <w:shd w:val="clear" w:color="auto" w:fill="BDDCFF"/>
              </w:rPr>
              <w:br/>
            </w:r>
            <w:r>
              <w:rPr>
                <w:rStyle w:val="propertyeditor"/>
                <w:rFonts w:ascii="Arial" w:hAnsi="Arial" w:cs="Arial"/>
                <w:noProof/>
                <w:shd w:val="clear" w:color="auto" w:fill="BDDCFF"/>
              </w:rPr>
              <w:t>- To ensure the appropriate usage and disposal of AD syringes by the year 2016.</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Strategies</w:t>
            </w:r>
            <w:r>
              <w:rPr>
                <w:rFonts w:ascii="Arial" w:hAnsi="Arial" w:cs="Arial"/>
                <w:noProof/>
                <w:shd w:val="clear" w:color="auto" w:fill="BDDCFF"/>
              </w:rPr>
              <w:br/>
            </w:r>
            <w:r>
              <w:rPr>
                <w:rStyle w:val="propertyeditor"/>
                <w:rFonts w:ascii="Arial" w:hAnsi="Arial" w:cs="Arial"/>
                <w:noProof/>
                <w:shd w:val="clear" w:color="auto" w:fill="BDDCFF"/>
              </w:rPr>
              <w:t>- Strengthening capacity building</w:t>
            </w:r>
            <w:r>
              <w:rPr>
                <w:rFonts w:ascii="Arial" w:hAnsi="Arial" w:cs="Arial"/>
                <w:noProof/>
                <w:shd w:val="clear" w:color="auto" w:fill="BDDCFF"/>
              </w:rPr>
              <w:br/>
            </w:r>
            <w:r>
              <w:rPr>
                <w:rStyle w:val="propertyeditor"/>
                <w:rFonts w:ascii="Arial" w:hAnsi="Arial" w:cs="Arial"/>
                <w:noProof/>
                <w:shd w:val="clear" w:color="auto" w:fill="BDDCFF"/>
              </w:rPr>
              <w:t>- Improving logistics, procurement management, injection safety a</w:t>
            </w:r>
            <w:r>
              <w:rPr>
                <w:rStyle w:val="propertyeditor"/>
                <w:rFonts w:ascii="Arial" w:hAnsi="Arial" w:cs="Arial"/>
                <w:noProof/>
                <w:shd w:val="clear" w:color="auto" w:fill="BDDCFF"/>
              </w:rPr>
              <w:t xml:space="preserve">nd wastage </w:t>
            </w:r>
            <w:r>
              <w:rPr>
                <w:rFonts w:ascii="Arial" w:hAnsi="Arial" w:cs="Arial"/>
                <w:noProof/>
                <w:shd w:val="clear" w:color="auto" w:fill="BDDCFF"/>
              </w:rPr>
              <w:br/>
            </w:r>
            <w:r>
              <w:rPr>
                <w:rStyle w:val="propertyeditor"/>
                <w:rFonts w:ascii="Arial" w:hAnsi="Arial" w:cs="Arial"/>
                <w:noProof/>
                <w:shd w:val="clear" w:color="auto" w:fill="BDDCFF"/>
              </w:rPr>
              <w:t xml:space="preserve">- Increasing access to EPI services </w:t>
            </w:r>
            <w:r>
              <w:rPr>
                <w:rFonts w:ascii="Arial" w:hAnsi="Arial" w:cs="Arial"/>
                <w:noProof/>
                <w:shd w:val="clear" w:color="auto" w:fill="BDDCFF"/>
              </w:rPr>
              <w:br/>
            </w:r>
            <w:r>
              <w:rPr>
                <w:rStyle w:val="propertyeditor"/>
                <w:rFonts w:ascii="Arial" w:hAnsi="Arial" w:cs="Arial"/>
                <w:noProof/>
                <w:shd w:val="clear" w:color="auto" w:fill="BDDCFF"/>
              </w:rPr>
              <w:t>- Strengthening monitoring and supervision system</w:t>
            </w:r>
            <w:r>
              <w:rPr>
                <w:rFonts w:ascii="Arial" w:hAnsi="Arial" w:cs="Arial"/>
                <w:noProof/>
                <w:shd w:val="clear" w:color="auto" w:fill="BDDCFF"/>
              </w:rPr>
              <w:br/>
            </w:r>
            <w:r>
              <w:rPr>
                <w:rStyle w:val="propertyeditor"/>
                <w:rFonts w:ascii="Arial" w:hAnsi="Arial" w:cs="Arial"/>
                <w:noProof/>
                <w:shd w:val="clear" w:color="auto" w:fill="BDDCFF"/>
              </w:rPr>
              <w:t>- Undertaking Communication &amp; Advocacy activities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lastRenderedPageBreak/>
              <w:t>The following pre-implementation activities will be conducted:</w:t>
            </w:r>
            <w:r>
              <w:rPr>
                <w:rFonts w:ascii="Arial" w:hAnsi="Arial" w:cs="Arial"/>
                <w:noProof/>
                <w:shd w:val="clear" w:color="auto" w:fill="BDDCFF"/>
              </w:rPr>
              <w:br/>
            </w:r>
            <w:r>
              <w:rPr>
                <w:rStyle w:val="propertyeditor"/>
                <w:rFonts w:ascii="Arial" w:hAnsi="Arial" w:cs="Arial"/>
                <w:noProof/>
                <w:shd w:val="clear" w:color="auto" w:fill="BDDCFF"/>
              </w:rPr>
              <w:t>- Advocacy with partners</w:t>
            </w:r>
            <w:r>
              <w:rPr>
                <w:rFonts w:ascii="Arial" w:hAnsi="Arial" w:cs="Arial"/>
                <w:noProof/>
                <w:shd w:val="clear" w:color="auto" w:fill="BDDCFF"/>
              </w:rPr>
              <w:br/>
            </w:r>
            <w:r>
              <w:rPr>
                <w:rStyle w:val="propertyeditor"/>
                <w:rFonts w:ascii="Arial" w:hAnsi="Arial" w:cs="Arial"/>
                <w:noProof/>
                <w:shd w:val="clear" w:color="auto" w:fill="BDDCFF"/>
              </w:rPr>
              <w:t>-Cold chain expans</w:t>
            </w:r>
            <w:r>
              <w:rPr>
                <w:rStyle w:val="propertyeditor"/>
                <w:rFonts w:ascii="Arial" w:hAnsi="Arial" w:cs="Arial"/>
                <w:noProof/>
                <w:shd w:val="clear" w:color="auto" w:fill="BDDCFF"/>
              </w:rPr>
              <w:t>ion</w:t>
            </w:r>
            <w:r>
              <w:rPr>
                <w:rFonts w:ascii="Arial" w:hAnsi="Arial" w:cs="Arial"/>
                <w:noProof/>
                <w:shd w:val="clear" w:color="auto" w:fill="BDDCFF"/>
              </w:rPr>
              <w:br/>
            </w:r>
            <w:r>
              <w:rPr>
                <w:rStyle w:val="propertyeditor"/>
                <w:rFonts w:ascii="Arial" w:hAnsi="Arial" w:cs="Arial"/>
                <w:noProof/>
                <w:shd w:val="clear" w:color="auto" w:fill="BDDCFF"/>
              </w:rPr>
              <w:t>-Construction of incinerators</w:t>
            </w:r>
            <w:r>
              <w:rPr>
                <w:rFonts w:ascii="Arial" w:hAnsi="Arial" w:cs="Arial"/>
                <w:noProof/>
                <w:shd w:val="clear" w:color="auto" w:fill="BDDCFF"/>
              </w:rPr>
              <w:br/>
            </w:r>
            <w:r>
              <w:rPr>
                <w:rStyle w:val="propertyeditor"/>
                <w:rFonts w:ascii="Arial" w:hAnsi="Arial" w:cs="Arial"/>
                <w:noProof/>
                <w:shd w:val="clear" w:color="auto" w:fill="BDDCFF"/>
              </w:rPr>
              <w:t>-Development and dissemination of IEC materials</w:t>
            </w:r>
            <w:r>
              <w:rPr>
                <w:rFonts w:ascii="Arial" w:hAnsi="Arial" w:cs="Arial"/>
                <w:noProof/>
                <w:shd w:val="clear" w:color="auto" w:fill="BDDCFF"/>
              </w:rPr>
              <w:br/>
            </w:r>
            <w:r>
              <w:rPr>
                <w:rStyle w:val="propertyeditor"/>
                <w:rFonts w:ascii="Arial" w:hAnsi="Arial" w:cs="Arial"/>
                <w:noProof/>
                <w:shd w:val="clear" w:color="auto" w:fill="BDDCFF"/>
              </w:rPr>
              <w:t>-Development of guidelines</w:t>
            </w:r>
            <w:r>
              <w:rPr>
                <w:rFonts w:ascii="Arial" w:hAnsi="Arial" w:cs="Arial"/>
                <w:noProof/>
                <w:shd w:val="clear" w:color="auto" w:fill="BDDCFF"/>
              </w:rPr>
              <w:br/>
            </w:r>
            <w:r>
              <w:rPr>
                <w:rStyle w:val="propertyeditor"/>
                <w:rFonts w:ascii="Arial" w:hAnsi="Arial" w:cs="Arial"/>
                <w:noProof/>
                <w:shd w:val="clear" w:color="auto" w:fill="BDDCFF"/>
              </w:rPr>
              <w:t>-Training of staff</w:t>
            </w:r>
            <w:r>
              <w:rPr>
                <w:rFonts w:ascii="Arial" w:hAnsi="Arial" w:cs="Arial"/>
                <w:noProof/>
                <w:shd w:val="clear" w:color="auto" w:fill="BDDCFF"/>
              </w:rPr>
              <w:br/>
            </w:r>
            <w:r>
              <w:rPr>
                <w:rStyle w:val="propertyeditor"/>
                <w:rFonts w:ascii="Arial" w:hAnsi="Arial" w:cs="Arial"/>
                <w:noProof/>
                <w:shd w:val="clear" w:color="auto" w:fill="BDDCFF"/>
              </w:rPr>
              <w:t>-Updating of the appropriate monitoring tools</w:t>
            </w:r>
            <w:r>
              <w:rPr>
                <w:rFonts w:ascii="Arial" w:hAnsi="Arial" w:cs="Arial"/>
                <w:noProof/>
                <w:shd w:val="clear" w:color="auto" w:fill="BDDCFF"/>
              </w:rPr>
              <w:br/>
            </w:r>
            <w:r>
              <w:rPr>
                <w:rStyle w:val="propertyeditor"/>
                <w:rFonts w:ascii="Arial" w:hAnsi="Arial" w:cs="Arial"/>
                <w:noProof/>
                <w:shd w:val="clear" w:color="auto" w:fill="BDDCFF"/>
              </w:rPr>
              <w:t>-Community sensitization</w:t>
            </w:r>
            <w:r>
              <w:rPr>
                <w:rFonts w:ascii="Arial" w:hAnsi="Arial" w:cs="Arial"/>
                <w:noProof/>
                <w:shd w:val="clear" w:color="auto" w:fill="BDDCFF"/>
              </w:rPr>
              <w:br/>
            </w:r>
            <w:r>
              <w:rPr>
                <w:rFonts w:ascii="Arial" w:hAnsi="Arial" w:cs="Arial"/>
                <w:noProof/>
                <w:shd w:val="clear" w:color="auto" w:fill="BDDCFF"/>
              </w:rPr>
              <w:br/>
            </w:r>
          </w:p>
        </w:tc>
      </w:tr>
    </w:tbl>
    <w:p w:rsidR="00000000" w:rsidRDefault="00DC3C6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lastRenderedPageBreak/>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The funds for new vaccine introduction should be channelled through the existing GAVI account in the Ministry of Health and Sanitation</w:t>
            </w:r>
            <w:r>
              <w:rPr>
                <w:rStyle w:val="propertyeditor"/>
                <w:rFonts w:ascii="Arial" w:hAnsi="Arial" w:cs="Arial"/>
                <w:noProof/>
                <w:shd w:val="clear" w:color="auto" w:fill="BDDCFF"/>
              </w:rPr>
              <w:t>.</w:t>
            </w:r>
          </w:p>
        </w:tc>
      </w:tr>
    </w:tbl>
    <w:p w:rsidR="00000000" w:rsidRDefault="00DC3C6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w:t>
      </w:r>
      <w:r>
        <w:rPr>
          <w:rFonts w:ascii="Arial" w:hAnsi="Arial" w:cs="Arial"/>
          <w:noProof/>
          <w:sz w:val="22"/>
          <w:szCs w:val="22"/>
          <w:lang w:val="en-GB"/>
        </w:rPr>
        <w:t>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The co-financing amount will be paid to UNICEF country office in June of every year. UNICEF country office is expected to liaise with UNICEF supply division. The Minister of Finance through the</w:t>
            </w:r>
            <w:r>
              <w:rPr>
                <w:rStyle w:val="propertyeditor"/>
                <w:rFonts w:ascii="Arial" w:hAnsi="Arial" w:cs="Arial"/>
                <w:noProof/>
                <w:shd w:val="clear" w:color="auto" w:fill="BDDCFF"/>
              </w:rPr>
              <w:t xml:space="preserve"> Minister of Health and Sanitation is responsible for the release of the co-financing amounts and an agreement between the Ministry of Health and UNICEF Country Office will be signed and witnessed by the ICC</w:t>
            </w:r>
            <w:r>
              <w:rPr>
                <w:rStyle w:val="propertyeditor"/>
                <w:rFonts w:ascii="Arial" w:hAnsi="Arial" w:cs="Arial"/>
                <w:noProof/>
                <w:shd w:val="clear" w:color="auto" w:fill="BDDCFF"/>
              </w:rPr>
              <w:t>.</w:t>
            </w:r>
          </w:p>
        </w:tc>
      </w:tr>
    </w:tbl>
    <w:p w:rsidR="00000000" w:rsidRDefault="00DC3C6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 xml:space="preserve">Please outline how coverage of the new vaccine </w:t>
      </w:r>
      <w:r>
        <w:rPr>
          <w:rFonts w:ascii="Arial" w:hAnsi="Arial" w:cs="Arial"/>
          <w:noProof/>
          <w:sz w:val="22"/>
          <w:szCs w:val="22"/>
          <w:lang w:val="en-GB"/>
        </w:rPr>
        <w:t>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The outcome and impact will be monitored using the routine monitoring and evaluation system. There is already an existing mechanism for monitoring and reporting routine administrative data including feedbac</w:t>
            </w:r>
            <w:r>
              <w:rPr>
                <w:rStyle w:val="propertyeditor"/>
                <w:rFonts w:ascii="Arial" w:hAnsi="Arial" w:cs="Arial"/>
                <w:noProof/>
                <w:shd w:val="clear" w:color="auto" w:fill="BDDCFF"/>
              </w:rPr>
              <w:t>ks at all levels. The monitoring and supervision tools will be reviewed to incorporate specificities pertaining to the new vaccine. The monitoring system will include the proportion of children who complete the Rota 3 primary series of three doses by 12 mo</w:t>
            </w:r>
            <w:r>
              <w:rPr>
                <w:rStyle w:val="propertyeditor"/>
                <w:rFonts w:ascii="Arial" w:hAnsi="Arial" w:cs="Arial"/>
                <w:noProof/>
                <w:shd w:val="clear" w:color="auto" w:fill="BDDCFF"/>
              </w:rPr>
              <w:t>nths of age. The following systems are also in place: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Quarterly review meetings are conducted at central level where routine data (feedback) is being reviewed and similar meetings are held at district level monthly. Supportive supervisory visits will be c</w:t>
            </w:r>
            <w:r>
              <w:rPr>
                <w:rStyle w:val="propertyeditor"/>
                <w:rFonts w:ascii="Arial" w:hAnsi="Arial" w:cs="Arial"/>
                <w:noProof/>
                <w:shd w:val="clear" w:color="auto" w:fill="BDDCFF"/>
              </w:rPr>
              <w:t xml:space="preserve">onducted by the central level team to all the districts and selected health facilities quarterly; whilst District Health Management Teams visit each health facility at least monthly.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Ministry is also in the process of establishing a monthly data reco</w:t>
            </w:r>
            <w:r>
              <w:rPr>
                <w:rStyle w:val="propertyeditor"/>
                <w:rFonts w:ascii="Arial" w:hAnsi="Arial" w:cs="Arial"/>
                <w:noProof/>
                <w:shd w:val="clear" w:color="auto" w:fill="BDDCFF"/>
              </w:rPr>
              <w:t>nciliation/review meeting at all levels.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Annual GAVI progress reports and Joint Reporting Form will be submitted. The current system of monthly, quarterly and annual reporting and feedback will continue at all levels</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p>
        </w:tc>
      </w:tr>
    </w:tbl>
    <w:p w:rsidR="00000000" w:rsidRDefault="00DC3C60">
      <w:pPr>
        <w:pStyle w:val="Liste-Puces-2"/>
        <w:numPr>
          <w:ilvl w:val="0"/>
          <w:numId w:val="0"/>
        </w:numPr>
        <w:tabs>
          <w:tab w:val="left" w:pos="720"/>
        </w:tabs>
        <w:rPr>
          <w:rFonts w:cs="Arial"/>
          <w:noProof/>
          <w:sz w:val="22"/>
          <w:szCs w:val="24"/>
          <w:lang w:val="en-GB" w:eastAsia="en-US"/>
        </w:rPr>
      </w:pPr>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lastRenderedPageBreak/>
        <w:t>Vaccine Management (EVSM/EVM/VMA)</w:t>
      </w:r>
      <w:bookmarkEnd w:id="64"/>
    </w:p>
    <w:p w:rsidR="00000000" w:rsidRDefault="00DC3C60">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p>
    <w:p w:rsidR="00000000" w:rsidRDefault="00DC3C60">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Octobe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0</w:t>
      </w:r>
    </w:p>
    <w:p w:rsidR="00000000" w:rsidRDefault="00DC3C60">
      <w:pPr>
        <w:pStyle w:val="Liste-Puces-2"/>
        <w:numPr>
          <w:ilvl w:val="0"/>
          <w:numId w:val="0"/>
        </w:numPr>
        <w:tabs>
          <w:tab w:val="left" w:pos="720"/>
        </w:tabs>
        <w:rPr>
          <w:noProof/>
          <w:sz w:val="22"/>
          <w:szCs w:val="22"/>
          <w:lang w:val="en-GB"/>
        </w:rPr>
      </w:pPr>
      <w:r>
        <w:rPr>
          <w:noProof/>
          <w:sz w:val="22"/>
          <w:szCs w:val="22"/>
          <w:lang w:val="en-GB"/>
        </w:rPr>
        <w:t xml:space="preserve">If your </w:t>
      </w:r>
      <w:r>
        <w:rPr>
          <w:noProof/>
          <w:sz w:val="22"/>
          <w:szCs w:val="22"/>
          <w:lang w:val="en-GB"/>
        </w:rPr>
        <w:t>country conducted either EVSM, EVM, or VMA in the past three years, please attach relevant reports. (Document N</w:t>
      </w:r>
      <w:r>
        <w:rPr>
          <w:noProof/>
          <w:sz w:val="22"/>
          <w:szCs w:val="22"/>
          <w:lang w:val="en-GB"/>
        </w:rPr>
        <w:t>°</w:t>
      </w:r>
      <w:r>
        <w:rPr>
          <w:noProof/>
          <w:sz w:val="22"/>
          <w:szCs w:val="22"/>
          <w:lang w:val="en-GB"/>
        </w:rPr>
        <w:t>)</w:t>
      </w:r>
    </w:p>
    <w:p w:rsidR="00000000" w:rsidRDefault="00DC3C60">
      <w:pPr>
        <w:pStyle w:val="Liste-Puces-2"/>
        <w:numPr>
          <w:ilvl w:val="0"/>
          <w:numId w:val="0"/>
        </w:numPr>
        <w:tabs>
          <w:tab w:val="left" w:pos="720"/>
        </w:tabs>
        <w:rPr>
          <w:rFonts w:cs="Arial"/>
          <w:noProof/>
          <w:sz w:val="22"/>
          <w:szCs w:val="24"/>
          <w:lang w:val="en-GB" w:eastAsia="en-US"/>
        </w:rPr>
      </w:pPr>
    </w:p>
    <w:p w:rsidR="00000000" w:rsidRDefault="00DC3C60">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000000" w:rsidRDefault="00DC3C60">
      <w:pPr>
        <w:pStyle w:val="Liste-Puces-2"/>
        <w:numPr>
          <w:ilvl w:val="0"/>
          <w:numId w:val="0"/>
        </w:numPr>
        <w:tabs>
          <w:tab w:val="left" w:pos="720"/>
        </w:tabs>
        <w:rPr>
          <w:noProof/>
          <w:sz w:val="22"/>
          <w:szCs w:val="22"/>
          <w:lang w:val="en-GB"/>
        </w:rPr>
      </w:pPr>
      <w:r>
        <w:rPr>
          <w:noProof/>
          <w:sz w:val="22"/>
          <w:szCs w:val="22"/>
          <w:lang w:val="en-GB"/>
        </w:rPr>
        <w:t>Please no</w:t>
      </w:r>
      <w:r>
        <w:rPr>
          <w:noProof/>
          <w:sz w:val="22"/>
          <w:szCs w:val="22"/>
          <w:lang w:val="en-GB"/>
        </w:rPr>
        <w:t xml:space="preserve">te that EVSM and VMA tools have been replaced by an integrated Effective Vaccine Management (EVM) tool. The information on EVM tool can be found at </w:t>
      </w:r>
      <w:hyperlink r:id="rId12" w:history="1">
        <w:r>
          <w:rPr>
            <w:rStyle w:val="Hyperlink"/>
            <w:noProof/>
            <w:sz w:val="22"/>
            <w:szCs w:val="22"/>
            <w:lang w:val="en-GB"/>
          </w:rPr>
          <w:t>http://www.</w:t>
        </w:r>
        <w:r>
          <w:rPr>
            <w:rStyle w:val="Hyperlink"/>
            <w:noProof/>
            <w:sz w:val="22"/>
            <w:szCs w:val="22"/>
            <w:lang w:val="en-GB"/>
          </w:rPr>
          <w:t>who.int/immunization_delivery/systems_policy/logistics/en/index6.html</w:t>
        </w:r>
      </w:hyperlink>
    </w:p>
    <w:p w:rsidR="00000000" w:rsidRDefault="00DC3C60">
      <w:pPr>
        <w:pStyle w:val="Liste-Puces-2"/>
        <w:numPr>
          <w:ilvl w:val="0"/>
          <w:numId w:val="0"/>
        </w:numPr>
        <w:tabs>
          <w:tab w:val="left" w:pos="720"/>
        </w:tabs>
        <w:rPr>
          <w:noProof/>
          <w:sz w:val="22"/>
          <w:szCs w:val="22"/>
          <w:lang w:val="en-GB"/>
        </w:rPr>
      </w:pPr>
    </w:p>
    <w:p w:rsidR="00000000" w:rsidRDefault="00DC3C60">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DC3C60">
            <w:pPr>
              <w:spacing w:before="120" w:after="120" w:line="240" w:lineRule="auto"/>
              <w:rPr>
                <w:rFonts w:ascii="Arial" w:hAnsi="Arial" w:cs="Arial"/>
                <w:noProof/>
              </w:rPr>
            </w:pPr>
          </w:p>
        </w:tc>
      </w:tr>
    </w:tbl>
    <w:p w:rsidR="00000000" w:rsidRDefault="00DC3C60">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DC3C60">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rStyle w:val="propertyeditor"/>
          <w:noProof/>
          <w:sz w:val="22"/>
          <w:szCs w:val="22"/>
          <w:shd w:val="clear" w:color="auto" w:fill="BDDCFF"/>
          <w:lang w:val="en-GB"/>
        </w:rPr>
        <w:t>Octobe</w:t>
      </w:r>
      <w:r>
        <w:rPr>
          <w:rStyle w:val="propertyeditor"/>
          <w:noProof/>
          <w:sz w:val="22"/>
          <w:szCs w:val="22"/>
          <w:shd w:val="clear" w:color="auto" w:fill="BDDCFF"/>
          <w:lang w:val="en-GB"/>
        </w:rPr>
        <w:t>r</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3</w:t>
      </w:r>
    </w:p>
    <w:p w:rsidR="00000000" w:rsidRDefault="00DC3C60">
      <w:pPr>
        <w:pStyle w:val="Liste-Puces-2"/>
        <w:numPr>
          <w:ilvl w:val="0"/>
          <w:numId w:val="0"/>
        </w:numPr>
        <w:tabs>
          <w:tab w:val="left" w:pos="720"/>
        </w:tabs>
        <w:rPr>
          <w:noProof/>
          <w:sz w:val="22"/>
          <w:szCs w:val="22"/>
          <w:lang w:val="en-GB"/>
        </w:rPr>
      </w:pPr>
    </w:p>
    <w:p w:rsidR="00000000" w:rsidRDefault="00DC3C60">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000000" w:rsidRDefault="00DC3C60">
      <w:pPr>
        <w:pStyle w:val="default0"/>
        <w:spacing w:before="0" w:beforeAutospacing="0" w:after="200" w:afterAutospacing="0" w:line="276" w:lineRule="auto"/>
        <w:jc w:val="both"/>
        <w:rPr>
          <w:rFonts w:ascii="Arial" w:hAnsi="Arial" w:cs="Arial"/>
          <w:noProof/>
          <w:sz w:val="22"/>
          <w:szCs w:val="22"/>
          <w:lang w:val="en-GB"/>
        </w:rPr>
      </w:pPr>
    </w:p>
    <w:p w:rsidR="00000000" w:rsidRDefault="00DC3C6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 xml:space="preserve">Additional </w:t>
      </w:r>
      <w:r>
        <w:rPr>
          <w:rFonts w:asciiTheme="majorHAnsi" w:eastAsiaTheme="majorEastAsia" w:hAnsiTheme="majorHAnsi" w:cstheme="majorBidi"/>
          <w:b/>
          <w:bCs/>
          <w:noProof/>
          <w:color w:val="365F91" w:themeColor="accent1" w:themeShade="BF"/>
          <w:sz w:val="28"/>
          <w:szCs w:val="28"/>
          <w:lang w:val="en-GB"/>
        </w:rPr>
        <w:t>Comments and Recommendations</w:t>
      </w:r>
      <w:bookmarkEnd w:id="65"/>
      <w:bookmarkEnd w:id="66"/>
    </w:p>
    <w:p w:rsidR="00000000" w:rsidRDefault="00DC3C6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DC3C60">
            <w:pPr>
              <w:spacing w:before="120" w:after="120" w:line="240" w:lineRule="auto"/>
              <w:rPr>
                <w:rFonts w:ascii="Arial" w:hAnsi="Arial" w:cs="Arial"/>
                <w:noProof/>
              </w:rPr>
            </w:pPr>
            <w:r>
              <w:rPr>
                <w:rStyle w:val="propertyeditor"/>
                <w:rFonts w:ascii="Arial" w:hAnsi="Arial" w:cs="Arial"/>
                <w:noProof/>
                <w:shd w:val="clear" w:color="auto" w:fill="BDDCFF"/>
              </w:rPr>
              <w:t>1. The HSS should retain the original activities in the approved document</w:t>
            </w:r>
            <w:r>
              <w:rPr>
                <w:rFonts w:ascii="Arial" w:hAnsi="Arial" w:cs="Arial"/>
                <w:noProof/>
                <w:shd w:val="clear" w:color="auto" w:fill="BDDCFF"/>
              </w:rPr>
              <w:br/>
            </w:r>
            <w:r>
              <w:rPr>
                <w:rStyle w:val="propertyeditor"/>
                <w:rFonts w:ascii="Arial" w:hAnsi="Arial" w:cs="Arial"/>
                <w:noProof/>
                <w:shd w:val="clear" w:color="auto" w:fill="BDDCFF"/>
              </w:rPr>
              <w:t>2. The Rotavirus proposal be submitted to GAVI for support</w:t>
            </w:r>
            <w:r>
              <w:rPr>
                <w:rFonts w:ascii="Arial" w:hAnsi="Arial" w:cs="Arial"/>
                <w:noProof/>
                <w:shd w:val="clear" w:color="auto" w:fill="BDDCFF"/>
              </w:rPr>
              <w:br/>
            </w:r>
            <w:r>
              <w:rPr>
                <w:rStyle w:val="propertyeditor"/>
                <w:rFonts w:ascii="Arial" w:hAnsi="Arial" w:cs="Arial"/>
                <w:noProof/>
                <w:shd w:val="clear" w:color="auto" w:fill="BDDCFF"/>
              </w:rPr>
              <w:t>3. The date for the next ICC meeting in September be communicated soones</w:t>
            </w:r>
            <w:r>
              <w:rPr>
                <w:rStyle w:val="propertyeditor"/>
                <w:rFonts w:ascii="Arial" w:hAnsi="Arial" w:cs="Arial"/>
                <w:noProof/>
                <w:shd w:val="clear" w:color="auto" w:fill="BDDCFF"/>
              </w:rPr>
              <w:t>t</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DC3C60">
      <w:pPr>
        <w:spacing w:after="0" w:line="240" w:lineRule="auto"/>
        <w:rPr>
          <w:rFonts w:ascii="Arial" w:hAnsi="Arial" w:cs="Arial"/>
          <w:noProof/>
          <w:sz w:val="16"/>
          <w:szCs w:val="16"/>
          <w:lang w:val="en-GB"/>
        </w:rPr>
      </w:pPr>
      <w:bookmarkStart w:id="67" w:name="_Toc279951920"/>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DC3C60">
      <w:pPr>
        <w:spacing w:after="0" w:line="240" w:lineRule="auto"/>
        <w:rPr>
          <w:rFonts w:ascii="Arial" w:hAnsi="Arial" w:cs="Arial"/>
          <w:noProof/>
          <w:sz w:val="16"/>
          <w:szCs w:val="16"/>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Rotavirus 3-dose schedul</w:t>
      </w:r>
      <w:r>
        <w:rPr>
          <w:rStyle w:val="propertyeditor"/>
          <w:rFonts w:asciiTheme="majorHAnsi" w:eastAsiaTheme="majorEastAsia" w:hAnsiTheme="majorHAnsi" w:cstheme="majorBidi"/>
          <w:b/>
          <w:bCs/>
          <w:noProof/>
          <w:color w:val="365F91" w:themeColor="accent1" w:themeShade="BF"/>
          <w:sz w:val="28"/>
          <w:szCs w:val="28"/>
          <w:lang w:val="en-GB"/>
        </w:rPr>
        <w:t>e</w:t>
      </w:r>
    </w:p>
    <w:p w:rsidR="00000000" w:rsidRDefault="00DC3C60">
      <w:pPr>
        <w:rPr>
          <w:noProof/>
          <w:lang w:val="en-GB"/>
        </w:rPr>
      </w:pPr>
    </w:p>
    <w:p w:rsidR="00000000" w:rsidRDefault="00DC3C6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w:t>
      </w:r>
      <w:r>
        <w:rPr>
          <w:rFonts w:ascii="Arial" w:hAnsi="Arial" w:cs="Arial"/>
          <w:noProof/>
          <w:lang w:val="en-GB"/>
        </w:rPr>
        <w:t>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33,90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837,10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698,10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3,522,50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2,407,50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1,960,50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1,802,00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b/>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3-dose schedul</w:t>
      </w:r>
      <w:r>
        <w:rPr>
          <w:rStyle w:val="propertyeditor"/>
          <w:rFonts w:ascii="Arial" w:hAnsi="Arial" w:cs="Arial"/>
          <w:noProof/>
          <w:lang w:val="en-GB"/>
        </w:rPr>
        <w:t>e</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220,01</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27,23</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228,85</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237,01</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208,40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214,88</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223,94</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232,27</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94.72</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788.93</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97.86</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98.00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219,37</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224,88</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230,87</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237,01</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3.33</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w:t>
            </w:r>
            <w:r>
              <w:rPr>
                <w:rStyle w:val="propertyeditor"/>
                <w:rFonts w:ascii="Arial" w:hAnsi="Arial" w:cs="Arial"/>
                <w:bCs/>
                <w:noProof/>
                <w:sz w:val="18"/>
                <w:szCs w:val="18"/>
              </w:rPr>
              <w:t>7</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DC3C6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w:t>
      </w:r>
      <w:r>
        <w:rPr>
          <w:rFonts w:ascii="Arial" w:hAnsi="Arial" w:cs="Arial"/>
          <w:noProof/>
          <w:sz w:val="20"/>
          <w:szCs w:val="20"/>
          <w:lang w:val="en-GB"/>
        </w:rPr>
        <w:t>dose if Measles vaccine or Rotavirus 2-dose schedule</w:t>
      </w:r>
    </w:p>
    <w:p w:rsidR="00000000" w:rsidRDefault="00DC3C6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3-dose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3.09</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3.71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219,37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6,77</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212,59</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224,88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216,54</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658,12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637,78</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674,65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25,00</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649,64</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691,02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21,35</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669,67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708,38</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26,25</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682,13</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w:t>
            </w:r>
            <w:r>
              <w:rPr>
                <w:rFonts w:ascii="Arial" w:hAnsi="Arial" w:cs="Arial"/>
                <w:noProof/>
                <w:sz w:val="18"/>
                <w:szCs w:val="18"/>
              </w:rPr>
              <w:t xml:space="preserve">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172,75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167,42</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4,17</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863,78</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26,68</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837,10</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712,72</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26,41</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686,31</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9,58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9,29</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7,91</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7,61</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3,455,14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106,74</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3,348,40</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2,375,52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88,04</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2,287,47</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6,13</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5,94</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172,75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167,42</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118,77</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114,37</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w:t>
            </w:r>
            <w:r>
              <w:rPr>
                <w:rFonts w:ascii="Arial" w:hAnsi="Arial" w:cs="Arial"/>
                <w:noProof/>
                <w:sz w:val="18"/>
                <w:szCs w:val="18"/>
              </w:rPr>
              <w:t>+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3,634,65</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112,29</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3,522,36</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2,499,87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92,65</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2,407,21</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112,29</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92,65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3.09</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bl>
    <w:p w:rsidR="00000000" w:rsidRDefault="00DC3C6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DC3C6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3-dose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4.63</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5.14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jc w:val="both"/>
              <w:rPr>
                <w:rFonts w:ascii="Arial" w:hAnsi="Arial" w:cs="Arial"/>
                <w:noProof/>
                <w:sz w:val="20"/>
                <w:szCs w:val="20"/>
              </w:rPr>
            </w:pPr>
            <w:r>
              <w:rPr>
                <w:rFonts w:ascii="Arial" w:hAnsi="Arial" w:cs="Arial"/>
                <w:b/>
                <w:noProof/>
                <w:sz w:val="18"/>
                <w:szCs w:val="18"/>
              </w:rPr>
              <w:t>Number</w:t>
            </w:r>
            <w:r>
              <w:rPr>
                <w:rFonts w:ascii="Arial" w:hAnsi="Arial" w:cs="Arial"/>
                <w:b/>
                <w:noProof/>
                <w:sz w:val="18"/>
                <w:szCs w:val="18"/>
              </w:rPr>
              <w:t xml:space="preserve">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230,87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220,18</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237,01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12,19</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224,82</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692,61</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32,06</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660,54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711,05</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36,56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674,48</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727,24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33,66</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693,57</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746,60</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38,39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708,21</w:t>
            </w:r>
            <w:r>
              <w:rPr>
                <w:rStyle w:val="propertyeditor"/>
                <w:rFonts w:ascii="Arial" w:hAnsi="Arial" w:cs="Arial"/>
                <w:bCs/>
                <w:noProof/>
                <w:sz w:val="18"/>
                <w:szCs w:val="18"/>
              </w:rPr>
              <w:t>0</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4,49</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4,59</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731,95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33,88</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698,07</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751,44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38,64</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712,80</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7,74</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8,34</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7,91</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1,952,13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90,37</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1,861,76</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1,803,47</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92,75</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1,710,72</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5,20</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4,95</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5,06</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97,60</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90,17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4,63</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85,53</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(O </w:t>
            </w:r>
            <w:r>
              <w:rPr>
                <w:rFonts w:ascii="Arial" w:hAnsi="Arial" w:cs="Arial"/>
                <w:noProof/>
                <w:sz w:val="18"/>
                <w:szCs w:val="18"/>
              </w:rPr>
              <w:t>+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2,055,45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95,15</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1,960,30</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1,899,52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97,68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1,801,83</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95,15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97,68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4.63</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bl>
    <w:p w:rsidR="00000000" w:rsidRDefault="00DC3C6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DC3C6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Heading1"/>
        <w:keepNext/>
        <w:keepLines/>
        <w:spacing w:before="240"/>
        <w:rPr>
          <w:rFonts w:ascii="Arial" w:eastAsiaTheme="majorEastAsia" w:hAnsi="Arial" w:cs="Arial"/>
          <w:bCs/>
          <w:noProof/>
          <w:sz w:val="24"/>
          <w:szCs w:val="24"/>
          <w:lang w:val="en-GB"/>
        </w:rPr>
      </w:pPr>
      <w:bookmarkStart w:id="75" w:name="_Toc283566581"/>
      <w:bookmarkStart w:id="76" w:name="_Toc279951924"/>
      <w:r>
        <w:rPr>
          <w:rFonts w:ascii="Arial" w:eastAsiaTheme="majorEastAsia" w:hAnsi="Arial" w:cs="Arial"/>
          <w:b/>
          <w:bCs/>
          <w:noProof/>
          <w:sz w:val="24"/>
          <w:szCs w:val="24"/>
          <w:lang w:val="en-GB"/>
        </w:rPr>
        <w:t xml:space="preserve">Table </w:t>
      </w:r>
      <w:r>
        <w:rP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3-dose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associated injection safety material and related co-financing budget (page 3)</w:t>
      </w:r>
      <w:bookmarkEnd w:id="75"/>
      <w:bookmarkEnd w:id="76"/>
    </w:p>
    <w:tbl>
      <w:tblPr>
        <w:tblStyle w:val="TableGrid"/>
        <w:tblW w:w="5000" w:type="pct"/>
        <w:tblInd w:w="0" w:type="dxa"/>
        <w:tblLook w:val="04A0"/>
      </w:tblPr>
      <w:tblGrid>
        <w:gridCol w:w="595"/>
        <w:gridCol w:w="4746"/>
        <w:gridCol w:w="2973"/>
        <w:gridCol w:w="1187"/>
        <w:gridCol w:w="1277"/>
        <w:gridCol w:w="1187"/>
        <w:gridCol w:w="1187"/>
        <w:gridCol w:w="1277"/>
        <w:gridCol w:w="1187"/>
      </w:tblGrid>
      <w:tr w:rsidR="00000000">
        <w:trPr>
          <w:tblHeader/>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18"/>
                <w:szCs w:val="18"/>
              </w:rPr>
            </w:pPr>
            <w:r>
              <w:rPr>
                <w:rFonts w:ascii="Arial" w:hAnsi="Arial" w:cs="Arial"/>
                <w:b/>
                <w:bCs/>
                <w:noProof/>
                <w:sz w:val="18"/>
                <w:szCs w:val="18"/>
              </w:rPr>
              <w:t>Formula</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18"/>
                <w:szCs w:val="18"/>
              </w:rPr>
            </w:pPr>
            <w:r>
              <w:rPr>
                <w:rStyle w:val="propertyeditor"/>
                <w:rFonts w:ascii="Arial" w:hAnsi="Arial" w:cs="Arial"/>
                <w:b/>
                <w:bCs/>
                <w:noProof/>
                <w:sz w:val="18"/>
                <w:szCs w:val="18"/>
              </w:rPr>
              <w:t>201</w:t>
            </w:r>
            <w:r>
              <w:rPr>
                <w:rStyle w:val="propertyeditor"/>
                <w:rFonts w:ascii="Arial" w:hAnsi="Arial" w:cs="Arial"/>
                <w:b/>
                <w:bCs/>
                <w:noProof/>
                <w:sz w:val="18"/>
                <w:szCs w:val="18"/>
              </w:rPr>
              <w:t>6</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spacing w:before="120" w:after="120" w:line="240" w:lineRule="auto"/>
              <w:jc w:val="center"/>
              <w:rPr>
                <w:rFonts w:ascii="Arial" w:hAnsi="Arial" w:cs="Arial"/>
                <w:b/>
                <w:bCs/>
                <w:noProof/>
                <w:sz w:val="18"/>
                <w:szCs w:val="18"/>
              </w:rPr>
            </w:pPr>
          </w:p>
        </w:tc>
      </w:tr>
      <w:tr w:rsidR="00000000">
        <w:trPr>
          <w:tblHeader/>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73"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0" w:afterAutospacing="0"/>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center"/>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D</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rPr>
          <w:trHeight w:val="450"/>
        </w:trPr>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AD syringes (+ 10% wastage) </w:t>
            </w:r>
            <w:r>
              <w:rPr>
                <w:rFonts w:ascii="Arial" w:hAnsi="Arial" w:cs="Arial"/>
                <w:b/>
                <w:noProof/>
                <w:sz w:val="18"/>
                <w:szCs w:val="18"/>
              </w:rPr>
              <w:t>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(O + </w:t>
            </w:r>
            <w:r>
              <w:rPr>
                <w:rFonts w:ascii="Arial" w:hAnsi="Arial" w:cs="Arial"/>
                <w:noProof/>
                <w:sz w:val="18"/>
                <w:szCs w:val="18"/>
              </w:rPr>
              <w:t>P + Q) * freight cost as % of devices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r w:rsidR="00000000">
        <w:tc>
          <w:tcPr>
            <w:tcW w:w="59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746"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DC3C60">
            <w:pPr>
              <w:pStyle w:val="default0"/>
              <w:spacing w:before="0" w:beforeAutospacing="0" w:after="0" w:afterAutospacing="0"/>
              <w:jc w:val="right"/>
              <w:rPr>
                <w:rFonts w:ascii="Arial" w:hAnsi="Arial" w:cs="Arial"/>
                <w:noProof/>
                <w:sz w:val="18"/>
                <w:szCs w:val="18"/>
              </w:rPr>
            </w:pPr>
          </w:p>
        </w:tc>
      </w:tr>
    </w:tbl>
    <w:p w:rsidR="00000000" w:rsidRDefault="00DC3C6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DC3C6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spacing w:after="0" w:line="240" w:lineRule="auto"/>
        <w:rPr>
          <w:rFonts w:ascii="Arial" w:eastAsiaTheme="minorHAnsi" w:hAnsi="Arial" w:cs="Arial"/>
          <w:noProof/>
          <w:sz w:val="16"/>
          <w:szCs w:val="16"/>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bookmarkStart w:id="77" w:name="_Toc279951925"/>
    </w:p>
    <w:p w:rsidR="00000000" w:rsidRDefault="00DC3C6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8" w:name="_Toc279951926"/>
      <w:bookmarkEnd w:id="77"/>
      <w:r>
        <w:rPr>
          <w:rFonts w:asciiTheme="majorHAnsi" w:eastAsiaTheme="majorEastAsia" w:hAnsiTheme="majorHAnsi" w:cstheme="majorBidi"/>
          <w:b/>
          <w:bCs/>
          <w:noProof/>
          <w:color w:val="365F91" w:themeColor="accent1" w:themeShade="BF"/>
          <w:sz w:val="28"/>
          <w:szCs w:val="28"/>
          <w:lang w:val="en-GB"/>
        </w:rPr>
        <w:t>Annex 2</w:t>
      </w:r>
    </w:p>
    <w:p w:rsidR="00000000" w:rsidRDefault="00DC3C6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 xml:space="preserve">Estimated </w:t>
      </w:r>
      <w:r>
        <w:rPr>
          <w:rFonts w:ascii="Arial" w:hAnsi="Arial" w:cs="Arial"/>
          <w:noProof/>
          <w:sz w:val="22"/>
          <w:lang w:val="en-GB"/>
        </w:rPr>
        <w:t>prices of supply and related freight cost: 2011 from UNICEF Supply Division; 2012 onwards: GAVI Secretariat</w:t>
      </w:r>
    </w:p>
    <w:p w:rsidR="00000000" w:rsidRDefault="00DC3C6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8"/>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DC3C6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lastRenderedPageBreak/>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DC3C6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DC3C6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C3C6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DC3C6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w:t>
      </w:r>
      <w:r>
        <w:rPr>
          <w:rFonts w:ascii="Arial" w:hAnsi="Arial" w:cs="Arial"/>
          <w:noProof/>
          <w:sz w:val="20"/>
          <w:lang w:val="en-GB"/>
        </w:rPr>
        <w:t>used for any presentation: For DTP-HepB-Hib, it applies to 1 dose liquid, 2 dose lyophilised and 10 dose liquid. For Yellow Fever, it applies to 5 dose lyophilised and 10 dose lyophilised)</w:t>
      </w:r>
    </w:p>
    <w:p w:rsidR="00000000" w:rsidRDefault="00DC3C60">
      <w:pPr>
        <w:pStyle w:val="default0"/>
        <w:spacing w:before="0" w:beforeAutospacing="0" w:after="200" w:afterAutospacing="0" w:line="276" w:lineRule="auto"/>
        <w:jc w:val="both"/>
        <w:rPr>
          <w:rFonts w:ascii="Arial" w:hAnsi="Arial" w:cs="Arial"/>
          <w:noProof/>
          <w:sz w:val="20"/>
          <w:lang w:val="en-GB"/>
        </w:rPr>
      </w:pPr>
    </w:p>
    <w:p w:rsidR="00000000" w:rsidRDefault="00DC3C60">
      <w:pPr>
        <w:pStyle w:val="default0"/>
        <w:spacing w:before="0" w:beforeAutospacing="0" w:after="200" w:afterAutospacing="0" w:line="276" w:lineRule="auto"/>
        <w:jc w:val="both"/>
        <w:rPr>
          <w:rFonts w:ascii="Arial" w:hAnsi="Arial" w:cs="Arial"/>
          <w:noProof/>
          <w:lang w:val="en-GB"/>
        </w:rPr>
      </w:pPr>
      <w:bookmarkStart w:id="79" w:name="_Toc279951927"/>
      <w:r>
        <w:rPr>
          <w:rFonts w:ascii="Arial" w:hAnsi="Arial" w:cs="Arial"/>
          <w:b/>
          <w:noProof/>
          <w:lang w:val="en-GB"/>
        </w:rPr>
        <w:t>Table B -</w:t>
      </w:r>
      <w:r>
        <w:rPr>
          <w:rFonts w:ascii="Arial" w:hAnsi="Arial" w:cs="Arial"/>
          <w:noProof/>
          <w:lang w:val="en-GB"/>
        </w:rPr>
        <w:t xml:space="preserve"> Commodities Freight Cost</w:t>
      </w:r>
      <w:bookmarkEnd w:id="79"/>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lastRenderedPageBreak/>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DC3C60">
            <w:pPr>
              <w:pStyle w:val="default0"/>
              <w:spacing w:before="120" w:beforeAutospacing="0" w:after="120" w:afterAutospacing="0"/>
              <w:jc w:val="center"/>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lang w:val="en-GB"/>
        </w:rPr>
      </w:pPr>
      <w:bookmarkStart w:id="80"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t>
      </w:r>
      <w:r>
        <w:rPr>
          <w:rStyle w:val="propertyeditor"/>
          <w:rFonts w:ascii="Arial" w:hAnsi="Arial" w:cs="Arial"/>
          <w:b/>
          <w:noProof/>
          <w:color w:val="548DD4" w:themeColor="text2" w:themeTint="99"/>
          <w:lang w:val="en-GB"/>
        </w:rPr>
        <w:t>w</w:t>
      </w:r>
      <w:r>
        <w:rPr>
          <w:rFonts w:ascii="Arial" w:hAnsi="Arial" w:cs="Arial"/>
          <w:noProof/>
          <w:lang w:val="en-GB"/>
        </w:rPr>
        <w:t xml:space="preserve"> </w:t>
      </w:r>
      <w:r>
        <w:rPr>
          <w:rFonts w:ascii="Arial" w:hAnsi="Arial" w:cs="Arial"/>
          <w:noProof/>
          <w:lang w:val="en-GB"/>
        </w:rPr>
        <w:t>- Minimum country's co-payment per dose of co-financed vaccine.</w:t>
      </w:r>
      <w:bookmarkEnd w:id="80"/>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6</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C3C60">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3-dose schedul</w:t>
            </w:r>
            <w:r>
              <w:rPr>
                <w:rStyle w:val="propertyeditor"/>
                <w:rFonts w:ascii="Arial" w:hAnsi="Arial" w:cs="Arial"/>
                <w:b/>
                <w:noProof/>
                <w:color w:val="000101"/>
                <w:sz w:val="18"/>
                <w:szCs w:val="18"/>
              </w:rPr>
              <w:t>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bookmarkStart w:id="81"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81"/>
    </w:p>
    <w:p w:rsidR="00000000" w:rsidRDefault="00DC3C6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DC3C6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DC3C6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DC3C6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DC3C6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DC3C60">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bookmarkStart w:id="82" w:name="_Toc279951934"/>
      <w:r>
        <w:rPr>
          <w:rFonts w:ascii="Arial" w:hAnsi="Arial" w:cs="Arial"/>
          <w:noProof/>
          <w:sz w:val="22"/>
          <w:lang w:val="en-GB"/>
        </w:rPr>
        <w:t>WHO International shipping guidelines: maximum packed volumes of vaccines</w:t>
      </w:r>
      <w:bookmarkEnd w:id="82"/>
    </w:p>
    <w:p w:rsidR="00000000" w:rsidRDefault="00DC3C60">
      <w:pPr>
        <w:pStyle w:val="default0"/>
        <w:spacing w:before="0" w:beforeAutospacing="0" w:after="200" w:afterAutospacing="0" w:line="276" w:lineRule="auto"/>
        <w:jc w:val="both"/>
        <w:rPr>
          <w:rFonts w:ascii="Arial" w:hAnsi="Arial" w:cs="Arial"/>
          <w:noProof/>
          <w:lang w:val="en-GB"/>
        </w:rPr>
      </w:pPr>
      <w:bookmarkStart w:id="83" w:name="_Toc279951935"/>
      <w:r>
        <w:rPr>
          <w:rFonts w:ascii="Arial" w:hAnsi="Arial" w:cs="Arial"/>
          <w:b/>
          <w:noProof/>
          <w:lang w:val="en-GB"/>
        </w:rPr>
        <w:t>Table E -</w:t>
      </w:r>
      <w:r>
        <w:rPr>
          <w:rFonts w:ascii="Arial" w:hAnsi="Arial" w:cs="Arial"/>
          <w:noProof/>
          <w:lang w:val="en-GB"/>
        </w:rPr>
        <w:t xml:space="preserve"> Vaccine maximum packed volumes</w:t>
      </w:r>
      <w:bookmarkEnd w:id="83"/>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lastRenderedPageBreak/>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C3C6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Human </w:t>
            </w:r>
            <w:r>
              <w:rPr>
                <w:rFonts w:ascii="Arial" w:eastAsia="Times New Roman" w:hAnsi="Arial" w:cs="Arial"/>
                <w:noProof/>
                <w:sz w:val="18"/>
                <w:szCs w:val="18"/>
              </w:rPr>
              <w:t>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C3C6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C3C60">
            <w:pPr>
              <w:spacing w:after="0" w:line="240" w:lineRule="auto"/>
              <w:rPr>
                <w:rFonts w:ascii="Arial" w:eastAsiaTheme="minorHAnsi" w:hAnsi="Arial" w:cs="Arial"/>
                <w:sz w:val="20"/>
                <w:szCs w:val="20"/>
              </w:rPr>
            </w:pPr>
          </w:p>
        </w:tc>
      </w:tr>
    </w:tbl>
    <w:p w:rsidR="00000000" w:rsidRDefault="00DC3C60">
      <w:pPr>
        <w:pStyle w:val="default0"/>
        <w:spacing w:before="0" w:beforeAutospacing="0" w:after="200" w:afterAutospacing="0" w:line="276" w:lineRule="auto"/>
        <w:jc w:val="both"/>
        <w:rPr>
          <w:rFonts w:ascii="Arial" w:hAnsi="Arial" w:cs="Arial"/>
          <w:noProof/>
          <w:lang w:val="en-GB"/>
        </w:rPr>
      </w:pPr>
    </w:p>
    <w:p w:rsidR="00000000" w:rsidRDefault="00DC3C60">
      <w:pPr>
        <w:spacing w:after="0" w:line="240" w:lineRule="auto"/>
        <w:rPr>
          <w:rFonts w:ascii="Arial" w:eastAsia="Times New Roman" w:hAnsi="Arial" w:cs="Arial"/>
          <w:noProof/>
          <w:sz w:val="24"/>
          <w:szCs w:val="24"/>
          <w:lang w:val="en-GB"/>
        </w:rPr>
      </w:pPr>
    </w:p>
    <w:p w:rsidR="00000000" w:rsidRDefault="00DC3C60">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DC3C60">
      <w:pPr>
        <w:spacing w:after="0" w:line="240" w:lineRule="auto"/>
        <w:rPr>
          <w:rFonts w:ascii="Arial" w:hAnsi="Arial" w:cs="Arial"/>
          <w:noProof/>
          <w:sz w:val="16"/>
          <w:szCs w:val="16"/>
          <w:lang w:val="en-GB"/>
        </w:rPr>
      </w:pPr>
    </w:p>
    <w:p w:rsidR="00000000" w:rsidRDefault="00DC3C6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4" w:name="_Toc283566583"/>
      <w:bookmarkStart w:id="85" w:name="_Toc279951919"/>
      <w:bookmarkStart w:id="86" w:name="_Toc279951936"/>
      <w:r>
        <w:rPr>
          <w:rFonts w:asciiTheme="majorHAnsi" w:eastAsiaTheme="majorEastAsia" w:hAnsiTheme="majorHAnsi" w:cstheme="majorBidi"/>
          <w:b/>
          <w:bCs/>
          <w:noProof/>
          <w:color w:val="365F91" w:themeColor="accent1" w:themeShade="BF"/>
          <w:sz w:val="28"/>
          <w:szCs w:val="28"/>
          <w:lang w:val="en-GB"/>
        </w:rPr>
        <w:t>Attachments</w:t>
      </w:r>
      <w:bookmarkEnd w:id="84"/>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7"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7"/>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5"/>
          <w:p w:rsidR="00000000" w:rsidRDefault="00DC3C60">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DC3C60">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 xml:space="preserve">4, 5, </w:t>
            </w: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DC3C60">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b/>
                <w:bCs/>
                <w:noProof/>
                <w:sz w:val="20"/>
                <w:szCs w:val="18"/>
              </w:rPr>
            </w:pPr>
          </w:p>
        </w:tc>
      </w:tr>
    </w:tbl>
    <w:p w:rsidR="00000000" w:rsidRDefault="00DC3C60">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w:t>
      </w:r>
      <w:r>
        <w:rPr>
          <w:rFonts w:ascii="Arial" w:hAnsi="Arial" w:cs="Arial"/>
          <w:noProof/>
          <w:sz w:val="20"/>
          <w:szCs w:val="20"/>
          <w:lang w:val="en-GB"/>
        </w:rPr>
        <w:t>Please indicate the duration of the plan / assessment / document where appropriate</w:t>
      </w:r>
    </w:p>
    <w:p w:rsidR="00000000" w:rsidRDefault="00DC3C6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8" w:name="_Toc283566585"/>
      <w:r>
        <w:rPr>
          <w:rFonts w:asciiTheme="majorHAnsi" w:eastAsiaTheme="majorEastAsia" w:hAnsiTheme="majorHAnsi" w:cstheme="majorBidi"/>
          <w:b/>
          <w:bCs/>
          <w:noProof/>
          <w:color w:val="365F91" w:themeColor="accent1" w:themeShade="BF"/>
          <w:sz w:val="24"/>
          <w:szCs w:val="24"/>
          <w:lang w:val="en-GB"/>
        </w:rPr>
        <w:t>Attachments</w:t>
      </w:r>
      <w:bookmarkEnd w:id="88"/>
      <w:bookmarkEnd w:id="86"/>
    </w:p>
    <w:p w:rsidR="00000000" w:rsidRDefault="00DC3C60">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000000" w:rsidRDefault="00DC3C6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w:t>
      </w:r>
      <w:r>
        <w:rPr>
          <w:rFonts w:ascii="Arial" w:hAnsi="Arial" w:cs="Arial"/>
          <w:noProof/>
          <w:color w:val="000101"/>
          <w:sz w:val="20"/>
          <w:lang w:val="en-GB"/>
        </w:rPr>
        <w:t xml:space="preserve">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8"/>
        <w:gridCol w:w="2094"/>
        <w:gridCol w:w="4479"/>
        <w:gridCol w:w="2042"/>
        <w:gridCol w:w="700"/>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DC3C60">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MoF Signature (or delegated authority) of Proposal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 of Minister of Financ</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C:\Documents and Settings\contehi\Desktop\TTS-Finished File\TTS-Signatures\TTS-Signatures-Rota.JP</w:t>
              </w:r>
              <w:r>
                <w:rPr>
                  <w:rStyle w:val="propertyeditor"/>
                  <w:rFonts w:ascii="Arial" w:hAnsi="Arial" w:cs="Arial"/>
                  <w:noProof/>
                  <w:color w:val="0000FF" w:themeColor="hyperlink"/>
                  <w:sz w:val="18"/>
                  <w:szCs w:val="18"/>
                  <w:u w:val="single"/>
                </w:rPr>
                <w:t>G</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13:57:3</w:t>
            </w:r>
            <w:r>
              <w:rPr>
                <w:rStyle w:val="propertyeditor"/>
                <w:rFonts w:ascii="Arial" w:hAnsi="Arial" w:cs="Arial"/>
                <w:noProof/>
                <w:color w:val="000101"/>
                <w:sz w:val="18"/>
                <w:szCs w:val="18"/>
              </w:rPr>
              <w:t>7</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 of Minister of Healt</w:t>
            </w:r>
            <w:r>
              <w:rPr>
                <w:rStyle w:val="propertyeditor"/>
                <w:rFonts w:ascii="Arial" w:hAnsi="Arial" w:cs="Arial"/>
                <w:noProof/>
                <w:color w:val="000101"/>
                <w:sz w:val="18"/>
                <w:szCs w:val="18"/>
                <w:shd w:val="clear" w:color="auto" w:fill="BDDCFF"/>
              </w:rPr>
              <w:t>h</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C:\Documents and Settings\contehi\Desktop\TTS-Finished File\TTS-Signatures\TT</w:t>
              </w:r>
              <w:r>
                <w:rPr>
                  <w:rStyle w:val="propertyeditor"/>
                  <w:rFonts w:ascii="Arial" w:hAnsi="Arial" w:cs="Arial"/>
                  <w:noProof/>
                  <w:color w:val="0000FF" w:themeColor="hyperlink"/>
                  <w:sz w:val="18"/>
                  <w:szCs w:val="18"/>
                  <w:u w:val="single"/>
                </w:rPr>
                <w:t>S-Signatures-Rota.JP</w:t>
              </w:r>
              <w:r>
                <w:rPr>
                  <w:rStyle w:val="propertyeditor"/>
                  <w:rFonts w:ascii="Arial" w:hAnsi="Arial" w:cs="Arial"/>
                  <w:noProof/>
                  <w:color w:val="0000FF" w:themeColor="hyperlink"/>
                  <w:sz w:val="18"/>
                  <w:szCs w:val="18"/>
                  <w:u w:val="single"/>
                </w:rPr>
                <w:t>G</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14:02:0</w:t>
            </w:r>
            <w:r>
              <w:rPr>
                <w:rStyle w:val="propertyeditor"/>
                <w:rFonts w:ascii="Arial" w:hAnsi="Arial" w:cs="Arial"/>
                <w:noProof/>
                <w:color w:val="000101"/>
                <w:sz w:val="18"/>
                <w:szCs w:val="18"/>
              </w:rPr>
              <w:t>9</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ICC/HSCC Minutes endorsing proposa</w:t>
            </w:r>
            <w:r>
              <w:rPr>
                <w:rStyle w:val="propertyeditor"/>
                <w:rFonts w:ascii="Arial" w:hAnsi="Arial" w:cs="Arial"/>
                <w:noProof/>
                <w:color w:val="000101"/>
                <w:sz w:val="18"/>
                <w:szCs w:val="18"/>
                <w:shd w:val="clear" w:color="auto" w:fill="BDDCFF"/>
              </w:rPr>
              <w:t>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000000" w:rsidRDefault="00DC3C60">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C:\Documents and Settings\contehi\Desktop\TTS-Finished File\ICC MUNITES-ed\MINUTES OF 3rd s ICC MEETING 2011.do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w:t>
            </w:r>
            <w:r>
              <w:rPr>
                <w:rFonts w:ascii="Arial" w:hAnsi="Arial" w:cs="Arial"/>
                <w:b/>
                <w:noProof/>
                <w:color w:val="000101"/>
                <w:sz w:val="18"/>
                <w:szCs w:val="18"/>
              </w:rPr>
              <w:t>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14:18:1</w:t>
            </w:r>
            <w:r>
              <w:rPr>
                <w:rStyle w:val="propertyeditor"/>
                <w:rFonts w:ascii="Arial" w:hAnsi="Arial" w:cs="Arial"/>
                <w:noProof/>
                <w:color w:val="000101"/>
                <w:sz w:val="18"/>
                <w:szCs w:val="18"/>
              </w:rPr>
              <w:t>6</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60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ICC/HSCC Minutes </w:t>
            </w:r>
            <w:r>
              <w:rPr>
                <w:rStyle w:val="propertyeditor"/>
                <w:rFonts w:ascii="Arial" w:hAnsi="Arial" w:cs="Arial"/>
                <w:noProof/>
                <w:color w:val="000101"/>
                <w:sz w:val="18"/>
                <w:szCs w:val="18"/>
                <w:shd w:val="clear" w:color="auto" w:fill="BDDCFF"/>
              </w:rPr>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C:\Documents and Settings\contehi\Desktop\TTS-Finished File\ICC MUNITES-ed\MINUTES OF 1st ICC MEETINGS.do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14:25:0</w:t>
            </w:r>
            <w:r>
              <w:rPr>
                <w:rStyle w:val="propertyeditor"/>
                <w:rFonts w:ascii="Arial" w:hAnsi="Arial" w:cs="Arial"/>
                <w:noProof/>
                <w:color w:val="000101"/>
                <w:sz w:val="18"/>
                <w:szCs w:val="18"/>
              </w:rPr>
              <w:t>3</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54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ICC/HSCC Minutes </w:t>
            </w:r>
            <w:r>
              <w:rPr>
                <w:rStyle w:val="propertyeditor"/>
                <w:rFonts w:ascii="Arial" w:hAnsi="Arial" w:cs="Arial"/>
                <w:noProof/>
                <w:color w:val="000101"/>
                <w:sz w:val="18"/>
                <w:szCs w:val="18"/>
                <w:shd w:val="clear" w:color="auto" w:fill="BDDCFF"/>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C:\Documents and Settings\contehi\Desktop\TTS-Finished File\ICC MUNITES-ed\MINUTES of 2nd ICC MEETING.do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14:28:1</w:t>
            </w:r>
            <w:r>
              <w:rPr>
                <w:rStyle w:val="propertyeditor"/>
                <w:rFonts w:ascii="Arial" w:hAnsi="Arial" w:cs="Arial"/>
                <w:noProof/>
                <w:color w:val="000101"/>
                <w:sz w:val="18"/>
                <w:szCs w:val="18"/>
              </w:rPr>
              <w:t>3</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66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ICC/HSCC Minutes </w:t>
            </w:r>
            <w:r>
              <w:rPr>
                <w:rStyle w:val="propertyeditor"/>
                <w:rFonts w:ascii="Arial" w:hAnsi="Arial" w:cs="Arial"/>
                <w:noProof/>
                <w:color w:val="000101"/>
                <w:sz w:val="18"/>
                <w:szCs w:val="18"/>
                <w:shd w:val="clear" w:color="auto" w:fill="BDDCFF"/>
              </w:rP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C:\Documents and Settings\contehi\Desktop\TTS-Finished File\ICC MUNITES-ed\MINUTES OF 3rd s ICC MEETING 2011.do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w:t>
            </w:r>
            <w:r>
              <w:rPr>
                <w:rFonts w:ascii="Arial" w:hAnsi="Arial" w:cs="Arial"/>
                <w:b/>
                <w:noProof/>
                <w:color w:val="000101"/>
                <w:sz w:val="18"/>
                <w:szCs w:val="18"/>
              </w:rPr>
              <w:t>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14:32:2</w:t>
            </w:r>
            <w:r>
              <w:rPr>
                <w:rStyle w:val="propertyeditor"/>
                <w:rFonts w:ascii="Arial" w:hAnsi="Arial" w:cs="Arial"/>
                <w:noProof/>
                <w:color w:val="000101"/>
                <w:sz w:val="18"/>
                <w:szCs w:val="18"/>
              </w:rPr>
              <w:t>0</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60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Banking detail</w:t>
            </w:r>
            <w:r>
              <w:rPr>
                <w:rStyle w:val="propertyeditor"/>
                <w:rFonts w:ascii="Arial" w:hAnsi="Arial" w:cs="Arial"/>
                <w:noProof/>
                <w:color w:val="000101"/>
                <w:sz w:val="18"/>
                <w:szCs w:val="18"/>
                <w:shd w:val="clear" w:color="auto" w:fill="BDDCFF"/>
              </w:rPr>
              <w:t>s</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 detail</w:t>
            </w:r>
            <w:r>
              <w:rPr>
                <w:rStyle w:val="propertyeditor"/>
                <w:rFonts w:ascii="Arial" w:hAnsi="Arial" w:cs="Arial"/>
                <w:noProof/>
                <w:color w:val="000101"/>
                <w:sz w:val="18"/>
                <w:szCs w:val="18"/>
                <w:shd w:val="clear" w:color="auto" w:fill="BDDCFF"/>
              </w:rPr>
              <w: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C:\Documents and Settings\contehi\Desktop\TTS-Finished File\Banking Details 1.pd</w:t>
              </w:r>
              <w:r>
                <w:rPr>
                  <w:rStyle w:val="propertyeditor"/>
                  <w:rFonts w:ascii="Arial" w:hAnsi="Arial" w:cs="Arial"/>
                  <w:noProof/>
                  <w:color w:val="0000FF" w:themeColor="hyperlink"/>
                  <w:sz w:val="18"/>
                  <w:szCs w:val="18"/>
                  <w:u w:val="single"/>
                </w:rPr>
                <w:t>f</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19.05.2011 14:27:2</w:t>
            </w:r>
            <w:r>
              <w:rPr>
                <w:rStyle w:val="propertyeditor"/>
                <w:rFonts w:ascii="Arial" w:hAnsi="Arial" w:cs="Arial"/>
                <w:noProof/>
                <w:color w:val="000101"/>
                <w:sz w:val="18"/>
                <w:szCs w:val="18"/>
              </w:rPr>
              <w:t>0</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190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JR</w:t>
            </w:r>
            <w:r>
              <w:rPr>
                <w:rStyle w:val="propertyeditor"/>
                <w:rFonts w:ascii="Arial" w:hAnsi="Arial" w:cs="Arial"/>
                <w:noProof/>
                <w:color w:val="000101"/>
                <w:sz w:val="18"/>
                <w:szCs w:val="18"/>
                <w:shd w:val="clear" w:color="auto" w:fill="BDDCFF"/>
              </w:rPr>
              <w:t>F</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C:\Documents and Settings\contehi\Desktop\TTS-Finished File\JRF 2010 AFRO.xl</w:t>
              </w:r>
              <w:r>
                <w:rPr>
                  <w:rStyle w:val="propertyeditor"/>
                  <w:rFonts w:ascii="Arial" w:hAnsi="Arial" w:cs="Arial"/>
                  <w:noProof/>
                  <w:color w:val="0000FF" w:themeColor="hyperlink"/>
                  <w:sz w:val="18"/>
                  <w:szCs w:val="18"/>
                  <w:u w:val="single"/>
                </w:rPr>
                <w:t>s</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14:51:1</w:t>
            </w:r>
            <w:r>
              <w:rPr>
                <w:rStyle w:val="propertyeditor"/>
                <w:rFonts w:ascii="Arial" w:hAnsi="Arial" w:cs="Arial"/>
                <w:noProof/>
                <w:color w:val="000101"/>
                <w:sz w:val="18"/>
                <w:szCs w:val="18"/>
              </w:rPr>
              <w:t>3</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329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Action plans for improving injection safet</w:t>
            </w:r>
            <w:r>
              <w:rPr>
                <w:rStyle w:val="propertyeditor"/>
                <w:rFonts w:ascii="Arial" w:hAnsi="Arial" w:cs="Arial"/>
                <w:noProof/>
                <w:color w:val="000101"/>
                <w:sz w:val="18"/>
                <w:szCs w:val="18"/>
                <w:shd w:val="clear" w:color="auto" w:fill="BDDCFF"/>
              </w:rPr>
              <w:t>y</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Waste management</w:t>
            </w:r>
            <w:r>
              <w:rPr>
                <w:rStyle w:val="propertyeditor"/>
                <w:rFonts w:ascii="Arial" w:hAnsi="Arial" w:cs="Arial"/>
                <w:noProof/>
                <w:color w:val="000101"/>
                <w:sz w:val="18"/>
                <w:szCs w:val="18"/>
                <w:shd w:val="clear" w:color="auto" w:fill="BDDCFF"/>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C:\Documents and Settings\contehi\Desktop\TTS-Finished File\TTS-Waste Management.zi</w:t>
              </w:r>
              <w:r>
                <w:rPr>
                  <w:rStyle w:val="propertyeditor"/>
                  <w:rFonts w:ascii="Arial" w:hAnsi="Arial" w:cs="Arial"/>
                  <w:noProof/>
                  <w:color w:val="0000FF" w:themeColor="hyperlink"/>
                  <w:sz w:val="18"/>
                  <w:szCs w:val="18"/>
                  <w:u w:val="single"/>
                </w:rPr>
                <w:t>p</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17.05.2011 14:46:0</w:t>
            </w:r>
            <w:r>
              <w:rPr>
                <w:rStyle w:val="propertyeditor"/>
                <w:rFonts w:ascii="Arial" w:hAnsi="Arial" w:cs="Arial"/>
                <w:noProof/>
                <w:color w:val="000101"/>
                <w:sz w:val="18"/>
                <w:szCs w:val="18"/>
              </w:rPr>
              <w:t>1</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word documen</w:t>
            </w:r>
            <w:r>
              <w:rPr>
                <w:rStyle w:val="propertyeditor"/>
                <w:rFonts w:ascii="Arial" w:hAnsi="Arial" w:cs="Arial"/>
                <w:noProof/>
                <w:color w:val="000101"/>
                <w:sz w:val="18"/>
                <w:szCs w:val="18"/>
                <w:shd w:val="clear" w:color="auto" w:fill="BDDCFF"/>
              </w:rPr>
              <w:t>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C:\Documents and Settings\contehi\Desktop\TTS-Finished File\TTS-cMYP-In process-2.17May 2011.do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19.05.2011 16:33:4</w:t>
            </w:r>
            <w:r>
              <w:rPr>
                <w:rStyle w:val="propertyeditor"/>
                <w:rFonts w:ascii="Arial" w:hAnsi="Arial" w:cs="Arial"/>
                <w:noProof/>
                <w:color w:val="000101"/>
                <w:sz w:val="18"/>
                <w:szCs w:val="18"/>
              </w:rPr>
              <w:t>7</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Costing tool cMY</w:t>
            </w:r>
            <w:r>
              <w:rPr>
                <w:rStyle w:val="propertyeditor"/>
                <w:rFonts w:ascii="Arial" w:hAnsi="Arial" w:cs="Arial"/>
                <w:noProof/>
                <w:color w:val="000101"/>
                <w:sz w:val="18"/>
                <w:szCs w:val="18"/>
                <w:shd w:val="clear" w:color="auto" w:fill="BDDCFF"/>
              </w:rPr>
              <w:t>P</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Sierra+Leone+cMYP_Costing_Tool_Vs+2.5_En.17+May+2011.xl</w:t>
              </w:r>
              <w:r>
                <w:rPr>
                  <w:rStyle w:val="propertyeditor"/>
                  <w:rFonts w:ascii="Arial" w:hAnsi="Arial" w:cs="Arial"/>
                  <w:noProof/>
                  <w:color w:val="0000FF" w:themeColor="hyperlink"/>
                  <w:sz w:val="18"/>
                  <w:szCs w:val="18"/>
                  <w:u w:val="single"/>
                </w:rPr>
                <w:t>s</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08:44:0</w:t>
            </w:r>
            <w:r>
              <w:rPr>
                <w:rStyle w:val="propertyeditor"/>
                <w:rFonts w:ascii="Arial" w:hAnsi="Arial" w:cs="Arial"/>
                <w:noProof/>
                <w:color w:val="000101"/>
                <w:sz w:val="18"/>
                <w:szCs w:val="18"/>
              </w:rPr>
              <w:t>5</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Rotavirus introduction 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4" w:tgtFrame="_blank" w:history="1">
              <w:r>
                <w:rPr>
                  <w:rStyle w:val="propertyeditor"/>
                  <w:rFonts w:ascii="Arial" w:hAnsi="Arial" w:cs="Arial"/>
                  <w:noProof/>
                  <w:color w:val="0000FF" w:themeColor="hyperlink"/>
                  <w:sz w:val="18"/>
                  <w:szCs w:val="18"/>
                  <w:u w:val="single"/>
                </w:rPr>
                <w:t>C:\Documents and Settings\contehi\Desktop\TTS-Finished File\TTS-Rotavirus Vaccine Introductio Plan-SL-2.doc</w:t>
              </w:r>
              <w:r>
                <w:rPr>
                  <w:rStyle w:val="propertyeditor"/>
                  <w:rFonts w:ascii="Arial" w:hAnsi="Arial" w:cs="Arial"/>
                  <w:noProof/>
                  <w:color w:val="0000FF" w:themeColor="hyperlink"/>
                  <w:sz w:val="18"/>
                  <w:szCs w:val="18"/>
                  <w:u w:val="single"/>
                </w:rPr>
                <w:t>x</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19.05.2011 16:48:2</w:t>
            </w:r>
            <w:r>
              <w:rPr>
                <w:rStyle w:val="propertyeditor"/>
                <w:rFonts w:ascii="Arial" w:hAnsi="Arial" w:cs="Arial"/>
                <w:noProof/>
                <w:color w:val="000101"/>
                <w:sz w:val="18"/>
                <w:szCs w:val="18"/>
              </w:rPr>
              <w:t>8</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376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Signatures of ICC or HSCC or equivalent in Proposal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Rotavirus introduction 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000000" w:rsidRDefault="00DC3C60">
            <w:pPr>
              <w:spacing w:after="0" w:line="240" w:lineRule="auto"/>
              <w:rPr>
                <w:rFonts w:ascii="Arial" w:hAnsi="Arial" w:cs="Arial"/>
                <w:noProof/>
                <w:color w:val="000101"/>
                <w:sz w:val="18"/>
                <w:szCs w:val="18"/>
              </w:rPr>
            </w:pPr>
            <w:hyperlink r:id="rId25" w:tgtFrame="_blank" w:history="1">
              <w:r>
                <w:rPr>
                  <w:rStyle w:val="propertyeditor"/>
                  <w:rFonts w:ascii="Arial" w:hAnsi="Arial" w:cs="Arial"/>
                  <w:noProof/>
                  <w:color w:val="0000FF" w:themeColor="hyperlink"/>
                  <w:sz w:val="18"/>
                  <w:szCs w:val="18"/>
                  <w:u w:val="single"/>
                </w:rPr>
                <w:t>TTS-ICC-NVS.JP</w:t>
              </w:r>
              <w:r>
                <w:rPr>
                  <w:rStyle w:val="propertyeditor"/>
                  <w:rFonts w:ascii="Arial" w:hAnsi="Arial" w:cs="Arial"/>
                  <w:noProof/>
                  <w:color w:val="0000FF" w:themeColor="hyperlink"/>
                  <w:sz w:val="18"/>
                  <w:szCs w:val="18"/>
                  <w:u w:val="single"/>
                </w:rPr>
                <w:t>G</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23.05.2011 13:35:3</w:t>
            </w:r>
            <w:r>
              <w:rPr>
                <w:rStyle w:val="propertyeditor"/>
                <w:rFonts w:ascii="Arial" w:hAnsi="Arial" w:cs="Arial"/>
                <w:noProof/>
                <w:color w:val="000101"/>
                <w:sz w:val="18"/>
                <w:szCs w:val="18"/>
              </w:rPr>
              <w:t>2</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lastRenderedPageBreak/>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1</w:t>
            </w: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Improvement plan based on EVM </w:t>
            </w:r>
            <w:r>
              <w:rPr>
                <w:rStyle w:val="propertyeditor"/>
                <w:rFonts w:ascii="Arial" w:hAnsi="Arial" w:cs="Arial"/>
                <w:noProof/>
                <w:color w:val="000101"/>
                <w:sz w:val="18"/>
                <w:szCs w:val="18"/>
                <w:shd w:val="clear" w:color="auto" w:fill="BDDCFF"/>
              </w:rPr>
              <w:t>*</w:t>
            </w:r>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DC3C6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Sierra Leone improvement Plan-word documen</w:t>
            </w:r>
            <w:r>
              <w:rPr>
                <w:rStyle w:val="propertyeditor"/>
                <w:rFonts w:ascii="Arial" w:hAnsi="Arial" w:cs="Arial"/>
                <w:noProof/>
                <w:color w:val="000101"/>
                <w:sz w:val="18"/>
                <w:szCs w:val="18"/>
                <w:shd w:val="clear" w:color="auto" w:fill="BDDCFF"/>
              </w:rPr>
              <w:t>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DC3C60">
            <w:pPr>
              <w:spacing w:after="0" w:line="240" w:lineRule="auto"/>
              <w:rPr>
                <w:rFonts w:ascii="Arial" w:hAnsi="Arial" w:cs="Arial"/>
                <w:noProof/>
                <w:color w:val="000101"/>
                <w:sz w:val="18"/>
                <w:szCs w:val="18"/>
              </w:rPr>
            </w:pPr>
            <w:hyperlink r:id="rId26" w:tgtFrame="_blank" w:history="1">
              <w:r>
                <w:rPr>
                  <w:rStyle w:val="propertyeditor"/>
                  <w:rFonts w:ascii="Arial" w:hAnsi="Arial" w:cs="Arial"/>
                  <w:noProof/>
                  <w:color w:val="0000FF" w:themeColor="hyperlink"/>
                  <w:sz w:val="18"/>
                  <w:szCs w:val="18"/>
                  <w:u w:val="single"/>
                </w:rPr>
                <w:t>TTS-Cold C</w:t>
              </w:r>
              <w:r>
                <w:rPr>
                  <w:rStyle w:val="propertyeditor"/>
                  <w:rFonts w:ascii="Arial" w:hAnsi="Arial" w:cs="Arial"/>
                  <w:noProof/>
                  <w:color w:val="0000FF" w:themeColor="hyperlink"/>
                  <w:sz w:val="18"/>
                  <w:szCs w:val="18"/>
                  <w:u w:val="single"/>
                </w:rPr>
                <w:t>hain Plan-SL-4.do</w:t>
              </w:r>
              <w:r>
                <w:rPr>
                  <w:rStyle w:val="propertyeditor"/>
                  <w:rFonts w:ascii="Arial" w:hAnsi="Arial" w:cs="Arial"/>
                  <w:noProof/>
                  <w:color w:val="0000FF" w:themeColor="hyperlink"/>
                  <w:sz w:val="18"/>
                  <w:szCs w:val="18"/>
                  <w:u w:val="single"/>
                </w:rPr>
                <w:t>c</w:t>
              </w:r>
            </w:hyperlink>
          </w:p>
          <w:p w:rsidR="00000000" w:rsidRDefault="00DC3C6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DC3C6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23.05.2011 13:51:3</w:t>
            </w:r>
            <w:r>
              <w:rPr>
                <w:rStyle w:val="propertyeditor"/>
                <w:rFonts w:ascii="Arial" w:hAnsi="Arial" w:cs="Arial"/>
                <w:noProof/>
                <w:color w:val="000101"/>
                <w:sz w:val="18"/>
                <w:szCs w:val="18"/>
              </w:rPr>
              <w:t>1</w:t>
            </w:r>
          </w:p>
          <w:p w:rsidR="00000000" w:rsidRDefault="00DC3C6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DC3C60">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hAnsi="Arial" w:cs="Arial"/>
                <w:noProof/>
                <w:color w:val="000101"/>
                <w:sz w:val="18"/>
                <w:szCs w:val="18"/>
              </w:rPr>
            </w:pPr>
          </w:p>
        </w:tc>
      </w:tr>
    </w:tbl>
    <w:p w:rsidR="00000000" w:rsidRDefault="00DC3C60">
      <w:pPr>
        <w:jc w:val="both"/>
        <w:rPr>
          <w:rFonts w:ascii="Arial" w:eastAsia="Times New Roman" w:hAnsi="Arial" w:cs="Arial"/>
          <w:noProof/>
          <w:snapToGrid w:val="0"/>
          <w:lang w:val="en-GB"/>
        </w:rPr>
      </w:pPr>
    </w:p>
    <w:p w:rsidR="00000000" w:rsidRDefault="00DC3C60">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DC3C60">
      <w:pPr>
        <w:spacing w:after="0" w:line="240" w:lineRule="auto"/>
        <w:rPr>
          <w:rFonts w:ascii="Arial" w:hAnsi="Arial" w:cs="Arial"/>
          <w:noProof/>
          <w:sz w:val="16"/>
          <w:szCs w:val="16"/>
          <w:lang w:val="en-GB"/>
        </w:rPr>
      </w:pPr>
    </w:p>
    <w:p w:rsidR="00000000" w:rsidRDefault="00DC3C60">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r>
              <w:rPr>
                <w:rFonts w:ascii="Arial" w:hAnsi="Arial" w:cs="Arial"/>
                <w:noProof/>
                <w:sz w:val="22"/>
                <w:szCs w:val="22"/>
              </w:rPr>
              <w:t>In 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Sierra Leon</w:t>
            </w:r>
            <w:r>
              <w:rPr>
                <w:rStyle w:val="propertyeditor"/>
                <w:rFonts w:ascii="Arial" w:hAnsi="Arial" w:cs="Arial"/>
                <w:noProof/>
                <w:sz w:val="22"/>
                <w:szCs w:val="22"/>
              </w:rPr>
              <w:t>e</w:t>
            </w:r>
            <w:r>
              <w:rPr>
                <w:rFonts w:ascii="Arial" w:hAnsi="Arial" w:cs="Arial"/>
                <w:noProof/>
                <w:sz w:val="22"/>
                <w:szCs w:val="22"/>
              </w:rPr>
              <w:t xml:space="preserve"> hereby requests that a payment be made </w:t>
            </w:r>
            <w:r>
              <w:rPr>
                <w:rFonts w:ascii="Arial" w:hAnsi="Arial" w:cs="Arial"/>
                <w:noProof/>
                <w:sz w:val="22"/>
                <w:szCs w:val="22"/>
              </w:rPr>
              <w:t>via electronic bank transfer as detailed below:</w:t>
            </w:r>
          </w:p>
        </w:tc>
        <w:tc>
          <w:tcPr>
            <w:tcW w:w="9" w:type="pct"/>
            <w:tcBorders>
              <w:top w:val="single" w:sz="4" w:space="0" w:color="auto"/>
              <w:left w:val="nil"/>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DC3C60">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C3C60">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C3C60">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DC3C60">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DC3C60">
            <w:pPr>
              <w:spacing w:after="0" w:line="240" w:lineRule="auto"/>
              <w:rPr>
                <w:rFonts w:ascii="Arial" w:eastAsiaTheme="minorHAnsi" w:hAnsi="Arial" w:cs="Arial"/>
                <w:noProof/>
                <w:sz w:val="20"/>
                <w:szCs w:val="20"/>
              </w:rPr>
            </w:pPr>
          </w:p>
        </w:tc>
      </w:tr>
    </w:tbl>
    <w:p w:rsidR="00000000" w:rsidRDefault="00DC3C60">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p>
    <w:p w:rsidR="00000000" w:rsidRDefault="00DC3C60">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p>
    <w:p w:rsidR="00000000" w:rsidRDefault="00DC3C60">
      <w:pPr>
        <w:pStyle w:val="default0"/>
        <w:jc w:val="both"/>
        <w:rPr>
          <w:rFonts w:ascii="Arial" w:hAnsi="Arial" w:cs="Arial"/>
          <w:noProof/>
          <w:sz w:val="22"/>
          <w:szCs w:val="22"/>
          <w:lang w:val="en-GB"/>
        </w:rPr>
      </w:pPr>
      <w:r>
        <w:rPr>
          <w:rFonts w:ascii="Arial" w:hAnsi="Arial" w:cs="Arial"/>
          <w:noProof/>
          <w:sz w:val="22"/>
          <w:szCs w:val="22"/>
          <w:lang w:val="en-GB"/>
        </w:rPr>
        <w:t xml:space="preserve">Signature of Government’s </w:t>
      </w:r>
      <w:r>
        <w:rPr>
          <w:rFonts w:ascii="Arial" w:hAnsi="Arial" w:cs="Arial"/>
          <w:noProof/>
          <w:sz w:val="22"/>
          <w:szCs w:val="22"/>
          <w:lang w:val="en-GB"/>
        </w:rPr>
        <w:t>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DC3C60">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DC3C60">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C3C60">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DC3C6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DC3C60">
            <w:pPr>
              <w:pStyle w:val="default0"/>
              <w:spacing w:before="240" w:beforeAutospacing="0" w:after="240" w:afterAutospacing="0"/>
              <w:jc w:val="both"/>
              <w:rPr>
                <w:rFonts w:ascii="Arial" w:hAnsi="Arial" w:cs="Arial"/>
                <w:noProof/>
                <w:sz w:val="22"/>
                <w:szCs w:val="22"/>
              </w:rPr>
            </w:pPr>
          </w:p>
          <w:p w:rsidR="00000000" w:rsidRDefault="00DC3C60">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DC3C60">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DC3C60">
            <w:pPr>
              <w:spacing w:after="0" w:line="240" w:lineRule="auto"/>
              <w:rPr>
                <w:rFonts w:ascii="Arial" w:eastAsiaTheme="minorHAnsi" w:hAnsi="Arial" w:cs="Arial"/>
                <w:sz w:val="20"/>
                <w:szCs w:val="20"/>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p w:rsidR="00000000" w:rsidRDefault="00DC3C6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DC3C60">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DC3C60">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C3C60">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C3C60">
            <w:pPr>
              <w:spacing w:after="0" w:line="240" w:lineRule="auto"/>
              <w:rPr>
                <w:rFonts w:ascii="Arial" w:eastAsiaTheme="minorHAnsi" w:hAnsi="Arial" w:cs="Arial"/>
                <w:sz w:val="20"/>
                <w:szCs w:val="20"/>
              </w:rPr>
            </w:pPr>
          </w:p>
        </w:tc>
      </w:tr>
    </w:tbl>
    <w:p w:rsidR="00000000" w:rsidRDefault="00DC3C60">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Fonts w:ascii="Arial" w:hAnsi="Arial" w:cs="Arial"/>
          <w:noProof/>
          <w:sz w:val="22"/>
          <w:lang w:val="en-GB"/>
        </w:rPr>
        <w:t>is held by (Institution name)</w:t>
      </w:r>
      <w:r>
        <w:rPr>
          <w:rFonts w:ascii="Arial" w:hAnsi="Arial" w:cs="Arial"/>
          <w:noProof/>
          <w:sz w:val="22"/>
          <w:lang w:val="en-GB"/>
        </w:rPr>
        <w:t xml:space="preserve"> </w:t>
      </w:r>
      <w:r>
        <w:rPr>
          <w:rFonts w:ascii="Arial" w:hAnsi="Arial" w:cs="Arial"/>
          <w:noProof/>
          <w:sz w:val="22"/>
          <w:lang w:val="en-GB"/>
        </w:rPr>
        <w:t>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C3C60">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C3C60">
            <w:pPr>
              <w:pStyle w:val="default0"/>
              <w:spacing w:before="0" w:beforeAutospacing="0" w:after="120" w:afterAutospacing="0"/>
              <w:jc w:val="both"/>
              <w:rPr>
                <w:rFonts w:ascii="Arial" w:hAnsi="Arial" w:cs="Arial"/>
                <w:noProof/>
                <w:sz w:val="18"/>
                <w:szCs w:val="18"/>
              </w:rPr>
            </w:pPr>
          </w:p>
        </w:tc>
      </w:tr>
    </w:tbl>
    <w:p w:rsidR="00000000" w:rsidRDefault="00DC3C60">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DC3C6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C3C60">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DC3C60">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rFonts w:ascii="Arial" w:hAnsi="Arial" w:cs="Arial"/>
                <w:noProof/>
                <w:sz w:val="22"/>
                <w:szCs w:val="22"/>
              </w:rPr>
            </w:pPr>
          </w:p>
          <w:p w:rsidR="00000000" w:rsidRDefault="00DC3C60">
            <w:pPr>
              <w:pStyle w:val="default0"/>
              <w:spacing w:before="0" w:beforeAutospacing="0" w:after="0" w:afterAutospacing="0"/>
              <w:jc w:val="both"/>
              <w:rPr>
                <w:rFonts w:ascii="Arial" w:hAnsi="Arial" w:cs="Arial"/>
                <w:noProof/>
                <w:sz w:val="22"/>
                <w:szCs w:val="22"/>
              </w:rPr>
            </w:pPr>
          </w:p>
        </w:tc>
      </w:tr>
    </w:tbl>
    <w:p w:rsidR="00000000" w:rsidRDefault="00DC3C60">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C3C60">
      <w:pPr>
        <w:spacing w:after="0" w:line="240" w:lineRule="auto"/>
      </w:pPr>
      <w:r>
        <w:separator/>
      </w:r>
    </w:p>
  </w:endnote>
  <w:endnote w:type="continuationSeparator" w:id="0">
    <w:p w:rsidR="00000000" w:rsidRDefault="00DC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DC3C6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45</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45</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C3C60">
      <w:pPr>
        <w:spacing w:after="0" w:line="240" w:lineRule="auto"/>
      </w:pPr>
      <w:r>
        <w:separator/>
      </w:r>
    </w:p>
  </w:footnote>
  <w:footnote w:type="continuationSeparator" w:id="0">
    <w:p w:rsidR="00000000" w:rsidRDefault="00DC3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DC3C60"/>
    <w:rsid w:val="00DC3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ObjectEditor/OpenFileItem?editedObjectId=40643785&amp;propertyName=FormAttachments%5b0%5d.FileData" TargetMode="External"/><Relationship Id="rId18" Type="http://schemas.openxmlformats.org/officeDocument/2006/relationships/hyperlink" Target="/PDExtranet/ObjectEditor/OpenFileItem?editedObjectId=40643785&amp;propertyName=FormAttachments%5b5%5d.FileData" TargetMode="External"/><Relationship Id="rId26" Type="http://schemas.openxmlformats.org/officeDocument/2006/relationships/hyperlink" Target="/PDExtranet/ObjectEditor/OpenFileItem?editedObjectId=40643785&amp;propertyName=FormAttachments%5b13%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40643785&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ObjectEditor/OpenFileItem?editedObjectId=40643785&amp;propertyName=FormAttachments%5b4%5d.FileData" TargetMode="External"/><Relationship Id="rId25" Type="http://schemas.openxmlformats.org/officeDocument/2006/relationships/hyperlink" Target="/PDExtranet/ObjectEditor/OpenFileItem?editedObjectId=40643785&amp;propertyName=FormAttachments%5b12%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40643785&amp;propertyName=FormAttachments%5b3%5d.FileData" TargetMode="External"/><Relationship Id="rId20" Type="http://schemas.openxmlformats.org/officeDocument/2006/relationships/hyperlink" Target="/PDExtranet/ObjectEditor/OpenFileItem?editedObjectId=40643785&amp;propertyName=FormAttachments%5b7%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ObjectEditor/OpenFileItem?editedObjectId=40643785&amp;propertyName=FormAttachments%5b11%5d.FileData" TargetMode="External"/><Relationship Id="rId5" Type="http://schemas.openxmlformats.org/officeDocument/2006/relationships/webSettings" Target="webSettings.xml"/><Relationship Id="rId15" Type="http://schemas.openxmlformats.org/officeDocument/2006/relationships/hyperlink" Target="/PDExtranet/ObjectEditor/OpenFileItem?editedObjectId=40643785&amp;propertyName=FormAttachments%5b2%5d.FileData" TargetMode="External"/><Relationship Id="rId23" Type="http://schemas.openxmlformats.org/officeDocument/2006/relationships/hyperlink" Target="/PDExtranet/ObjectEditor/OpenFileItem?editedObjectId=40643785&amp;propertyName=FormAttachments%5b10%5d.FileData" TargetMode="External"/><Relationship Id="rId28" Type="http://schemas.openxmlformats.org/officeDocument/2006/relationships/theme" Target="theme/theme1.xml"/><Relationship Id="rId10" Type="http://schemas.openxmlformats.org/officeDocument/2006/relationships/hyperlink" Target="mailto:proposals@gavialliance.org" TargetMode="External"/><Relationship Id="rId19" Type="http://schemas.openxmlformats.org/officeDocument/2006/relationships/hyperlink" Target="/PDExtranet/ObjectEditor/OpenFileItem?editedObjectId=40643785&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ObjectEditor/OpenFileItem?editedObjectId=40643785&amp;propertyName=FormAttachments%5b1%5d.FileData" TargetMode="External"/><Relationship Id="rId22" Type="http://schemas.openxmlformats.org/officeDocument/2006/relationships/hyperlink" Target="/PDExtranet/ObjectEditor/OpenFileItem?editedObjectId=40643785&amp;propertyName=FormAttachments%5b9%5d.File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A56D-2E64-429D-8A14-DCC4C85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11721</Words>
  <Characters>66812</Characters>
  <Application>Microsoft Office Word</Application>
  <DocSecurity>0</DocSecurity>
  <Lines>556</Lines>
  <Paragraphs>156</Paragraphs>
  <ScaleCrop>false</ScaleCrop>
  <Company>GAVI Alliance</Company>
  <LinksUpToDate>false</LinksUpToDate>
  <CharactersWithSpaces>78377</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saumond</cp:lastModifiedBy>
  <cp:revision>2</cp:revision>
  <dcterms:created xsi:type="dcterms:W3CDTF">2011-06-24T14:12:00Z</dcterms:created>
  <dcterms:modified xsi:type="dcterms:W3CDTF">2011-06-24T14:12:00Z</dcterms:modified>
</cp:coreProperties>
</file>