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62653" w14:textId="77777777" w:rsidR="0083148A" w:rsidRPr="00DA7D54" w:rsidRDefault="0083148A">
      <w:pPr>
        <w:rPr>
          <w:rFonts w:ascii="Arial" w:hAnsi="Arial" w:cs="Arial"/>
          <w:sz w:val="28"/>
          <w:lang w:val="en-GB"/>
        </w:rPr>
      </w:pPr>
      <w:r>
        <w:rPr>
          <w:rFonts w:ascii="Arial" w:hAnsi="Arial" w:cs="Arial"/>
          <w:noProof/>
          <w:sz w:val="28"/>
          <w:lang w:val="en-GB"/>
        </w:rPr>
        <w:pict w14:anchorId="4E12917B">
          <v:shapetype id="_x0000_t202" coordsize="21600,21600" o:spt="202" path="m,l,21600r21600,l21600,xe">
            <v:stroke joinstyle="miter"/>
            <v:path gradientshapeok="t" o:connecttype="rect"/>
          </v:shapetype>
          <v:shape id="Zone de texte 31" o:spid="_x0000_s1026" type="#_x0000_t202" style="position:absolute;margin-left:-38.85pt;margin-top:-53.6pt;width:297.75pt;height:163.9pt;z-index:251666432;visibility:visible;mso-wrap-distance-left:9pt;mso-wrap-distance-top:0;mso-wrap-distance-right:9pt;mso-wrap-distance-bottom:0;mso-width-relative:page;mso-height-relative:page;v-text-anchor:top" stroked="f">
            <v:textbox>
              <w:txbxContent>
                <w:p w14:paraId="2552E1B4" w14:textId="77777777" w:rsidR="0083148A" w:rsidRPr="008315F7" w:rsidRDefault="0083148A" w:rsidP="0083148A">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Pr>
                      <w:rFonts w:ascii="Arial" w:eastAsia="Arial" w:hAnsi="Arial" w:cs="Arial"/>
                      <w:b/>
                      <w:bCs/>
                      <w:smallCaps/>
                      <w:bdr w:val="nil"/>
                      <w:lang w:val="en-GB" w:bidi="en-GB"/>
                    </w:rPr>
                    <w:t xml:space="preserve">MINISTRY OF PUBLIC HEALTH AND POPULATION </w:t>
                  </w:r>
                </w:p>
                <w:p w14:paraId="77A97494" w14:textId="77777777" w:rsidR="0083148A" w:rsidRPr="009116C7" w:rsidRDefault="0083148A" w:rsidP="0083148A">
                  <w:pPr>
                    <w:shd w:val="clear" w:color="auto" w:fill="FFFFFF"/>
                    <w:spacing w:line="240" w:lineRule="auto"/>
                    <w:jc w:val="center"/>
                    <w:rPr>
                      <w:rFonts w:ascii="Arial" w:hAnsi="Arial" w:cs="Arial"/>
                      <w:b/>
                      <w:bCs/>
                      <w:smallCaps/>
                      <w:sz w:val="20"/>
                      <w:szCs w:val="20"/>
                      <w14:shadow w14:blurRad="50800" w14:dist="38100" w14:dir="2700000" w14:sx="100000" w14:sy="100000" w14:kx="0" w14:ky="0" w14:algn="tl">
                        <w14:srgbClr w14:val="000000">
                          <w14:alpha w14:val="60000"/>
                        </w14:srgbClr>
                      </w14:shadow>
                    </w:rPr>
                  </w:pPr>
                  <w:r w:rsidRPr="009116C7">
                    <w:rPr>
                      <w:rFonts w:ascii="Arial" w:hAnsi="Arial" w:cs="Arial"/>
                      <w:b/>
                      <w:bCs/>
                      <w:smallCaps/>
                      <w:sz w:val="20"/>
                      <w:szCs w:val="20"/>
                      <w14:shadow w14:blurRad="50800" w14:dist="38100" w14:dir="2700000" w14:sx="100000" w14:sy="100000" w14:kx="0" w14:ky="0" w14:algn="tl">
                        <w14:srgbClr w14:val="000000">
                          <w14:alpha w14:val="60000"/>
                        </w14:srgbClr>
                      </w14:shadow>
                    </w:rPr>
                    <w:t>*********</w:t>
                  </w:r>
                </w:p>
                <w:p w14:paraId="3AEA48D4" w14:textId="77777777" w:rsidR="0083148A" w:rsidRPr="009116C7" w:rsidRDefault="0083148A" w:rsidP="0083148A">
                  <w:pPr>
                    <w:shd w:val="clear" w:color="auto" w:fill="FFFFFF"/>
                    <w:spacing w:line="240" w:lineRule="auto"/>
                    <w:jc w:val="center"/>
                    <w:rPr>
                      <w:rFonts w:ascii="Arial" w:hAnsi="Arial" w:cs="Arial"/>
                      <w:b/>
                      <w:bCs/>
                      <w:smallCaps/>
                      <w:sz w:val="20"/>
                      <w:szCs w:val="20"/>
                      <w14:shadow w14:blurRad="50800" w14:dist="38100" w14:dir="2700000" w14:sx="100000" w14:sy="100000" w14:kx="0" w14:ky="0" w14:algn="tl">
                        <w14:srgbClr w14:val="000000">
                          <w14:alpha w14:val="60000"/>
                        </w14:srgbClr>
                      </w14:shadow>
                    </w:rPr>
                  </w:pPr>
                  <w:r w:rsidRPr="009116C7">
                    <w:rPr>
                      <w:rFonts w:ascii="Arial" w:eastAsia="Arial" w:hAnsi="Arial" w:cs="Arial"/>
                      <w:b/>
                      <w:bCs/>
                      <w:smallCaps/>
                      <w:sz w:val="20"/>
                      <w:szCs w:val="20"/>
                      <w:bdr w:val="nil"/>
                      <w:lang w:val="en-GB" w:bidi="en-GB"/>
                    </w:rPr>
                    <w:t>CABINET DEPARTMENT</w:t>
                  </w:r>
                </w:p>
                <w:p w14:paraId="48F8B89E" w14:textId="77777777" w:rsidR="0083148A" w:rsidRPr="009116C7" w:rsidRDefault="0083148A" w:rsidP="0083148A">
                  <w:pPr>
                    <w:shd w:val="clear" w:color="auto" w:fill="FFFFFF"/>
                    <w:spacing w:line="240" w:lineRule="auto"/>
                    <w:jc w:val="center"/>
                    <w:rPr>
                      <w:rFonts w:ascii="Arial" w:hAnsi="Arial" w:cs="Arial"/>
                      <w:b/>
                      <w:bCs/>
                      <w:smallCaps/>
                      <w:sz w:val="20"/>
                      <w:szCs w:val="20"/>
                      <w14:shadow w14:blurRad="50800" w14:dist="38100" w14:dir="2700000" w14:sx="100000" w14:sy="100000" w14:kx="0" w14:ky="0" w14:algn="tl">
                        <w14:srgbClr w14:val="000000">
                          <w14:alpha w14:val="60000"/>
                        </w14:srgbClr>
                      </w14:shadow>
                    </w:rPr>
                  </w:pPr>
                  <w:r w:rsidRPr="009116C7">
                    <w:rPr>
                      <w:rFonts w:ascii="Arial" w:hAnsi="Arial" w:cs="Arial"/>
                      <w:b/>
                      <w:bCs/>
                      <w:smallCaps/>
                      <w:sz w:val="20"/>
                      <w:szCs w:val="20"/>
                      <w14:shadow w14:blurRad="50800" w14:dist="38100" w14:dir="2700000" w14:sx="100000" w14:sy="100000" w14:kx="0" w14:ky="0" w14:algn="tl">
                        <w14:srgbClr w14:val="000000">
                          <w14:alpha w14:val="60000"/>
                        </w14:srgbClr>
                      </w14:shadow>
                    </w:rPr>
                    <w:t>*********</w:t>
                  </w:r>
                </w:p>
                <w:p w14:paraId="08CF69CE" w14:textId="77777777" w:rsidR="0083148A" w:rsidRPr="009116C7" w:rsidRDefault="0083148A" w:rsidP="0083148A">
                  <w:pPr>
                    <w:shd w:val="clear" w:color="auto" w:fill="FFFFFF"/>
                    <w:spacing w:line="240" w:lineRule="auto"/>
                    <w:jc w:val="center"/>
                    <w:rPr>
                      <w:rFonts w:ascii="Arial" w:hAnsi="Arial" w:cs="Arial"/>
                      <w:b/>
                      <w:bCs/>
                      <w:smallCaps/>
                      <w:sz w:val="20"/>
                      <w:szCs w:val="20"/>
                      <w14:shadow w14:blurRad="50800" w14:dist="38100" w14:dir="2700000" w14:sx="100000" w14:sy="100000" w14:kx="0" w14:ky="0" w14:algn="tl">
                        <w14:srgbClr w14:val="000000">
                          <w14:alpha w14:val="60000"/>
                        </w14:srgbClr>
                      </w14:shadow>
                    </w:rPr>
                  </w:pPr>
                  <w:r w:rsidRPr="009116C7">
                    <w:rPr>
                      <w:rFonts w:ascii="Arial" w:eastAsia="Arial" w:hAnsi="Arial" w:cs="Arial"/>
                      <w:b/>
                      <w:bCs/>
                      <w:smallCaps/>
                      <w:sz w:val="20"/>
                      <w:szCs w:val="20"/>
                      <w:bdr w:val="nil"/>
                      <w:lang w:val="en-GB" w:bidi="en-GB"/>
                    </w:rPr>
                    <w:t xml:space="preserve">GENERAL </w:t>
                  </w:r>
                  <w:r>
                    <w:rPr>
                      <w:rFonts w:ascii="Arial" w:eastAsia="Arial" w:hAnsi="Arial" w:cs="Arial"/>
                      <w:b/>
                      <w:bCs/>
                      <w:smallCaps/>
                      <w:sz w:val="20"/>
                      <w:szCs w:val="20"/>
                      <w:bdr w:val="nil"/>
                      <w:lang w:val="en-GB" w:bidi="en-GB"/>
                    </w:rPr>
                    <w:t>DEPARTMENT</w:t>
                  </w:r>
                  <w:r w:rsidRPr="009116C7">
                    <w:rPr>
                      <w:rFonts w:ascii="Arial" w:eastAsia="Arial" w:hAnsi="Arial" w:cs="Arial"/>
                      <w:b/>
                      <w:bCs/>
                      <w:smallCaps/>
                      <w:sz w:val="20"/>
                      <w:szCs w:val="20"/>
                      <w:bdr w:val="nil"/>
                      <w:lang w:val="en-GB" w:bidi="en-GB"/>
                    </w:rPr>
                    <w:t xml:space="preserve"> OF PUBLIC HEALTH</w:t>
                  </w:r>
                </w:p>
                <w:p w14:paraId="181AC69A" w14:textId="77777777" w:rsidR="0083148A" w:rsidRPr="009116C7" w:rsidRDefault="0083148A" w:rsidP="0083148A">
                  <w:pPr>
                    <w:shd w:val="clear" w:color="auto" w:fill="FFFFFF"/>
                    <w:spacing w:line="240" w:lineRule="auto"/>
                    <w:jc w:val="center"/>
                    <w:rPr>
                      <w:rFonts w:ascii="Arial" w:hAnsi="Arial" w:cs="Arial"/>
                      <w:b/>
                      <w:bCs/>
                      <w:smallCaps/>
                      <w:sz w:val="20"/>
                      <w:szCs w:val="20"/>
                      <w14:shadow w14:blurRad="50800" w14:dist="38100" w14:dir="2700000" w14:sx="100000" w14:sy="100000" w14:kx="0" w14:ky="0" w14:algn="tl">
                        <w14:srgbClr w14:val="000000">
                          <w14:alpha w14:val="60000"/>
                        </w14:srgbClr>
                      </w14:shadow>
                    </w:rPr>
                  </w:pPr>
                  <w:r w:rsidRPr="009116C7">
                    <w:rPr>
                      <w:rFonts w:ascii="Arial" w:hAnsi="Arial" w:cs="Arial"/>
                      <w:b/>
                      <w:bCs/>
                      <w:smallCaps/>
                      <w:sz w:val="20"/>
                      <w:szCs w:val="20"/>
                      <w14:shadow w14:blurRad="50800" w14:dist="38100" w14:dir="2700000" w14:sx="100000" w14:sy="100000" w14:kx="0" w14:ky="0" w14:algn="tl">
                        <w14:srgbClr w14:val="000000">
                          <w14:alpha w14:val="60000"/>
                        </w14:srgbClr>
                      </w14:shadow>
                    </w:rPr>
                    <w:t>*********</w:t>
                  </w:r>
                </w:p>
                <w:p w14:paraId="5641AF5A" w14:textId="77777777" w:rsidR="0083148A" w:rsidRPr="008315F7" w:rsidRDefault="0083148A" w:rsidP="0083148A">
                  <w:pPr>
                    <w:shd w:val="clear" w:color="auto" w:fill="FFFFFF"/>
                    <w:spacing w:line="240" w:lineRule="auto"/>
                    <w:jc w:val="center"/>
                    <w:rPr>
                      <w:rFonts w:ascii="Arial" w:hAnsi="Arial" w:cs="Arial"/>
                      <w:b/>
                      <w:bCs/>
                      <w:smallCaps/>
                      <w14:shadow w14:blurRad="50800" w14:dist="38100" w14:dir="2700000" w14:sx="100000" w14:sy="100000" w14:kx="0" w14:ky="0" w14:algn="tl">
                        <w14:srgbClr w14:val="000000">
                          <w14:alpha w14:val="60000"/>
                        </w14:srgbClr>
                      </w14:shadow>
                    </w:rPr>
                  </w:pPr>
                  <w:r>
                    <w:rPr>
                      <w:rFonts w:ascii="Arial" w:eastAsia="Arial" w:hAnsi="Arial" w:cs="Arial"/>
                      <w:b/>
                      <w:bCs/>
                      <w:smallCaps/>
                      <w:sz w:val="20"/>
                      <w:szCs w:val="20"/>
                      <w:bdr w:val="nil"/>
                      <w:lang w:val="en-GB" w:bidi="en-GB"/>
                    </w:rPr>
                    <w:t>DEPARTMENT</w:t>
                  </w:r>
                  <w:r w:rsidRPr="009116C7">
                    <w:rPr>
                      <w:rFonts w:ascii="Arial" w:eastAsia="Arial" w:hAnsi="Arial" w:cs="Arial"/>
                      <w:b/>
                      <w:bCs/>
                      <w:smallCaps/>
                      <w:sz w:val="20"/>
                      <w:szCs w:val="20"/>
                      <w:bdr w:val="nil"/>
                      <w:lang w:val="en-GB" w:bidi="en-GB"/>
                    </w:rPr>
                    <w:t xml:space="preserve"> FOR THE EXPANDED PROGRAMME ON IMMUNISATION</w:t>
                  </w:r>
                </w:p>
                <w:p w14:paraId="30F0EC62" w14:textId="77777777" w:rsidR="0083148A" w:rsidRPr="008315F7" w:rsidRDefault="0083148A" w:rsidP="0083148A">
                  <w:pPr>
                    <w:shd w:val="clear" w:color="auto" w:fill="FFFFFF"/>
                    <w:jc w:val="center"/>
                  </w:pPr>
                  <w:r w:rsidRPr="008315F7">
                    <w:rPr>
                      <w:rFonts w:ascii="Arial" w:hAnsi="Arial" w:cs="Arial"/>
                      <w:b/>
                      <w:bCs/>
                      <w:smallCaps/>
                      <w14:shadow w14:blurRad="50800" w14:dist="38100" w14:dir="2700000" w14:sx="100000" w14:sy="100000" w14:kx="0" w14:ky="0" w14:algn="tl">
                        <w14:srgbClr w14:val="000000">
                          <w14:alpha w14:val="60000"/>
                        </w14:srgbClr>
                      </w14:shadow>
                    </w:rPr>
                    <w:t>*********</w:t>
                  </w:r>
                </w:p>
              </w:txbxContent>
            </v:textbox>
            <w10:wrap type="topAndBottom"/>
          </v:shape>
        </w:pict>
      </w:r>
      <w:r w:rsidR="000D2BF2" w:rsidRPr="00DA7D54">
        <w:rPr>
          <w:rFonts w:ascii="Arial" w:hAnsi="Arial" w:cs="Arial"/>
          <w:noProof/>
          <w:sz w:val="28"/>
          <w:lang w:val="en-GB" w:eastAsia="en-GB"/>
        </w:rPr>
        <w:drawing>
          <wp:anchor distT="0" distB="0" distL="114300" distR="114300" simplePos="0" relativeHeight="251668480" behindDoc="0" locked="0" layoutInCell="1" allowOverlap="1" wp14:anchorId="3963E963" wp14:editId="48FD3C4D">
            <wp:simplePos x="0" y="0"/>
            <wp:positionH relativeFrom="column">
              <wp:posOffset>4263618</wp:posOffset>
            </wp:positionH>
            <wp:positionV relativeFrom="paragraph">
              <wp:posOffset>648359</wp:posOffset>
            </wp:positionV>
            <wp:extent cx="1058246" cy="970059"/>
            <wp:effectExtent l="0" t="0" r="889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246" cy="970059"/>
                    </a:xfrm>
                    <a:prstGeom prst="rect">
                      <a:avLst/>
                    </a:prstGeom>
                    <a:noFill/>
                  </pic:spPr>
                </pic:pic>
              </a:graphicData>
            </a:graphic>
          </wp:anchor>
        </w:drawing>
      </w:r>
      <w:r>
        <w:rPr>
          <w:rFonts w:ascii="Arial" w:hAnsi="Arial" w:cs="Arial"/>
          <w:noProof/>
          <w:sz w:val="28"/>
          <w:lang w:val="en-GB"/>
        </w:rPr>
        <w:pict w14:anchorId="35FF3ECC">
          <v:shape id="Zone de texte 39" o:spid="_x0000_s1036" type="#_x0000_t202" style="position:absolute;margin-left:253.7pt;margin-top:-52.8pt;width:232.9pt;height:55.7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d="f">
            <v:textbox>
              <w:txbxContent>
                <w:p w14:paraId="289194AB" w14:textId="77777777" w:rsidR="0083148A" w:rsidRPr="003B29EF" w:rsidRDefault="0083148A" w:rsidP="0083148A">
                  <w:pPr>
                    <w:jc w:val="center"/>
                    <w:rPr>
                      <w:rFonts w:ascii="Arial Black" w:hAnsi="Arial Black" w:cs="Arial"/>
                      <w:b/>
                      <w:sz w:val="20"/>
                    </w:rPr>
                  </w:pPr>
                  <w:r>
                    <w:rPr>
                      <w:rFonts w:ascii="Arial Black" w:eastAsia="Arial Black" w:hAnsi="Arial Black" w:cs="Arial Black"/>
                      <w:b/>
                      <w:bCs/>
                      <w:sz w:val="20"/>
                      <w:szCs w:val="20"/>
                      <w:bdr w:val="nil"/>
                      <w:lang w:val="en-GB" w:bidi="en-GB"/>
                    </w:rPr>
                    <w:t>CENTRAL AFRICAN REPUBLIC</w:t>
                  </w:r>
                </w:p>
                <w:p w14:paraId="74012C59" w14:textId="77777777" w:rsidR="0083148A" w:rsidRPr="003B29EF" w:rsidRDefault="0083148A" w:rsidP="0083148A">
                  <w:pPr>
                    <w:jc w:val="center"/>
                    <w:rPr>
                      <w:rFonts w:ascii="Arial" w:hAnsi="Arial" w:cs="Arial"/>
                      <w:b/>
                      <w:sz w:val="20"/>
                    </w:rPr>
                  </w:pPr>
                  <w:r>
                    <w:rPr>
                      <w:rFonts w:ascii="Arial Black" w:eastAsia="Arial Black" w:hAnsi="Arial Black" w:cs="Arial Black"/>
                      <w:b/>
                      <w:bCs/>
                      <w:sz w:val="20"/>
                      <w:szCs w:val="20"/>
                      <w:bdr w:val="nil"/>
                      <w:lang w:val="en-GB" w:bidi="en-GB"/>
                    </w:rPr>
                    <w:t>UNITY – DIGNITY – WORK</w:t>
                  </w:r>
                </w:p>
                <w:p w14:paraId="6C0F566E" w14:textId="77777777" w:rsidR="0083148A" w:rsidRPr="003B29EF" w:rsidRDefault="0083148A" w:rsidP="0083148A">
                  <w:pPr>
                    <w:jc w:val="center"/>
                    <w:rPr>
                      <w:rFonts w:ascii="Arial" w:hAnsi="Arial" w:cs="Arial"/>
                      <w:sz w:val="20"/>
                    </w:rPr>
                  </w:pPr>
                  <w:r w:rsidRPr="003B29EF">
                    <w:rPr>
                      <w:rFonts w:ascii="Arial" w:hAnsi="Arial" w:cs="Arial"/>
                      <w:sz w:val="20"/>
                    </w:rPr>
                    <w:t>***********</w:t>
                  </w:r>
                </w:p>
              </w:txbxContent>
            </v:textbox>
            <w10:wrap type="topAndBottom"/>
          </v:shape>
        </w:pict>
      </w:r>
      <w:r>
        <w:rPr>
          <w:rFonts w:ascii="Arial" w:hAnsi="Arial" w:cs="Arial"/>
          <w:noProof/>
          <w:sz w:val="28"/>
          <w:lang w:val="en-GB"/>
        </w:rPr>
        <w:pict w14:anchorId="1C18F65F">
          <v:shape id="Zone de texte 18" o:spid="_x0000_s1027" type="#_x0000_t202" style="position:absolute;margin-left:12.4pt;margin-top:369.3pt;width:456.85pt;height:125.2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fillcolor="#00c" strokecolor="#4bacc6" strokeweight="1pt">
            <v:shadow on="t" color="#205867" opacity=".5" offset="-6pt,-6pt"/>
            <v:textbox>
              <w:txbxContent>
                <w:p w14:paraId="6810C649" w14:textId="77777777" w:rsidR="0083148A" w:rsidRDefault="0083148A" w:rsidP="0083148A">
                  <w:pPr>
                    <w:rPr>
                      <w:rFonts w:ascii="Arial Narrow" w:hAnsi="Arial Narrow"/>
                      <w:b/>
                      <w:sz w:val="40"/>
                      <w:szCs w:val="40"/>
                    </w:rPr>
                  </w:pPr>
                </w:p>
                <w:p w14:paraId="6693BAFB" w14:textId="77777777" w:rsidR="0083148A" w:rsidRPr="00274D15" w:rsidRDefault="0083148A" w:rsidP="0083148A">
                  <w:pPr>
                    <w:jc w:val="center"/>
                    <w:rPr>
                      <w:rFonts w:ascii="Arial Narrow" w:hAnsi="Arial Narrow"/>
                      <w:b/>
                      <w:sz w:val="40"/>
                      <w:szCs w:val="40"/>
                    </w:rPr>
                  </w:pPr>
                  <w:r>
                    <w:rPr>
                      <w:rFonts w:ascii="Arial Narrow" w:eastAsia="Arial Narrow" w:hAnsi="Arial Narrow" w:cs="Arial Narrow"/>
                      <w:b/>
                      <w:bCs/>
                      <w:sz w:val="40"/>
                      <w:szCs w:val="40"/>
                      <w:bdr w:val="nil"/>
                      <w:lang w:val="en-GB" w:bidi="en-GB"/>
                    </w:rPr>
                    <w:t>MENAFRIVAC INTRODUCTION PLAN</w:t>
                  </w:r>
                </w:p>
                <w:p w14:paraId="4C790E91" w14:textId="77777777" w:rsidR="0083148A" w:rsidRPr="00274D15" w:rsidRDefault="0083148A" w:rsidP="0083148A">
                  <w:pPr>
                    <w:jc w:val="center"/>
                    <w:rPr>
                      <w:rFonts w:ascii="Arial Narrow" w:hAnsi="Arial Narrow"/>
                      <w:b/>
                      <w:sz w:val="40"/>
                      <w:szCs w:val="40"/>
                    </w:rPr>
                  </w:pPr>
                  <w:r>
                    <w:rPr>
                      <w:rFonts w:ascii="Arial Narrow" w:eastAsia="Arial Narrow" w:hAnsi="Arial Narrow" w:cs="Arial Narrow"/>
                      <w:b/>
                      <w:bCs/>
                      <w:sz w:val="40"/>
                      <w:szCs w:val="40"/>
                      <w:bdr w:val="nil"/>
                      <w:lang w:val="en-GB" w:bidi="en-GB"/>
                    </w:rPr>
                    <w:t>IN THE CENTRAL AFRICAN REPUBLIC</w:t>
                  </w:r>
                </w:p>
                <w:p w14:paraId="5B30B348" w14:textId="77777777" w:rsidR="0083148A" w:rsidRPr="00274D15" w:rsidRDefault="0083148A" w:rsidP="0083148A">
                  <w:pPr>
                    <w:jc w:val="center"/>
                    <w:rPr>
                      <w:rFonts w:ascii="Arial Narrow" w:hAnsi="Arial Narrow"/>
                      <w:b/>
                      <w:sz w:val="40"/>
                      <w:szCs w:val="40"/>
                    </w:rPr>
                  </w:pPr>
                </w:p>
                <w:p w14:paraId="765AAC7E" w14:textId="77777777" w:rsidR="0083148A" w:rsidRPr="00274D15" w:rsidRDefault="0083148A" w:rsidP="0083148A">
                  <w:pPr>
                    <w:jc w:val="center"/>
                    <w:rPr>
                      <w:rFonts w:ascii="Arial Narrow" w:hAnsi="Arial Narrow"/>
                      <w:b/>
                      <w:sz w:val="40"/>
                      <w:szCs w:val="40"/>
                    </w:rPr>
                  </w:pPr>
                </w:p>
                <w:p w14:paraId="0F9847BA" w14:textId="77777777" w:rsidR="0083148A" w:rsidRPr="00274D15" w:rsidRDefault="0083148A" w:rsidP="0083148A">
                  <w:pPr>
                    <w:jc w:val="center"/>
                    <w:rPr>
                      <w:rFonts w:ascii="Arial Narrow" w:hAnsi="Arial Narrow"/>
                      <w:b/>
                      <w:sz w:val="40"/>
                      <w:szCs w:val="40"/>
                    </w:rPr>
                  </w:pPr>
                  <w:r>
                    <w:rPr>
                      <w:rFonts w:ascii="Arial Narrow" w:eastAsia="Arial Narrow" w:hAnsi="Arial Narrow" w:cs="Arial Narrow"/>
                      <w:b/>
                      <w:bCs/>
                      <w:sz w:val="40"/>
                      <w:szCs w:val="40"/>
                      <w:bdr w:val="nil"/>
                      <w:lang w:val="en-GB" w:bidi="en-GB"/>
                    </w:rPr>
                    <w:t>Bangui, May 2011</w:t>
                  </w:r>
                </w:p>
                <w:p w14:paraId="6004580D" w14:textId="77777777" w:rsidR="0083148A" w:rsidRDefault="0083148A"/>
              </w:txbxContent>
            </v:textbox>
          </v:shape>
        </w:pict>
      </w:r>
    </w:p>
    <w:p w14:paraId="3EC9410D" w14:textId="77777777" w:rsidR="0083148A" w:rsidRPr="00DA7D54" w:rsidRDefault="000D2BF2" w:rsidP="0083148A">
      <w:pPr>
        <w:rPr>
          <w:rFonts w:ascii="Arial" w:hAnsi="Arial" w:cs="Arial"/>
          <w:sz w:val="28"/>
          <w:lang w:val="en-GB"/>
        </w:rPr>
      </w:pPr>
      <w:r w:rsidRPr="00DA7D54">
        <w:rPr>
          <w:rFonts w:ascii="Arial" w:hAnsi="Arial" w:cs="Arial"/>
          <w:sz w:val="28"/>
          <w:lang w:val="en-GB"/>
        </w:rPr>
        <w:t xml:space="preserve">                              </w:t>
      </w:r>
      <w:r w:rsidRPr="00DA7D54">
        <w:rPr>
          <w:rFonts w:ascii="Arial" w:hAnsi="Arial" w:cs="Arial"/>
          <w:noProof/>
          <w:sz w:val="28"/>
          <w:lang w:val="en-GB" w:eastAsia="en-GB"/>
        </w:rPr>
        <w:drawing>
          <wp:inline distT="0" distB="0" distL="0" distR="0" wp14:anchorId="04B06153" wp14:editId="7D925336">
            <wp:extent cx="3118690" cy="22860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8690" cy="2286000"/>
                    </a:xfrm>
                    <a:prstGeom prst="rect">
                      <a:avLst/>
                    </a:prstGeom>
                    <a:noFill/>
                  </pic:spPr>
                </pic:pic>
              </a:graphicData>
            </a:graphic>
          </wp:inline>
        </w:drawing>
      </w:r>
    </w:p>
    <w:p w14:paraId="49D17626" w14:textId="77777777" w:rsidR="0083148A" w:rsidRPr="00DA7D54" w:rsidRDefault="0083148A" w:rsidP="0083148A">
      <w:pPr>
        <w:rPr>
          <w:rFonts w:ascii="Arial" w:hAnsi="Arial" w:cs="Arial"/>
          <w:sz w:val="28"/>
          <w:lang w:val="en-GB"/>
        </w:rPr>
      </w:pPr>
    </w:p>
    <w:p w14:paraId="03AE7543" w14:textId="77777777" w:rsidR="0083148A" w:rsidRPr="00DA7D54" w:rsidRDefault="0083148A" w:rsidP="0083148A">
      <w:pPr>
        <w:rPr>
          <w:rFonts w:ascii="Arial" w:hAnsi="Arial" w:cs="Arial"/>
          <w:sz w:val="28"/>
          <w:lang w:val="en-GB"/>
        </w:rPr>
      </w:pPr>
    </w:p>
    <w:p w14:paraId="56D53C91" w14:textId="77777777" w:rsidR="0083148A" w:rsidRPr="00DA7D54" w:rsidRDefault="0083148A" w:rsidP="0083148A">
      <w:pPr>
        <w:rPr>
          <w:rFonts w:ascii="Arial" w:hAnsi="Arial" w:cs="Arial"/>
          <w:sz w:val="28"/>
          <w:lang w:val="en-GB"/>
        </w:rPr>
      </w:pPr>
    </w:p>
    <w:p w14:paraId="4D816D7A" w14:textId="77777777" w:rsidR="0083148A" w:rsidRPr="00DA7D54" w:rsidRDefault="0083148A">
      <w:pPr>
        <w:rPr>
          <w:rFonts w:ascii="Arial" w:hAnsi="Arial" w:cs="Arial"/>
          <w:sz w:val="28"/>
          <w:lang w:val="en-GB"/>
        </w:rPr>
      </w:pPr>
    </w:p>
    <w:p w14:paraId="7951C340" w14:textId="77777777" w:rsidR="0083148A" w:rsidRPr="00DA7D54" w:rsidRDefault="000D2BF2" w:rsidP="0083148A">
      <w:pPr>
        <w:tabs>
          <w:tab w:val="left" w:pos="2700"/>
        </w:tabs>
        <w:rPr>
          <w:rFonts w:ascii="Arial" w:hAnsi="Arial" w:cs="Arial"/>
          <w:sz w:val="28"/>
          <w:lang w:val="en-GB"/>
        </w:rPr>
      </w:pPr>
      <w:r w:rsidRPr="00DA7D54">
        <w:rPr>
          <w:rFonts w:ascii="Arial" w:hAnsi="Arial" w:cs="Arial"/>
          <w:sz w:val="28"/>
          <w:lang w:val="en-GB"/>
        </w:rPr>
        <w:tab/>
      </w:r>
    </w:p>
    <w:p w14:paraId="50BC5799" w14:textId="77777777" w:rsidR="0083148A" w:rsidRPr="00DA7D54" w:rsidRDefault="000D2BF2">
      <w:pPr>
        <w:rPr>
          <w:rFonts w:ascii="Arial" w:hAnsi="Arial" w:cs="Arial"/>
          <w:sz w:val="28"/>
          <w:lang w:val="en-GB"/>
        </w:rPr>
      </w:pPr>
      <w:r w:rsidRPr="00DA7D54">
        <w:rPr>
          <w:rFonts w:ascii="Arial" w:hAnsi="Arial" w:cs="Arial"/>
          <w:sz w:val="28"/>
          <w:lang w:val="en-GB"/>
        </w:rPr>
        <w:br w:type="page"/>
      </w:r>
    </w:p>
    <w:bookmarkStart w:id="0" w:name="_Toc366098692" w:displacedByCustomXml="next"/>
    <w:bookmarkStart w:id="1" w:name="_Toc366088118" w:displacedByCustomXml="next"/>
    <w:sdt>
      <w:sdtPr>
        <w:rPr>
          <w:rFonts w:asciiTheme="minorHAnsi" w:eastAsiaTheme="minorHAnsi" w:hAnsiTheme="minorHAnsi" w:cstheme="minorBidi"/>
          <w:color w:val="auto"/>
          <w:sz w:val="22"/>
          <w:szCs w:val="22"/>
          <w:lang w:val="en-GB" w:eastAsia="en-US"/>
        </w:rPr>
        <w:id w:val="537244270"/>
        <w:docPartObj>
          <w:docPartGallery w:val="Table of Contents"/>
          <w:docPartUnique/>
        </w:docPartObj>
      </w:sdtPr>
      <w:sdtEndPr>
        <w:rPr>
          <w:b/>
          <w:bCs/>
        </w:rPr>
      </w:sdtEndPr>
      <w:sdtContent>
        <w:p w14:paraId="64797168" w14:textId="77777777" w:rsidR="0083148A" w:rsidRPr="00DA7D54" w:rsidRDefault="000D2BF2">
          <w:pPr>
            <w:pStyle w:val="TOCHeading"/>
            <w:rPr>
              <w:b/>
              <w:color w:val="auto"/>
              <w:lang w:val="en-GB"/>
            </w:rPr>
          </w:pPr>
          <w:r w:rsidRPr="00DA7D54">
            <w:rPr>
              <w:rFonts w:ascii="Calibri Light" w:eastAsia="Calibri Light" w:hAnsi="Calibri Light" w:cs="Calibri Light"/>
              <w:b/>
              <w:bCs/>
              <w:color w:val="auto"/>
              <w:bdr w:val="nil"/>
              <w:lang w:val="en-GB" w:bidi="en-GB"/>
            </w:rPr>
            <w:t>Table of Contents</w:t>
          </w:r>
        </w:p>
        <w:p w14:paraId="660F8B52" w14:textId="77777777" w:rsidR="000D2BF2" w:rsidRDefault="000D2BF2" w:rsidP="0083148A">
          <w:pPr>
            <w:pStyle w:val="TOC1"/>
            <w:rPr>
              <w:rFonts w:eastAsiaTheme="minorEastAsia" w:cstheme="minorBidi"/>
              <w:noProof/>
              <w:sz w:val="24"/>
              <w:szCs w:val="24"/>
              <w:lang w:eastAsia="ja-JP"/>
            </w:rPr>
          </w:pPr>
          <w:r>
            <w:rPr>
              <w:lang w:val="en-GB"/>
            </w:rPr>
            <w:fldChar w:fldCharType="begin"/>
          </w:r>
          <w:r>
            <w:rPr>
              <w:lang w:val="en-GB"/>
            </w:rPr>
            <w:instrText xml:space="preserve"> TOC \o "1-3" </w:instrText>
          </w:r>
          <w:r>
            <w:rPr>
              <w:lang w:val="en-GB"/>
            </w:rPr>
            <w:fldChar w:fldCharType="separate"/>
          </w:r>
          <w:r w:rsidRPr="002909DB">
            <w:rPr>
              <w:rFonts w:ascii="Arial" w:eastAsia="Arial" w:hAnsi="Arial" w:cs="Arial"/>
              <w:noProof/>
              <w:bdr w:val="nil"/>
              <w:lang w:val="en-GB" w:bidi="en-GB"/>
            </w:rPr>
            <w:t>List of Abbreviations and Acronyms</w:t>
          </w:r>
          <w:r>
            <w:rPr>
              <w:noProof/>
            </w:rPr>
            <w:tab/>
          </w:r>
          <w:r>
            <w:rPr>
              <w:noProof/>
            </w:rPr>
            <w:fldChar w:fldCharType="begin"/>
          </w:r>
          <w:r>
            <w:rPr>
              <w:noProof/>
            </w:rPr>
            <w:instrText xml:space="preserve"> PAGEREF _Toc307164755 \h </w:instrText>
          </w:r>
          <w:r>
            <w:rPr>
              <w:noProof/>
            </w:rPr>
          </w:r>
          <w:r>
            <w:rPr>
              <w:noProof/>
            </w:rPr>
            <w:fldChar w:fldCharType="separate"/>
          </w:r>
          <w:r>
            <w:rPr>
              <w:noProof/>
            </w:rPr>
            <w:t>4</w:t>
          </w:r>
          <w:r>
            <w:rPr>
              <w:noProof/>
            </w:rPr>
            <w:fldChar w:fldCharType="end"/>
          </w:r>
        </w:p>
        <w:p w14:paraId="7D60C83D" w14:textId="77777777" w:rsidR="000D2BF2" w:rsidRDefault="000D2BF2" w:rsidP="0083148A">
          <w:pPr>
            <w:pStyle w:val="TOC1"/>
            <w:rPr>
              <w:rFonts w:eastAsiaTheme="minorEastAsia" w:cstheme="minorBidi"/>
              <w:noProof/>
              <w:sz w:val="24"/>
              <w:szCs w:val="24"/>
              <w:lang w:eastAsia="ja-JP"/>
            </w:rPr>
          </w:pPr>
          <w:r w:rsidRPr="002909DB">
            <w:rPr>
              <w:rFonts w:ascii="Arial" w:eastAsia="Arial" w:hAnsi="Arial" w:cs="Arial"/>
              <w:noProof/>
              <w:bdr w:val="nil"/>
              <w:lang w:val="en-GB" w:bidi="en-GB"/>
            </w:rPr>
            <w:t>EXECUTIVE SUMMARY</w:t>
          </w:r>
          <w:r>
            <w:rPr>
              <w:noProof/>
            </w:rPr>
            <w:tab/>
          </w:r>
          <w:r>
            <w:rPr>
              <w:noProof/>
            </w:rPr>
            <w:fldChar w:fldCharType="begin"/>
          </w:r>
          <w:r>
            <w:rPr>
              <w:noProof/>
            </w:rPr>
            <w:instrText xml:space="preserve"> PAGEREF _Toc307164756 \h </w:instrText>
          </w:r>
          <w:r>
            <w:rPr>
              <w:noProof/>
            </w:rPr>
          </w:r>
          <w:r>
            <w:rPr>
              <w:noProof/>
            </w:rPr>
            <w:fldChar w:fldCharType="separate"/>
          </w:r>
          <w:r>
            <w:rPr>
              <w:noProof/>
            </w:rPr>
            <w:t>6</w:t>
          </w:r>
          <w:r>
            <w:rPr>
              <w:noProof/>
            </w:rPr>
            <w:fldChar w:fldCharType="end"/>
          </w:r>
        </w:p>
        <w:p w14:paraId="04EECB3E" w14:textId="77777777" w:rsidR="000D2BF2" w:rsidRDefault="000D2BF2" w:rsidP="0083148A">
          <w:pPr>
            <w:pStyle w:val="TOC1"/>
            <w:rPr>
              <w:rFonts w:eastAsiaTheme="minorEastAsia" w:cstheme="minorBidi"/>
              <w:noProof/>
              <w:sz w:val="24"/>
              <w:szCs w:val="24"/>
              <w:lang w:eastAsia="ja-JP"/>
            </w:rPr>
          </w:pPr>
          <w:r w:rsidRPr="002909DB">
            <w:rPr>
              <w:rFonts w:ascii="Arial" w:eastAsia="Arial" w:hAnsi="Arial" w:cs="Arial"/>
              <w:noProof/>
              <w:bdr w:val="nil"/>
              <w:lang w:val="en-GB" w:bidi="en-GB"/>
            </w:rPr>
            <w:t>I. CONTEXT AND RATIONALE</w:t>
          </w:r>
          <w:r>
            <w:rPr>
              <w:noProof/>
            </w:rPr>
            <w:tab/>
          </w:r>
          <w:r>
            <w:rPr>
              <w:noProof/>
            </w:rPr>
            <w:fldChar w:fldCharType="begin"/>
          </w:r>
          <w:r>
            <w:rPr>
              <w:noProof/>
            </w:rPr>
            <w:instrText xml:space="preserve"> PAGEREF _Toc307164757 \h </w:instrText>
          </w:r>
          <w:r>
            <w:rPr>
              <w:noProof/>
            </w:rPr>
          </w:r>
          <w:r>
            <w:rPr>
              <w:noProof/>
            </w:rPr>
            <w:fldChar w:fldCharType="separate"/>
          </w:r>
          <w:r>
            <w:rPr>
              <w:noProof/>
            </w:rPr>
            <w:t>8</w:t>
          </w:r>
          <w:r>
            <w:rPr>
              <w:noProof/>
            </w:rPr>
            <w:fldChar w:fldCharType="end"/>
          </w:r>
        </w:p>
        <w:p w14:paraId="57F7BF65"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1.1. Geographical information</w:t>
          </w:r>
          <w:r>
            <w:rPr>
              <w:noProof/>
            </w:rPr>
            <w:tab/>
          </w:r>
          <w:r>
            <w:rPr>
              <w:noProof/>
            </w:rPr>
            <w:fldChar w:fldCharType="begin"/>
          </w:r>
          <w:r>
            <w:rPr>
              <w:noProof/>
            </w:rPr>
            <w:instrText xml:space="preserve"> PAGEREF _Toc307164758 \h </w:instrText>
          </w:r>
          <w:r>
            <w:rPr>
              <w:noProof/>
            </w:rPr>
          </w:r>
          <w:r>
            <w:rPr>
              <w:noProof/>
            </w:rPr>
            <w:fldChar w:fldCharType="separate"/>
          </w:r>
          <w:r>
            <w:rPr>
              <w:noProof/>
            </w:rPr>
            <w:t>8</w:t>
          </w:r>
          <w:r>
            <w:rPr>
              <w:noProof/>
            </w:rPr>
            <w:fldChar w:fldCharType="end"/>
          </w:r>
        </w:p>
        <w:p w14:paraId="56767688"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noProof/>
              <w:bdr w:val="nil"/>
              <w:lang w:val="en-GB" w:bidi="en-GB"/>
            </w:rPr>
            <w:t>1.2.</w:t>
          </w:r>
          <w:r w:rsidRPr="002909DB">
            <w:rPr>
              <w:rFonts w:eastAsia="Arial" w:cs="Arial"/>
              <w:bCs/>
              <w:smallCaps w:val="0"/>
              <w:noProof/>
              <w:bdr w:val="nil"/>
              <w:lang w:val="en-GB" w:bidi="en-GB"/>
            </w:rPr>
            <w:t xml:space="preserve"> Demographic information</w:t>
          </w:r>
          <w:r>
            <w:rPr>
              <w:noProof/>
            </w:rPr>
            <w:tab/>
          </w:r>
          <w:r>
            <w:rPr>
              <w:noProof/>
            </w:rPr>
            <w:fldChar w:fldCharType="begin"/>
          </w:r>
          <w:r>
            <w:rPr>
              <w:noProof/>
            </w:rPr>
            <w:instrText xml:space="preserve"> PAGEREF _Toc307164759 \h </w:instrText>
          </w:r>
          <w:r>
            <w:rPr>
              <w:noProof/>
            </w:rPr>
          </w:r>
          <w:r>
            <w:rPr>
              <w:noProof/>
            </w:rPr>
            <w:fldChar w:fldCharType="separate"/>
          </w:r>
          <w:r>
            <w:rPr>
              <w:noProof/>
            </w:rPr>
            <w:t>8</w:t>
          </w:r>
          <w:r>
            <w:rPr>
              <w:noProof/>
            </w:rPr>
            <w:fldChar w:fldCharType="end"/>
          </w:r>
        </w:p>
        <w:p w14:paraId="19AE2E61"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eastAsia="en-US" w:bidi="en-GB"/>
            </w:rPr>
            <w:t>1.3. Economic information</w:t>
          </w:r>
          <w:r>
            <w:rPr>
              <w:noProof/>
            </w:rPr>
            <w:tab/>
          </w:r>
          <w:r>
            <w:rPr>
              <w:noProof/>
            </w:rPr>
            <w:fldChar w:fldCharType="begin"/>
          </w:r>
          <w:r>
            <w:rPr>
              <w:noProof/>
            </w:rPr>
            <w:instrText xml:space="preserve"> PAGEREF _Toc307164760 \h </w:instrText>
          </w:r>
          <w:r>
            <w:rPr>
              <w:noProof/>
            </w:rPr>
          </w:r>
          <w:r>
            <w:rPr>
              <w:noProof/>
            </w:rPr>
            <w:fldChar w:fldCharType="separate"/>
          </w:r>
          <w:r>
            <w:rPr>
              <w:noProof/>
            </w:rPr>
            <w:t>9</w:t>
          </w:r>
          <w:r>
            <w:rPr>
              <w:noProof/>
            </w:rPr>
            <w:fldChar w:fldCharType="end"/>
          </w:r>
        </w:p>
        <w:p w14:paraId="4A35F317"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eastAsia="en-US" w:bidi="en-GB"/>
            </w:rPr>
            <w:t>1.4. Sociopolitical and security contexts</w:t>
          </w:r>
          <w:r>
            <w:rPr>
              <w:noProof/>
            </w:rPr>
            <w:tab/>
          </w:r>
          <w:r>
            <w:rPr>
              <w:noProof/>
            </w:rPr>
            <w:fldChar w:fldCharType="begin"/>
          </w:r>
          <w:r>
            <w:rPr>
              <w:noProof/>
            </w:rPr>
            <w:instrText xml:space="preserve"> PAGEREF _Toc307164761 \h </w:instrText>
          </w:r>
          <w:r>
            <w:rPr>
              <w:noProof/>
            </w:rPr>
          </w:r>
          <w:r>
            <w:rPr>
              <w:noProof/>
            </w:rPr>
            <w:fldChar w:fldCharType="separate"/>
          </w:r>
          <w:r>
            <w:rPr>
              <w:noProof/>
            </w:rPr>
            <w:t>9</w:t>
          </w:r>
          <w:r>
            <w:rPr>
              <w:noProof/>
            </w:rPr>
            <w:fldChar w:fldCharType="end"/>
          </w:r>
        </w:p>
        <w:p w14:paraId="12BB8782"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eastAsia="en-US" w:bidi="en-GB"/>
            </w:rPr>
            <w:t>1.5. Organisation of the health system</w:t>
          </w:r>
          <w:r>
            <w:rPr>
              <w:noProof/>
            </w:rPr>
            <w:tab/>
          </w:r>
          <w:r>
            <w:rPr>
              <w:noProof/>
            </w:rPr>
            <w:fldChar w:fldCharType="begin"/>
          </w:r>
          <w:r>
            <w:rPr>
              <w:noProof/>
            </w:rPr>
            <w:instrText xml:space="preserve"> PAGEREF _Toc307164762 \h </w:instrText>
          </w:r>
          <w:r>
            <w:rPr>
              <w:noProof/>
            </w:rPr>
          </w:r>
          <w:r>
            <w:rPr>
              <w:noProof/>
            </w:rPr>
            <w:fldChar w:fldCharType="separate"/>
          </w:r>
          <w:r>
            <w:rPr>
              <w:noProof/>
            </w:rPr>
            <w:t>10</w:t>
          </w:r>
          <w:r>
            <w:rPr>
              <w:noProof/>
            </w:rPr>
            <w:fldChar w:fldCharType="end"/>
          </w:r>
        </w:p>
        <w:p w14:paraId="3F4A4B03" w14:textId="77777777" w:rsidR="000D2BF2" w:rsidRDefault="000D2BF2" w:rsidP="0083148A">
          <w:pPr>
            <w:pStyle w:val="TOC3"/>
            <w:rPr>
              <w:rFonts w:asciiTheme="minorHAnsi" w:eastAsiaTheme="minorEastAsia" w:hAnsiTheme="minorHAnsi" w:cstheme="minorBidi"/>
              <w:sz w:val="24"/>
              <w:szCs w:val="24"/>
              <w:lang w:eastAsia="ja-JP"/>
            </w:rPr>
          </w:pPr>
          <w:r w:rsidRPr="002909DB">
            <w:rPr>
              <w:bdr w:val="nil"/>
              <w:lang w:val="en-GB" w:bidi="en-GB"/>
            </w:rPr>
            <w:t>1.5.1. Health sector transition plan (PTSS)</w:t>
          </w:r>
          <w:r>
            <w:tab/>
          </w:r>
          <w:r>
            <w:fldChar w:fldCharType="begin"/>
          </w:r>
          <w:r>
            <w:instrText xml:space="preserve"> PAGEREF _Toc307164763 \h </w:instrText>
          </w:r>
          <w:r>
            <w:fldChar w:fldCharType="separate"/>
          </w:r>
          <w:r>
            <w:t>10</w:t>
          </w:r>
          <w:r>
            <w:fldChar w:fldCharType="end"/>
          </w:r>
        </w:p>
        <w:p w14:paraId="202C8231" w14:textId="77777777" w:rsidR="000D2BF2" w:rsidRDefault="000D2BF2" w:rsidP="0083148A">
          <w:pPr>
            <w:pStyle w:val="TOC3"/>
            <w:rPr>
              <w:rFonts w:asciiTheme="minorHAnsi" w:eastAsiaTheme="minorEastAsia" w:hAnsiTheme="minorHAnsi" w:cstheme="minorBidi"/>
              <w:sz w:val="24"/>
              <w:szCs w:val="24"/>
              <w:lang w:eastAsia="ja-JP"/>
            </w:rPr>
          </w:pPr>
          <w:r w:rsidRPr="002909DB">
            <w:rPr>
              <w:bdr w:val="nil"/>
              <w:lang w:val="en-GB" w:bidi="en-GB"/>
            </w:rPr>
            <w:t>1.5.2. Outcomes, intervention areas and priority actions</w:t>
          </w:r>
          <w:r>
            <w:tab/>
          </w:r>
          <w:r>
            <w:fldChar w:fldCharType="begin"/>
          </w:r>
          <w:r>
            <w:instrText xml:space="preserve"> PAGEREF _Toc307164764 \h </w:instrText>
          </w:r>
          <w:r>
            <w:fldChar w:fldCharType="separate"/>
          </w:r>
          <w:r>
            <w:t>10</w:t>
          </w:r>
          <w:r>
            <w:fldChar w:fldCharType="end"/>
          </w:r>
        </w:p>
        <w:p w14:paraId="668B4BF1"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noProof/>
              <w:bdr w:val="nil"/>
              <w:lang w:val="en-GB" w:bidi="en-GB"/>
            </w:rPr>
            <w:t>1.6. Health sector funding</w:t>
          </w:r>
          <w:r>
            <w:rPr>
              <w:noProof/>
            </w:rPr>
            <w:tab/>
          </w:r>
          <w:r>
            <w:rPr>
              <w:noProof/>
            </w:rPr>
            <w:fldChar w:fldCharType="begin"/>
          </w:r>
          <w:r>
            <w:rPr>
              <w:noProof/>
            </w:rPr>
            <w:instrText xml:space="preserve"> PAGEREF _Toc307164765 \h </w:instrText>
          </w:r>
          <w:r>
            <w:rPr>
              <w:noProof/>
            </w:rPr>
          </w:r>
          <w:r>
            <w:rPr>
              <w:noProof/>
            </w:rPr>
            <w:fldChar w:fldCharType="separate"/>
          </w:r>
          <w:r>
            <w:rPr>
              <w:noProof/>
            </w:rPr>
            <w:t>12</w:t>
          </w:r>
          <w:r>
            <w:rPr>
              <w:noProof/>
            </w:rPr>
            <w:fldChar w:fldCharType="end"/>
          </w:r>
        </w:p>
        <w:p w14:paraId="08ED5AF5" w14:textId="77777777" w:rsidR="000D2BF2" w:rsidRDefault="000D2BF2" w:rsidP="0083148A">
          <w:pPr>
            <w:pStyle w:val="TOC1"/>
            <w:rPr>
              <w:rFonts w:eastAsiaTheme="minorEastAsia" w:cstheme="minorBidi"/>
              <w:noProof/>
              <w:sz w:val="24"/>
              <w:szCs w:val="24"/>
              <w:lang w:eastAsia="ja-JP"/>
            </w:rPr>
          </w:pPr>
          <w:r w:rsidRPr="002909DB">
            <w:rPr>
              <w:rFonts w:ascii="Arial" w:eastAsia="Arial" w:hAnsi="Arial" w:cs="Arial"/>
              <w:noProof/>
              <w:bdr w:val="nil"/>
              <w:lang w:val="en-GB" w:bidi="en-GB"/>
            </w:rPr>
            <w:t>II. EPI SITUATION ANALYSIS</w:t>
          </w:r>
          <w:r>
            <w:rPr>
              <w:noProof/>
            </w:rPr>
            <w:tab/>
          </w:r>
          <w:r>
            <w:rPr>
              <w:noProof/>
            </w:rPr>
            <w:fldChar w:fldCharType="begin"/>
          </w:r>
          <w:r>
            <w:rPr>
              <w:noProof/>
            </w:rPr>
            <w:instrText xml:space="preserve"> PAGEREF _Toc307164766 \h </w:instrText>
          </w:r>
          <w:r>
            <w:rPr>
              <w:noProof/>
            </w:rPr>
          </w:r>
          <w:r>
            <w:rPr>
              <w:noProof/>
            </w:rPr>
            <w:fldChar w:fldCharType="separate"/>
          </w:r>
          <w:r>
            <w:rPr>
              <w:noProof/>
            </w:rPr>
            <w:t>12</w:t>
          </w:r>
          <w:r>
            <w:rPr>
              <w:noProof/>
            </w:rPr>
            <w:fldChar w:fldCharType="end"/>
          </w:r>
        </w:p>
        <w:p w14:paraId="14C72CE4"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eastAsia="en-US" w:bidi="en-GB"/>
            </w:rPr>
            <w:t>2.1. Program management</w:t>
          </w:r>
          <w:r>
            <w:rPr>
              <w:noProof/>
            </w:rPr>
            <w:tab/>
          </w:r>
          <w:r>
            <w:rPr>
              <w:noProof/>
            </w:rPr>
            <w:fldChar w:fldCharType="begin"/>
          </w:r>
          <w:r>
            <w:rPr>
              <w:noProof/>
            </w:rPr>
            <w:instrText xml:space="preserve"> PAGEREF _Toc307164767 \h </w:instrText>
          </w:r>
          <w:r>
            <w:rPr>
              <w:noProof/>
            </w:rPr>
          </w:r>
          <w:r>
            <w:rPr>
              <w:noProof/>
            </w:rPr>
            <w:fldChar w:fldCharType="separate"/>
          </w:r>
          <w:r>
            <w:rPr>
              <w:noProof/>
            </w:rPr>
            <w:t>12</w:t>
          </w:r>
          <w:r>
            <w:rPr>
              <w:noProof/>
            </w:rPr>
            <w:fldChar w:fldCharType="end"/>
          </w:r>
        </w:p>
        <w:p w14:paraId="3811F009"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2.1.1. History of the EPI</w:t>
          </w:r>
          <w:r>
            <w:tab/>
          </w:r>
          <w:r>
            <w:fldChar w:fldCharType="begin"/>
          </w:r>
          <w:r>
            <w:instrText xml:space="preserve"> PAGEREF _Toc307164768 \h </w:instrText>
          </w:r>
          <w:r>
            <w:fldChar w:fldCharType="separate"/>
          </w:r>
          <w:r>
            <w:t>12</w:t>
          </w:r>
          <w:r>
            <w:fldChar w:fldCharType="end"/>
          </w:r>
        </w:p>
        <w:p w14:paraId="23324E81" w14:textId="77777777" w:rsidR="000D2BF2" w:rsidRDefault="000D2BF2" w:rsidP="0083148A">
          <w:pPr>
            <w:pStyle w:val="TOC3"/>
            <w:rPr>
              <w:rFonts w:asciiTheme="minorHAnsi" w:eastAsiaTheme="minorEastAsia" w:hAnsiTheme="minorHAnsi" w:cstheme="minorBidi"/>
              <w:sz w:val="24"/>
              <w:szCs w:val="24"/>
              <w:lang w:eastAsia="ja-JP"/>
            </w:rPr>
          </w:pPr>
          <w:r w:rsidRPr="002909DB">
            <w:rPr>
              <w:bdr w:val="nil"/>
              <w:lang w:val="en-GB" w:bidi="en-GB"/>
            </w:rPr>
            <w:t>2.1.2. General organisation of the EPI</w:t>
          </w:r>
          <w:r>
            <w:tab/>
          </w:r>
          <w:r>
            <w:fldChar w:fldCharType="begin"/>
          </w:r>
          <w:r>
            <w:instrText xml:space="preserve"> PAGEREF _Toc307164769 \h </w:instrText>
          </w:r>
          <w:r>
            <w:fldChar w:fldCharType="separate"/>
          </w:r>
          <w:r>
            <w:t>13</w:t>
          </w:r>
          <w:r>
            <w:fldChar w:fldCharType="end"/>
          </w:r>
        </w:p>
        <w:p w14:paraId="5BFA7E68"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2.1.3. EPI coordinating bodies</w:t>
          </w:r>
          <w:r>
            <w:tab/>
          </w:r>
          <w:r>
            <w:fldChar w:fldCharType="begin"/>
          </w:r>
          <w:r>
            <w:instrText xml:space="preserve"> PAGEREF _Toc307164770 \h </w:instrText>
          </w:r>
          <w:r>
            <w:fldChar w:fldCharType="separate"/>
          </w:r>
          <w:r>
            <w:t>14</w:t>
          </w:r>
          <w:r>
            <w:fldChar w:fldCharType="end"/>
          </w:r>
        </w:p>
        <w:p w14:paraId="33D049ED"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2.1.4. Resources</w:t>
          </w:r>
          <w:r>
            <w:tab/>
          </w:r>
          <w:r>
            <w:fldChar w:fldCharType="begin"/>
          </w:r>
          <w:r>
            <w:instrText xml:space="preserve"> PAGEREF _Toc307164771 \h </w:instrText>
          </w:r>
          <w:r>
            <w:fldChar w:fldCharType="separate"/>
          </w:r>
          <w:r>
            <w:t>15</w:t>
          </w:r>
          <w:r>
            <w:fldChar w:fldCharType="end"/>
          </w:r>
        </w:p>
        <w:p w14:paraId="58B0E363"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2.1.5. Support activities</w:t>
          </w:r>
          <w:r>
            <w:tab/>
          </w:r>
          <w:r>
            <w:fldChar w:fldCharType="begin"/>
          </w:r>
          <w:r>
            <w:instrText xml:space="preserve"> PAGEREF _Toc307164772 \h </w:instrText>
          </w:r>
          <w:r>
            <w:fldChar w:fldCharType="separate"/>
          </w:r>
          <w:r>
            <w:t>17</w:t>
          </w:r>
          <w:r>
            <w:fldChar w:fldCharType="end"/>
          </w:r>
        </w:p>
        <w:p w14:paraId="15102216"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eastAsia="en-US" w:bidi="en-GB"/>
            </w:rPr>
            <w:t>Funding for the EPI is provided by the Government, WHO, UNICEF and Gavi. As part of implementing the roadmap, the transition government is pursuing the objective of allocating 15% of resources to health, despite the difficult context of the country, per the recommendations of the heads of state of WHO member countries in Abuja in 2003.</w:t>
          </w:r>
          <w:r>
            <w:rPr>
              <w:noProof/>
            </w:rPr>
            <w:tab/>
          </w:r>
          <w:r>
            <w:rPr>
              <w:noProof/>
            </w:rPr>
            <w:fldChar w:fldCharType="begin"/>
          </w:r>
          <w:r>
            <w:rPr>
              <w:noProof/>
            </w:rPr>
            <w:instrText xml:space="preserve"> PAGEREF _Toc307164773 \h </w:instrText>
          </w:r>
          <w:r>
            <w:rPr>
              <w:noProof/>
            </w:rPr>
          </w:r>
          <w:r>
            <w:rPr>
              <w:noProof/>
            </w:rPr>
            <w:fldChar w:fldCharType="separate"/>
          </w:r>
          <w:r>
            <w:rPr>
              <w:noProof/>
            </w:rPr>
            <w:t>19</w:t>
          </w:r>
          <w:r>
            <w:rPr>
              <w:noProof/>
            </w:rPr>
            <w:fldChar w:fldCharType="end"/>
          </w:r>
        </w:p>
        <w:p w14:paraId="26F866A8" w14:textId="77777777" w:rsidR="000D2BF2" w:rsidRDefault="000D2BF2">
          <w:pPr>
            <w:pStyle w:val="TOC2"/>
            <w:tabs>
              <w:tab w:val="left" w:pos="619"/>
              <w:tab w:val="right" w:leader="dot" w:pos="9062"/>
            </w:tabs>
            <w:rPr>
              <w:rFonts w:eastAsiaTheme="minorEastAsia" w:cstheme="minorBidi"/>
              <w:smallCaps w:val="0"/>
              <w:noProof/>
              <w:sz w:val="24"/>
              <w:szCs w:val="24"/>
              <w:lang w:eastAsia="ja-JP"/>
            </w:rPr>
          </w:pPr>
          <w:r w:rsidRPr="002909DB">
            <w:rPr>
              <w:rFonts w:eastAsiaTheme="minorHAnsi" w:cs="Arial"/>
              <w:bCs/>
              <w:smallCaps w:val="0"/>
              <w:noProof/>
              <w:lang w:val="en-GB" w:eastAsia="en-US"/>
            </w:rPr>
            <w:t>a.</w:t>
          </w:r>
          <w:r>
            <w:rPr>
              <w:rFonts w:eastAsiaTheme="minorEastAsia" w:cstheme="minorBidi"/>
              <w:smallCaps w:val="0"/>
              <w:noProof/>
              <w:sz w:val="24"/>
              <w:szCs w:val="24"/>
              <w:lang w:eastAsia="ja-JP"/>
            </w:rPr>
            <w:tab/>
          </w:r>
          <w:r w:rsidRPr="002909DB">
            <w:rPr>
              <w:rFonts w:eastAsia="Arial" w:cs="Arial"/>
              <w:bCs/>
              <w:smallCaps w:val="0"/>
              <w:noProof/>
              <w:bdr w:val="nil"/>
              <w:lang w:val="en-GB" w:eastAsia="en-US" w:bidi="en-GB"/>
            </w:rPr>
            <w:t>Funding from Government resources</w:t>
          </w:r>
          <w:r>
            <w:rPr>
              <w:noProof/>
            </w:rPr>
            <w:tab/>
          </w:r>
          <w:r>
            <w:rPr>
              <w:noProof/>
            </w:rPr>
            <w:fldChar w:fldCharType="begin"/>
          </w:r>
          <w:r>
            <w:rPr>
              <w:noProof/>
            </w:rPr>
            <w:instrText xml:space="preserve"> PAGEREF _Toc307164774 \h </w:instrText>
          </w:r>
          <w:r>
            <w:rPr>
              <w:noProof/>
            </w:rPr>
          </w:r>
          <w:r>
            <w:rPr>
              <w:noProof/>
            </w:rPr>
            <w:fldChar w:fldCharType="separate"/>
          </w:r>
          <w:r>
            <w:rPr>
              <w:noProof/>
            </w:rPr>
            <w:t>19</w:t>
          </w:r>
          <w:r>
            <w:rPr>
              <w:noProof/>
            </w:rPr>
            <w:fldChar w:fldCharType="end"/>
          </w:r>
        </w:p>
        <w:p w14:paraId="22870B82" w14:textId="77777777" w:rsidR="000D2BF2" w:rsidRDefault="000D2BF2">
          <w:pPr>
            <w:pStyle w:val="TOC2"/>
            <w:tabs>
              <w:tab w:val="left" w:pos="630"/>
              <w:tab w:val="right" w:leader="dot" w:pos="9062"/>
            </w:tabs>
            <w:rPr>
              <w:rFonts w:eastAsiaTheme="minorEastAsia" w:cstheme="minorBidi"/>
              <w:smallCaps w:val="0"/>
              <w:noProof/>
              <w:sz w:val="24"/>
              <w:szCs w:val="24"/>
              <w:lang w:eastAsia="ja-JP"/>
            </w:rPr>
          </w:pPr>
          <w:r w:rsidRPr="002909DB">
            <w:rPr>
              <w:rFonts w:eastAsiaTheme="minorHAnsi" w:cs="Arial"/>
              <w:bCs/>
              <w:smallCaps w:val="0"/>
              <w:noProof/>
              <w:lang w:val="en-GB" w:eastAsia="en-US"/>
            </w:rPr>
            <w:t>b.</w:t>
          </w:r>
          <w:r>
            <w:rPr>
              <w:rFonts w:eastAsiaTheme="minorEastAsia" w:cstheme="minorBidi"/>
              <w:smallCaps w:val="0"/>
              <w:noProof/>
              <w:sz w:val="24"/>
              <w:szCs w:val="24"/>
              <w:lang w:eastAsia="ja-JP"/>
            </w:rPr>
            <w:tab/>
          </w:r>
          <w:r w:rsidRPr="002909DB">
            <w:rPr>
              <w:rFonts w:eastAsia="Arial" w:cs="Arial"/>
              <w:bCs/>
              <w:smallCaps w:val="0"/>
              <w:noProof/>
              <w:bdr w:val="nil"/>
              <w:lang w:val="en-GB" w:eastAsia="en-US" w:bidi="en-GB"/>
            </w:rPr>
            <w:t>Funding from non-Government resources</w:t>
          </w:r>
          <w:r>
            <w:rPr>
              <w:noProof/>
            </w:rPr>
            <w:tab/>
          </w:r>
          <w:r>
            <w:rPr>
              <w:noProof/>
            </w:rPr>
            <w:fldChar w:fldCharType="begin"/>
          </w:r>
          <w:r>
            <w:rPr>
              <w:noProof/>
            </w:rPr>
            <w:instrText xml:space="preserve"> PAGEREF _Toc307164775 \h </w:instrText>
          </w:r>
          <w:r>
            <w:rPr>
              <w:noProof/>
            </w:rPr>
          </w:r>
          <w:r>
            <w:rPr>
              <w:noProof/>
            </w:rPr>
            <w:fldChar w:fldCharType="separate"/>
          </w:r>
          <w:r>
            <w:rPr>
              <w:noProof/>
            </w:rPr>
            <w:t>19</w:t>
          </w:r>
          <w:r>
            <w:rPr>
              <w:noProof/>
            </w:rPr>
            <w:fldChar w:fldCharType="end"/>
          </w:r>
        </w:p>
        <w:p w14:paraId="31D130DA"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2.1.6. EPI service delivery</w:t>
          </w:r>
          <w:r>
            <w:tab/>
          </w:r>
          <w:r>
            <w:fldChar w:fldCharType="begin"/>
          </w:r>
          <w:r>
            <w:instrText xml:space="preserve"> PAGEREF _Toc307164776 \h </w:instrText>
          </w:r>
          <w:r>
            <w:fldChar w:fldCharType="separate"/>
          </w:r>
          <w:r>
            <w:t>19</w:t>
          </w:r>
          <w:r>
            <w:fldChar w:fldCharType="end"/>
          </w:r>
        </w:p>
        <w:p w14:paraId="414BDEA2"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eastAsia="en-US" w:bidi="en-GB"/>
            </w:rPr>
            <w:t>2.2. Surveillance of vaccine-preventable diseases</w:t>
          </w:r>
          <w:r>
            <w:rPr>
              <w:noProof/>
            </w:rPr>
            <w:tab/>
          </w:r>
          <w:r>
            <w:rPr>
              <w:noProof/>
            </w:rPr>
            <w:fldChar w:fldCharType="begin"/>
          </w:r>
          <w:r>
            <w:rPr>
              <w:noProof/>
            </w:rPr>
            <w:instrText xml:space="preserve"> PAGEREF _Toc307164777 \h </w:instrText>
          </w:r>
          <w:r>
            <w:rPr>
              <w:noProof/>
            </w:rPr>
          </w:r>
          <w:r>
            <w:rPr>
              <w:noProof/>
            </w:rPr>
            <w:fldChar w:fldCharType="separate"/>
          </w:r>
          <w:r>
            <w:rPr>
              <w:noProof/>
            </w:rPr>
            <w:t>22</w:t>
          </w:r>
          <w:r>
            <w:rPr>
              <w:noProof/>
            </w:rPr>
            <w:fldChar w:fldCharType="end"/>
          </w:r>
        </w:p>
        <w:p w14:paraId="16A8B29D" w14:textId="77777777" w:rsidR="000D2BF2" w:rsidRDefault="000D2BF2" w:rsidP="0083148A">
          <w:pPr>
            <w:pStyle w:val="TOC3"/>
            <w:rPr>
              <w:rFonts w:asciiTheme="minorHAnsi" w:eastAsiaTheme="minorEastAsia" w:hAnsiTheme="minorHAnsi" w:cstheme="minorBidi"/>
              <w:sz w:val="24"/>
              <w:szCs w:val="24"/>
              <w:lang w:eastAsia="ja-JP"/>
            </w:rPr>
          </w:pPr>
          <w:r w:rsidRPr="002909DB">
            <w:rPr>
              <w:bdr w:val="nil"/>
              <w:lang w:val="en-GB" w:bidi="en-GB"/>
            </w:rPr>
            <w:t>2.2.1. Timeliness and completeness of reports</w:t>
          </w:r>
          <w:r>
            <w:tab/>
          </w:r>
          <w:r>
            <w:fldChar w:fldCharType="begin"/>
          </w:r>
          <w:r>
            <w:instrText xml:space="preserve"> PAGEREF _Toc307164778 \h </w:instrText>
          </w:r>
          <w:r>
            <w:fldChar w:fldCharType="separate"/>
          </w:r>
          <w:r>
            <w:t>23</w:t>
          </w:r>
          <w:r>
            <w:fldChar w:fldCharType="end"/>
          </w:r>
        </w:p>
        <w:p w14:paraId="60D8E8A1" w14:textId="77777777" w:rsidR="000D2BF2" w:rsidRDefault="000D2BF2" w:rsidP="0083148A">
          <w:pPr>
            <w:pStyle w:val="TOC3"/>
            <w:rPr>
              <w:rFonts w:asciiTheme="minorHAnsi" w:eastAsiaTheme="minorEastAsia" w:hAnsiTheme="minorHAnsi" w:cstheme="minorBidi"/>
              <w:sz w:val="24"/>
              <w:szCs w:val="24"/>
              <w:lang w:eastAsia="ja-JP"/>
            </w:rPr>
          </w:pPr>
          <w:r w:rsidRPr="002909DB">
            <w:rPr>
              <w:bdr w:val="nil"/>
              <w:lang w:val="en-GB" w:bidi="en-GB"/>
            </w:rPr>
            <w:t>2.2.2. Acute flaccid paralysis (AFP)</w:t>
          </w:r>
          <w:r>
            <w:tab/>
          </w:r>
          <w:r>
            <w:fldChar w:fldCharType="begin"/>
          </w:r>
          <w:r>
            <w:instrText xml:space="preserve"> PAGEREF _Toc307164779 \h </w:instrText>
          </w:r>
          <w:r>
            <w:fldChar w:fldCharType="separate"/>
          </w:r>
          <w:r>
            <w:t>23</w:t>
          </w:r>
          <w:r>
            <w:fldChar w:fldCharType="end"/>
          </w:r>
        </w:p>
        <w:p w14:paraId="7C616025"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2.2.3. Measles</w:t>
          </w:r>
          <w:r>
            <w:tab/>
          </w:r>
          <w:r>
            <w:fldChar w:fldCharType="begin"/>
          </w:r>
          <w:r>
            <w:instrText xml:space="preserve"> PAGEREF _Toc307164780 \h </w:instrText>
          </w:r>
          <w:r>
            <w:fldChar w:fldCharType="separate"/>
          </w:r>
          <w:r>
            <w:t>24</w:t>
          </w:r>
          <w:r>
            <w:fldChar w:fldCharType="end"/>
          </w:r>
        </w:p>
        <w:p w14:paraId="3EB26EB7"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2.2.4. Yellow fever</w:t>
          </w:r>
          <w:r>
            <w:tab/>
          </w:r>
          <w:r>
            <w:fldChar w:fldCharType="begin"/>
          </w:r>
          <w:r>
            <w:instrText xml:space="preserve"> PAGEREF _Toc307164781 \h </w:instrText>
          </w:r>
          <w:r>
            <w:fldChar w:fldCharType="separate"/>
          </w:r>
          <w:r>
            <w:t>25</w:t>
          </w:r>
          <w:r>
            <w:fldChar w:fldCharType="end"/>
          </w:r>
        </w:p>
        <w:p w14:paraId="5E4E454F"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2.2.5. Neonatal tetanus</w:t>
          </w:r>
          <w:r>
            <w:tab/>
          </w:r>
          <w:r>
            <w:fldChar w:fldCharType="begin"/>
          </w:r>
          <w:r>
            <w:instrText xml:space="preserve"> PAGEREF _Toc307164782 \h </w:instrText>
          </w:r>
          <w:r>
            <w:fldChar w:fldCharType="separate"/>
          </w:r>
          <w:r>
            <w:t>25</w:t>
          </w:r>
          <w:r>
            <w:fldChar w:fldCharType="end"/>
          </w:r>
        </w:p>
        <w:p w14:paraId="7BC5D7F0"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2.2.6. Pertussis</w:t>
          </w:r>
          <w:r>
            <w:tab/>
          </w:r>
          <w:r>
            <w:fldChar w:fldCharType="begin"/>
          </w:r>
          <w:r>
            <w:instrText xml:space="preserve"> PAGEREF _Toc307164783 \h </w:instrText>
          </w:r>
          <w:r>
            <w:fldChar w:fldCharType="separate"/>
          </w:r>
          <w:r>
            <w:t>25</w:t>
          </w:r>
          <w:r>
            <w:fldChar w:fldCharType="end"/>
          </w:r>
        </w:p>
        <w:p w14:paraId="6FFA1622"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2.2.7. Meningitis</w:t>
          </w:r>
          <w:r>
            <w:tab/>
          </w:r>
          <w:r>
            <w:fldChar w:fldCharType="begin"/>
          </w:r>
          <w:r>
            <w:instrText xml:space="preserve"> PAGEREF _Toc307164784 \h </w:instrText>
          </w:r>
          <w:r>
            <w:fldChar w:fldCharType="separate"/>
          </w:r>
          <w:r>
            <w:t>26</w:t>
          </w:r>
          <w:r>
            <w:fldChar w:fldCharType="end"/>
          </w:r>
        </w:p>
        <w:p w14:paraId="6830119B" w14:textId="77777777" w:rsidR="000D2BF2" w:rsidRDefault="000D2BF2" w:rsidP="0083148A">
          <w:pPr>
            <w:pStyle w:val="TOC3"/>
            <w:rPr>
              <w:rFonts w:asciiTheme="minorHAnsi" w:eastAsiaTheme="minorEastAsia" w:hAnsiTheme="minorHAnsi" w:cstheme="minorBidi"/>
              <w:sz w:val="24"/>
              <w:szCs w:val="24"/>
              <w:lang w:eastAsia="ja-JP"/>
            </w:rPr>
          </w:pPr>
          <w:r w:rsidRPr="002909DB">
            <w:rPr>
              <w:lang w:val="en-GB"/>
            </w:rPr>
            <w:t>1.1.1</w:t>
          </w:r>
          <w:r>
            <w:rPr>
              <w:rFonts w:asciiTheme="minorHAnsi" w:eastAsiaTheme="minorEastAsia" w:hAnsiTheme="minorHAnsi" w:cstheme="minorBidi"/>
              <w:sz w:val="24"/>
              <w:szCs w:val="24"/>
              <w:lang w:eastAsia="ja-JP"/>
            </w:rPr>
            <w:tab/>
          </w:r>
          <w:r w:rsidRPr="002909DB">
            <w:rPr>
              <w:rFonts w:eastAsia="Arial"/>
              <w:bCs/>
              <w:bdr w:val="nil"/>
              <w:lang w:val="en-GB" w:bidi="en-GB"/>
            </w:rPr>
            <w:t>Rotavirus diarrhoea</w:t>
          </w:r>
          <w:r>
            <w:tab/>
          </w:r>
          <w:r>
            <w:fldChar w:fldCharType="begin"/>
          </w:r>
          <w:r>
            <w:instrText xml:space="preserve"> PAGEREF _Toc307164785 \h </w:instrText>
          </w:r>
          <w:r>
            <w:fldChar w:fldCharType="separate"/>
          </w:r>
          <w:r>
            <w:t>26</w:t>
          </w:r>
          <w:r>
            <w:fldChar w:fldCharType="end"/>
          </w:r>
        </w:p>
        <w:p w14:paraId="17205FDF" w14:textId="77777777" w:rsidR="000D2BF2" w:rsidRDefault="000D2BF2" w:rsidP="0083148A">
          <w:pPr>
            <w:pStyle w:val="TOC3"/>
            <w:rPr>
              <w:rFonts w:asciiTheme="minorHAnsi" w:eastAsiaTheme="minorEastAsia" w:hAnsiTheme="minorHAnsi" w:cstheme="minorBidi"/>
              <w:sz w:val="24"/>
              <w:szCs w:val="24"/>
              <w:lang w:eastAsia="ja-JP"/>
            </w:rPr>
          </w:pPr>
          <w:r w:rsidRPr="002909DB">
            <w:rPr>
              <w:bdr w:val="nil"/>
              <w:lang w:val="en-GB" w:bidi="en-GB"/>
            </w:rPr>
            <w:t>2.2.8. Adverse Events Following Immunisation (AEFI)</w:t>
          </w:r>
          <w:r>
            <w:tab/>
          </w:r>
          <w:r>
            <w:fldChar w:fldCharType="begin"/>
          </w:r>
          <w:r>
            <w:instrText xml:space="preserve"> PAGEREF _Toc307164786 \h </w:instrText>
          </w:r>
          <w:r>
            <w:fldChar w:fldCharType="separate"/>
          </w:r>
          <w:r>
            <w:t>27</w:t>
          </w:r>
          <w:r>
            <w:fldChar w:fldCharType="end"/>
          </w:r>
        </w:p>
        <w:p w14:paraId="500AAB74"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eastAsia="en-US" w:bidi="en-GB"/>
            </w:rPr>
            <w:t>2.3. Logistics</w:t>
          </w:r>
          <w:r>
            <w:rPr>
              <w:noProof/>
            </w:rPr>
            <w:tab/>
          </w:r>
          <w:r>
            <w:rPr>
              <w:noProof/>
            </w:rPr>
            <w:fldChar w:fldCharType="begin"/>
          </w:r>
          <w:r>
            <w:rPr>
              <w:noProof/>
            </w:rPr>
            <w:instrText xml:space="preserve"> PAGEREF _Toc307164787 \h </w:instrText>
          </w:r>
          <w:r>
            <w:rPr>
              <w:noProof/>
            </w:rPr>
          </w:r>
          <w:r>
            <w:rPr>
              <w:noProof/>
            </w:rPr>
            <w:fldChar w:fldCharType="separate"/>
          </w:r>
          <w:r>
            <w:rPr>
              <w:noProof/>
            </w:rPr>
            <w:t>27</w:t>
          </w:r>
          <w:r>
            <w:rPr>
              <w:noProof/>
            </w:rPr>
            <w:fldChar w:fldCharType="end"/>
          </w:r>
        </w:p>
        <w:p w14:paraId="446058E2"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2.3.1. Vaccine procurement</w:t>
          </w:r>
          <w:r>
            <w:tab/>
          </w:r>
          <w:r>
            <w:fldChar w:fldCharType="begin"/>
          </w:r>
          <w:r>
            <w:instrText xml:space="preserve"> PAGEREF _Toc307164788 \h </w:instrText>
          </w:r>
          <w:r>
            <w:fldChar w:fldCharType="separate"/>
          </w:r>
          <w:r>
            <w:t>27</w:t>
          </w:r>
          <w:r>
            <w:fldChar w:fldCharType="end"/>
          </w:r>
        </w:p>
        <w:p w14:paraId="3F3EA47A"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2.3.2. Cold chain</w:t>
          </w:r>
          <w:r>
            <w:tab/>
          </w:r>
          <w:r>
            <w:fldChar w:fldCharType="begin"/>
          </w:r>
          <w:r>
            <w:instrText xml:space="preserve"> PAGEREF _Toc307164789 \h </w:instrText>
          </w:r>
          <w:r>
            <w:fldChar w:fldCharType="separate"/>
          </w:r>
          <w:r>
            <w:t>28</w:t>
          </w:r>
          <w:r>
            <w:fldChar w:fldCharType="end"/>
          </w:r>
        </w:p>
        <w:p w14:paraId="6138B602" w14:textId="77777777" w:rsidR="000D2BF2" w:rsidRDefault="000D2BF2" w:rsidP="0083148A">
          <w:pPr>
            <w:pStyle w:val="TOC3"/>
            <w:rPr>
              <w:rFonts w:asciiTheme="minorHAnsi" w:eastAsiaTheme="minorEastAsia" w:hAnsiTheme="minorHAnsi" w:cstheme="minorBidi"/>
              <w:sz w:val="24"/>
              <w:szCs w:val="24"/>
              <w:lang w:eastAsia="ja-JP"/>
            </w:rPr>
          </w:pPr>
          <w:r w:rsidRPr="002909DB">
            <w:rPr>
              <w:bdr w:val="nil"/>
              <w:lang w:val="en-GB" w:bidi="en-GB"/>
            </w:rPr>
            <w:t>2.3.3. Effective vaccine management</w:t>
          </w:r>
          <w:r>
            <w:tab/>
          </w:r>
          <w:r>
            <w:fldChar w:fldCharType="begin"/>
          </w:r>
          <w:r>
            <w:instrText xml:space="preserve"> PAGEREF _Toc307164790 \h </w:instrText>
          </w:r>
          <w:r>
            <w:fldChar w:fldCharType="separate"/>
          </w:r>
          <w:r>
            <w:t>28</w:t>
          </w:r>
          <w:r>
            <w:fldChar w:fldCharType="end"/>
          </w:r>
        </w:p>
        <w:p w14:paraId="57AB54D3" w14:textId="77777777" w:rsidR="000D2BF2" w:rsidRDefault="000D2BF2" w:rsidP="0083148A">
          <w:pPr>
            <w:pStyle w:val="TOC3"/>
            <w:rPr>
              <w:rFonts w:asciiTheme="minorHAnsi" w:eastAsiaTheme="minorEastAsia" w:hAnsiTheme="minorHAnsi" w:cstheme="minorBidi"/>
              <w:sz w:val="24"/>
              <w:szCs w:val="24"/>
              <w:lang w:eastAsia="ja-JP"/>
            </w:rPr>
          </w:pPr>
          <w:r w:rsidRPr="002909DB">
            <w:rPr>
              <w:lang w:val="en-GB"/>
            </w:rPr>
            <w:t>2.3.4. Immunisation safety and waste management</w:t>
          </w:r>
          <w:r>
            <w:tab/>
          </w:r>
          <w:r>
            <w:fldChar w:fldCharType="begin"/>
          </w:r>
          <w:r>
            <w:instrText xml:space="preserve"> PAGEREF _Toc307164791 \h </w:instrText>
          </w:r>
          <w:r>
            <w:fldChar w:fldCharType="separate"/>
          </w:r>
          <w:r>
            <w:t>29</w:t>
          </w:r>
          <w:r>
            <w:fldChar w:fldCharType="end"/>
          </w:r>
        </w:p>
        <w:p w14:paraId="62E20448" w14:textId="77777777" w:rsidR="000D2BF2" w:rsidRDefault="000D2BF2" w:rsidP="0083148A">
          <w:pPr>
            <w:pStyle w:val="TOC3"/>
            <w:rPr>
              <w:rFonts w:asciiTheme="minorHAnsi" w:eastAsiaTheme="minorEastAsia" w:hAnsiTheme="minorHAnsi" w:cstheme="minorBidi"/>
              <w:sz w:val="24"/>
              <w:szCs w:val="24"/>
              <w:lang w:eastAsia="ja-JP"/>
            </w:rPr>
          </w:pPr>
          <w:r w:rsidRPr="002909DB">
            <w:rPr>
              <w:bdr w:val="nil"/>
              <w:lang w:val="en-GB" w:bidi="en-GB"/>
            </w:rPr>
            <w:t>2.3.5.  Introduction of new vaccines into routine EPI</w:t>
          </w:r>
          <w:r>
            <w:tab/>
          </w:r>
          <w:r>
            <w:fldChar w:fldCharType="begin"/>
          </w:r>
          <w:r>
            <w:instrText xml:space="preserve"> PAGEREF _Toc307164792 \h </w:instrText>
          </w:r>
          <w:r>
            <w:fldChar w:fldCharType="separate"/>
          </w:r>
          <w:r>
            <w:t>30</w:t>
          </w:r>
          <w:r>
            <w:fldChar w:fldCharType="end"/>
          </w:r>
        </w:p>
        <w:p w14:paraId="13CB3200" w14:textId="77777777" w:rsidR="000D2BF2" w:rsidRPr="0083148A" w:rsidRDefault="000D2BF2" w:rsidP="0083148A">
          <w:pPr>
            <w:pStyle w:val="TOC3"/>
            <w:rPr>
              <w:rFonts w:asciiTheme="minorHAnsi" w:eastAsiaTheme="minorEastAsia" w:hAnsiTheme="minorHAnsi" w:cstheme="minorBidi"/>
              <w:b w:val="0"/>
              <w:sz w:val="24"/>
              <w:szCs w:val="24"/>
              <w:lang w:eastAsia="ja-JP"/>
            </w:rPr>
          </w:pPr>
          <w:r w:rsidRPr="0083148A">
            <w:rPr>
              <w:b w:val="0"/>
              <w:bdr w:val="nil"/>
              <w:lang w:val="en-GB" w:bidi="en-GB"/>
            </w:rPr>
            <w:t>The EPI in the Central African Republic has significant experience in introducing new and under-used vaccines.</w:t>
          </w:r>
          <w:r w:rsidRPr="0083148A">
            <w:rPr>
              <w:b w:val="0"/>
            </w:rPr>
            <w:tab/>
          </w:r>
          <w:r w:rsidRPr="0083148A">
            <w:rPr>
              <w:b w:val="0"/>
            </w:rPr>
            <w:fldChar w:fldCharType="begin"/>
          </w:r>
          <w:r w:rsidRPr="0083148A">
            <w:rPr>
              <w:b w:val="0"/>
            </w:rPr>
            <w:instrText xml:space="preserve"> PAGEREF _Toc307164793 \h </w:instrText>
          </w:r>
          <w:r w:rsidRPr="0083148A">
            <w:rPr>
              <w:b w:val="0"/>
            </w:rPr>
          </w:r>
          <w:r w:rsidRPr="0083148A">
            <w:rPr>
              <w:b w:val="0"/>
            </w:rPr>
            <w:fldChar w:fldCharType="separate"/>
          </w:r>
          <w:r w:rsidRPr="0083148A">
            <w:rPr>
              <w:b w:val="0"/>
            </w:rPr>
            <w:t>30</w:t>
          </w:r>
          <w:r w:rsidRPr="0083148A">
            <w:rPr>
              <w:b w:val="0"/>
            </w:rPr>
            <w:fldChar w:fldCharType="end"/>
          </w:r>
        </w:p>
        <w:p w14:paraId="7549D66E" w14:textId="77777777" w:rsidR="000D2BF2" w:rsidRPr="0083148A" w:rsidRDefault="000D2BF2" w:rsidP="0083148A">
          <w:pPr>
            <w:pStyle w:val="TOC3"/>
            <w:rPr>
              <w:rFonts w:asciiTheme="minorHAnsi" w:eastAsiaTheme="minorEastAsia" w:hAnsiTheme="minorHAnsi" w:cstheme="minorBidi"/>
              <w:b w:val="0"/>
              <w:sz w:val="24"/>
              <w:szCs w:val="24"/>
              <w:lang w:eastAsia="ja-JP"/>
            </w:rPr>
          </w:pPr>
          <w:r w:rsidRPr="0083148A">
            <w:rPr>
              <w:b w:val="0"/>
              <w:bdr w:val="nil"/>
              <w:lang w:val="en-GB" w:bidi="en-GB"/>
            </w:rPr>
            <w:t>In fact, immunisation against yellow fever has existed since the major epidemics service was created in 1954. At that time, immunisation was given in mass campaigns using the mobile strategy, with a well-defined timeline. Note that the 17D yellow fever vaccine (Institut Pasteur in Dakar) was administered by scarification (scratch vaccine). Since 1986 it has been administered to children beginning at 12 months of age as an injection in the right forearm.</w:t>
          </w:r>
          <w:r w:rsidRPr="0083148A">
            <w:rPr>
              <w:b w:val="0"/>
            </w:rPr>
            <w:tab/>
          </w:r>
          <w:r w:rsidRPr="0083148A">
            <w:rPr>
              <w:b w:val="0"/>
            </w:rPr>
            <w:fldChar w:fldCharType="begin"/>
          </w:r>
          <w:r w:rsidRPr="0083148A">
            <w:rPr>
              <w:b w:val="0"/>
            </w:rPr>
            <w:instrText xml:space="preserve"> PAGEREF _Toc307164794 \h </w:instrText>
          </w:r>
          <w:r w:rsidRPr="0083148A">
            <w:rPr>
              <w:b w:val="0"/>
            </w:rPr>
          </w:r>
          <w:r w:rsidRPr="0083148A">
            <w:rPr>
              <w:b w:val="0"/>
            </w:rPr>
            <w:fldChar w:fldCharType="separate"/>
          </w:r>
          <w:r w:rsidRPr="0083148A">
            <w:rPr>
              <w:b w:val="0"/>
            </w:rPr>
            <w:t>30</w:t>
          </w:r>
          <w:r w:rsidRPr="0083148A">
            <w:rPr>
              <w:b w:val="0"/>
            </w:rPr>
            <w:fldChar w:fldCharType="end"/>
          </w:r>
        </w:p>
        <w:p w14:paraId="2CB42F26" w14:textId="77777777" w:rsidR="000D2BF2" w:rsidRPr="0083148A" w:rsidRDefault="000D2BF2" w:rsidP="0083148A">
          <w:pPr>
            <w:pStyle w:val="TOC3"/>
            <w:rPr>
              <w:rFonts w:asciiTheme="minorHAnsi" w:eastAsiaTheme="minorEastAsia" w:hAnsiTheme="minorHAnsi" w:cstheme="minorBidi"/>
              <w:b w:val="0"/>
              <w:sz w:val="24"/>
              <w:szCs w:val="24"/>
              <w:lang w:eastAsia="ja-JP"/>
            </w:rPr>
          </w:pPr>
          <w:r w:rsidRPr="0083148A">
            <w:rPr>
              <w:b w:val="0"/>
              <w:bdr w:val="nil"/>
              <w:lang w:val="en-GB" w:bidi="en-GB"/>
            </w:rPr>
            <w:t xml:space="preserve">To broaden protection against vaccine-preventable diseases, the CAR has successfully introduced vaccines for viral hepatitis B and Haemophilus influenzae type B (2008), pneumococcal infections </w:t>
          </w:r>
          <w:r w:rsidRPr="0083148A">
            <w:rPr>
              <w:b w:val="0"/>
              <w:bdr w:val="nil"/>
              <w:lang w:val="en-GB" w:bidi="en-GB"/>
            </w:rPr>
            <w:lastRenderedPageBreak/>
            <w:t>(PCV13 in 2011), and more recently the inactivated polio vaccine (IPV in 2015) into routine EPI.</w:t>
          </w:r>
          <w:r w:rsidRPr="0083148A">
            <w:rPr>
              <w:b w:val="0"/>
            </w:rPr>
            <w:tab/>
          </w:r>
          <w:r w:rsidRPr="0083148A">
            <w:rPr>
              <w:b w:val="0"/>
            </w:rPr>
            <w:fldChar w:fldCharType="begin"/>
          </w:r>
          <w:r w:rsidRPr="0083148A">
            <w:rPr>
              <w:b w:val="0"/>
            </w:rPr>
            <w:instrText xml:space="preserve"> PAGEREF _Toc307164795 \h </w:instrText>
          </w:r>
          <w:r w:rsidRPr="0083148A">
            <w:rPr>
              <w:b w:val="0"/>
            </w:rPr>
          </w:r>
          <w:r w:rsidRPr="0083148A">
            <w:rPr>
              <w:b w:val="0"/>
            </w:rPr>
            <w:fldChar w:fldCharType="separate"/>
          </w:r>
          <w:r w:rsidRPr="0083148A">
            <w:rPr>
              <w:b w:val="0"/>
            </w:rPr>
            <w:t>30</w:t>
          </w:r>
          <w:r w:rsidRPr="0083148A">
            <w:rPr>
              <w:b w:val="0"/>
            </w:rPr>
            <w:fldChar w:fldCharType="end"/>
          </w:r>
        </w:p>
        <w:p w14:paraId="1781A1F1" w14:textId="77777777" w:rsidR="000D2BF2" w:rsidRPr="0083148A" w:rsidRDefault="000D2BF2" w:rsidP="0083148A">
          <w:pPr>
            <w:pStyle w:val="TOC3"/>
            <w:rPr>
              <w:rFonts w:asciiTheme="minorHAnsi" w:eastAsiaTheme="minorEastAsia" w:hAnsiTheme="minorHAnsi" w:cstheme="minorBidi"/>
              <w:b w:val="0"/>
              <w:sz w:val="24"/>
              <w:szCs w:val="24"/>
              <w:lang w:eastAsia="ja-JP"/>
            </w:rPr>
          </w:pPr>
          <w:r w:rsidRPr="0083148A">
            <w:rPr>
              <w:b w:val="0"/>
              <w:bdr w:val="nil"/>
              <w:lang w:val="en-GB" w:bidi="en-GB"/>
            </w:rPr>
            <w:t>The post-introduction evaluation for PCV13 that was conducted in September 2011 led to the following recommendations:</w:t>
          </w:r>
          <w:r w:rsidRPr="0083148A">
            <w:rPr>
              <w:b w:val="0"/>
            </w:rPr>
            <w:tab/>
          </w:r>
          <w:r w:rsidRPr="0083148A">
            <w:rPr>
              <w:b w:val="0"/>
            </w:rPr>
            <w:fldChar w:fldCharType="begin"/>
          </w:r>
          <w:r w:rsidRPr="0083148A">
            <w:rPr>
              <w:b w:val="0"/>
            </w:rPr>
            <w:instrText xml:space="preserve"> PAGEREF _Toc307164796 \h </w:instrText>
          </w:r>
          <w:r w:rsidRPr="0083148A">
            <w:rPr>
              <w:b w:val="0"/>
            </w:rPr>
          </w:r>
          <w:r w:rsidRPr="0083148A">
            <w:rPr>
              <w:b w:val="0"/>
            </w:rPr>
            <w:fldChar w:fldCharType="separate"/>
          </w:r>
          <w:r w:rsidRPr="0083148A">
            <w:rPr>
              <w:b w:val="0"/>
            </w:rPr>
            <w:t>30</w:t>
          </w:r>
          <w:r w:rsidRPr="0083148A">
            <w:rPr>
              <w:b w:val="0"/>
            </w:rPr>
            <w:fldChar w:fldCharType="end"/>
          </w:r>
        </w:p>
        <w:p w14:paraId="632E6BEC"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noProof/>
              <w:bdr w:val="nil"/>
              <w:lang w:val="en-GB" w:bidi="en-GB"/>
            </w:rPr>
            <w:t>2.4. Communication to promote the EPI</w:t>
          </w:r>
          <w:r>
            <w:rPr>
              <w:noProof/>
            </w:rPr>
            <w:tab/>
          </w:r>
          <w:r>
            <w:rPr>
              <w:noProof/>
            </w:rPr>
            <w:fldChar w:fldCharType="begin"/>
          </w:r>
          <w:r>
            <w:rPr>
              <w:noProof/>
            </w:rPr>
            <w:instrText xml:space="preserve"> PAGEREF _Toc307164797 \h </w:instrText>
          </w:r>
          <w:r>
            <w:rPr>
              <w:noProof/>
            </w:rPr>
          </w:r>
          <w:r>
            <w:rPr>
              <w:noProof/>
            </w:rPr>
            <w:fldChar w:fldCharType="separate"/>
          </w:r>
          <w:r>
            <w:rPr>
              <w:noProof/>
            </w:rPr>
            <w:t>31</w:t>
          </w:r>
          <w:r>
            <w:rPr>
              <w:noProof/>
            </w:rPr>
            <w:fldChar w:fldCharType="end"/>
          </w:r>
        </w:p>
        <w:p w14:paraId="06EF209E" w14:textId="77777777" w:rsidR="000D2BF2" w:rsidRDefault="000D2BF2" w:rsidP="0083148A">
          <w:pPr>
            <w:pStyle w:val="TOC1"/>
            <w:rPr>
              <w:rFonts w:eastAsiaTheme="minorEastAsia" w:cstheme="minorBidi"/>
              <w:noProof/>
              <w:sz w:val="24"/>
              <w:szCs w:val="24"/>
              <w:lang w:eastAsia="ja-JP"/>
            </w:rPr>
          </w:pPr>
          <w:r w:rsidRPr="002909DB">
            <w:rPr>
              <w:rFonts w:ascii="Arial" w:hAnsi="Arial" w:cs="Arial"/>
              <w:noProof/>
              <w:lang w:val="en-GB"/>
            </w:rPr>
            <w:t>III.</w:t>
          </w:r>
          <w:r>
            <w:rPr>
              <w:rFonts w:eastAsiaTheme="minorEastAsia" w:cstheme="minorBidi"/>
              <w:noProof/>
              <w:sz w:val="24"/>
              <w:szCs w:val="24"/>
              <w:lang w:eastAsia="ja-JP"/>
            </w:rPr>
            <w:tab/>
          </w:r>
          <w:r w:rsidRPr="002909DB">
            <w:rPr>
              <w:rFonts w:ascii="Arial" w:eastAsia="Arial" w:hAnsi="Arial" w:cs="Arial"/>
              <w:noProof/>
              <w:bdr w:val="nil"/>
              <w:lang w:val="en-GB" w:bidi="en-GB"/>
            </w:rPr>
            <w:t>HEALTH PRIORITIES</w:t>
          </w:r>
          <w:r>
            <w:rPr>
              <w:noProof/>
            </w:rPr>
            <w:tab/>
          </w:r>
          <w:r>
            <w:rPr>
              <w:noProof/>
            </w:rPr>
            <w:fldChar w:fldCharType="begin"/>
          </w:r>
          <w:r>
            <w:rPr>
              <w:noProof/>
            </w:rPr>
            <w:instrText xml:space="preserve"> PAGEREF _Toc307164798 \h </w:instrText>
          </w:r>
          <w:r>
            <w:rPr>
              <w:noProof/>
            </w:rPr>
          </w:r>
          <w:r>
            <w:rPr>
              <w:noProof/>
            </w:rPr>
            <w:fldChar w:fldCharType="separate"/>
          </w:r>
          <w:r>
            <w:rPr>
              <w:noProof/>
            </w:rPr>
            <w:t>31</w:t>
          </w:r>
          <w:r>
            <w:rPr>
              <w:noProof/>
            </w:rPr>
            <w:fldChar w:fldCharType="end"/>
          </w:r>
        </w:p>
        <w:p w14:paraId="1EC305BF" w14:textId="77777777" w:rsidR="000D2BF2" w:rsidRDefault="000D2BF2" w:rsidP="0083148A">
          <w:pPr>
            <w:pStyle w:val="TOC1"/>
            <w:rPr>
              <w:rFonts w:eastAsiaTheme="minorEastAsia" w:cstheme="minorBidi"/>
              <w:noProof/>
              <w:sz w:val="24"/>
              <w:szCs w:val="24"/>
              <w:lang w:eastAsia="ja-JP"/>
            </w:rPr>
          </w:pPr>
          <w:r w:rsidRPr="002909DB">
            <w:rPr>
              <w:rFonts w:ascii="Arial" w:hAnsi="Arial" w:cs="Arial"/>
              <w:noProof/>
              <w:lang w:val="en-GB"/>
            </w:rPr>
            <w:t>IV.</w:t>
          </w:r>
          <w:r>
            <w:rPr>
              <w:rFonts w:eastAsiaTheme="minorEastAsia" w:cstheme="minorBidi"/>
              <w:noProof/>
              <w:sz w:val="24"/>
              <w:szCs w:val="24"/>
              <w:lang w:eastAsia="ja-JP"/>
            </w:rPr>
            <w:tab/>
          </w:r>
          <w:r w:rsidRPr="002909DB">
            <w:rPr>
              <w:rFonts w:ascii="Arial" w:eastAsia="Arial" w:hAnsi="Arial" w:cs="Arial"/>
              <w:noProof/>
              <w:bdr w:val="nil"/>
              <w:lang w:val="en-GB" w:bidi="en-GB"/>
            </w:rPr>
            <w:t>GOAL AND OBJECTIVES</w:t>
          </w:r>
          <w:r>
            <w:rPr>
              <w:noProof/>
            </w:rPr>
            <w:tab/>
          </w:r>
          <w:r>
            <w:rPr>
              <w:noProof/>
            </w:rPr>
            <w:fldChar w:fldCharType="begin"/>
          </w:r>
          <w:r>
            <w:rPr>
              <w:noProof/>
            </w:rPr>
            <w:instrText xml:space="preserve"> PAGEREF _Toc307164799 \h </w:instrText>
          </w:r>
          <w:r>
            <w:rPr>
              <w:noProof/>
            </w:rPr>
          </w:r>
          <w:r>
            <w:rPr>
              <w:noProof/>
            </w:rPr>
            <w:fldChar w:fldCharType="separate"/>
          </w:r>
          <w:r>
            <w:rPr>
              <w:noProof/>
            </w:rPr>
            <w:t>32</w:t>
          </w:r>
          <w:r>
            <w:rPr>
              <w:noProof/>
            </w:rPr>
            <w:fldChar w:fldCharType="end"/>
          </w:r>
        </w:p>
        <w:p w14:paraId="3AC03AA4" w14:textId="77777777" w:rsidR="000D2BF2" w:rsidRDefault="000D2BF2">
          <w:pPr>
            <w:pStyle w:val="TOC2"/>
            <w:tabs>
              <w:tab w:val="left" w:pos="743"/>
              <w:tab w:val="right" w:leader="dot" w:pos="9062"/>
            </w:tabs>
            <w:rPr>
              <w:rFonts w:eastAsiaTheme="minorEastAsia" w:cstheme="minorBidi"/>
              <w:smallCaps w:val="0"/>
              <w:noProof/>
              <w:sz w:val="24"/>
              <w:szCs w:val="24"/>
              <w:lang w:eastAsia="ja-JP"/>
            </w:rPr>
          </w:pPr>
          <w:r w:rsidRPr="002909DB">
            <w:rPr>
              <w:rFonts w:cs="Arial"/>
              <w:smallCaps w:val="0"/>
              <w:noProof/>
              <w:lang w:val="en-GB"/>
            </w:rPr>
            <w:t>4.1</w:t>
          </w:r>
          <w:r>
            <w:rPr>
              <w:rFonts w:eastAsiaTheme="minorEastAsia" w:cstheme="minorBidi"/>
              <w:smallCaps w:val="0"/>
              <w:noProof/>
              <w:sz w:val="24"/>
              <w:szCs w:val="24"/>
              <w:lang w:eastAsia="ja-JP"/>
            </w:rPr>
            <w:tab/>
          </w:r>
          <w:r w:rsidRPr="002909DB">
            <w:rPr>
              <w:rFonts w:eastAsia="Arial" w:cs="Arial"/>
              <w:bCs/>
              <w:smallCaps w:val="0"/>
              <w:noProof/>
              <w:bdr w:val="nil"/>
              <w:lang w:val="en-GB" w:bidi="en-GB"/>
            </w:rPr>
            <w:t>Goal</w:t>
          </w:r>
          <w:r>
            <w:rPr>
              <w:noProof/>
            </w:rPr>
            <w:tab/>
          </w:r>
          <w:r>
            <w:rPr>
              <w:noProof/>
            </w:rPr>
            <w:fldChar w:fldCharType="begin"/>
          </w:r>
          <w:r>
            <w:rPr>
              <w:noProof/>
            </w:rPr>
            <w:instrText xml:space="preserve"> PAGEREF _Toc307164800 \h </w:instrText>
          </w:r>
          <w:r>
            <w:rPr>
              <w:noProof/>
            </w:rPr>
          </w:r>
          <w:r>
            <w:rPr>
              <w:noProof/>
            </w:rPr>
            <w:fldChar w:fldCharType="separate"/>
          </w:r>
          <w:r>
            <w:rPr>
              <w:noProof/>
            </w:rPr>
            <w:t>32</w:t>
          </w:r>
          <w:r>
            <w:rPr>
              <w:noProof/>
            </w:rPr>
            <w:fldChar w:fldCharType="end"/>
          </w:r>
        </w:p>
        <w:p w14:paraId="7B967FA3" w14:textId="77777777" w:rsidR="000D2BF2" w:rsidRDefault="000D2BF2">
          <w:pPr>
            <w:pStyle w:val="TOC2"/>
            <w:tabs>
              <w:tab w:val="left" w:pos="743"/>
              <w:tab w:val="right" w:leader="dot" w:pos="9062"/>
            </w:tabs>
            <w:rPr>
              <w:rFonts w:eastAsiaTheme="minorEastAsia" w:cstheme="minorBidi"/>
              <w:smallCaps w:val="0"/>
              <w:noProof/>
              <w:sz w:val="24"/>
              <w:szCs w:val="24"/>
              <w:lang w:eastAsia="ja-JP"/>
            </w:rPr>
          </w:pPr>
          <w:r w:rsidRPr="002909DB">
            <w:rPr>
              <w:rFonts w:cs="Arial"/>
              <w:smallCaps w:val="0"/>
              <w:noProof/>
              <w:lang w:val="en-GB"/>
            </w:rPr>
            <w:t>4.2</w:t>
          </w:r>
          <w:r>
            <w:rPr>
              <w:rFonts w:eastAsiaTheme="minorEastAsia" w:cstheme="minorBidi"/>
              <w:smallCaps w:val="0"/>
              <w:noProof/>
              <w:sz w:val="24"/>
              <w:szCs w:val="24"/>
              <w:lang w:eastAsia="ja-JP"/>
            </w:rPr>
            <w:tab/>
          </w:r>
          <w:r w:rsidRPr="002909DB">
            <w:rPr>
              <w:rFonts w:eastAsia="Arial" w:cs="Arial"/>
              <w:bCs/>
              <w:smallCaps w:val="0"/>
              <w:noProof/>
              <w:bdr w:val="nil"/>
              <w:lang w:val="en-GB" w:bidi="en-GB"/>
            </w:rPr>
            <w:t>Objectives</w:t>
          </w:r>
          <w:r>
            <w:rPr>
              <w:noProof/>
            </w:rPr>
            <w:tab/>
          </w:r>
          <w:r>
            <w:rPr>
              <w:noProof/>
            </w:rPr>
            <w:fldChar w:fldCharType="begin"/>
          </w:r>
          <w:r>
            <w:rPr>
              <w:noProof/>
            </w:rPr>
            <w:instrText xml:space="preserve"> PAGEREF _Toc307164801 \h </w:instrText>
          </w:r>
          <w:r>
            <w:rPr>
              <w:noProof/>
            </w:rPr>
          </w:r>
          <w:r>
            <w:rPr>
              <w:noProof/>
            </w:rPr>
            <w:fldChar w:fldCharType="separate"/>
          </w:r>
          <w:r>
            <w:rPr>
              <w:noProof/>
            </w:rPr>
            <w:t>32</w:t>
          </w:r>
          <w:r>
            <w:rPr>
              <w:noProof/>
            </w:rPr>
            <w:fldChar w:fldCharType="end"/>
          </w:r>
        </w:p>
        <w:p w14:paraId="57AB9D27" w14:textId="77777777" w:rsidR="000D2BF2" w:rsidRDefault="000D2BF2" w:rsidP="0083148A">
          <w:pPr>
            <w:pStyle w:val="TOC3"/>
            <w:rPr>
              <w:rFonts w:asciiTheme="minorHAnsi" w:eastAsiaTheme="minorEastAsia" w:hAnsiTheme="minorHAnsi" w:cstheme="minorBidi"/>
              <w:sz w:val="24"/>
              <w:szCs w:val="24"/>
              <w:lang w:eastAsia="ja-JP"/>
            </w:rPr>
          </w:pPr>
          <w:r w:rsidRPr="002909DB">
            <w:rPr>
              <w:lang w:val="en-GB"/>
            </w:rPr>
            <w:t>4.2.1</w:t>
          </w:r>
          <w:r>
            <w:rPr>
              <w:rFonts w:asciiTheme="minorHAnsi" w:eastAsiaTheme="minorEastAsia" w:hAnsiTheme="minorHAnsi" w:cstheme="minorBidi"/>
              <w:sz w:val="24"/>
              <w:szCs w:val="24"/>
              <w:lang w:eastAsia="ja-JP"/>
            </w:rPr>
            <w:tab/>
          </w:r>
          <w:r w:rsidRPr="002909DB">
            <w:rPr>
              <w:rFonts w:eastAsia="Arial"/>
              <w:bCs/>
              <w:bdr w:val="nil"/>
              <w:lang w:val="en-GB" w:bidi="en-GB"/>
            </w:rPr>
            <w:t>General objective</w:t>
          </w:r>
          <w:r>
            <w:tab/>
          </w:r>
          <w:r>
            <w:fldChar w:fldCharType="begin"/>
          </w:r>
          <w:r>
            <w:instrText xml:space="preserve"> PAGEREF _Toc307164802 \h </w:instrText>
          </w:r>
          <w:r>
            <w:fldChar w:fldCharType="separate"/>
          </w:r>
          <w:r>
            <w:t>32</w:t>
          </w:r>
          <w:r>
            <w:fldChar w:fldCharType="end"/>
          </w:r>
        </w:p>
        <w:p w14:paraId="6DB8D4A1" w14:textId="77777777" w:rsidR="000D2BF2" w:rsidRDefault="000D2BF2" w:rsidP="0083148A">
          <w:pPr>
            <w:pStyle w:val="TOC3"/>
            <w:rPr>
              <w:rFonts w:asciiTheme="minorHAnsi" w:eastAsiaTheme="minorEastAsia" w:hAnsiTheme="minorHAnsi" w:cstheme="minorBidi"/>
              <w:sz w:val="24"/>
              <w:szCs w:val="24"/>
              <w:lang w:eastAsia="ja-JP"/>
            </w:rPr>
          </w:pPr>
          <w:r w:rsidRPr="002909DB">
            <w:rPr>
              <w:lang w:val="en-GB"/>
            </w:rPr>
            <w:t>4.2.2</w:t>
          </w:r>
          <w:r>
            <w:rPr>
              <w:rFonts w:asciiTheme="minorHAnsi" w:eastAsiaTheme="minorEastAsia" w:hAnsiTheme="minorHAnsi" w:cstheme="minorBidi"/>
              <w:sz w:val="24"/>
              <w:szCs w:val="24"/>
              <w:lang w:eastAsia="ja-JP"/>
            </w:rPr>
            <w:tab/>
          </w:r>
          <w:r w:rsidRPr="002909DB">
            <w:rPr>
              <w:rFonts w:eastAsia="Arial"/>
              <w:bCs/>
              <w:bdr w:val="nil"/>
              <w:lang w:val="en-GB" w:bidi="en-GB"/>
            </w:rPr>
            <w:t>Specific objectives</w:t>
          </w:r>
          <w:r>
            <w:tab/>
          </w:r>
          <w:r>
            <w:fldChar w:fldCharType="begin"/>
          </w:r>
          <w:r>
            <w:instrText xml:space="preserve"> PAGEREF _Toc307164803 \h </w:instrText>
          </w:r>
          <w:r>
            <w:fldChar w:fldCharType="separate"/>
          </w:r>
          <w:r>
            <w:t>32</w:t>
          </w:r>
          <w:r>
            <w:fldChar w:fldCharType="end"/>
          </w:r>
        </w:p>
        <w:p w14:paraId="66C2212B" w14:textId="77777777" w:rsidR="000D2BF2" w:rsidRDefault="000D2BF2">
          <w:pPr>
            <w:pStyle w:val="TOC2"/>
            <w:tabs>
              <w:tab w:val="left" w:pos="743"/>
              <w:tab w:val="right" w:leader="dot" w:pos="9062"/>
            </w:tabs>
            <w:rPr>
              <w:rFonts w:eastAsiaTheme="minorEastAsia" w:cstheme="minorBidi"/>
              <w:smallCaps w:val="0"/>
              <w:noProof/>
              <w:sz w:val="24"/>
              <w:szCs w:val="24"/>
              <w:lang w:eastAsia="ja-JP"/>
            </w:rPr>
          </w:pPr>
          <w:r w:rsidRPr="002909DB">
            <w:rPr>
              <w:rFonts w:cs="Arial"/>
              <w:smallCaps w:val="0"/>
              <w:noProof/>
              <w:lang w:val="en-GB"/>
            </w:rPr>
            <w:t>4.3</w:t>
          </w:r>
          <w:r>
            <w:rPr>
              <w:rFonts w:eastAsiaTheme="minorEastAsia" w:cstheme="minorBidi"/>
              <w:smallCaps w:val="0"/>
              <w:noProof/>
              <w:sz w:val="24"/>
              <w:szCs w:val="24"/>
              <w:lang w:eastAsia="ja-JP"/>
            </w:rPr>
            <w:tab/>
          </w:r>
          <w:r w:rsidRPr="002909DB">
            <w:rPr>
              <w:rFonts w:eastAsia="Arial" w:cs="Arial"/>
              <w:bCs/>
              <w:smallCaps w:val="0"/>
              <w:noProof/>
              <w:bdr w:val="nil"/>
              <w:lang w:val="en-GB" w:bidi="en-GB"/>
            </w:rPr>
            <w:t>MenAfriVac® vaccine: licensure and characteristics</w:t>
          </w:r>
          <w:r>
            <w:rPr>
              <w:noProof/>
            </w:rPr>
            <w:tab/>
          </w:r>
          <w:r>
            <w:rPr>
              <w:noProof/>
            </w:rPr>
            <w:fldChar w:fldCharType="begin"/>
          </w:r>
          <w:r>
            <w:rPr>
              <w:noProof/>
            </w:rPr>
            <w:instrText xml:space="preserve"> PAGEREF _Toc307164804 \h </w:instrText>
          </w:r>
          <w:r>
            <w:rPr>
              <w:noProof/>
            </w:rPr>
          </w:r>
          <w:r>
            <w:rPr>
              <w:noProof/>
            </w:rPr>
            <w:fldChar w:fldCharType="separate"/>
          </w:r>
          <w:r>
            <w:rPr>
              <w:noProof/>
            </w:rPr>
            <w:t>32</w:t>
          </w:r>
          <w:r>
            <w:rPr>
              <w:noProof/>
            </w:rPr>
            <w:fldChar w:fldCharType="end"/>
          </w:r>
        </w:p>
        <w:p w14:paraId="407F520D"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4.3.1. Product licensure</w:t>
          </w:r>
          <w:r>
            <w:tab/>
          </w:r>
          <w:r>
            <w:fldChar w:fldCharType="begin"/>
          </w:r>
          <w:r>
            <w:instrText xml:space="preserve"> PAGEREF _Toc307164805 \h </w:instrText>
          </w:r>
          <w:r>
            <w:fldChar w:fldCharType="separate"/>
          </w:r>
          <w:r>
            <w:t>32</w:t>
          </w:r>
          <w:r>
            <w:fldChar w:fldCharType="end"/>
          </w:r>
        </w:p>
        <w:p w14:paraId="6F7B97FC" w14:textId="77777777" w:rsidR="000D2BF2" w:rsidRDefault="000D2BF2" w:rsidP="0083148A">
          <w:pPr>
            <w:pStyle w:val="TOC3"/>
            <w:rPr>
              <w:rFonts w:asciiTheme="minorHAnsi" w:eastAsiaTheme="minorEastAsia" w:hAnsiTheme="minorHAnsi" w:cstheme="minorBidi"/>
              <w:sz w:val="24"/>
              <w:szCs w:val="24"/>
              <w:lang w:eastAsia="ja-JP"/>
            </w:rPr>
          </w:pPr>
          <w:r w:rsidRPr="002909DB">
            <w:rPr>
              <w:bdr w:val="nil"/>
              <w:lang w:val="en-GB" w:bidi="en-GB"/>
            </w:rPr>
            <w:t>4.3.2. Characteristics of the vaccine</w:t>
          </w:r>
          <w:r>
            <w:tab/>
          </w:r>
          <w:r>
            <w:fldChar w:fldCharType="begin"/>
          </w:r>
          <w:r>
            <w:instrText xml:space="preserve"> PAGEREF _Toc307164806 \h </w:instrText>
          </w:r>
          <w:r>
            <w:fldChar w:fldCharType="separate"/>
          </w:r>
          <w:r>
            <w:t>32</w:t>
          </w:r>
          <w:r>
            <w:fldChar w:fldCharType="end"/>
          </w:r>
        </w:p>
        <w:p w14:paraId="73828186"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4.3.3. Storage duration</w:t>
          </w:r>
          <w:r>
            <w:tab/>
          </w:r>
          <w:r>
            <w:fldChar w:fldCharType="begin"/>
          </w:r>
          <w:r>
            <w:instrText xml:space="preserve"> PAGEREF _Toc307164807 \h </w:instrText>
          </w:r>
          <w:r>
            <w:fldChar w:fldCharType="separate"/>
          </w:r>
          <w:r>
            <w:t>33</w:t>
          </w:r>
          <w:r>
            <w:fldChar w:fldCharType="end"/>
          </w:r>
        </w:p>
        <w:p w14:paraId="70AFEFEE" w14:textId="77777777" w:rsidR="000D2BF2" w:rsidRDefault="000D2BF2" w:rsidP="0083148A">
          <w:pPr>
            <w:pStyle w:val="TOC3"/>
            <w:rPr>
              <w:rFonts w:asciiTheme="minorHAnsi" w:eastAsiaTheme="minorEastAsia" w:hAnsiTheme="minorHAnsi" w:cstheme="minorBidi"/>
              <w:sz w:val="24"/>
              <w:szCs w:val="24"/>
              <w:lang w:eastAsia="ja-JP"/>
            </w:rPr>
          </w:pPr>
          <w:r w:rsidRPr="002909DB">
            <w:rPr>
              <w:bdr w:val="nil"/>
              <w:lang w:val="en-GB" w:bidi="en-GB"/>
            </w:rPr>
            <w:t>4.3.4. Packaging and secondary packaging</w:t>
          </w:r>
          <w:r>
            <w:tab/>
          </w:r>
          <w:r>
            <w:fldChar w:fldCharType="begin"/>
          </w:r>
          <w:r>
            <w:instrText xml:space="preserve"> PAGEREF _Toc307164808 \h </w:instrText>
          </w:r>
          <w:r>
            <w:fldChar w:fldCharType="separate"/>
          </w:r>
          <w:r>
            <w:t>33</w:t>
          </w:r>
          <w:r>
            <w:fldChar w:fldCharType="end"/>
          </w:r>
        </w:p>
        <w:p w14:paraId="28948036"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6.5. Route of administration</w:t>
          </w:r>
          <w:r>
            <w:rPr>
              <w:noProof/>
            </w:rPr>
            <w:tab/>
          </w:r>
          <w:r>
            <w:rPr>
              <w:noProof/>
            </w:rPr>
            <w:fldChar w:fldCharType="begin"/>
          </w:r>
          <w:r>
            <w:rPr>
              <w:noProof/>
            </w:rPr>
            <w:instrText xml:space="preserve"> PAGEREF _Toc307164809 \h </w:instrText>
          </w:r>
          <w:r>
            <w:rPr>
              <w:noProof/>
            </w:rPr>
          </w:r>
          <w:r>
            <w:rPr>
              <w:noProof/>
            </w:rPr>
            <w:fldChar w:fldCharType="separate"/>
          </w:r>
          <w:r>
            <w:rPr>
              <w:noProof/>
            </w:rPr>
            <w:t>33</w:t>
          </w:r>
          <w:r>
            <w:rPr>
              <w:noProof/>
            </w:rPr>
            <w:fldChar w:fldCharType="end"/>
          </w:r>
        </w:p>
        <w:p w14:paraId="6407701B" w14:textId="77777777" w:rsidR="000D2BF2" w:rsidRDefault="000D2BF2" w:rsidP="0083148A">
          <w:pPr>
            <w:pStyle w:val="TOC1"/>
            <w:rPr>
              <w:rFonts w:eastAsiaTheme="minorEastAsia" w:cstheme="minorBidi"/>
              <w:noProof/>
              <w:sz w:val="24"/>
              <w:szCs w:val="24"/>
              <w:lang w:eastAsia="ja-JP"/>
            </w:rPr>
          </w:pPr>
          <w:r w:rsidRPr="002909DB">
            <w:rPr>
              <w:rFonts w:ascii="Arial" w:hAnsi="Arial" w:cs="Arial"/>
              <w:noProof/>
              <w:lang w:val="en-GB"/>
            </w:rPr>
            <w:t>V.</w:t>
          </w:r>
          <w:r>
            <w:rPr>
              <w:rFonts w:eastAsiaTheme="minorEastAsia" w:cstheme="minorBidi"/>
              <w:noProof/>
              <w:sz w:val="24"/>
              <w:szCs w:val="24"/>
              <w:lang w:eastAsia="ja-JP"/>
            </w:rPr>
            <w:tab/>
          </w:r>
          <w:r w:rsidRPr="002909DB">
            <w:rPr>
              <w:rFonts w:ascii="Arial" w:eastAsia="Arial" w:hAnsi="Arial" w:cs="Arial"/>
              <w:noProof/>
              <w:bdr w:val="nil"/>
              <w:lang w:val="en-GB" w:bidi="en-GB"/>
            </w:rPr>
            <w:t>IMPLEMENTATION</w:t>
          </w:r>
          <w:r>
            <w:rPr>
              <w:noProof/>
            </w:rPr>
            <w:tab/>
          </w:r>
          <w:r>
            <w:rPr>
              <w:noProof/>
            </w:rPr>
            <w:fldChar w:fldCharType="begin"/>
          </w:r>
          <w:r>
            <w:rPr>
              <w:noProof/>
            </w:rPr>
            <w:instrText xml:space="preserve"> PAGEREF _Toc307164810 \h </w:instrText>
          </w:r>
          <w:r>
            <w:rPr>
              <w:noProof/>
            </w:rPr>
          </w:r>
          <w:r>
            <w:rPr>
              <w:noProof/>
            </w:rPr>
            <w:fldChar w:fldCharType="separate"/>
          </w:r>
          <w:r>
            <w:rPr>
              <w:noProof/>
            </w:rPr>
            <w:t>33</w:t>
          </w:r>
          <w:r>
            <w:rPr>
              <w:noProof/>
            </w:rPr>
            <w:fldChar w:fldCharType="end"/>
          </w:r>
        </w:p>
        <w:p w14:paraId="0C64A982" w14:textId="77777777" w:rsidR="000D2BF2" w:rsidRDefault="000D2BF2">
          <w:pPr>
            <w:pStyle w:val="TOC2"/>
            <w:tabs>
              <w:tab w:val="left" w:pos="743"/>
              <w:tab w:val="right" w:leader="dot" w:pos="9062"/>
            </w:tabs>
            <w:rPr>
              <w:rFonts w:eastAsiaTheme="minorEastAsia" w:cstheme="minorBidi"/>
              <w:smallCaps w:val="0"/>
              <w:noProof/>
              <w:sz w:val="24"/>
              <w:szCs w:val="24"/>
              <w:lang w:eastAsia="ja-JP"/>
            </w:rPr>
          </w:pPr>
          <w:r w:rsidRPr="002909DB">
            <w:rPr>
              <w:rFonts w:cs="Arial"/>
              <w:smallCaps w:val="0"/>
              <w:noProof/>
              <w:lang w:val="en-GB"/>
            </w:rPr>
            <w:t>5.1</w:t>
          </w:r>
          <w:r>
            <w:rPr>
              <w:rFonts w:eastAsiaTheme="minorEastAsia" w:cstheme="minorBidi"/>
              <w:smallCaps w:val="0"/>
              <w:noProof/>
              <w:sz w:val="24"/>
              <w:szCs w:val="24"/>
              <w:lang w:eastAsia="ja-JP"/>
            </w:rPr>
            <w:tab/>
          </w:r>
          <w:r w:rsidRPr="002909DB">
            <w:rPr>
              <w:rFonts w:eastAsia="Arial" w:cs="Arial"/>
              <w:bCs/>
              <w:smallCaps w:val="0"/>
              <w:noProof/>
              <w:bdr w:val="nil"/>
              <w:lang w:val="en-GB" w:bidi="en-GB"/>
            </w:rPr>
            <w:t>Introduction into routine immunisation</w:t>
          </w:r>
          <w:r>
            <w:rPr>
              <w:noProof/>
            </w:rPr>
            <w:tab/>
          </w:r>
          <w:r>
            <w:rPr>
              <w:noProof/>
            </w:rPr>
            <w:fldChar w:fldCharType="begin"/>
          </w:r>
          <w:r>
            <w:rPr>
              <w:noProof/>
            </w:rPr>
            <w:instrText xml:space="preserve"> PAGEREF _Toc307164811 \h </w:instrText>
          </w:r>
          <w:r>
            <w:rPr>
              <w:noProof/>
            </w:rPr>
          </w:r>
          <w:r>
            <w:rPr>
              <w:noProof/>
            </w:rPr>
            <w:fldChar w:fldCharType="separate"/>
          </w:r>
          <w:r>
            <w:rPr>
              <w:noProof/>
            </w:rPr>
            <w:t>33</w:t>
          </w:r>
          <w:r>
            <w:rPr>
              <w:noProof/>
            </w:rPr>
            <w:fldChar w:fldCharType="end"/>
          </w:r>
        </w:p>
        <w:p w14:paraId="0CC790B5" w14:textId="77777777" w:rsidR="000D2BF2" w:rsidRDefault="000D2BF2" w:rsidP="0083148A">
          <w:pPr>
            <w:pStyle w:val="TOC3"/>
            <w:rPr>
              <w:rFonts w:asciiTheme="minorHAnsi" w:eastAsiaTheme="minorEastAsia" w:hAnsiTheme="minorHAnsi" w:cstheme="minorBidi"/>
              <w:sz w:val="24"/>
              <w:szCs w:val="24"/>
              <w:lang w:eastAsia="ja-JP"/>
            </w:rPr>
          </w:pPr>
          <w:r w:rsidRPr="002909DB">
            <w:rPr>
              <w:lang w:val="en-GB"/>
            </w:rPr>
            <w:t>5.1.1</w:t>
          </w:r>
          <w:r>
            <w:rPr>
              <w:rFonts w:asciiTheme="minorHAnsi" w:eastAsiaTheme="minorEastAsia" w:hAnsiTheme="minorHAnsi" w:cstheme="minorBidi"/>
              <w:sz w:val="24"/>
              <w:szCs w:val="24"/>
              <w:lang w:eastAsia="ja-JP"/>
            </w:rPr>
            <w:tab/>
          </w:r>
          <w:r w:rsidRPr="002909DB">
            <w:rPr>
              <w:rFonts w:eastAsia="Arial"/>
              <w:bCs/>
              <w:bdr w:val="nil"/>
              <w:lang w:val="en-GB" w:bidi="en-GB"/>
            </w:rPr>
            <w:t>Vaccine selection and timeframe</w:t>
          </w:r>
          <w:r>
            <w:tab/>
          </w:r>
          <w:r>
            <w:fldChar w:fldCharType="begin"/>
          </w:r>
          <w:r>
            <w:instrText xml:space="preserve"> PAGEREF _Toc307164812 \h </w:instrText>
          </w:r>
          <w:r>
            <w:fldChar w:fldCharType="separate"/>
          </w:r>
          <w:r>
            <w:t>33</w:t>
          </w:r>
          <w:r>
            <w:fldChar w:fldCharType="end"/>
          </w:r>
        </w:p>
        <w:p w14:paraId="5F07373C" w14:textId="77777777" w:rsidR="000D2BF2" w:rsidRDefault="000D2BF2" w:rsidP="0083148A">
          <w:pPr>
            <w:pStyle w:val="TOC3"/>
            <w:rPr>
              <w:rFonts w:asciiTheme="minorHAnsi" w:eastAsiaTheme="minorEastAsia" w:hAnsiTheme="minorHAnsi" w:cstheme="minorBidi"/>
              <w:sz w:val="24"/>
              <w:szCs w:val="24"/>
              <w:lang w:eastAsia="ja-JP"/>
            </w:rPr>
          </w:pPr>
          <w:r w:rsidRPr="002909DB">
            <w:rPr>
              <w:lang w:val="en-GB"/>
            </w:rPr>
            <w:t>5.1.2</w:t>
          </w:r>
          <w:r>
            <w:rPr>
              <w:rFonts w:asciiTheme="minorHAnsi" w:eastAsiaTheme="minorEastAsia" w:hAnsiTheme="minorHAnsi" w:cstheme="minorBidi"/>
              <w:sz w:val="24"/>
              <w:szCs w:val="24"/>
              <w:lang w:eastAsia="ja-JP"/>
            </w:rPr>
            <w:tab/>
          </w:r>
          <w:r w:rsidRPr="002909DB">
            <w:rPr>
              <w:rFonts w:eastAsia="Arial"/>
              <w:bCs/>
              <w:bdr w:val="nil"/>
              <w:lang w:val="en-GB" w:bidi="en-GB"/>
            </w:rPr>
            <w:t>Administration schedule and targets</w:t>
          </w:r>
          <w:r>
            <w:tab/>
          </w:r>
          <w:r>
            <w:fldChar w:fldCharType="begin"/>
          </w:r>
          <w:r>
            <w:instrText xml:space="preserve"> PAGEREF _Toc307164813 \h </w:instrText>
          </w:r>
          <w:r>
            <w:fldChar w:fldCharType="separate"/>
          </w:r>
          <w:r>
            <w:t>34</w:t>
          </w:r>
          <w:r>
            <w:fldChar w:fldCharType="end"/>
          </w:r>
        </w:p>
        <w:p w14:paraId="32DEDD94" w14:textId="77777777" w:rsidR="000D2BF2" w:rsidRDefault="000D2BF2" w:rsidP="0083148A">
          <w:pPr>
            <w:pStyle w:val="TOC3"/>
            <w:rPr>
              <w:rFonts w:asciiTheme="minorHAnsi" w:eastAsiaTheme="minorEastAsia" w:hAnsiTheme="minorHAnsi" w:cstheme="minorBidi"/>
              <w:sz w:val="24"/>
              <w:szCs w:val="24"/>
              <w:lang w:eastAsia="ja-JP"/>
            </w:rPr>
          </w:pPr>
          <w:r w:rsidRPr="002909DB">
            <w:rPr>
              <w:lang w:val="en-GB"/>
            </w:rPr>
            <w:t>5.1.3</w:t>
          </w:r>
          <w:r>
            <w:rPr>
              <w:rFonts w:asciiTheme="minorHAnsi" w:eastAsiaTheme="minorEastAsia" w:hAnsiTheme="minorHAnsi" w:cstheme="minorBidi"/>
              <w:sz w:val="24"/>
              <w:szCs w:val="24"/>
              <w:lang w:eastAsia="ja-JP"/>
            </w:rPr>
            <w:tab/>
          </w:r>
          <w:r w:rsidRPr="002909DB">
            <w:rPr>
              <w:bCs/>
              <w:bdr w:val="nil"/>
              <w:lang w:val="en-GB" w:bidi="en-GB"/>
            </w:rPr>
            <w:t>Annual immunisation coverage objectives</w:t>
          </w:r>
          <w:r>
            <w:tab/>
          </w:r>
          <w:r>
            <w:fldChar w:fldCharType="begin"/>
          </w:r>
          <w:r>
            <w:instrText xml:space="preserve"> PAGEREF _Toc307164814 \h </w:instrText>
          </w:r>
          <w:r>
            <w:fldChar w:fldCharType="separate"/>
          </w:r>
          <w:r>
            <w:t>34</w:t>
          </w:r>
          <w:r>
            <w:fldChar w:fldCharType="end"/>
          </w:r>
        </w:p>
        <w:p w14:paraId="2AE73602" w14:textId="77777777" w:rsidR="000D2BF2" w:rsidRDefault="000D2BF2" w:rsidP="0083148A">
          <w:pPr>
            <w:pStyle w:val="TOC3"/>
            <w:rPr>
              <w:rFonts w:asciiTheme="minorHAnsi" w:eastAsiaTheme="minorEastAsia" w:hAnsiTheme="minorHAnsi" w:cstheme="minorBidi"/>
              <w:sz w:val="24"/>
              <w:szCs w:val="24"/>
              <w:lang w:eastAsia="ja-JP"/>
            </w:rPr>
          </w:pPr>
          <w:r w:rsidRPr="002909DB">
            <w:rPr>
              <w:lang w:val="en-GB"/>
            </w:rPr>
            <w:t>5.1.4</w:t>
          </w:r>
          <w:r>
            <w:rPr>
              <w:rFonts w:asciiTheme="minorHAnsi" w:eastAsiaTheme="minorEastAsia" w:hAnsiTheme="minorHAnsi" w:cstheme="minorBidi"/>
              <w:sz w:val="24"/>
              <w:szCs w:val="24"/>
              <w:lang w:eastAsia="ja-JP"/>
            </w:rPr>
            <w:tab/>
          </w:r>
          <w:r w:rsidRPr="002909DB">
            <w:rPr>
              <w:rFonts w:eastAsia="Arial"/>
              <w:bCs/>
              <w:bdr w:val="nil"/>
              <w:lang w:val="en-GB" w:bidi="en-GB"/>
            </w:rPr>
            <w:t>Wastage rate</w:t>
          </w:r>
          <w:r>
            <w:tab/>
          </w:r>
          <w:r>
            <w:fldChar w:fldCharType="begin"/>
          </w:r>
          <w:r>
            <w:instrText xml:space="preserve"> PAGEREF _Toc307164815 \h </w:instrText>
          </w:r>
          <w:r>
            <w:fldChar w:fldCharType="separate"/>
          </w:r>
          <w:r>
            <w:t>34</w:t>
          </w:r>
          <w:r>
            <w:fldChar w:fldCharType="end"/>
          </w:r>
        </w:p>
        <w:p w14:paraId="030FA9E5" w14:textId="77777777" w:rsidR="000D2BF2" w:rsidRDefault="000D2BF2" w:rsidP="0083148A">
          <w:pPr>
            <w:pStyle w:val="TOC3"/>
            <w:rPr>
              <w:rFonts w:asciiTheme="minorHAnsi" w:eastAsiaTheme="minorEastAsia" w:hAnsiTheme="minorHAnsi" w:cstheme="minorBidi"/>
              <w:sz w:val="24"/>
              <w:szCs w:val="24"/>
              <w:lang w:eastAsia="ja-JP"/>
            </w:rPr>
          </w:pPr>
          <w:r w:rsidRPr="002909DB">
            <w:rPr>
              <w:lang w:val="en-GB"/>
            </w:rPr>
            <w:t>5.1.5</w:t>
          </w:r>
          <w:r>
            <w:rPr>
              <w:rFonts w:asciiTheme="minorHAnsi" w:eastAsiaTheme="minorEastAsia" w:hAnsiTheme="minorHAnsi" w:cstheme="minorBidi"/>
              <w:sz w:val="24"/>
              <w:szCs w:val="24"/>
              <w:lang w:eastAsia="ja-JP"/>
            </w:rPr>
            <w:tab/>
          </w:r>
          <w:r w:rsidRPr="002909DB">
            <w:rPr>
              <w:bdr w:val="nil"/>
              <w:lang w:val="en-GB" w:bidi="en-GB"/>
            </w:rPr>
            <w:t>Estimates of vaccine and consumable requirements</w:t>
          </w:r>
          <w:r>
            <w:tab/>
          </w:r>
          <w:r>
            <w:fldChar w:fldCharType="begin"/>
          </w:r>
          <w:r>
            <w:instrText xml:space="preserve"> PAGEREF _Toc307164816 \h </w:instrText>
          </w:r>
          <w:r>
            <w:fldChar w:fldCharType="separate"/>
          </w:r>
          <w:r>
            <w:t>34</w:t>
          </w:r>
          <w:r>
            <w:fldChar w:fldCharType="end"/>
          </w:r>
        </w:p>
        <w:p w14:paraId="0AF56E64" w14:textId="77777777" w:rsidR="000D2BF2" w:rsidRDefault="000D2BF2" w:rsidP="0083148A">
          <w:pPr>
            <w:pStyle w:val="TOC3"/>
            <w:rPr>
              <w:rFonts w:asciiTheme="minorHAnsi" w:eastAsiaTheme="minorEastAsia" w:hAnsiTheme="minorHAnsi" w:cstheme="minorBidi"/>
              <w:sz w:val="24"/>
              <w:szCs w:val="24"/>
              <w:lang w:eastAsia="ja-JP"/>
            </w:rPr>
          </w:pPr>
          <w:r w:rsidRPr="002909DB">
            <w:rPr>
              <w:lang w:val="en-GB"/>
            </w:rPr>
            <w:t>5.1.6</w:t>
          </w:r>
          <w:r>
            <w:rPr>
              <w:rFonts w:asciiTheme="minorHAnsi" w:eastAsiaTheme="minorEastAsia" w:hAnsiTheme="minorHAnsi" w:cstheme="minorBidi"/>
              <w:sz w:val="24"/>
              <w:szCs w:val="24"/>
              <w:lang w:eastAsia="ja-JP"/>
            </w:rPr>
            <w:tab/>
          </w:r>
          <w:r w:rsidRPr="002909DB">
            <w:rPr>
              <w:rFonts w:eastAsia="Arial"/>
              <w:bCs/>
              <w:bdr w:val="nil"/>
              <w:lang w:val="en-GB" w:bidi="en-GB"/>
            </w:rPr>
            <w:t>Current vaccination schedule, updated</w:t>
          </w:r>
          <w:r>
            <w:tab/>
          </w:r>
          <w:r>
            <w:fldChar w:fldCharType="begin"/>
          </w:r>
          <w:r>
            <w:instrText xml:space="preserve"> PAGEREF _Toc307164817 \h </w:instrText>
          </w:r>
          <w:r>
            <w:fldChar w:fldCharType="separate"/>
          </w:r>
          <w:r>
            <w:t>35</w:t>
          </w:r>
          <w:r>
            <w:fldChar w:fldCharType="end"/>
          </w:r>
        </w:p>
        <w:p w14:paraId="0498AEA7" w14:textId="77777777" w:rsidR="000D2BF2" w:rsidRDefault="000D2BF2" w:rsidP="0083148A">
          <w:pPr>
            <w:pStyle w:val="TOC3"/>
            <w:rPr>
              <w:rFonts w:asciiTheme="minorHAnsi" w:eastAsiaTheme="minorEastAsia" w:hAnsiTheme="minorHAnsi" w:cstheme="minorBidi"/>
              <w:sz w:val="24"/>
              <w:szCs w:val="24"/>
              <w:lang w:eastAsia="ja-JP"/>
            </w:rPr>
          </w:pPr>
          <w:r w:rsidRPr="002909DB">
            <w:rPr>
              <w:lang w:val="en-GB"/>
            </w:rPr>
            <w:t>5.1.7</w:t>
          </w:r>
          <w:r>
            <w:rPr>
              <w:rFonts w:asciiTheme="minorHAnsi" w:eastAsiaTheme="minorEastAsia" w:hAnsiTheme="minorHAnsi" w:cstheme="minorBidi"/>
              <w:sz w:val="24"/>
              <w:szCs w:val="24"/>
              <w:lang w:eastAsia="ja-JP"/>
            </w:rPr>
            <w:tab/>
          </w:r>
          <w:r w:rsidRPr="002909DB">
            <w:rPr>
              <w:rFonts w:eastAsia="Arial"/>
              <w:bCs/>
              <w:bdr w:val="nil"/>
              <w:lang w:val="en-GB" w:bidi="en-GB"/>
            </w:rPr>
            <w:t>Strategies</w:t>
          </w:r>
          <w:r>
            <w:tab/>
          </w:r>
          <w:r>
            <w:fldChar w:fldCharType="begin"/>
          </w:r>
          <w:r>
            <w:instrText xml:space="preserve"> PAGEREF _Toc307164818 \h </w:instrText>
          </w:r>
          <w:r>
            <w:fldChar w:fldCharType="separate"/>
          </w:r>
          <w:r>
            <w:t>35</w:t>
          </w:r>
          <w:r>
            <w:fldChar w:fldCharType="end"/>
          </w:r>
        </w:p>
        <w:p w14:paraId="7070E93D" w14:textId="77777777" w:rsidR="000D2BF2" w:rsidRDefault="000D2BF2" w:rsidP="0083148A">
          <w:pPr>
            <w:pStyle w:val="TOC1"/>
            <w:rPr>
              <w:rFonts w:eastAsiaTheme="minorEastAsia" w:cstheme="minorBidi"/>
              <w:noProof/>
              <w:sz w:val="24"/>
              <w:szCs w:val="24"/>
              <w:lang w:eastAsia="ja-JP"/>
            </w:rPr>
          </w:pPr>
          <w:r w:rsidRPr="002909DB">
            <w:rPr>
              <w:noProof/>
              <w:lang w:val="en-GB"/>
            </w:rPr>
            <w:t>VI.</w:t>
          </w:r>
          <w:r>
            <w:rPr>
              <w:rFonts w:eastAsiaTheme="minorEastAsia" w:cstheme="minorBidi"/>
              <w:noProof/>
              <w:sz w:val="24"/>
              <w:szCs w:val="24"/>
              <w:lang w:eastAsia="ja-JP"/>
            </w:rPr>
            <w:tab/>
          </w:r>
          <w:r w:rsidRPr="002909DB">
            <w:rPr>
              <w:rFonts w:eastAsia="Arial"/>
              <w:noProof/>
              <w:bdr w:val="nil"/>
              <w:lang w:val="en-GB" w:bidi="en-GB"/>
            </w:rPr>
            <w:t>ESTIMATED BUDGET FOR THE INTRODUCTION</w:t>
          </w:r>
          <w:r>
            <w:rPr>
              <w:noProof/>
            </w:rPr>
            <w:tab/>
          </w:r>
          <w:r>
            <w:rPr>
              <w:noProof/>
            </w:rPr>
            <w:fldChar w:fldCharType="begin"/>
          </w:r>
          <w:r>
            <w:rPr>
              <w:noProof/>
            </w:rPr>
            <w:instrText xml:space="preserve"> PAGEREF _Toc307164819 \h </w:instrText>
          </w:r>
          <w:r>
            <w:rPr>
              <w:noProof/>
            </w:rPr>
          </w:r>
          <w:r>
            <w:rPr>
              <w:noProof/>
            </w:rPr>
            <w:fldChar w:fldCharType="separate"/>
          </w:r>
          <w:r>
            <w:rPr>
              <w:noProof/>
            </w:rPr>
            <w:t>37</w:t>
          </w:r>
          <w:r>
            <w:rPr>
              <w:noProof/>
            </w:rPr>
            <w:fldChar w:fldCharType="end"/>
          </w:r>
        </w:p>
        <w:p w14:paraId="36B0BD07" w14:textId="77777777" w:rsidR="000D2BF2" w:rsidRDefault="000D2BF2" w:rsidP="0083148A">
          <w:pPr>
            <w:pStyle w:val="TOC1"/>
            <w:rPr>
              <w:rFonts w:eastAsiaTheme="minorEastAsia" w:cstheme="minorBidi"/>
              <w:noProof/>
              <w:sz w:val="24"/>
              <w:szCs w:val="24"/>
              <w:lang w:eastAsia="ja-JP"/>
            </w:rPr>
          </w:pPr>
          <w:r w:rsidRPr="002909DB">
            <w:rPr>
              <w:noProof/>
              <w:lang w:val="en-GB"/>
            </w:rPr>
            <w:t>VII.</w:t>
          </w:r>
          <w:r>
            <w:rPr>
              <w:rFonts w:eastAsiaTheme="minorEastAsia" w:cstheme="minorBidi"/>
              <w:noProof/>
              <w:sz w:val="24"/>
              <w:szCs w:val="24"/>
              <w:lang w:eastAsia="ja-JP"/>
            </w:rPr>
            <w:tab/>
          </w:r>
          <w:r w:rsidRPr="002909DB">
            <w:rPr>
              <w:rFonts w:eastAsia="Arial"/>
              <w:noProof/>
              <w:bdr w:val="nil"/>
              <w:lang w:val="en-GB" w:bidi="en-GB"/>
            </w:rPr>
            <w:t>MASS PREVENTIVE IMMUNISATION CAMPAIGN</w:t>
          </w:r>
          <w:r>
            <w:rPr>
              <w:noProof/>
            </w:rPr>
            <w:tab/>
          </w:r>
          <w:r>
            <w:rPr>
              <w:noProof/>
            </w:rPr>
            <w:fldChar w:fldCharType="begin"/>
          </w:r>
          <w:r>
            <w:rPr>
              <w:noProof/>
            </w:rPr>
            <w:instrText xml:space="preserve"> PAGEREF _Toc307164820 \h </w:instrText>
          </w:r>
          <w:r>
            <w:rPr>
              <w:noProof/>
            </w:rPr>
          </w:r>
          <w:r>
            <w:rPr>
              <w:noProof/>
            </w:rPr>
            <w:fldChar w:fldCharType="separate"/>
          </w:r>
          <w:r>
            <w:rPr>
              <w:noProof/>
            </w:rPr>
            <w:t>37</w:t>
          </w:r>
          <w:r>
            <w:rPr>
              <w:noProof/>
            </w:rPr>
            <w:fldChar w:fldCharType="end"/>
          </w:r>
        </w:p>
        <w:p w14:paraId="35508FD5"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7.1. Targets and requirements</w:t>
          </w:r>
          <w:r>
            <w:rPr>
              <w:noProof/>
            </w:rPr>
            <w:tab/>
          </w:r>
          <w:r>
            <w:rPr>
              <w:noProof/>
            </w:rPr>
            <w:fldChar w:fldCharType="begin"/>
          </w:r>
          <w:r>
            <w:rPr>
              <w:noProof/>
            </w:rPr>
            <w:instrText xml:space="preserve"> PAGEREF _Toc307164821 \h </w:instrText>
          </w:r>
          <w:r>
            <w:rPr>
              <w:noProof/>
            </w:rPr>
          </w:r>
          <w:r>
            <w:rPr>
              <w:noProof/>
            </w:rPr>
            <w:fldChar w:fldCharType="separate"/>
          </w:r>
          <w:r>
            <w:rPr>
              <w:noProof/>
            </w:rPr>
            <w:t>37</w:t>
          </w:r>
          <w:r>
            <w:rPr>
              <w:noProof/>
            </w:rPr>
            <w:fldChar w:fldCharType="end"/>
          </w:r>
        </w:p>
        <w:p w14:paraId="6EAAB37F"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7.1.1. Target population</w:t>
          </w:r>
          <w:r>
            <w:tab/>
          </w:r>
          <w:r>
            <w:fldChar w:fldCharType="begin"/>
          </w:r>
          <w:r>
            <w:instrText xml:space="preserve"> PAGEREF _Toc307164822 \h </w:instrText>
          </w:r>
          <w:r>
            <w:fldChar w:fldCharType="separate"/>
          </w:r>
          <w:r>
            <w:t>37</w:t>
          </w:r>
          <w:r>
            <w:fldChar w:fldCharType="end"/>
          </w:r>
        </w:p>
        <w:p w14:paraId="25B4F62A" w14:textId="77777777" w:rsidR="000D2BF2" w:rsidRDefault="000D2BF2" w:rsidP="0083148A">
          <w:pPr>
            <w:pStyle w:val="TOC3"/>
            <w:rPr>
              <w:rFonts w:asciiTheme="minorHAnsi" w:eastAsiaTheme="minorEastAsia" w:hAnsiTheme="minorHAnsi" w:cstheme="minorBidi"/>
              <w:sz w:val="24"/>
              <w:szCs w:val="24"/>
              <w:lang w:eastAsia="ja-JP"/>
            </w:rPr>
          </w:pPr>
          <w:r w:rsidRPr="002909DB">
            <w:rPr>
              <w:bdr w:val="nil"/>
              <w:lang w:val="en-GB" w:bidi="en-GB"/>
            </w:rPr>
            <w:t>7.1.2. Human resource requirements</w:t>
          </w:r>
          <w:r>
            <w:tab/>
          </w:r>
          <w:r>
            <w:fldChar w:fldCharType="begin"/>
          </w:r>
          <w:r>
            <w:instrText xml:space="preserve"> PAGEREF _Toc307164823 \h </w:instrText>
          </w:r>
          <w:r>
            <w:fldChar w:fldCharType="separate"/>
          </w:r>
          <w:r>
            <w:t>37</w:t>
          </w:r>
          <w:r>
            <w:fldChar w:fldCharType="end"/>
          </w:r>
        </w:p>
        <w:p w14:paraId="2A5479CF" w14:textId="77777777" w:rsidR="000D2BF2" w:rsidRDefault="000D2BF2" w:rsidP="0083148A">
          <w:pPr>
            <w:pStyle w:val="TOC3"/>
            <w:rPr>
              <w:rFonts w:asciiTheme="minorHAnsi" w:eastAsiaTheme="minorEastAsia" w:hAnsiTheme="minorHAnsi" w:cstheme="minorBidi"/>
              <w:sz w:val="24"/>
              <w:szCs w:val="24"/>
              <w:lang w:eastAsia="ja-JP"/>
            </w:rPr>
          </w:pPr>
          <w:r w:rsidRPr="002909DB">
            <w:rPr>
              <w:rFonts w:eastAsia="Arial"/>
              <w:bCs/>
              <w:bdr w:val="nil"/>
              <w:lang w:val="en-GB" w:bidi="en-GB"/>
            </w:rPr>
            <w:t>7.1.3. Input requirements</w:t>
          </w:r>
          <w:r>
            <w:tab/>
          </w:r>
          <w:r>
            <w:fldChar w:fldCharType="begin"/>
          </w:r>
          <w:r>
            <w:instrText xml:space="preserve"> PAGEREF _Toc307164824 \h </w:instrText>
          </w:r>
          <w:r>
            <w:fldChar w:fldCharType="separate"/>
          </w:r>
          <w:r>
            <w:t>37</w:t>
          </w:r>
          <w:r>
            <w:fldChar w:fldCharType="end"/>
          </w:r>
        </w:p>
        <w:p w14:paraId="05D1B7CB"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noProof/>
              <w:bdr w:val="nil"/>
              <w:lang w:val="en-GB" w:bidi="en-GB"/>
            </w:rPr>
            <w:t>7.2. Estimated budget</w:t>
          </w:r>
          <w:r>
            <w:rPr>
              <w:noProof/>
            </w:rPr>
            <w:tab/>
          </w:r>
          <w:r>
            <w:rPr>
              <w:noProof/>
            </w:rPr>
            <w:fldChar w:fldCharType="begin"/>
          </w:r>
          <w:r>
            <w:rPr>
              <w:noProof/>
            </w:rPr>
            <w:instrText xml:space="preserve"> PAGEREF _Toc307164825 \h </w:instrText>
          </w:r>
          <w:r>
            <w:rPr>
              <w:noProof/>
            </w:rPr>
          </w:r>
          <w:r>
            <w:rPr>
              <w:noProof/>
            </w:rPr>
            <w:fldChar w:fldCharType="separate"/>
          </w:r>
          <w:r>
            <w:rPr>
              <w:noProof/>
            </w:rPr>
            <w:t>38</w:t>
          </w:r>
          <w:r>
            <w:rPr>
              <w:noProof/>
            </w:rPr>
            <w:fldChar w:fldCharType="end"/>
          </w:r>
        </w:p>
        <w:p w14:paraId="5984A60F"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7.3. Timeframe and duration</w:t>
          </w:r>
          <w:r>
            <w:rPr>
              <w:noProof/>
            </w:rPr>
            <w:tab/>
          </w:r>
          <w:r>
            <w:rPr>
              <w:noProof/>
            </w:rPr>
            <w:fldChar w:fldCharType="begin"/>
          </w:r>
          <w:r>
            <w:rPr>
              <w:noProof/>
            </w:rPr>
            <w:instrText xml:space="preserve"> PAGEREF _Toc307164826 \h </w:instrText>
          </w:r>
          <w:r>
            <w:rPr>
              <w:noProof/>
            </w:rPr>
          </w:r>
          <w:r>
            <w:rPr>
              <w:noProof/>
            </w:rPr>
            <w:fldChar w:fldCharType="separate"/>
          </w:r>
          <w:r>
            <w:rPr>
              <w:noProof/>
            </w:rPr>
            <w:t>38</w:t>
          </w:r>
          <w:r>
            <w:rPr>
              <w:noProof/>
            </w:rPr>
            <w:fldChar w:fldCharType="end"/>
          </w:r>
        </w:p>
        <w:p w14:paraId="50E379F2"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7.4. Coordination</w:t>
          </w:r>
          <w:r>
            <w:rPr>
              <w:noProof/>
            </w:rPr>
            <w:tab/>
          </w:r>
          <w:r>
            <w:rPr>
              <w:noProof/>
            </w:rPr>
            <w:fldChar w:fldCharType="begin"/>
          </w:r>
          <w:r>
            <w:rPr>
              <w:noProof/>
            </w:rPr>
            <w:instrText xml:space="preserve"> PAGEREF _Toc307164827 \h </w:instrText>
          </w:r>
          <w:r>
            <w:rPr>
              <w:noProof/>
            </w:rPr>
          </w:r>
          <w:r>
            <w:rPr>
              <w:noProof/>
            </w:rPr>
            <w:fldChar w:fldCharType="separate"/>
          </w:r>
          <w:r>
            <w:rPr>
              <w:noProof/>
            </w:rPr>
            <w:t>38</w:t>
          </w:r>
          <w:r>
            <w:rPr>
              <w:noProof/>
            </w:rPr>
            <w:fldChar w:fldCharType="end"/>
          </w:r>
        </w:p>
        <w:p w14:paraId="41CA135A"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7.5. Planning</w:t>
          </w:r>
          <w:r>
            <w:rPr>
              <w:noProof/>
            </w:rPr>
            <w:tab/>
          </w:r>
          <w:r>
            <w:rPr>
              <w:noProof/>
            </w:rPr>
            <w:fldChar w:fldCharType="begin"/>
          </w:r>
          <w:r>
            <w:rPr>
              <w:noProof/>
            </w:rPr>
            <w:instrText xml:space="preserve"> PAGEREF _Toc307164828 \h </w:instrText>
          </w:r>
          <w:r>
            <w:rPr>
              <w:noProof/>
            </w:rPr>
          </w:r>
          <w:r>
            <w:rPr>
              <w:noProof/>
            </w:rPr>
            <w:fldChar w:fldCharType="separate"/>
          </w:r>
          <w:r>
            <w:rPr>
              <w:noProof/>
            </w:rPr>
            <w:t>38</w:t>
          </w:r>
          <w:r>
            <w:rPr>
              <w:noProof/>
            </w:rPr>
            <w:fldChar w:fldCharType="end"/>
          </w:r>
        </w:p>
        <w:p w14:paraId="005546C1"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7.6. Personnel capacity building</w:t>
          </w:r>
          <w:r>
            <w:rPr>
              <w:noProof/>
            </w:rPr>
            <w:tab/>
          </w:r>
          <w:r>
            <w:rPr>
              <w:noProof/>
            </w:rPr>
            <w:fldChar w:fldCharType="begin"/>
          </w:r>
          <w:r>
            <w:rPr>
              <w:noProof/>
            </w:rPr>
            <w:instrText xml:space="preserve"> PAGEREF _Toc307164829 \h </w:instrText>
          </w:r>
          <w:r>
            <w:rPr>
              <w:noProof/>
            </w:rPr>
          </w:r>
          <w:r>
            <w:rPr>
              <w:noProof/>
            </w:rPr>
            <w:fldChar w:fldCharType="separate"/>
          </w:r>
          <w:r>
            <w:rPr>
              <w:noProof/>
            </w:rPr>
            <w:t>38</w:t>
          </w:r>
          <w:r>
            <w:rPr>
              <w:noProof/>
            </w:rPr>
            <w:fldChar w:fldCharType="end"/>
          </w:r>
        </w:p>
        <w:p w14:paraId="62881288"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7.7. Communication and social mobilisation</w:t>
          </w:r>
          <w:r>
            <w:rPr>
              <w:noProof/>
            </w:rPr>
            <w:tab/>
          </w:r>
          <w:r>
            <w:rPr>
              <w:noProof/>
            </w:rPr>
            <w:fldChar w:fldCharType="begin"/>
          </w:r>
          <w:r>
            <w:rPr>
              <w:noProof/>
            </w:rPr>
            <w:instrText xml:space="preserve"> PAGEREF _Toc307164830 \h </w:instrText>
          </w:r>
          <w:r>
            <w:rPr>
              <w:noProof/>
            </w:rPr>
          </w:r>
          <w:r>
            <w:rPr>
              <w:noProof/>
            </w:rPr>
            <w:fldChar w:fldCharType="separate"/>
          </w:r>
          <w:r>
            <w:rPr>
              <w:noProof/>
            </w:rPr>
            <w:t>39</w:t>
          </w:r>
          <w:r>
            <w:rPr>
              <w:noProof/>
            </w:rPr>
            <w:fldChar w:fldCharType="end"/>
          </w:r>
        </w:p>
        <w:p w14:paraId="193BE2FF"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7.8. Supply of inputs</w:t>
          </w:r>
          <w:r>
            <w:rPr>
              <w:noProof/>
            </w:rPr>
            <w:tab/>
          </w:r>
          <w:r>
            <w:rPr>
              <w:noProof/>
            </w:rPr>
            <w:fldChar w:fldCharType="begin"/>
          </w:r>
          <w:r>
            <w:rPr>
              <w:noProof/>
            </w:rPr>
            <w:instrText xml:space="preserve"> PAGEREF _Toc307164831 \h </w:instrText>
          </w:r>
          <w:r>
            <w:rPr>
              <w:noProof/>
            </w:rPr>
          </w:r>
          <w:r>
            <w:rPr>
              <w:noProof/>
            </w:rPr>
            <w:fldChar w:fldCharType="separate"/>
          </w:r>
          <w:r>
            <w:rPr>
              <w:noProof/>
            </w:rPr>
            <w:t>39</w:t>
          </w:r>
          <w:r>
            <w:rPr>
              <w:noProof/>
            </w:rPr>
            <w:fldChar w:fldCharType="end"/>
          </w:r>
        </w:p>
        <w:p w14:paraId="29800E9B"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7.9. Immunisation strategies</w:t>
          </w:r>
          <w:r>
            <w:rPr>
              <w:noProof/>
            </w:rPr>
            <w:tab/>
          </w:r>
          <w:r>
            <w:rPr>
              <w:noProof/>
            </w:rPr>
            <w:fldChar w:fldCharType="begin"/>
          </w:r>
          <w:r>
            <w:rPr>
              <w:noProof/>
            </w:rPr>
            <w:instrText xml:space="preserve"> PAGEREF _Toc307164832 \h </w:instrText>
          </w:r>
          <w:r>
            <w:rPr>
              <w:noProof/>
            </w:rPr>
          </w:r>
          <w:r>
            <w:rPr>
              <w:noProof/>
            </w:rPr>
            <w:fldChar w:fldCharType="separate"/>
          </w:r>
          <w:r>
            <w:rPr>
              <w:noProof/>
            </w:rPr>
            <w:t>39</w:t>
          </w:r>
          <w:r>
            <w:rPr>
              <w:noProof/>
            </w:rPr>
            <w:fldChar w:fldCharType="end"/>
          </w:r>
        </w:p>
        <w:p w14:paraId="30BD0C1A"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7.10. Immunisation safety</w:t>
          </w:r>
          <w:r>
            <w:rPr>
              <w:noProof/>
            </w:rPr>
            <w:tab/>
          </w:r>
          <w:r>
            <w:rPr>
              <w:noProof/>
            </w:rPr>
            <w:fldChar w:fldCharType="begin"/>
          </w:r>
          <w:r>
            <w:rPr>
              <w:noProof/>
            </w:rPr>
            <w:instrText xml:space="preserve"> PAGEREF _Toc307164833 \h </w:instrText>
          </w:r>
          <w:r>
            <w:rPr>
              <w:noProof/>
            </w:rPr>
          </w:r>
          <w:r>
            <w:rPr>
              <w:noProof/>
            </w:rPr>
            <w:fldChar w:fldCharType="separate"/>
          </w:r>
          <w:r>
            <w:rPr>
              <w:noProof/>
            </w:rPr>
            <w:t>39</w:t>
          </w:r>
          <w:r>
            <w:rPr>
              <w:noProof/>
            </w:rPr>
            <w:fldChar w:fldCharType="end"/>
          </w:r>
        </w:p>
        <w:p w14:paraId="5F861956" w14:textId="77777777" w:rsidR="000D2BF2" w:rsidRDefault="000D2BF2">
          <w:pPr>
            <w:pStyle w:val="TOC2"/>
            <w:tabs>
              <w:tab w:val="right" w:leader="dot" w:pos="9062"/>
            </w:tabs>
            <w:rPr>
              <w:rFonts w:eastAsiaTheme="minorEastAsia" w:cstheme="minorBidi"/>
              <w:smallCaps w:val="0"/>
              <w:noProof/>
              <w:sz w:val="24"/>
              <w:szCs w:val="24"/>
              <w:lang w:eastAsia="ja-JP"/>
            </w:rPr>
          </w:pPr>
          <w:r w:rsidRPr="002909DB">
            <w:rPr>
              <w:rFonts w:eastAsia="Arial" w:cs="Arial"/>
              <w:bCs/>
              <w:smallCaps w:val="0"/>
              <w:noProof/>
              <w:bdr w:val="nil"/>
              <w:lang w:val="en-GB" w:bidi="en-GB"/>
            </w:rPr>
            <w:t>7.11. Supervision</w:t>
          </w:r>
          <w:r>
            <w:rPr>
              <w:noProof/>
            </w:rPr>
            <w:tab/>
          </w:r>
          <w:r>
            <w:rPr>
              <w:noProof/>
            </w:rPr>
            <w:fldChar w:fldCharType="begin"/>
          </w:r>
          <w:r>
            <w:rPr>
              <w:noProof/>
            </w:rPr>
            <w:instrText xml:space="preserve"> PAGEREF _Toc307164834 \h </w:instrText>
          </w:r>
          <w:r>
            <w:rPr>
              <w:noProof/>
            </w:rPr>
          </w:r>
          <w:r>
            <w:rPr>
              <w:noProof/>
            </w:rPr>
            <w:fldChar w:fldCharType="separate"/>
          </w:r>
          <w:r>
            <w:rPr>
              <w:noProof/>
            </w:rPr>
            <w:t>40</w:t>
          </w:r>
          <w:r>
            <w:rPr>
              <w:noProof/>
            </w:rPr>
            <w:fldChar w:fldCharType="end"/>
          </w:r>
        </w:p>
        <w:p w14:paraId="3686D48E" w14:textId="77777777" w:rsidR="000D2BF2" w:rsidRDefault="000D2BF2" w:rsidP="0083148A">
          <w:pPr>
            <w:pStyle w:val="TOC1"/>
            <w:rPr>
              <w:rFonts w:eastAsiaTheme="minorEastAsia" w:cstheme="minorBidi"/>
              <w:noProof/>
              <w:sz w:val="24"/>
              <w:szCs w:val="24"/>
              <w:lang w:eastAsia="ja-JP"/>
            </w:rPr>
          </w:pPr>
          <w:r w:rsidRPr="002909DB">
            <w:rPr>
              <w:noProof/>
              <w:lang w:val="en-GB"/>
            </w:rPr>
            <w:t>VIII.</w:t>
          </w:r>
          <w:r>
            <w:rPr>
              <w:rFonts w:eastAsiaTheme="minorEastAsia" w:cstheme="minorBidi"/>
              <w:noProof/>
              <w:sz w:val="24"/>
              <w:szCs w:val="24"/>
              <w:lang w:eastAsia="ja-JP"/>
            </w:rPr>
            <w:tab/>
          </w:r>
          <w:r w:rsidRPr="002909DB">
            <w:rPr>
              <w:rFonts w:eastAsia="Arial"/>
              <w:noProof/>
              <w:bdr w:val="nil"/>
              <w:lang w:val="en-GB" w:bidi="en-GB"/>
            </w:rPr>
            <w:t>LINKS WITH OTHER INTERVENTIONS</w:t>
          </w:r>
          <w:r>
            <w:rPr>
              <w:noProof/>
            </w:rPr>
            <w:tab/>
          </w:r>
          <w:r>
            <w:rPr>
              <w:noProof/>
            </w:rPr>
            <w:fldChar w:fldCharType="begin"/>
          </w:r>
          <w:r>
            <w:rPr>
              <w:noProof/>
            </w:rPr>
            <w:instrText xml:space="preserve"> PAGEREF _Toc307164835 \h </w:instrText>
          </w:r>
          <w:r>
            <w:rPr>
              <w:noProof/>
            </w:rPr>
          </w:r>
          <w:r>
            <w:rPr>
              <w:noProof/>
            </w:rPr>
            <w:fldChar w:fldCharType="separate"/>
          </w:r>
          <w:r>
            <w:rPr>
              <w:noProof/>
            </w:rPr>
            <w:t>40</w:t>
          </w:r>
          <w:r>
            <w:rPr>
              <w:noProof/>
            </w:rPr>
            <w:fldChar w:fldCharType="end"/>
          </w:r>
        </w:p>
        <w:p w14:paraId="6D951D08" w14:textId="77777777" w:rsidR="000D2BF2" w:rsidRDefault="000D2BF2" w:rsidP="0083148A">
          <w:pPr>
            <w:pStyle w:val="TOC1"/>
            <w:rPr>
              <w:rFonts w:eastAsiaTheme="minorEastAsia" w:cstheme="minorBidi"/>
              <w:noProof/>
              <w:sz w:val="24"/>
              <w:szCs w:val="24"/>
              <w:lang w:eastAsia="ja-JP"/>
            </w:rPr>
          </w:pPr>
          <w:r w:rsidRPr="002909DB">
            <w:rPr>
              <w:rFonts w:ascii="Arial" w:hAnsi="Arial" w:cs="Arial"/>
              <w:noProof/>
              <w:lang w:val="en-GB"/>
            </w:rPr>
            <w:t>IX.</w:t>
          </w:r>
          <w:r>
            <w:rPr>
              <w:rFonts w:eastAsiaTheme="minorEastAsia" w:cstheme="minorBidi"/>
              <w:noProof/>
              <w:sz w:val="24"/>
              <w:szCs w:val="24"/>
              <w:lang w:eastAsia="ja-JP"/>
            </w:rPr>
            <w:tab/>
          </w:r>
          <w:r w:rsidRPr="002909DB">
            <w:rPr>
              <w:rFonts w:ascii="Arial" w:eastAsia="Arial" w:hAnsi="Arial" w:cs="Arial"/>
              <w:noProof/>
              <w:bdr w:val="nil"/>
              <w:lang w:val="en-GB" w:bidi="en-GB"/>
            </w:rPr>
            <w:t>MONITORING &amp; EVALUATION</w:t>
          </w:r>
          <w:r>
            <w:rPr>
              <w:noProof/>
            </w:rPr>
            <w:tab/>
          </w:r>
          <w:r>
            <w:rPr>
              <w:noProof/>
            </w:rPr>
            <w:fldChar w:fldCharType="begin"/>
          </w:r>
          <w:r>
            <w:rPr>
              <w:noProof/>
            </w:rPr>
            <w:instrText xml:space="preserve"> PAGEREF _Toc307164836 \h </w:instrText>
          </w:r>
          <w:r>
            <w:rPr>
              <w:noProof/>
            </w:rPr>
          </w:r>
          <w:r>
            <w:rPr>
              <w:noProof/>
            </w:rPr>
            <w:fldChar w:fldCharType="separate"/>
          </w:r>
          <w:r>
            <w:rPr>
              <w:noProof/>
            </w:rPr>
            <w:t>40</w:t>
          </w:r>
          <w:r>
            <w:rPr>
              <w:noProof/>
            </w:rPr>
            <w:fldChar w:fldCharType="end"/>
          </w:r>
        </w:p>
        <w:p w14:paraId="0C87A6C2" w14:textId="77777777" w:rsidR="000D2BF2" w:rsidRDefault="000D2BF2">
          <w:pPr>
            <w:pStyle w:val="TOC2"/>
            <w:tabs>
              <w:tab w:val="left" w:pos="743"/>
              <w:tab w:val="right" w:leader="dot" w:pos="9062"/>
            </w:tabs>
            <w:rPr>
              <w:rFonts w:eastAsiaTheme="minorEastAsia" w:cstheme="minorBidi"/>
              <w:smallCaps w:val="0"/>
              <w:noProof/>
              <w:sz w:val="24"/>
              <w:szCs w:val="24"/>
              <w:lang w:eastAsia="ja-JP"/>
            </w:rPr>
          </w:pPr>
          <w:r w:rsidRPr="002909DB">
            <w:rPr>
              <w:rFonts w:cs="Arial"/>
              <w:smallCaps w:val="0"/>
              <w:noProof/>
              <w:lang w:val="en-GB"/>
            </w:rPr>
            <w:t>9.1</w:t>
          </w:r>
          <w:r>
            <w:rPr>
              <w:rFonts w:eastAsiaTheme="minorEastAsia" w:cstheme="minorBidi"/>
              <w:smallCaps w:val="0"/>
              <w:noProof/>
              <w:sz w:val="24"/>
              <w:szCs w:val="24"/>
              <w:lang w:eastAsia="ja-JP"/>
            </w:rPr>
            <w:tab/>
          </w:r>
          <w:r w:rsidRPr="002909DB">
            <w:rPr>
              <w:rFonts w:eastAsia="Arial" w:cs="Arial"/>
              <w:bCs/>
              <w:smallCaps w:val="0"/>
              <w:noProof/>
              <w:bdr w:val="nil"/>
              <w:lang w:val="en-GB" w:bidi="en-GB"/>
            </w:rPr>
            <w:t>Before the campaign</w:t>
          </w:r>
          <w:r>
            <w:rPr>
              <w:noProof/>
            </w:rPr>
            <w:tab/>
          </w:r>
          <w:r>
            <w:rPr>
              <w:noProof/>
            </w:rPr>
            <w:fldChar w:fldCharType="begin"/>
          </w:r>
          <w:r>
            <w:rPr>
              <w:noProof/>
            </w:rPr>
            <w:instrText xml:space="preserve"> PAGEREF _Toc307164837 \h </w:instrText>
          </w:r>
          <w:r>
            <w:rPr>
              <w:noProof/>
            </w:rPr>
          </w:r>
          <w:r>
            <w:rPr>
              <w:noProof/>
            </w:rPr>
            <w:fldChar w:fldCharType="separate"/>
          </w:r>
          <w:r>
            <w:rPr>
              <w:noProof/>
            </w:rPr>
            <w:t>40</w:t>
          </w:r>
          <w:r>
            <w:rPr>
              <w:noProof/>
            </w:rPr>
            <w:fldChar w:fldCharType="end"/>
          </w:r>
        </w:p>
        <w:p w14:paraId="4B1514DA" w14:textId="77777777" w:rsidR="000D2BF2" w:rsidRDefault="000D2BF2">
          <w:pPr>
            <w:pStyle w:val="TOC2"/>
            <w:tabs>
              <w:tab w:val="left" w:pos="743"/>
              <w:tab w:val="right" w:leader="dot" w:pos="9062"/>
            </w:tabs>
            <w:rPr>
              <w:rFonts w:eastAsiaTheme="minorEastAsia" w:cstheme="minorBidi"/>
              <w:smallCaps w:val="0"/>
              <w:noProof/>
              <w:sz w:val="24"/>
              <w:szCs w:val="24"/>
              <w:lang w:eastAsia="ja-JP"/>
            </w:rPr>
          </w:pPr>
          <w:r w:rsidRPr="002909DB">
            <w:rPr>
              <w:rFonts w:cs="Arial"/>
              <w:smallCaps w:val="0"/>
              <w:noProof/>
              <w:lang w:val="en-GB"/>
            </w:rPr>
            <w:t>9.2</w:t>
          </w:r>
          <w:r>
            <w:rPr>
              <w:rFonts w:eastAsiaTheme="minorEastAsia" w:cstheme="minorBidi"/>
              <w:smallCaps w:val="0"/>
              <w:noProof/>
              <w:sz w:val="24"/>
              <w:szCs w:val="24"/>
              <w:lang w:eastAsia="ja-JP"/>
            </w:rPr>
            <w:tab/>
          </w:r>
          <w:r w:rsidRPr="002909DB">
            <w:rPr>
              <w:rFonts w:eastAsia="Arial" w:cs="Arial"/>
              <w:bCs/>
              <w:smallCaps w:val="0"/>
              <w:noProof/>
              <w:bdr w:val="nil"/>
              <w:lang w:val="en-GB" w:bidi="en-GB"/>
            </w:rPr>
            <w:t>During the campaign</w:t>
          </w:r>
          <w:r>
            <w:rPr>
              <w:noProof/>
            </w:rPr>
            <w:tab/>
          </w:r>
          <w:r>
            <w:rPr>
              <w:noProof/>
            </w:rPr>
            <w:fldChar w:fldCharType="begin"/>
          </w:r>
          <w:r>
            <w:rPr>
              <w:noProof/>
            </w:rPr>
            <w:instrText xml:space="preserve"> PAGEREF _Toc307164838 \h </w:instrText>
          </w:r>
          <w:r>
            <w:rPr>
              <w:noProof/>
            </w:rPr>
          </w:r>
          <w:r>
            <w:rPr>
              <w:noProof/>
            </w:rPr>
            <w:fldChar w:fldCharType="separate"/>
          </w:r>
          <w:r>
            <w:rPr>
              <w:noProof/>
            </w:rPr>
            <w:t>40</w:t>
          </w:r>
          <w:r>
            <w:rPr>
              <w:noProof/>
            </w:rPr>
            <w:fldChar w:fldCharType="end"/>
          </w:r>
        </w:p>
        <w:p w14:paraId="02CDC7C4" w14:textId="77777777" w:rsidR="000D2BF2" w:rsidRDefault="000D2BF2">
          <w:pPr>
            <w:pStyle w:val="TOC2"/>
            <w:tabs>
              <w:tab w:val="left" w:pos="743"/>
              <w:tab w:val="right" w:leader="dot" w:pos="9062"/>
            </w:tabs>
            <w:rPr>
              <w:rFonts w:eastAsiaTheme="minorEastAsia" w:cstheme="minorBidi"/>
              <w:smallCaps w:val="0"/>
              <w:noProof/>
              <w:sz w:val="24"/>
              <w:szCs w:val="24"/>
              <w:lang w:eastAsia="ja-JP"/>
            </w:rPr>
          </w:pPr>
          <w:r w:rsidRPr="002909DB">
            <w:rPr>
              <w:rFonts w:cs="Arial"/>
              <w:smallCaps w:val="0"/>
              <w:noProof/>
              <w:lang w:val="en-GB"/>
            </w:rPr>
            <w:t>9.3</w:t>
          </w:r>
          <w:r>
            <w:rPr>
              <w:rFonts w:eastAsiaTheme="minorEastAsia" w:cstheme="minorBidi"/>
              <w:smallCaps w:val="0"/>
              <w:noProof/>
              <w:sz w:val="24"/>
              <w:szCs w:val="24"/>
              <w:lang w:eastAsia="ja-JP"/>
            </w:rPr>
            <w:tab/>
          </w:r>
          <w:r w:rsidRPr="002909DB">
            <w:rPr>
              <w:rFonts w:eastAsia="Arial" w:cs="Arial"/>
              <w:bCs/>
              <w:smallCaps w:val="0"/>
              <w:noProof/>
              <w:bdr w:val="nil"/>
              <w:lang w:val="en-GB" w:bidi="en-GB"/>
            </w:rPr>
            <w:t>After the campaign</w:t>
          </w:r>
          <w:r>
            <w:rPr>
              <w:noProof/>
            </w:rPr>
            <w:tab/>
          </w:r>
          <w:r>
            <w:rPr>
              <w:noProof/>
            </w:rPr>
            <w:fldChar w:fldCharType="begin"/>
          </w:r>
          <w:r>
            <w:rPr>
              <w:noProof/>
            </w:rPr>
            <w:instrText xml:space="preserve"> PAGEREF _Toc307164839 \h </w:instrText>
          </w:r>
          <w:r>
            <w:rPr>
              <w:noProof/>
            </w:rPr>
          </w:r>
          <w:r>
            <w:rPr>
              <w:noProof/>
            </w:rPr>
            <w:fldChar w:fldCharType="separate"/>
          </w:r>
          <w:r>
            <w:rPr>
              <w:noProof/>
            </w:rPr>
            <w:t>40</w:t>
          </w:r>
          <w:r>
            <w:rPr>
              <w:noProof/>
            </w:rPr>
            <w:fldChar w:fldCharType="end"/>
          </w:r>
        </w:p>
        <w:p w14:paraId="2B755224" w14:textId="77777777" w:rsidR="000D2BF2" w:rsidRDefault="000D2BF2" w:rsidP="0083148A">
          <w:pPr>
            <w:pStyle w:val="TOC1"/>
            <w:rPr>
              <w:rFonts w:eastAsiaTheme="minorEastAsia" w:cstheme="minorBidi"/>
              <w:noProof/>
              <w:sz w:val="24"/>
              <w:szCs w:val="24"/>
              <w:lang w:eastAsia="ja-JP"/>
            </w:rPr>
          </w:pPr>
          <w:r w:rsidRPr="002909DB">
            <w:rPr>
              <w:rFonts w:ascii="Arial" w:hAnsi="Arial" w:cs="Arial"/>
              <w:noProof/>
              <w:lang w:val="en-GB"/>
            </w:rPr>
            <w:t>X.</w:t>
          </w:r>
          <w:r>
            <w:rPr>
              <w:rFonts w:eastAsiaTheme="minorEastAsia" w:cstheme="minorBidi"/>
              <w:noProof/>
              <w:sz w:val="24"/>
              <w:szCs w:val="24"/>
              <w:lang w:eastAsia="ja-JP"/>
            </w:rPr>
            <w:tab/>
          </w:r>
          <w:r w:rsidRPr="002909DB">
            <w:rPr>
              <w:rFonts w:ascii="Arial" w:eastAsia="Arial" w:hAnsi="Arial" w:cs="Arial"/>
              <w:noProof/>
              <w:bdr w:val="nil"/>
              <w:lang w:val="en-GB" w:bidi="en-GB"/>
            </w:rPr>
            <w:t>ANNEXES</w:t>
          </w:r>
          <w:r>
            <w:rPr>
              <w:noProof/>
            </w:rPr>
            <w:tab/>
          </w:r>
          <w:r>
            <w:rPr>
              <w:noProof/>
            </w:rPr>
            <w:fldChar w:fldCharType="begin"/>
          </w:r>
          <w:r>
            <w:rPr>
              <w:noProof/>
            </w:rPr>
            <w:instrText xml:space="preserve"> PAGEREF _Toc307164840 \h </w:instrText>
          </w:r>
          <w:r>
            <w:rPr>
              <w:noProof/>
            </w:rPr>
          </w:r>
          <w:r>
            <w:rPr>
              <w:noProof/>
            </w:rPr>
            <w:fldChar w:fldCharType="separate"/>
          </w:r>
          <w:r>
            <w:rPr>
              <w:noProof/>
            </w:rPr>
            <w:t>41</w:t>
          </w:r>
          <w:r>
            <w:rPr>
              <w:noProof/>
            </w:rPr>
            <w:fldChar w:fldCharType="end"/>
          </w:r>
        </w:p>
        <w:p w14:paraId="4EDD01CD" w14:textId="77777777" w:rsidR="000D2BF2" w:rsidRDefault="000D2BF2">
          <w:pPr>
            <w:pStyle w:val="TOC2"/>
            <w:tabs>
              <w:tab w:val="left" w:pos="546"/>
              <w:tab w:val="right" w:leader="dot" w:pos="9062"/>
            </w:tabs>
            <w:rPr>
              <w:rFonts w:eastAsiaTheme="minorEastAsia" w:cstheme="minorBidi"/>
              <w:smallCaps w:val="0"/>
              <w:noProof/>
              <w:sz w:val="24"/>
              <w:szCs w:val="24"/>
              <w:lang w:eastAsia="ja-JP"/>
            </w:rPr>
          </w:pPr>
          <w:r w:rsidRPr="002909DB">
            <w:rPr>
              <w:rFonts w:eastAsia="Calibri" w:cs="Lucida Grande"/>
              <w:smallCaps w:val="0"/>
              <w:noProof/>
              <w:lang w:val="en-GB"/>
            </w:rPr>
            <w:t>-</w:t>
          </w:r>
          <w:r>
            <w:rPr>
              <w:rFonts w:eastAsiaTheme="minorEastAsia" w:cstheme="minorBidi"/>
              <w:smallCaps w:val="0"/>
              <w:noProof/>
              <w:sz w:val="24"/>
              <w:szCs w:val="24"/>
              <w:lang w:eastAsia="ja-JP"/>
            </w:rPr>
            <w:tab/>
          </w:r>
          <w:r w:rsidRPr="002909DB">
            <w:rPr>
              <w:rFonts w:eastAsia="Arial" w:cs="Arial"/>
              <w:smallCaps w:val="0"/>
              <w:noProof/>
              <w:bdr w:val="nil"/>
              <w:lang w:val="en-GB" w:bidi="en-GB"/>
            </w:rPr>
            <w:t>Operational Action Plan</w:t>
          </w:r>
          <w:r>
            <w:rPr>
              <w:noProof/>
            </w:rPr>
            <w:tab/>
          </w:r>
          <w:r>
            <w:rPr>
              <w:noProof/>
            </w:rPr>
            <w:fldChar w:fldCharType="begin"/>
          </w:r>
          <w:r>
            <w:rPr>
              <w:noProof/>
            </w:rPr>
            <w:instrText xml:space="preserve"> PAGEREF _Toc307164841 \h </w:instrText>
          </w:r>
          <w:r>
            <w:rPr>
              <w:noProof/>
            </w:rPr>
          </w:r>
          <w:r>
            <w:rPr>
              <w:noProof/>
            </w:rPr>
            <w:fldChar w:fldCharType="separate"/>
          </w:r>
          <w:r>
            <w:rPr>
              <w:noProof/>
            </w:rPr>
            <w:t>41</w:t>
          </w:r>
          <w:r>
            <w:rPr>
              <w:noProof/>
            </w:rPr>
            <w:fldChar w:fldCharType="end"/>
          </w:r>
        </w:p>
        <w:p w14:paraId="0F9AF456" w14:textId="77777777" w:rsidR="000D2BF2" w:rsidRDefault="000D2BF2">
          <w:pPr>
            <w:pStyle w:val="TOC2"/>
            <w:tabs>
              <w:tab w:val="left" w:pos="546"/>
              <w:tab w:val="right" w:leader="dot" w:pos="9062"/>
            </w:tabs>
            <w:rPr>
              <w:rFonts w:eastAsiaTheme="minorEastAsia" w:cstheme="minorBidi"/>
              <w:smallCaps w:val="0"/>
              <w:noProof/>
              <w:sz w:val="24"/>
              <w:szCs w:val="24"/>
              <w:lang w:eastAsia="ja-JP"/>
            </w:rPr>
          </w:pPr>
          <w:r w:rsidRPr="002909DB">
            <w:rPr>
              <w:rFonts w:eastAsia="Calibri" w:cs="Lucida Grande"/>
              <w:smallCaps w:val="0"/>
              <w:noProof/>
              <w:lang w:val="en-GB"/>
            </w:rPr>
            <w:t>-</w:t>
          </w:r>
          <w:r>
            <w:rPr>
              <w:rFonts w:eastAsiaTheme="minorEastAsia" w:cstheme="minorBidi"/>
              <w:smallCaps w:val="0"/>
              <w:noProof/>
              <w:sz w:val="24"/>
              <w:szCs w:val="24"/>
              <w:lang w:eastAsia="ja-JP"/>
            </w:rPr>
            <w:tab/>
          </w:r>
          <w:r w:rsidRPr="002909DB">
            <w:rPr>
              <w:rFonts w:eastAsia="Arial" w:cs="Arial"/>
              <w:smallCaps w:val="0"/>
              <w:noProof/>
              <w:bdr w:val="nil"/>
              <w:lang w:val="en-GB" w:bidi="en-GB"/>
            </w:rPr>
            <w:t>Timeline for introduction into routine immunisation</w:t>
          </w:r>
          <w:r>
            <w:rPr>
              <w:noProof/>
            </w:rPr>
            <w:tab/>
          </w:r>
          <w:r>
            <w:rPr>
              <w:noProof/>
            </w:rPr>
            <w:fldChar w:fldCharType="begin"/>
          </w:r>
          <w:r>
            <w:rPr>
              <w:noProof/>
            </w:rPr>
            <w:instrText xml:space="preserve"> PAGEREF _Toc307164842 \h </w:instrText>
          </w:r>
          <w:r>
            <w:rPr>
              <w:noProof/>
            </w:rPr>
          </w:r>
          <w:r>
            <w:rPr>
              <w:noProof/>
            </w:rPr>
            <w:fldChar w:fldCharType="separate"/>
          </w:r>
          <w:r>
            <w:rPr>
              <w:noProof/>
            </w:rPr>
            <w:t>41</w:t>
          </w:r>
          <w:r>
            <w:rPr>
              <w:noProof/>
            </w:rPr>
            <w:fldChar w:fldCharType="end"/>
          </w:r>
        </w:p>
        <w:p w14:paraId="469C3912" w14:textId="77777777" w:rsidR="000D2BF2" w:rsidRDefault="000D2BF2">
          <w:pPr>
            <w:pStyle w:val="TOC2"/>
            <w:tabs>
              <w:tab w:val="left" w:pos="546"/>
              <w:tab w:val="right" w:leader="dot" w:pos="9062"/>
            </w:tabs>
            <w:rPr>
              <w:rFonts w:eastAsiaTheme="minorEastAsia" w:cstheme="minorBidi"/>
              <w:smallCaps w:val="0"/>
              <w:noProof/>
              <w:sz w:val="24"/>
              <w:szCs w:val="24"/>
              <w:lang w:eastAsia="ja-JP"/>
            </w:rPr>
          </w:pPr>
          <w:r w:rsidRPr="002909DB">
            <w:rPr>
              <w:rFonts w:eastAsia="Calibri" w:cs="Lucida Grande"/>
              <w:smallCaps w:val="0"/>
              <w:noProof/>
              <w:lang w:val="en-GB"/>
            </w:rPr>
            <w:t>-</w:t>
          </w:r>
          <w:r>
            <w:rPr>
              <w:rFonts w:eastAsiaTheme="minorEastAsia" w:cstheme="minorBidi"/>
              <w:smallCaps w:val="0"/>
              <w:noProof/>
              <w:sz w:val="24"/>
              <w:szCs w:val="24"/>
              <w:lang w:eastAsia="ja-JP"/>
            </w:rPr>
            <w:tab/>
          </w:r>
          <w:r w:rsidRPr="002909DB">
            <w:rPr>
              <w:rFonts w:eastAsia="Arial" w:cs="Arial"/>
              <w:smallCaps w:val="0"/>
              <w:noProof/>
              <w:bdr w:val="nil"/>
              <w:lang w:val="en-GB" w:bidi="en-GB"/>
            </w:rPr>
            <w:t>Timeline for the catch-up campaign</w:t>
          </w:r>
          <w:r>
            <w:rPr>
              <w:noProof/>
            </w:rPr>
            <w:tab/>
          </w:r>
          <w:r>
            <w:rPr>
              <w:noProof/>
            </w:rPr>
            <w:fldChar w:fldCharType="begin"/>
          </w:r>
          <w:r>
            <w:rPr>
              <w:noProof/>
            </w:rPr>
            <w:instrText xml:space="preserve"> PAGEREF _Toc307164843 \h </w:instrText>
          </w:r>
          <w:r>
            <w:rPr>
              <w:noProof/>
            </w:rPr>
          </w:r>
          <w:r>
            <w:rPr>
              <w:noProof/>
            </w:rPr>
            <w:fldChar w:fldCharType="separate"/>
          </w:r>
          <w:r>
            <w:rPr>
              <w:noProof/>
            </w:rPr>
            <w:t>41</w:t>
          </w:r>
          <w:r>
            <w:rPr>
              <w:noProof/>
            </w:rPr>
            <w:fldChar w:fldCharType="end"/>
          </w:r>
        </w:p>
        <w:p w14:paraId="7246395C" w14:textId="77777777" w:rsidR="000D2BF2" w:rsidRDefault="000D2BF2">
          <w:pPr>
            <w:pStyle w:val="TOC2"/>
            <w:tabs>
              <w:tab w:val="left" w:pos="546"/>
              <w:tab w:val="right" w:leader="dot" w:pos="9062"/>
            </w:tabs>
            <w:rPr>
              <w:rFonts w:eastAsiaTheme="minorEastAsia" w:cstheme="minorBidi"/>
              <w:smallCaps w:val="0"/>
              <w:noProof/>
              <w:sz w:val="24"/>
              <w:szCs w:val="24"/>
              <w:lang w:eastAsia="ja-JP"/>
            </w:rPr>
          </w:pPr>
          <w:r w:rsidRPr="002909DB">
            <w:rPr>
              <w:rFonts w:eastAsia="Calibri" w:cs="Lucida Grande"/>
              <w:noProof/>
              <w:lang w:val="en-GB" w:bidi="en-GB"/>
            </w:rPr>
            <w:lastRenderedPageBreak/>
            <w:t>-</w:t>
          </w:r>
          <w:r>
            <w:rPr>
              <w:rFonts w:eastAsiaTheme="minorEastAsia" w:cstheme="minorBidi"/>
              <w:smallCaps w:val="0"/>
              <w:noProof/>
              <w:sz w:val="24"/>
              <w:szCs w:val="24"/>
              <w:lang w:eastAsia="ja-JP"/>
            </w:rPr>
            <w:tab/>
          </w:r>
          <w:r w:rsidRPr="002909DB">
            <w:rPr>
              <w:rFonts w:eastAsia="Arial" w:cs="Arial"/>
              <w:smallCaps w:val="0"/>
              <w:noProof/>
              <w:bdr w:val="nil"/>
              <w:lang w:val="en-GB" w:bidi="en-GB"/>
            </w:rPr>
            <w:t>Budget for introduction into routine immunisation</w:t>
          </w:r>
          <w:r>
            <w:rPr>
              <w:noProof/>
            </w:rPr>
            <w:tab/>
          </w:r>
          <w:r>
            <w:rPr>
              <w:noProof/>
            </w:rPr>
            <w:fldChar w:fldCharType="begin"/>
          </w:r>
          <w:r>
            <w:rPr>
              <w:noProof/>
            </w:rPr>
            <w:instrText xml:space="preserve"> PAGEREF _Toc307164844 \h </w:instrText>
          </w:r>
          <w:r>
            <w:rPr>
              <w:noProof/>
            </w:rPr>
          </w:r>
          <w:r>
            <w:rPr>
              <w:noProof/>
            </w:rPr>
            <w:fldChar w:fldCharType="separate"/>
          </w:r>
          <w:r>
            <w:rPr>
              <w:noProof/>
            </w:rPr>
            <w:t>41</w:t>
          </w:r>
          <w:r>
            <w:rPr>
              <w:noProof/>
            </w:rPr>
            <w:fldChar w:fldCharType="end"/>
          </w:r>
        </w:p>
        <w:p w14:paraId="36BB103A" w14:textId="7A33F8E0" w:rsidR="0083148A" w:rsidRPr="000D2BF2" w:rsidRDefault="000D2BF2">
          <w:pPr>
            <w:rPr>
              <w:sz w:val="20"/>
              <w:szCs w:val="20"/>
              <w:lang w:val="en-GB"/>
            </w:rPr>
          </w:pPr>
          <w:r>
            <w:rPr>
              <w:rFonts w:eastAsia="Times New Roman" w:cstheme="minorHAnsi"/>
              <w:sz w:val="20"/>
              <w:szCs w:val="20"/>
              <w:lang w:val="en-GB" w:eastAsia="fr-FR"/>
            </w:rPr>
            <w:fldChar w:fldCharType="end"/>
          </w:r>
          <w:r w:rsidRPr="000D2BF2">
            <w:rPr>
              <w:sz w:val="20"/>
              <w:szCs w:val="20"/>
              <w:lang w:val="en-GB"/>
            </w:rPr>
            <w:t>-</w:t>
          </w:r>
          <w:r w:rsidRPr="000D2BF2">
            <w:rPr>
              <w:sz w:val="20"/>
              <w:szCs w:val="20"/>
              <w:lang w:val="en-GB"/>
            </w:rPr>
            <w:tab/>
            <w:t>Budget for the catch-up campaign</w:t>
          </w:r>
        </w:p>
      </w:sdtContent>
    </w:sdt>
    <w:p w14:paraId="416A60E7" w14:textId="77777777" w:rsidR="0083148A" w:rsidRPr="00DA7D54" w:rsidRDefault="0083148A">
      <w:pPr>
        <w:rPr>
          <w:lang w:val="en-GB"/>
        </w:rPr>
      </w:pPr>
    </w:p>
    <w:p w14:paraId="5FBBC0E2" w14:textId="77777777" w:rsidR="0083148A" w:rsidRPr="00DA7D54" w:rsidRDefault="000D2BF2" w:rsidP="0083148A">
      <w:pPr>
        <w:pStyle w:val="Heading1"/>
        <w:keepLines w:val="0"/>
        <w:autoSpaceDE w:val="0"/>
        <w:autoSpaceDN w:val="0"/>
        <w:spacing w:before="0" w:line="240" w:lineRule="auto"/>
        <w:rPr>
          <w:rFonts w:ascii="Arial" w:hAnsi="Arial" w:cs="Arial"/>
          <w:b/>
          <w:color w:val="auto"/>
          <w:sz w:val="24"/>
          <w:szCs w:val="24"/>
          <w:lang w:val="en-GB"/>
        </w:rPr>
      </w:pPr>
      <w:bookmarkStart w:id="2" w:name="_Toc307164755"/>
      <w:bookmarkStart w:id="3" w:name="_Toc428966377"/>
      <w:r w:rsidRPr="00DA7D54">
        <w:rPr>
          <w:rFonts w:ascii="Arial" w:eastAsia="Arial" w:hAnsi="Arial" w:cs="Arial"/>
          <w:b/>
          <w:bCs/>
          <w:color w:val="auto"/>
          <w:sz w:val="24"/>
          <w:szCs w:val="24"/>
          <w:bdr w:val="nil"/>
          <w:lang w:val="en-GB" w:bidi="en-GB"/>
        </w:rPr>
        <w:t>List of Abbreviations and Acronyms</w:t>
      </w:r>
      <w:bookmarkEnd w:id="2"/>
    </w:p>
    <w:p w14:paraId="40E396F6" w14:textId="77777777" w:rsidR="0083148A" w:rsidRPr="00DA7D54" w:rsidRDefault="0083148A" w:rsidP="0083148A">
      <w:pPr>
        <w:rPr>
          <w:lang w:val="en-GB"/>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7624"/>
      </w:tblGrid>
      <w:tr w:rsidR="00A4304A" w:rsidRPr="00DA7D54" w14:paraId="47D647F0" w14:textId="77777777" w:rsidTr="0083148A">
        <w:trPr>
          <w:trHeight w:val="260"/>
        </w:trPr>
        <w:tc>
          <w:tcPr>
            <w:tcW w:w="1440" w:type="dxa"/>
          </w:tcPr>
          <w:p w14:paraId="39C7DA3E"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AEFI</w:t>
            </w:r>
          </w:p>
        </w:tc>
        <w:tc>
          <w:tcPr>
            <w:tcW w:w="7624" w:type="dxa"/>
          </w:tcPr>
          <w:p w14:paraId="430C3EE9"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Adverse Events Following Immunisation</w:t>
            </w:r>
          </w:p>
        </w:tc>
      </w:tr>
      <w:tr w:rsidR="00A4304A" w:rsidRPr="00DA7D54" w14:paraId="6B9EE921" w14:textId="77777777" w:rsidTr="0083148A">
        <w:trPr>
          <w:trHeight w:val="375"/>
        </w:trPr>
        <w:tc>
          <w:tcPr>
            <w:tcW w:w="1440" w:type="dxa"/>
          </w:tcPr>
          <w:p w14:paraId="02928D1F"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AFP </w:t>
            </w:r>
          </w:p>
        </w:tc>
        <w:tc>
          <w:tcPr>
            <w:tcW w:w="7624" w:type="dxa"/>
          </w:tcPr>
          <w:p w14:paraId="4B3C83F3"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Acute Flaccid Paralysis</w:t>
            </w:r>
          </w:p>
        </w:tc>
      </w:tr>
      <w:tr w:rsidR="00A4304A" w:rsidRPr="00DA7D54" w14:paraId="3460858A" w14:textId="77777777" w:rsidTr="0083148A">
        <w:trPr>
          <w:trHeight w:val="260"/>
        </w:trPr>
        <w:tc>
          <w:tcPr>
            <w:tcW w:w="1440" w:type="dxa"/>
          </w:tcPr>
          <w:p w14:paraId="4A627E64"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AMP</w:t>
            </w:r>
          </w:p>
        </w:tc>
        <w:tc>
          <w:tcPr>
            <w:tcW w:w="7624" w:type="dxa"/>
          </w:tcPr>
          <w:p w14:paraId="3F978F48" w14:textId="77777777" w:rsidR="00A4304A" w:rsidRPr="00DA7D54" w:rsidRDefault="00A4304A" w:rsidP="0083148A">
            <w:pPr>
              <w:spacing w:after="0" w:line="240" w:lineRule="auto"/>
              <w:rPr>
                <w:rFonts w:ascii="Arial" w:hAnsi="Arial" w:cs="Arial"/>
                <w:sz w:val="24"/>
                <w:szCs w:val="24"/>
                <w:lang w:val="en-GB"/>
              </w:rPr>
            </w:pPr>
            <w:proofErr w:type="spellStart"/>
            <w:r w:rsidRPr="00DA7D54">
              <w:rPr>
                <w:rFonts w:ascii="Arial" w:eastAsia="Arial" w:hAnsi="Arial" w:cs="Arial"/>
                <w:sz w:val="24"/>
                <w:szCs w:val="24"/>
                <w:bdr w:val="nil"/>
                <w:lang w:val="en-GB" w:bidi="en-GB"/>
              </w:rPr>
              <w:t>Agence</w:t>
            </w:r>
            <w:proofErr w:type="spellEnd"/>
            <w:r w:rsidRPr="00DA7D54">
              <w:rPr>
                <w:rFonts w:ascii="Arial" w:eastAsia="Arial" w:hAnsi="Arial" w:cs="Arial"/>
                <w:sz w:val="24"/>
                <w:szCs w:val="24"/>
                <w:bdr w:val="nil"/>
                <w:lang w:val="en-GB" w:bidi="en-GB"/>
              </w:rPr>
              <w:t xml:space="preserve"> de </w:t>
            </w:r>
            <w:proofErr w:type="spellStart"/>
            <w:r w:rsidRPr="00DA7D54">
              <w:rPr>
                <w:rFonts w:ascii="Arial" w:eastAsia="Arial" w:hAnsi="Arial" w:cs="Arial"/>
                <w:sz w:val="24"/>
                <w:szCs w:val="24"/>
                <w:bdr w:val="nil"/>
                <w:lang w:val="en-GB" w:bidi="en-GB"/>
              </w:rPr>
              <w:t>Médecine</w:t>
            </w:r>
            <w:proofErr w:type="spellEnd"/>
            <w:r w:rsidRPr="00DA7D54">
              <w:rPr>
                <w:rFonts w:ascii="Arial" w:eastAsia="Arial" w:hAnsi="Arial" w:cs="Arial"/>
                <w:sz w:val="24"/>
                <w:szCs w:val="24"/>
                <w:bdr w:val="nil"/>
                <w:lang w:val="en-GB" w:bidi="en-GB"/>
              </w:rPr>
              <w:t xml:space="preserve"> </w:t>
            </w:r>
            <w:proofErr w:type="spellStart"/>
            <w:r w:rsidRPr="00DA7D54">
              <w:rPr>
                <w:rFonts w:ascii="Arial" w:eastAsia="Arial" w:hAnsi="Arial" w:cs="Arial"/>
                <w:sz w:val="24"/>
                <w:szCs w:val="24"/>
                <w:bdr w:val="nil"/>
                <w:lang w:val="en-GB" w:bidi="en-GB"/>
              </w:rPr>
              <w:t>Préventive</w:t>
            </w:r>
            <w:proofErr w:type="spellEnd"/>
            <w:r w:rsidRPr="00DA7D54">
              <w:rPr>
                <w:rFonts w:ascii="Arial" w:eastAsia="Arial" w:hAnsi="Arial" w:cs="Arial"/>
                <w:sz w:val="24"/>
                <w:szCs w:val="24"/>
                <w:bdr w:val="nil"/>
                <w:lang w:val="en-GB" w:bidi="en-GB"/>
              </w:rPr>
              <w:t xml:space="preserve"> (Agency for Preventive Medicine)</w:t>
            </w:r>
          </w:p>
        </w:tc>
      </w:tr>
      <w:tr w:rsidR="00A4304A" w:rsidRPr="00DA7D54" w14:paraId="39BF6756" w14:textId="77777777" w:rsidTr="0083148A">
        <w:trPr>
          <w:trHeight w:val="260"/>
        </w:trPr>
        <w:tc>
          <w:tcPr>
            <w:tcW w:w="1440" w:type="dxa"/>
          </w:tcPr>
          <w:p w14:paraId="75EFC470"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sz w:val="24"/>
                <w:szCs w:val="24"/>
                <w:bdr w:val="nil"/>
                <w:lang w:val="en-GB" w:bidi="en-GB"/>
              </w:rPr>
              <w:t>BPS</w:t>
            </w:r>
          </w:p>
        </w:tc>
        <w:tc>
          <w:tcPr>
            <w:tcW w:w="7624" w:type="dxa"/>
          </w:tcPr>
          <w:p w14:paraId="0A4FFD91"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bCs/>
                <w:sz w:val="24"/>
                <w:szCs w:val="24"/>
                <w:bdr w:val="nil"/>
                <w:lang w:val="en-GB" w:bidi="en-GB"/>
              </w:rPr>
              <w:t>Bureau for Health Promotion</w:t>
            </w:r>
          </w:p>
        </w:tc>
      </w:tr>
      <w:tr w:rsidR="00A4304A" w:rsidRPr="00DA7D54" w14:paraId="6489133C" w14:textId="77777777" w:rsidTr="0083148A">
        <w:trPr>
          <w:trHeight w:val="375"/>
        </w:trPr>
        <w:tc>
          <w:tcPr>
            <w:tcW w:w="1440" w:type="dxa"/>
          </w:tcPr>
          <w:p w14:paraId="7EEC28E7"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CAR </w:t>
            </w:r>
          </w:p>
        </w:tc>
        <w:tc>
          <w:tcPr>
            <w:tcW w:w="7624" w:type="dxa"/>
          </w:tcPr>
          <w:p w14:paraId="44EA1DE1"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Central African Republic</w:t>
            </w:r>
          </w:p>
        </w:tc>
      </w:tr>
      <w:tr w:rsidR="00A4304A" w:rsidRPr="00DA7D54" w14:paraId="7E63ACB1" w14:textId="77777777" w:rsidTr="0083148A">
        <w:trPr>
          <w:trHeight w:val="260"/>
        </w:trPr>
        <w:tc>
          <w:tcPr>
            <w:tcW w:w="1440" w:type="dxa"/>
          </w:tcPr>
          <w:p w14:paraId="79B3BE1C"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 xml:space="preserve">CC </w:t>
            </w:r>
          </w:p>
        </w:tc>
        <w:tc>
          <w:tcPr>
            <w:tcW w:w="7624" w:type="dxa"/>
          </w:tcPr>
          <w:p w14:paraId="7F9125CA" w14:textId="14D51C98" w:rsidR="00A4304A" w:rsidRPr="00DA7D54" w:rsidRDefault="00F56165"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Cold C</w:t>
            </w:r>
            <w:r w:rsidR="00A4304A" w:rsidRPr="00DA7D54">
              <w:rPr>
                <w:rFonts w:ascii="Arial" w:eastAsia="Arial" w:hAnsi="Arial" w:cs="Arial"/>
                <w:sz w:val="24"/>
                <w:szCs w:val="24"/>
                <w:bdr w:val="nil"/>
                <w:lang w:val="en-GB" w:bidi="en-GB"/>
              </w:rPr>
              <w:t>hain</w:t>
            </w:r>
          </w:p>
        </w:tc>
      </w:tr>
      <w:tr w:rsidR="00A4304A" w:rsidRPr="00DA7D54" w14:paraId="7556EB86" w14:textId="77777777" w:rsidTr="0083148A">
        <w:trPr>
          <w:trHeight w:val="260"/>
        </w:trPr>
        <w:tc>
          <w:tcPr>
            <w:tcW w:w="1440" w:type="dxa"/>
          </w:tcPr>
          <w:p w14:paraId="50E4FB4F" w14:textId="77777777" w:rsidR="00A4304A" w:rsidRPr="00DA7D54" w:rsidRDefault="00A4304A" w:rsidP="0083148A">
            <w:pPr>
              <w:spacing w:after="0" w:line="240" w:lineRule="auto"/>
              <w:rPr>
                <w:rFonts w:ascii="Arial" w:hAnsi="Arial" w:cs="Arial"/>
                <w:b/>
                <w:lang w:val="en-GB"/>
              </w:rPr>
            </w:pPr>
            <w:r w:rsidRPr="00DA7D54">
              <w:rPr>
                <w:rFonts w:ascii="Arial" w:eastAsia="Arial" w:hAnsi="Arial" w:cs="Arial"/>
                <w:b/>
                <w:bCs/>
                <w:bdr w:val="nil"/>
                <w:lang w:val="en-GB" w:bidi="en-GB"/>
              </w:rPr>
              <w:t xml:space="preserve">CEMAC        </w:t>
            </w:r>
          </w:p>
        </w:tc>
        <w:tc>
          <w:tcPr>
            <w:tcW w:w="7624" w:type="dxa"/>
          </w:tcPr>
          <w:p w14:paraId="7B89ED06"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Central African Economic and Monetary Community</w:t>
            </w:r>
          </w:p>
        </w:tc>
      </w:tr>
      <w:tr w:rsidR="00A4304A" w:rsidRPr="00DA7D54" w14:paraId="20BB766F" w14:textId="77777777" w:rsidTr="0083148A">
        <w:trPr>
          <w:trHeight w:val="375"/>
        </w:trPr>
        <w:tc>
          <w:tcPr>
            <w:tcW w:w="1440" w:type="dxa"/>
          </w:tcPr>
          <w:p w14:paraId="229666B2"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cMYP</w:t>
            </w:r>
          </w:p>
        </w:tc>
        <w:tc>
          <w:tcPr>
            <w:tcW w:w="7624" w:type="dxa"/>
          </w:tcPr>
          <w:p w14:paraId="7EEE8D9B"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comprehensive Multi-Year Plan</w:t>
            </w:r>
          </w:p>
        </w:tc>
      </w:tr>
      <w:tr w:rsidR="00A4304A" w:rsidRPr="00DA7D54" w14:paraId="223AE0DA" w14:textId="77777777" w:rsidTr="0083148A">
        <w:trPr>
          <w:trHeight w:val="260"/>
        </w:trPr>
        <w:tc>
          <w:tcPr>
            <w:tcW w:w="1440" w:type="dxa"/>
          </w:tcPr>
          <w:p w14:paraId="52BB555E"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COGES</w:t>
            </w:r>
          </w:p>
        </w:tc>
        <w:tc>
          <w:tcPr>
            <w:tcW w:w="7624" w:type="dxa"/>
          </w:tcPr>
          <w:p w14:paraId="77C6D734"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Management Committee</w:t>
            </w:r>
          </w:p>
        </w:tc>
      </w:tr>
      <w:tr w:rsidR="00A4304A" w:rsidRPr="00DA7D54" w14:paraId="5246F5C4" w14:textId="77777777" w:rsidTr="0083148A">
        <w:trPr>
          <w:trHeight w:val="260"/>
        </w:trPr>
        <w:tc>
          <w:tcPr>
            <w:tcW w:w="1440" w:type="dxa"/>
          </w:tcPr>
          <w:p w14:paraId="47D0C185"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CS</w:t>
            </w:r>
          </w:p>
        </w:tc>
        <w:tc>
          <w:tcPr>
            <w:tcW w:w="7624" w:type="dxa"/>
          </w:tcPr>
          <w:p w14:paraId="2E9CD93E"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Health Centre</w:t>
            </w:r>
          </w:p>
        </w:tc>
      </w:tr>
      <w:tr w:rsidR="00A4304A" w:rsidRPr="00DA7D54" w14:paraId="29B8B8AF" w14:textId="77777777" w:rsidTr="0083148A">
        <w:trPr>
          <w:trHeight w:val="260"/>
        </w:trPr>
        <w:tc>
          <w:tcPr>
            <w:tcW w:w="1440" w:type="dxa"/>
          </w:tcPr>
          <w:p w14:paraId="074F3CAB"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CTA/EPI</w:t>
            </w:r>
          </w:p>
        </w:tc>
        <w:tc>
          <w:tcPr>
            <w:tcW w:w="7624" w:type="dxa"/>
          </w:tcPr>
          <w:p w14:paraId="05D72525"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Technical Support Committee for the Expanded Programme on Immunisation</w:t>
            </w:r>
          </w:p>
        </w:tc>
      </w:tr>
      <w:tr w:rsidR="00A4304A" w:rsidRPr="00DA7D54" w14:paraId="74C9EAE9" w14:textId="77777777" w:rsidTr="0083148A">
        <w:trPr>
          <w:trHeight w:val="260"/>
        </w:trPr>
        <w:tc>
          <w:tcPr>
            <w:tcW w:w="1440" w:type="dxa"/>
          </w:tcPr>
          <w:p w14:paraId="2E91ECEA"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DCS</w:t>
            </w:r>
          </w:p>
        </w:tc>
        <w:tc>
          <w:tcPr>
            <w:tcW w:w="7624" w:type="dxa"/>
          </w:tcPr>
          <w:p w14:paraId="2F3A9098" w14:textId="2DA91630"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Department of Communication for Health</w:t>
            </w:r>
          </w:p>
        </w:tc>
      </w:tr>
      <w:tr w:rsidR="00A4304A" w:rsidRPr="00DA7D54" w14:paraId="375DF845" w14:textId="77777777" w:rsidTr="0083148A">
        <w:trPr>
          <w:trHeight w:val="260"/>
        </w:trPr>
        <w:tc>
          <w:tcPr>
            <w:tcW w:w="1440" w:type="dxa"/>
          </w:tcPr>
          <w:p w14:paraId="0145E8BB" w14:textId="77777777" w:rsidR="00A4304A" w:rsidRPr="00DA7D54" w:rsidRDefault="00A4304A" w:rsidP="0083148A">
            <w:pPr>
              <w:spacing w:after="0" w:line="240" w:lineRule="auto"/>
              <w:rPr>
                <w:rFonts w:ascii="Arial" w:hAnsi="Arial" w:cs="Arial"/>
                <w:b/>
                <w:lang w:val="en-GB"/>
              </w:rPr>
            </w:pPr>
            <w:r w:rsidRPr="00DA7D54">
              <w:rPr>
                <w:rFonts w:ascii="Arial" w:eastAsia="Arial" w:hAnsi="Arial" w:cs="Arial"/>
                <w:b/>
                <w:bCs/>
                <w:bdr w:val="nil"/>
                <w:lang w:val="en-GB" w:bidi="en-GB"/>
              </w:rPr>
              <w:t>DHS</w:t>
            </w:r>
          </w:p>
        </w:tc>
        <w:tc>
          <w:tcPr>
            <w:tcW w:w="7624" w:type="dxa"/>
          </w:tcPr>
          <w:p w14:paraId="71FDF99D"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Demographic and Health Survey</w:t>
            </w:r>
          </w:p>
        </w:tc>
      </w:tr>
      <w:tr w:rsidR="00A4304A" w:rsidRPr="00DA7D54" w14:paraId="41E8E935" w14:textId="77777777" w:rsidTr="0083148A">
        <w:trPr>
          <w:trHeight w:val="260"/>
        </w:trPr>
        <w:tc>
          <w:tcPr>
            <w:tcW w:w="1440" w:type="dxa"/>
          </w:tcPr>
          <w:p w14:paraId="2B0A343A" w14:textId="77777777" w:rsidR="00A4304A" w:rsidRPr="00DA7D54" w:rsidRDefault="00A4304A" w:rsidP="0083148A">
            <w:pPr>
              <w:spacing w:after="0" w:line="240" w:lineRule="auto"/>
              <w:rPr>
                <w:rFonts w:ascii="Arial" w:hAnsi="Arial" w:cs="Arial"/>
                <w:b/>
                <w:lang w:val="en-GB"/>
              </w:rPr>
            </w:pPr>
            <w:r w:rsidRPr="00DA7D54">
              <w:rPr>
                <w:rFonts w:ascii="Arial" w:eastAsia="Arial" w:hAnsi="Arial" w:cs="Arial"/>
                <w:b/>
                <w:bCs/>
                <w:bdr w:val="nil"/>
                <w:lang w:val="en-GB" w:bidi="en-GB"/>
              </w:rPr>
              <w:t>DMT</w:t>
            </w:r>
          </w:p>
        </w:tc>
        <w:tc>
          <w:tcPr>
            <w:tcW w:w="7624" w:type="dxa"/>
          </w:tcPr>
          <w:p w14:paraId="418261A6"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District Management Team</w:t>
            </w:r>
          </w:p>
        </w:tc>
      </w:tr>
      <w:tr w:rsidR="00A4304A" w:rsidRPr="00DA7D54" w14:paraId="2ADBB19C" w14:textId="77777777" w:rsidTr="0083148A">
        <w:trPr>
          <w:trHeight w:val="260"/>
        </w:trPr>
        <w:tc>
          <w:tcPr>
            <w:tcW w:w="1440" w:type="dxa"/>
          </w:tcPr>
          <w:p w14:paraId="1F47702C"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DPEV/DEPI</w:t>
            </w:r>
          </w:p>
        </w:tc>
        <w:tc>
          <w:tcPr>
            <w:tcW w:w="7624" w:type="dxa"/>
          </w:tcPr>
          <w:p w14:paraId="12A6FA44"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Department of the Expanded Programme on Immunisation</w:t>
            </w:r>
          </w:p>
        </w:tc>
      </w:tr>
      <w:tr w:rsidR="00A4304A" w:rsidRPr="00DA7D54" w14:paraId="59869E21" w14:textId="77777777" w:rsidTr="0083148A">
        <w:trPr>
          <w:trHeight w:val="260"/>
        </w:trPr>
        <w:tc>
          <w:tcPr>
            <w:tcW w:w="1440" w:type="dxa"/>
          </w:tcPr>
          <w:p w14:paraId="49397C45"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DPM</w:t>
            </w:r>
          </w:p>
        </w:tc>
        <w:tc>
          <w:tcPr>
            <w:tcW w:w="7624" w:type="dxa"/>
          </w:tcPr>
          <w:p w14:paraId="3D6151A9"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Department of Pharmacies and Medicines</w:t>
            </w:r>
          </w:p>
        </w:tc>
      </w:tr>
      <w:tr w:rsidR="00A4304A" w:rsidRPr="00DA7D54" w14:paraId="59416951" w14:textId="77777777" w:rsidTr="0083148A">
        <w:trPr>
          <w:trHeight w:val="260"/>
        </w:trPr>
        <w:tc>
          <w:tcPr>
            <w:tcW w:w="1440" w:type="dxa"/>
          </w:tcPr>
          <w:p w14:paraId="1C6D3ABF"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DQS</w:t>
            </w:r>
          </w:p>
        </w:tc>
        <w:tc>
          <w:tcPr>
            <w:tcW w:w="7624" w:type="dxa"/>
          </w:tcPr>
          <w:p w14:paraId="2573744D"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Data Quality Self-assessment</w:t>
            </w:r>
          </w:p>
        </w:tc>
      </w:tr>
      <w:tr w:rsidR="00A4304A" w:rsidRPr="00DA7D54" w14:paraId="38ABE023" w14:textId="77777777" w:rsidTr="0083148A">
        <w:trPr>
          <w:trHeight w:val="375"/>
        </w:trPr>
        <w:tc>
          <w:tcPr>
            <w:tcW w:w="1440" w:type="dxa"/>
          </w:tcPr>
          <w:p w14:paraId="3D721CDF"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DRC</w:t>
            </w:r>
          </w:p>
        </w:tc>
        <w:tc>
          <w:tcPr>
            <w:tcW w:w="7624" w:type="dxa"/>
          </w:tcPr>
          <w:p w14:paraId="5DCA65AF"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Democratic Republic of the Congo</w:t>
            </w:r>
          </w:p>
        </w:tc>
      </w:tr>
      <w:tr w:rsidR="00A4304A" w:rsidRPr="00DA7D54" w14:paraId="42A4CCB2" w14:textId="77777777" w:rsidTr="0083148A">
        <w:trPr>
          <w:trHeight w:val="260"/>
        </w:trPr>
        <w:tc>
          <w:tcPr>
            <w:tcW w:w="1440" w:type="dxa"/>
          </w:tcPr>
          <w:p w14:paraId="34C27855"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DTS</w:t>
            </w:r>
          </w:p>
        </w:tc>
        <w:tc>
          <w:tcPr>
            <w:tcW w:w="7624" w:type="dxa"/>
          </w:tcPr>
          <w:p w14:paraId="238F11A6"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 xml:space="preserve">Total Health Expenditure (THE) </w:t>
            </w:r>
          </w:p>
        </w:tc>
      </w:tr>
      <w:tr w:rsidR="00A4304A" w:rsidRPr="00DA7D54" w14:paraId="2B3F0FBF" w14:textId="77777777" w:rsidTr="0083148A">
        <w:trPr>
          <w:trHeight w:val="375"/>
        </w:trPr>
        <w:tc>
          <w:tcPr>
            <w:tcW w:w="1440" w:type="dxa"/>
          </w:tcPr>
          <w:p w14:paraId="474D95C4"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 xml:space="preserve">EPI         </w:t>
            </w:r>
          </w:p>
        </w:tc>
        <w:tc>
          <w:tcPr>
            <w:tcW w:w="7624" w:type="dxa"/>
          </w:tcPr>
          <w:p w14:paraId="06775686" w14:textId="2B901FD2" w:rsidR="00A4304A" w:rsidRPr="00DA7D54" w:rsidRDefault="00511A4F"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Expanded Programme on I</w:t>
            </w:r>
            <w:r w:rsidR="00A4304A" w:rsidRPr="00DA7D54">
              <w:rPr>
                <w:rFonts w:ascii="Arial" w:eastAsia="Arial" w:hAnsi="Arial" w:cs="Arial"/>
                <w:sz w:val="24"/>
                <w:szCs w:val="24"/>
                <w:bdr w:val="nil"/>
                <w:lang w:val="en-GB" w:bidi="en-GB"/>
              </w:rPr>
              <w:t>mmunisation</w:t>
            </w:r>
          </w:p>
        </w:tc>
      </w:tr>
      <w:tr w:rsidR="00A4304A" w:rsidRPr="00DA7D54" w14:paraId="0457B457" w14:textId="77777777" w:rsidTr="0083148A">
        <w:trPr>
          <w:trHeight w:val="260"/>
        </w:trPr>
        <w:tc>
          <w:tcPr>
            <w:tcW w:w="1440" w:type="dxa"/>
          </w:tcPr>
          <w:p w14:paraId="2D4BEDA7" w14:textId="77777777" w:rsidR="00A4304A" w:rsidRPr="00DA7D54" w:rsidRDefault="00A4304A" w:rsidP="0083148A">
            <w:pPr>
              <w:spacing w:after="0" w:line="240" w:lineRule="auto"/>
              <w:rPr>
                <w:rFonts w:ascii="Arial" w:hAnsi="Arial" w:cs="Arial"/>
                <w:b/>
                <w:lang w:val="en-GB"/>
              </w:rPr>
            </w:pPr>
            <w:r w:rsidRPr="00DA7D54">
              <w:rPr>
                <w:rFonts w:ascii="Arial" w:eastAsia="Arial" w:hAnsi="Arial" w:cs="Arial"/>
                <w:b/>
                <w:bCs/>
                <w:bdr w:val="nil"/>
                <w:lang w:val="en-GB" w:bidi="en-GB"/>
              </w:rPr>
              <w:t>EPIVAC</w:t>
            </w:r>
          </w:p>
        </w:tc>
        <w:tc>
          <w:tcPr>
            <w:tcW w:w="7624" w:type="dxa"/>
          </w:tcPr>
          <w:p w14:paraId="54E8DC49"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Epidemiology and Vaccinology</w:t>
            </w:r>
          </w:p>
        </w:tc>
      </w:tr>
      <w:tr w:rsidR="00A4304A" w:rsidRPr="00DA7D54" w14:paraId="372335EC" w14:textId="77777777" w:rsidTr="0083148A">
        <w:trPr>
          <w:trHeight w:val="375"/>
        </w:trPr>
        <w:tc>
          <w:tcPr>
            <w:tcW w:w="1440" w:type="dxa"/>
          </w:tcPr>
          <w:p w14:paraId="33AE1C96"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EU</w:t>
            </w:r>
          </w:p>
        </w:tc>
        <w:tc>
          <w:tcPr>
            <w:tcW w:w="7624" w:type="dxa"/>
          </w:tcPr>
          <w:p w14:paraId="398B7C10"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European Union</w:t>
            </w:r>
          </w:p>
        </w:tc>
      </w:tr>
      <w:tr w:rsidR="00A4304A" w:rsidRPr="00DA7D54" w14:paraId="6F2A530F" w14:textId="77777777" w:rsidTr="0083148A">
        <w:trPr>
          <w:trHeight w:val="260"/>
        </w:trPr>
        <w:tc>
          <w:tcPr>
            <w:tcW w:w="1440" w:type="dxa"/>
          </w:tcPr>
          <w:p w14:paraId="5CD87CD8" w14:textId="77777777" w:rsidR="00A4304A" w:rsidRPr="00DA7D54" w:rsidRDefault="00A4304A" w:rsidP="0083148A">
            <w:pPr>
              <w:spacing w:after="0" w:line="240" w:lineRule="auto"/>
              <w:rPr>
                <w:rFonts w:ascii="Arial" w:hAnsi="Arial" w:cs="Arial"/>
                <w:b/>
                <w:lang w:val="en-GB"/>
              </w:rPr>
            </w:pPr>
            <w:r w:rsidRPr="00DA7D54">
              <w:rPr>
                <w:rFonts w:ascii="Arial" w:eastAsia="Arial" w:hAnsi="Arial" w:cs="Arial"/>
                <w:b/>
                <w:bCs/>
                <w:bdr w:val="nil"/>
                <w:lang w:val="en-GB" w:bidi="en-GB"/>
              </w:rPr>
              <w:t>EVM</w:t>
            </w:r>
          </w:p>
        </w:tc>
        <w:tc>
          <w:tcPr>
            <w:tcW w:w="7624" w:type="dxa"/>
          </w:tcPr>
          <w:p w14:paraId="783A49B3"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Effective Vaccine Management</w:t>
            </w:r>
          </w:p>
        </w:tc>
      </w:tr>
      <w:tr w:rsidR="00A4304A" w:rsidRPr="00DA7D54" w14:paraId="0C8E226B" w14:textId="77777777" w:rsidTr="0083148A">
        <w:trPr>
          <w:trHeight w:val="260"/>
        </w:trPr>
        <w:tc>
          <w:tcPr>
            <w:tcW w:w="1440" w:type="dxa"/>
          </w:tcPr>
          <w:p w14:paraId="45C14A2E" w14:textId="77777777" w:rsidR="00A4304A" w:rsidRPr="00DA7D54" w:rsidRDefault="00A4304A" w:rsidP="0083148A">
            <w:pPr>
              <w:spacing w:after="0" w:line="240" w:lineRule="auto"/>
              <w:rPr>
                <w:rFonts w:ascii="Arial" w:hAnsi="Arial" w:cs="Arial"/>
                <w:b/>
                <w:lang w:val="en-GB"/>
              </w:rPr>
            </w:pPr>
            <w:r w:rsidRPr="00DA7D54">
              <w:rPr>
                <w:rFonts w:ascii="Arial" w:eastAsia="Arial" w:hAnsi="Arial" w:cs="Arial"/>
                <w:b/>
                <w:bCs/>
                <w:bdr w:val="nil"/>
                <w:lang w:val="en-GB" w:bidi="en-GB"/>
              </w:rPr>
              <w:t>EVMA</w:t>
            </w:r>
          </w:p>
        </w:tc>
        <w:tc>
          <w:tcPr>
            <w:tcW w:w="7624" w:type="dxa"/>
          </w:tcPr>
          <w:p w14:paraId="23479790"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Effective Vaccine Management Assessment</w:t>
            </w:r>
          </w:p>
        </w:tc>
      </w:tr>
      <w:tr w:rsidR="00A4304A" w:rsidRPr="00DA7D54" w14:paraId="34222888" w14:textId="77777777" w:rsidTr="0083148A">
        <w:trPr>
          <w:trHeight w:val="260"/>
        </w:trPr>
        <w:tc>
          <w:tcPr>
            <w:tcW w:w="1440" w:type="dxa"/>
          </w:tcPr>
          <w:p w14:paraId="43CB11B4" w14:textId="77777777" w:rsidR="00A4304A" w:rsidRPr="00DA7D54" w:rsidRDefault="00A4304A" w:rsidP="0083148A">
            <w:pPr>
              <w:spacing w:after="0" w:line="240" w:lineRule="auto"/>
              <w:rPr>
                <w:rFonts w:ascii="Arial" w:hAnsi="Arial" w:cs="Arial"/>
                <w:b/>
                <w:lang w:val="en-GB"/>
              </w:rPr>
            </w:pPr>
            <w:r w:rsidRPr="00DA7D54">
              <w:rPr>
                <w:rFonts w:ascii="Arial" w:eastAsia="Arial" w:hAnsi="Arial" w:cs="Arial"/>
                <w:b/>
                <w:bCs/>
                <w:bdr w:val="nil"/>
                <w:lang w:val="en-GB" w:bidi="en-GB"/>
              </w:rPr>
              <w:t>FOSA</w:t>
            </w:r>
          </w:p>
        </w:tc>
        <w:tc>
          <w:tcPr>
            <w:tcW w:w="7624" w:type="dxa"/>
          </w:tcPr>
          <w:p w14:paraId="6072EE05" w14:textId="4BB04276" w:rsidR="00A4304A" w:rsidRPr="00DA7D54" w:rsidRDefault="00F56165"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Health F</w:t>
            </w:r>
            <w:r w:rsidR="00A4304A" w:rsidRPr="00DA7D54">
              <w:rPr>
                <w:rFonts w:ascii="Arial" w:eastAsia="Arial" w:hAnsi="Arial" w:cs="Arial"/>
                <w:sz w:val="24"/>
                <w:szCs w:val="24"/>
                <w:bdr w:val="nil"/>
                <w:lang w:val="en-GB" w:bidi="en-GB"/>
              </w:rPr>
              <w:t>acility</w:t>
            </w:r>
          </w:p>
        </w:tc>
      </w:tr>
      <w:tr w:rsidR="00A4304A" w:rsidRPr="00DA7D54" w14:paraId="0582CD34" w14:textId="77777777" w:rsidTr="0083148A">
        <w:trPr>
          <w:trHeight w:val="375"/>
        </w:trPr>
        <w:tc>
          <w:tcPr>
            <w:tcW w:w="1440" w:type="dxa"/>
          </w:tcPr>
          <w:p w14:paraId="1D79C6C5"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GPHC</w:t>
            </w:r>
          </w:p>
        </w:tc>
        <w:tc>
          <w:tcPr>
            <w:tcW w:w="7624" w:type="dxa"/>
          </w:tcPr>
          <w:p w14:paraId="63CB337A"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General Population and Housing Census</w:t>
            </w:r>
          </w:p>
        </w:tc>
      </w:tr>
      <w:tr w:rsidR="00A4304A" w:rsidRPr="00DA7D54" w14:paraId="111042EF" w14:textId="77777777" w:rsidTr="0083148A">
        <w:trPr>
          <w:trHeight w:val="260"/>
        </w:trPr>
        <w:tc>
          <w:tcPr>
            <w:tcW w:w="1440" w:type="dxa"/>
          </w:tcPr>
          <w:p w14:paraId="0606FD5D"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HDI </w:t>
            </w:r>
          </w:p>
        </w:tc>
        <w:tc>
          <w:tcPr>
            <w:tcW w:w="7624" w:type="dxa"/>
          </w:tcPr>
          <w:p w14:paraId="55329879"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Human Development Index</w:t>
            </w:r>
          </w:p>
        </w:tc>
      </w:tr>
      <w:tr w:rsidR="00A4304A" w:rsidRPr="00DA7D54" w14:paraId="2F50E78B" w14:textId="77777777" w:rsidTr="0083148A">
        <w:trPr>
          <w:trHeight w:val="375"/>
        </w:trPr>
        <w:tc>
          <w:tcPr>
            <w:tcW w:w="1440" w:type="dxa"/>
          </w:tcPr>
          <w:p w14:paraId="37E490A9"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HIPC</w:t>
            </w:r>
          </w:p>
        </w:tc>
        <w:tc>
          <w:tcPr>
            <w:tcW w:w="7624" w:type="dxa"/>
          </w:tcPr>
          <w:p w14:paraId="568E61F5" w14:textId="3BAB3CB8"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Heavily Indebted Poor Countries</w:t>
            </w:r>
          </w:p>
        </w:tc>
      </w:tr>
      <w:tr w:rsidR="00A4304A" w:rsidRPr="00DA7D54" w14:paraId="17D9765F" w14:textId="77777777" w:rsidTr="0083148A">
        <w:trPr>
          <w:trHeight w:val="375"/>
        </w:trPr>
        <w:tc>
          <w:tcPr>
            <w:tcW w:w="1440" w:type="dxa"/>
          </w:tcPr>
          <w:p w14:paraId="4DCF9CC8"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HSS</w:t>
            </w:r>
          </w:p>
        </w:tc>
        <w:tc>
          <w:tcPr>
            <w:tcW w:w="7624" w:type="dxa"/>
          </w:tcPr>
          <w:p w14:paraId="30BE83F7"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Health System Strengthening</w:t>
            </w:r>
          </w:p>
        </w:tc>
      </w:tr>
      <w:tr w:rsidR="00A4304A" w:rsidRPr="00DA7D54" w14:paraId="6BFC1751" w14:textId="77777777" w:rsidTr="0083148A">
        <w:trPr>
          <w:trHeight w:val="260"/>
        </w:trPr>
        <w:tc>
          <w:tcPr>
            <w:tcW w:w="1440" w:type="dxa"/>
          </w:tcPr>
          <w:p w14:paraId="0C9ED39C"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ICC</w:t>
            </w:r>
          </w:p>
        </w:tc>
        <w:tc>
          <w:tcPr>
            <w:tcW w:w="7624" w:type="dxa"/>
          </w:tcPr>
          <w:p w14:paraId="4428CAE2"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Interagency Coordinating Committee</w:t>
            </w:r>
          </w:p>
        </w:tc>
      </w:tr>
      <w:tr w:rsidR="00A4304A" w:rsidRPr="00DA7D54" w14:paraId="2094EE15" w14:textId="77777777" w:rsidTr="0083148A">
        <w:trPr>
          <w:trHeight w:val="375"/>
        </w:trPr>
        <w:tc>
          <w:tcPr>
            <w:tcW w:w="1440" w:type="dxa"/>
          </w:tcPr>
          <w:p w14:paraId="411768C0"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ICP</w:t>
            </w:r>
          </w:p>
        </w:tc>
        <w:tc>
          <w:tcPr>
            <w:tcW w:w="7624" w:type="dxa"/>
          </w:tcPr>
          <w:p w14:paraId="3A1A5E00"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Integrated Communication Plan</w:t>
            </w:r>
          </w:p>
        </w:tc>
      </w:tr>
      <w:tr w:rsidR="00A4304A" w:rsidRPr="00DA7D54" w14:paraId="4584F2BE" w14:textId="77777777" w:rsidTr="0083148A">
        <w:trPr>
          <w:trHeight w:val="375"/>
        </w:trPr>
        <w:tc>
          <w:tcPr>
            <w:tcW w:w="1440" w:type="dxa"/>
          </w:tcPr>
          <w:p w14:paraId="0C7E6B6E"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IDSR </w:t>
            </w:r>
          </w:p>
        </w:tc>
        <w:tc>
          <w:tcPr>
            <w:tcW w:w="7624" w:type="dxa"/>
          </w:tcPr>
          <w:p w14:paraId="68EC1F98"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Integrated Disease Surveillance and Response</w:t>
            </w:r>
          </w:p>
        </w:tc>
      </w:tr>
      <w:tr w:rsidR="00A4304A" w:rsidRPr="00DA7D54" w14:paraId="36BBCFA3" w14:textId="77777777" w:rsidTr="0083148A">
        <w:trPr>
          <w:trHeight w:val="260"/>
        </w:trPr>
        <w:tc>
          <w:tcPr>
            <w:tcW w:w="1440" w:type="dxa"/>
          </w:tcPr>
          <w:p w14:paraId="18614BC7"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IEC</w:t>
            </w:r>
          </w:p>
        </w:tc>
        <w:tc>
          <w:tcPr>
            <w:tcW w:w="7624" w:type="dxa"/>
          </w:tcPr>
          <w:p w14:paraId="67A4C238"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Information Education Communication</w:t>
            </w:r>
          </w:p>
        </w:tc>
      </w:tr>
      <w:tr w:rsidR="00A4304A" w:rsidRPr="00DA7D54" w14:paraId="1AC79BFD" w14:textId="77777777" w:rsidTr="0083148A">
        <w:trPr>
          <w:trHeight w:val="375"/>
        </w:trPr>
        <w:tc>
          <w:tcPr>
            <w:tcW w:w="1440" w:type="dxa"/>
          </w:tcPr>
          <w:p w14:paraId="5E196C44"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IPP</w:t>
            </w:r>
          </w:p>
        </w:tc>
        <w:tc>
          <w:tcPr>
            <w:tcW w:w="7624" w:type="dxa"/>
          </w:tcPr>
          <w:p w14:paraId="105B548F"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Immediate Post-Partum</w:t>
            </w:r>
          </w:p>
        </w:tc>
      </w:tr>
      <w:tr w:rsidR="00A4304A" w:rsidRPr="00DA7D54" w14:paraId="2A982542" w14:textId="77777777" w:rsidTr="0083148A">
        <w:trPr>
          <w:trHeight w:val="239"/>
        </w:trPr>
        <w:tc>
          <w:tcPr>
            <w:tcW w:w="1440" w:type="dxa"/>
          </w:tcPr>
          <w:p w14:paraId="76B7E890"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IPV</w:t>
            </w:r>
          </w:p>
        </w:tc>
        <w:tc>
          <w:tcPr>
            <w:tcW w:w="7624" w:type="dxa"/>
          </w:tcPr>
          <w:p w14:paraId="0861CA3C"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Inactivated Polio Vaccine</w:t>
            </w:r>
          </w:p>
        </w:tc>
      </w:tr>
      <w:tr w:rsidR="00A4304A" w:rsidRPr="00DA7D54" w14:paraId="3C717CA2" w14:textId="77777777" w:rsidTr="0083148A">
        <w:trPr>
          <w:trHeight w:val="260"/>
        </w:trPr>
        <w:tc>
          <w:tcPr>
            <w:tcW w:w="1440" w:type="dxa"/>
          </w:tcPr>
          <w:p w14:paraId="29DA1711"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JNSE</w:t>
            </w:r>
          </w:p>
        </w:tc>
        <w:tc>
          <w:tcPr>
            <w:tcW w:w="7624" w:type="dxa"/>
          </w:tcPr>
          <w:p w14:paraId="2EB3A298"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National Childhood Survival Days </w:t>
            </w:r>
          </w:p>
        </w:tc>
      </w:tr>
      <w:tr w:rsidR="00A4304A" w:rsidRPr="00DA7D54" w14:paraId="1327EF27" w14:textId="77777777" w:rsidTr="0083148A">
        <w:trPr>
          <w:trHeight w:val="260"/>
        </w:trPr>
        <w:tc>
          <w:tcPr>
            <w:tcW w:w="1440" w:type="dxa"/>
          </w:tcPr>
          <w:p w14:paraId="68C71D67"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LID</w:t>
            </w:r>
          </w:p>
        </w:tc>
        <w:tc>
          <w:tcPr>
            <w:tcW w:w="7624" w:type="dxa"/>
          </w:tcPr>
          <w:p w14:paraId="39BFEE5B"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Local Immunisation Days </w:t>
            </w:r>
          </w:p>
        </w:tc>
      </w:tr>
      <w:tr w:rsidR="00A4304A" w:rsidRPr="00DA7D54" w14:paraId="42630007" w14:textId="77777777" w:rsidTr="0083148A">
        <w:trPr>
          <w:trHeight w:val="260"/>
        </w:trPr>
        <w:tc>
          <w:tcPr>
            <w:tcW w:w="1440" w:type="dxa"/>
          </w:tcPr>
          <w:p w14:paraId="7E0E79B0"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lastRenderedPageBreak/>
              <w:t>LLIN </w:t>
            </w:r>
          </w:p>
        </w:tc>
        <w:tc>
          <w:tcPr>
            <w:tcW w:w="7624" w:type="dxa"/>
          </w:tcPr>
          <w:p w14:paraId="0C5F62EE" w14:textId="2EFC79A7" w:rsidR="00A4304A" w:rsidRPr="00DA7D54" w:rsidRDefault="00A4304A" w:rsidP="00841225">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Long</w:t>
            </w:r>
            <w:r w:rsidR="00841225" w:rsidRPr="00DA7D54">
              <w:rPr>
                <w:rFonts w:ascii="Arial" w:eastAsia="Arial" w:hAnsi="Arial" w:cs="Arial"/>
                <w:sz w:val="24"/>
                <w:szCs w:val="24"/>
                <w:bdr w:val="nil"/>
                <w:lang w:val="en-GB" w:bidi="en-GB"/>
              </w:rPr>
              <w:t>-Lasting Insecticidal N</w:t>
            </w:r>
            <w:r w:rsidRPr="00DA7D54">
              <w:rPr>
                <w:rFonts w:ascii="Arial" w:eastAsia="Arial" w:hAnsi="Arial" w:cs="Arial"/>
                <w:sz w:val="24"/>
                <w:szCs w:val="24"/>
                <w:bdr w:val="nil"/>
                <w:lang w:val="en-GB" w:bidi="en-GB"/>
              </w:rPr>
              <w:t xml:space="preserve">ets </w:t>
            </w:r>
          </w:p>
        </w:tc>
      </w:tr>
      <w:tr w:rsidR="00A4304A" w:rsidRPr="00DA7D54" w14:paraId="72D16942" w14:textId="77777777" w:rsidTr="0083148A">
        <w:trPr>
          <w:trHeight w:val="260"/>
        </w:trPr>
        <w:tc>
          <w:tcPr>
            <w:tcW w:w="1440" w:type="dxa"/>
          </w:tcPr>
          <w:p w14:paraId="6B04F5E4"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 xml:space="preserve">LMD   </w:t>
            </w:r>
          </w:p>
        </w:tc>
        <w:tc>
          <w:tcPr>
            <w:tcW w:w="7624" w:type="dxa"/>
          </w:tcPr>
          <w:p w14:paraId="385A1481" w14:textId="7EA58F16" w:rsidR="00A4304A" w:rsidRPr="00DA7D54" w:rsidRDefault="00841225" w:rsidP="00841225">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Combating Diarrhoeal D</w:t>
            </w:r>
            <w:r w:rsidR="00A4304A" w:rsidRPr="00DA7D54">
              <w:rPr>
                <w:rFonts w:ascii="Arial" w:eastAsia="Arial" w:hAnsi="Arial" w:cs="Arial"/>
                <w:sz w:val="24"/>
                <w:szCs w:val="24"/>
                <w:bdr w:val="nil"/>
                <w:lang w:val="en-GB" w:bidi="en-GB"/>
              </w:rPr>
              <w:t>iseases</w:t>
            </w:r>
          </w:p>
        </w:tc>
      </w:tr>
      <w:tr w:rsidR="00A4304A" w:rsidRPr="00DA7D54" w14:paraId="10AD9F92" w14:textId="77777777" w:rsidTr="0083148A">
        <w:trPr>
          <w:trHeight w:val="375"/>
        </w:trPr>
        <w:tc>
          <w:tcPr>
            <w:tcW w:w="1440" w:type="dxa"/>
          </w:tcPr>
          <w:p w14:paraId="66C0055B"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MCH </w:t>
            </w:r>
          </w:p>
        </w:tc>
        <w:tc>
          <w:tcPr>
            <w:tcW w:w="7624" w:type="dxa"/>
          </w:tcPr>
          <w:p w14:paraId="6F9A61FA"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Maternal and Child Health</w:t>
            </w:r>
          </w:p>
        </w:tc>
      </w:tr>
      <w:tr w:rsidR="00A4304A" w:rsidRPr="00DA7D54" w14:paraId="5F53BC4B" w14:textId="77777777" w:rsidTr="0083148A">
        <w:trPr>
          <w:trHeight w:val="375"/>
        </w:trPr>
        <w:tc>
          <w:tcPr>
            <w:tcW w:w="1440" w:type="dxa"/>
          </w:tcPr>
          <w:p w14:paraId="6FCF5F4E"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MCV</w:t>
            </w:r>
          </w:p>
        </w:tc>
        <w:tc>
          <w:tcPr>
            <w:tcW w:w="7624" w:type="dxa"/>
          </w:tcPr>
          <w:p w14:paraId="0188272E"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Measles-Containing Vaccine</w:t>
            </w:r>
          </w:p>
        </w:tc>
      </w:tr>
      <w:tr w:rsidR="00A4304A" w:rsidRPr="00DA7D54" w14:paraId="16288519" w14:textId="77777777" w:rsidTr="0083148A">
        <w:trPr>
          <w:trHeight w:val="260"/>
        </w:trPr>
        <w:tc>
          <w:tcPr>
            <w:tcW w:w="1440" w:type="dxa"/>
          </w:tcPr>
          <w:p w14:paraId="2A6B6603"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MDG</w:t>
            </w:r>
          </w:p>
        </w:tc>
        <w:tc>
          <w:tcPr>
            <w:tcW w:w="7624" w:type="dxa"/>
          </w:tcPr>
          <w:p w14:paraId="75353B15"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Millennium Development Goals</w:t>
            </w:r>
          </w:p>
        </w:tc>
      </w:tr>
      <w:tr w:rsidR="00A4304A" w:rsidRPr="00DA7D54" w14:paraId="5A7A2B12" w14:textId="77777777" w:rsidTr="0083148A">
        <w:trPr>
          <w:trHeight w:val="260"/>
        </w:trPr>
        <w:tc>
          <w:tcPr>
            <w:tcW w:w="1440" w:type="dxa"/>
          </w:tcPr>
          <w:p w14:paraId="2B86DC49"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MEPCI</w:t>
            </w:r>
          </w:p>
        </w:tc>
        <w:tc>
          <w:tcPr>
            <w:tcW w:w="7624" w:type="dxa"/>
          </w:tcPr>
          <w:p w14:paraId="6FBDABF1"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Ministry of the Economy, Planning and International Cooperation</w:t>
            </w:r>
          </w:p>
        </w:tc>
      </w:tr>
      <w:tr w:rsidR="00A4304A" w:rsidRPr="00DA7D54" w14:paraId="1D06AD69" w14:textId="77777777" w:rsidTr="0083148A">
        <w:trPr>
          <w:trHeight w:val="260"/>
        </w:trPr>
        <w:tc>
          <w:tcPr>
            <w:tcW w:w="1440" w:type="dxa"/>
          </w:tcPr>
          <w:p w14:paraId="1BD32862"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MFB</w:t>
            </w:r>
          </w:p>
        </w:tc>
        <w:tc>
          <w:tcPr>
            <w:tcW w:w="7624" w:type="dxa"/>
          </w:tcPr>
          <w:p w14:paraId="0EC0FF16"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Ministry of Finance and Budget</w:t>
            </w:r>
          </w:p>
        </w:tc>
      </w:tr>
      <w:tr w:rsidR="00A4304A" w:rsidRPr="00DA7D54" w14:paraId="00A9E58D" w14:textId="77777777" w:rsidTr="0083148A">
        <w:trPr>
          <w:trHeight w:val="260"/>
        </w:trPr>
        <w:tc>
          <w:tcPr>
            <w:tcW w:w="1440" w:type="dxa"/>
          </w:tcPr>
          <w:p w14:paraId="24375463"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MICS</w:t>
            </w:r>
          </w:p>
        </w:tc>
        <w:tc>
          <w:tcPr>
            <w:tcW w:w="7624" w:type="dxa"/>
          </w:tcPr>
          <w:p w14:paraId="79AD1920"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Multiple Indicators Clusters Survey</w:t>
            </w:r>
          </w:p>
        </w:tc>
      </w:tr>
      <w:tr w:rsidR="00A4304A" w:rsidRPr="00DA7D54" w14:paraId="7C34DBCB" w14:textId="77777777" w:rsidTr="0083148A">
        <w:trPr>
          <w:trHeight w:val="375"/>
        </w:trPr>
        <w:tc>
          <w:tcPr>
            <w:tcW w:w="1440" w:type="dxa"/>
          </w:tcPr>
          <w:p w14:paraId="10D80EB1"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MNT</w:t>
            </w:r>
          </w:p>
        </w:tc>
        <w:tc>
          <w:tcPr>
            <w:tcW w:w="7624" w:type="dxa"/>
          </w:tcPr>
          <w:p w14:paraId="4BB8662E"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Maternal and Neonatal Tetanus</w:t>
            </w:r>
          </w:p>
        </w:tc>
      </w:tr>
      <w:tr w:rsidR="00A4304A" w:rsidRPr="00DA7D54" w14:paraId="4D875890" w14:textId="77777777" w:rsidTr="0083148A">
        <w:trPr>
          <w:trHeight w:val="260"/>
        </w:trPr>
        <w:tc>
          <w:tcPr>
            <w:tcW w:w="1440" w:type="dxa"/>
          </w:tcPr>
          <w:p w14:paraId="12E1049E"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MoH </w:t>
            </w:r>
          </w:p>
        </w:tc>
        <w:tc>
          <w:tcPr>
            <w:tcW w:w="7624" w:type="dxa"/>
          </w:tcPr>
          <w:p w14:paraId="5D7ADD44"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Ministry of Health and Population</w:t>
            </w:r>
          </w:p>
        </w:tc>
      </w:tr>
      <w:tr w:rsidR="00A4304A" w:rsidRPr="00DA7D54" w14:paraId="4FA072E6" w14:textId="77777777" w:rsidTr="0083148A">
        <w:trPr>
          <w:trHeight w:val="260"/>
        </w:trPr>
        <w:tc>
          <w:tcPr>
            <w:tcW w:w="1440" w:type="dxa"/>
          </w:tcPr>
          <w:p w14:paraId="5C5D6480"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MSF</w:t>
            </w:r>
          </w:p>
        </w:tc>
        <w:tc>
          <w:tcPr>
            <w:tcW w:w="7624" w:type="dxa"/>
          </w:tcPr>
          <w:p w14:paraId="05E57AB0"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Doctors Without Borders</w:t>
            </w:r>
          </w:p>
        </w:tc>
      </w:tr>
      <w:tr w:rsidR="00A4304A" w:rsidRPr="00DA7D54" w14:paraId="13906B2C" w14:textId="77777777" w:rsidTr="0083148A">
        <w:trPr>
          <w:trHeight w:val="260"/>
        </w:trPr>
        <w:tc>
          <w:tcPr>
            <w:tcW w:w="1440" w:type="dxa"/>
          </w:tcPr>
          <w:p w14:paraId="5964CDE6"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NGO</w:t>
            </w:r>
          </w:p>
        </w:tc>
        <w:tc>
          <w:tcPr>
            <w:tcW w:w="7624" w:type="dxa"/>
          </w:tcPr>
          <w:p w14:paraId="0B3BE36C" w14:textId="6FD57133"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Non-Governmental Organi</w:t>
            </w:r>
            <w:r w:rsidR="00AA395C" w:rsidRPr="00DA7D54">
              <w:rPr>
                <w:rFonts w:ascii="Arial" w:eastAsia="Arial" w:hAnsi="Arial" w:cs="Arial"/>
                <w:sz w:val="24"/>
                <w:szCs w:val="24"/>
                <w:bdr w:val="nil"/>
                <w:lang w:val="en-GB" w:bidi="en-GB"/>
              </w:rPr>
              <w:t>s</w:t>
            </w:r>
            <w:r w:rsidRPr="00DA7D54">
              <w:rPr>
                <w:rFonts w:ascii="Arial" w:eastAsia="Arial" w:hAnsi="Arial" w:cs="Arial"/>
                <w:sz w:val="24"/>
                <w:szCs w:val="24"/>
                <w:bdr w:val="nil"/>
                <w:lang w:val="en-GB" w:bidi="en-GB"/>
              </w:rPr>
              <w:t>ation</w:t>
            </w:r>
          </w:p>
        </w:tc>
      </w:tr>
      <w:tr w:rsidR="00A4304A" w:rsidRPr="00DA7D54" w14:paraId="778C2B65" w14:textId="77777777" w:rsidTr="0083148A">
        <w:trPr>
          <w:trHeight w:val="375"/>
        </w:trPr>
        <w:tc>
          <w:tcPr>
            <w:tcW w:w="1440" w:type="dxa"/>
          </w:tcPr>
          <w:p w14:paraId="266C2EA8"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NHIS</w:t>
            </w:r>
          </w:p>
        </w:tc>
        <w:tc>
          <w:tcPr>
            <w:tcW w:w="7624" w:type="dxa"/>
          </w:tcPr>
          <w:p w14:paraId="1F46BB4D"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National Health Information System</w:t>
            </w:r>
          </w:p>
        </w:tc>
      </w:tr>
      <w:tr w:rsidR="00A4304A" w:rsidRPr="00DA7D54" w14:paraId="07408F03" w14:textId="77777777" w:rsidTr="0083148A">
        <w:trPr>
          <w:trHeight w:val="375"/>
        </w:trPr>
        <w:tc>
          <w:tcPr>
            <w:tcW w:w="1440" w:type="dxa"/>
          </w:tcPr>
          <w:p w14:paraId="5769CB42"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 xml:space="preserve">NHP    </w:t>
            </w:r>
          </w:p>
        </w:tc>
        <w:tc>
          <w:tcPr>
            <w:tcW w:w="7624" w:type="dxa"/>
          </w:tcPr>
          <w:p w14:paraId="10A78FB3"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National Health Plan</w:t>
            </w:r>
          </w:p>
        </w:tc>
      </w:tr>
      <w:tr w:rsidR="00A4304A" w:rsidRPr="00DA7D54" w14:paraId="3D3D4D50" w14:textId="77777777" w:rsidTr="0083148A">
        <w:trPr>
          <w:trHeight w:val="260"/>
        </w:trPr>
        <w:tc>
          <w:tcPr>
            <w:tcW w:w="1440" w:type="dxa"/>
          </w:tcPr>
          <w:p w14:paraId="52BB166B"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NID</w:t>
            </w:r>
          </w:p>
        </w:tc>
        <w:tc>
          <w:tcPr>
            <w:tcW w:w="7624" w:type="dxa"/>
          </w:tcPr>
          <w:p w14:paraId="6E57E6C7"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National Immunisation Days</w:t>
            </w:r>
          </w:p>
        </w:tc>
      </w:tr>
      <w:tr w:rsidR="00A4304A" w:rsidRPr="00DA7D54" w14:paraId="1A668C37" w14:textId="77777777" w:rsidTr="0083148A">
        <w:trPr>
          <w:trHeight w:val="260"/>
        </w:trPr>
        <w:tc>
          <w:tcPr>
            <w:tcW w:w="1440" w:type="dxa"/>
          </w:tcPr>
          <w:p w14:paraId="73CBDAFD"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NITAG</w:t>
            </w:r>
          </w:p>
        </w:tc>
        <w:tc>
          <w:tcPr>
            <w:tcW w:w="7624" w:type="dxa"/>
          </w:tcPr>
          <w:p w14:paraId="6E9D0F72"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iCs/>
                <w:sz w:val="24"/>
                <w:szCs w:val="24"/>
                <w:bdr w:val="nil"/>
                <w:lang w:val="en-GB" w:bidi="en-GB"/>
              </w:rPr>
              <w:t>National Immunisation Technical Advisory Group</w:t>
            </w:r>
          </w:p>
        </w:tc>
      </w:tr>
      <w:tr w:rsidR="00A4304A" w:rsidRPr="00DA7D54" w14:paraId="03B8CA77" w14:textId="77777777" w:rsidTr="0083148A">
        <w:trPr>
          <w:trHeight w:val="260"/>
        </w:trPr>
        <w:tc>
          <w:tcPr>
            <w:tcW w:w="1440" w:type="dxa"/>
          </w:tcPr>
          <w:p w14:paraId="6B1DE0EF"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NRA</w:t>
            </w:r>
          </w:p>
        </w:tc>
        <w:tc>
          <w:tcPr>
            <w:tcW w:w="7624" w:type="dxa"/>
          </w:tcPr>
          <w:p w14:paraId="744B318C"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National Regulatory Authority</w:t>
            </w:r>
          </w:p>
        </w:tc>
      </w:tr>
      <w:tr w:rsidR="00A4304A" w:rsidRPr="00DA7D54" w14:paraId="4216144B" w14:textId="77777777" w:rsidTr="0083148A">
        <w:trPr>
          <w:trHeight w:val="239"/>
        </w:trPr>
        <w:tc>
          <w:tcPr>
            <w:tcW w:w="1440" w:type="dxa"/>
          </w:tcPr>
          <w:p w14:paraId="633BDB6B"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OPV</w:t>
            </w:r>
          </w:p>
        </w:tc>
        <w:tc>
          <w:tcPr>
            <w:tcW w:w="7624" w:type="dxa"/>
          </w:tcPr>
          <w:p w14:paraId="0A5D8DD0"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Oral Polio Vaccine</w:t>
            </w:r>
          </w:p>
        </w:tc>
      </w:tr>
      <w:tr w:rsidR="00A4304A" w:rsidRPr="00DA7D54" w14:paraId="06B9D9A9" w14:textId="77777777" w:rsidTr="0083148A">
        <w:trPr>
          <w:trHeight w:val="375"/>
        </w:trPr>
        <w:tc>
          <w:tcPr>
            <w:tcW w:w="1440" w:type="dxa"/>
          </w:tcPr>
          <w:p w14:paraId="64154FC5"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PHC</w:t>
            </w:r>
          </w:p>
        </w:tc>
        <w:tc>
          <w:tcPr>
            <w:tcW w:w="7624" w:type="dxa"/>
          </w:tcPr>
          <w:p w14:paraId="20A22032"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Primary Health Care</w:t>
            </w:r>
          </w:p>
        </w:tc>
      </w:tr>
      <w:tr w:rsidR="00A4304A" w:rsidRPr="00DA7D54" w14:paraId="7EA7F97F" w14:textId="77777777" w:rsidTr="0083148A">
        <w:trPr>
          <w:trHeight w:val="375"/>
        </w:trPr>
        <w:tc>
          <w:tcPr>
            <w:tcW w:w="1440" w:type="dxa"/>
          </w:tcPr>
          <w:p w14:paraId="22DFE46A" w14:textId="77777777" w:rsidR="00A4304A" w:rsidRPr="00DA7D54" w:rsidRDefault="00A4304A" w:rsidP="0083148A">
            <w:pPr>
              <w:spacing w:after="0" w:line="240" w:lineRule="auto"/>
              <w:rPr>
                <w:rFonts w:ascii="Arial" w:hAnsi="Arial" w:cs="Arial"/>
                <w:b/>
                <w:bCs/>
                <w:lang w:val="en-GB"/>
              </w:rPr>
            </w:pPr>
            <w:r w:rsidRPr="00DA7D54">
              <w:rPr>
                <w:rStyle w:val="Heading3Char"/>
                <w:rFonts w:ascii="Arial" w:eastAsia="Arial" w:hAnsi="Arial" w:cs="Arial"/>
                <w:b/>
                <w:bCs/>
                <w:color w:val="auto"/>
                <w:sz w:val="22"/>
                <w:szCs w:val="22"/>
                <w:bdr w:val="nil"/>
                <w:lang w:val="en-GB" w:bidi="en-GB"/>
              </w:rPr>
              <w:t>PODAPEV</w:t>
            </w:r>
          </w:p>
        </w:tc>
        <w:tc>
          <w:tcPr>
            <w:tcW w:w="7624" w:type="dxa"/>
          </w:tcPr>
          <w:p w14:paraId="024A7CF2" w14:textId="77777777" w:rsidR="00A4304A" w:rsidRPr="00DA7D54" w:rsidRDefault="00A4304A" w:rsidP="0083148A">
            <w:pPr>
              <w:spacing w:after="0" w:line="240" w:lineRule="auto"/>
              <w:rPr>
                <w:rFonts w:ascii="Arial" w:hAnsi="Arial" w:cs="Arial"/>
                <w:sz w:val="24"/>
                <w:szCs w:val="24"/>
                <w:lang w:val="en-GB"/>
              </w:rPr>
            </w:pPr>
            <w:r w:rsidRPr="00DA7D54">
              <w:rPr>
                <w:rStyle w:val="Heading3Char"/>
                <w:rFonts w:ascii="Arial" w:eastAsia="Arial" w:hAnsi="Arial" w:cs="Arial"/>
                <w:color w:val="auto"/>
                <w:bdr w:val="nil"/>
                <w:lang w:val="en-GB" w:bidi="en-GB"/>
              </w:rPr>
              <w:t>Operating Plan for the Accelerated Development of the Expanded Programme on Immunisation</w:t>
            </w:r>
          </w:p>
        </w:tc>
      </w:tr>
      <w:tr w:rsidR="00A4304A" w:rsidRPr="00DA7D54" w14:paraId="5DA369F4" w14:textId="77777777" w:rsidTr="0083148A">
        <w:trPr>
          <w:trHeight w:val="375"/>
        </w:trPr>
        <w:tc>
          <w:tcPr>
            <w:tcW w:w="1440" w:type="dxa"/>
          </w:tcPr>
          <w:p w14:paraId="0D1B7614"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 xml:space="preserve">PS    </w:t>
            </w:r>
          </w:p>
        </w:tc>
        <w:tc>
          <w:tcPr>
            <w:tcW w:w="7624" w:type="dxa"/>
          </w:tcPr>
          <w:p w14:paraId="718D87E6" w14:textId="77777777" w:rsidR="00A4304A" w:rsidRPr="00DA7D54" w:rsidRDefault="00A4304A" w:rsidP="0083148A">
            <w:pPr>
              <w:rPr>
                <w:sz w:val="24"/>
                <w:szCs w:val="24"/>
                <w:lang w:val="en-GB"/>
              </w:rPr>
            </w:pPr>
            <w:r w:rsidRPr="00DA7D54">
              <w:rPr>
                <w:rFonts w:ascii="Arial" w:eastAsia="Arial" w:hAnsi="Arial" w:cs="Arial"/>
                <w:sz w:val="24"/>
                <w:szCs w:val="24"/>
                <w:bdr w:val="nil"/>
                <w:lang w:val="en-GB" w:bidi="en-GB"/>
              </w:rPr>
              <w:t>Health Post</w:t>
            </w:r>
          </w:p>
        </w:tc>
      </w:tr>
      <w:tr w:rsidR="00A4304A" w:rsidRPr="00DA7D54" w14:paraId="02C0A647" w14:textId="77777777" w:rsidTr="0083148A">
        <w:trPr>
          <w:trHeight w:val="375"/>
        </w:trPr>
        <w:tc>
          <w:tcPr>
            <w:tcW w:w="1440" w:type="dxa"/>
          </w:tcPr>
          <w:p w14:paraId="6124A8F4" w14:textId="77777777" w:rsidR="00A4304A" w:rsidRPr="00DA7D54" w:rsidRDefault="00A4304A" w:rsidP="0083148A">
            <w:pPr>
              <w:spacing w:after="0" w:line="240" w:lineRule="auto"/>
              <w:rPr>
                <w:rStyle w:val="Heading3Char"/>
                <w:rFonts w:ascii="Arial" w:hAnsi="Arial" w:cs="Arial"/>
                <w:b/>
                <w:color w:val="auto"/>
                <w:lang w:val="en-GB"/>
              </w:rPr>
            </w:pPr>
            <w:r w:rsidRPr="00DA7D54">
              <w:rPr>
                <w:rStyle w:val="Heading3Char"/>
                <w:rFonts w:ascii="Arial" w:eastAsia="Arial" w:hAnsi="Arial" w:cs="Arial"/>
                <w:b/>
                <w:bCs/>
                <w:color w:val="auto"/>
                <w:bdr w:val="nil"/>
                <w:lang w:val="en-GB" w:bidi="en-GB"/>
              </w:rPr>
              <w:t>PTSS</w:t>
            </w:r>
          </w:p>
        </w:tc>
        <w:tc>
          <w:tcPr>
            <w:tcW w:w="7624" w:type="dxa"/>
          </w:tcPr>
          <w:p w14:paraId="56728762" w14:textId="3C182261" w:rsidR="00A4304A" w:rsidRPr="00DA7D54" w:rsidRDefault="00841225" w:rsidP="0083148A">
            <w:pPr>
              <w:spacing w:after="0" w:line="240" w:lineRule="auto"/>
              <w:rPr>
                <w:rStyle w:val="Heading3Char"/>
                <w:rFonts w:ascii="Arial" w:hAnsi="Arial" w:cs="Arial"/>
                <w:color w:val="auto"/>
                <w:lang w:val="en-GB"/>
              </w:rPr>
            </w:pPr>
            <w:r w:rsidRPr="00DA7D54">
              <w:rPr>
                <w:rStyle w:val="Heading3Char"/>
                <w:rFonts w:ascii="Arial" w:eastAsia="Arial" w:hAnsi="Arial" w:cs="Arial"/>
                <w:color w:val="auto"/>
                <w:bdr w:val="nil"/>
                <w:lang w:val="en-GB" w:bidi="en-GB"/>
              </w:rPr>
              <w:t>Health Sector Transition P</w:t>
            </w:r>
            <w:r w:rsidR="00A4304A" w:rsidRPr="00DA7D54">
              <w:rPr>
                <w:rStyle w:val="Heading3Char"/>
                <w:rFonts w:ascii="Arial" w:eastAsia="Arial" w:hAnsi="Arial" w:cs="Arial"/>
                <w:color w:val="auto"/>
                <w:bdr w:val="nil"/>
                <w:lang w:val="en-GB" w:bidi="en-GB"/>
              </w:rPr>
              <w:t>lan</w:t>
            </w:r>
          </w:p>
        </w:tc>
      </w:tr>
      <w:tr w:rsidR="00A4304A" w:rsidRPr="00DA7D54" w14:paraId="0DFE1112" w14:textId="77777777" w:rsidTr="0083148A">
        <w:trPr>
          <w:trHeight w:val="260"/>
        </w:trPr>
        <w:tc>
          <w:tcPr>
            <w:tcW w:w="1440" w:type="dxa"/>
          </w:tcPr>
          <w:p w14:paraId="33B7A5F2"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RED</w:t>
            </w:r>
          </w:p>
        </w:tc>
        <w:tc>
          <w:tcPr>
            <w:tcW w:w="7624" w:type="dxa"/>
          </w:tcPr>
          <w:p w14:paraId="2765F894"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Reach Every District</w:t>
            </w:r>
          </w:p>
        </w:tc>
      </w:tr>
      <w:tr w:rsidR="00A4304A" w:rsidRPr="00DA7D54" w14:paraId="75C12A4A" w14:textId="77777777" w:rsidTr="0083148A">
        <w:trPr>
          <w:trHeight w:val="375"/>
        </w:trPr>
        <w:tc>
          <w:tcPr>
            <w:tcW w:w="1440" w:type="dxa"/>
          </w:tcPr>
          <w:p w14:paraId="66E1A811"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RS</w:t>
            </w:r>
          </w:p>
        </w:tc>
        <w:tc>
          <w:tcPr>
            <w:tcW w:w="7624" w:type="dxa"/>
          </w:tcPr>
          <w:p w14:paraId="79F98DC8" w14:textId="33452F78"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Health Region</w:t>
            </w:r>
          </w:p>
        </w:tc>
      </w:tr>
      <w:tr w:rsidR="00A4304A" w:rsidRPr="00DA7D54" w14:paraId="09AF2413" w14:textId="77777777" w:rsidTr="0083148A">
        <w:trPr>
          <w:trHeight w:val="375"/>
        </w:trPr>
        <w:tc>
          <w:tcPr>
            <w:tcW w:w="1440" w:type="dxa"/>
          </w:tcPr>
          <w:p w14:paraId="0E8043CF"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SASDE</w:t>
            </w:r>
          </w:p>
        </w:tc>
        <w:tc>
          <w:tcPr>
            <w:tcW w:w="7624" w:type="dxa"/>
          </w:tcPr>
          <w:p w14:paraId="69B61777"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African Strategy for Child Survival and Development</w:t>
            </w:r>
          </w:p>
        </w:tc>
      </w:tr>
      <w:tr w:rsidR="00A4304A" w:rsidRPr="00DA7D54" w14:paraId="63BD344F" w14:textId="77777777" w:rsidTr="0083148A">
        <w:trPr>
          <w:trHeight w:val="375"/>
        </w:trPr>
        <w:tc>
          <w:tcPr>
            <w:tcW w:w="1440" w:type="dxa"/>
          </w:tcPr>
          <w:p w14:paraId="1F079956"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 xml:space="preserve">SGESU   </w:t>
            </w:r>
          </w:p>
        </w:tc>
        <w:tc>
          <w:tcPr>
            <w:tcW w:w="7624" w:type="dxa"/>
          </w:tcPr>
          <w:p w14:paraId="01924712"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Service for Managing Epidemics and Emergency Situations</w:t>
            </w:r>
          </w:p>
        </w:tc>
      </w:tr>
      <w:tr w:rsidR="00A4304A" w:rsidRPr="00DA7D54" w14:paraId="404BE5F7" w14:textId="77777777" w:rsidTr="0083148A">
        <w:trPr>
          <w:trHeight w:val="260"/>
        </w:trPr>
        <w:tc>
          <w:tcPr>
            <w:tcW w:w="1440" w:type="dxa"/>
          </w:tcPr>
          <w:p w14:paraId="6C8CB26F"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SIA</w:t>
            </w:r>
          </w:p>
        </w:tc>
        <w:tc>
          <w:tcPr>
            <w:tcW w:w="7624" w:type="dxa"/>
          </w:tcPr>
          <w:p w14:paraId="6CA63BAA" w14:textId="41628614" w:rsidR="00A4304A" w:rsidRPr="00DA7D54" w:rsidRDefault="00F56165" w:rsidP="0083148A">
            <w:pPr>
              <w:spacing w:after="0" w:line="240" w:lineRule="auto"/>
              <w:rPr>
                <w:rFonts w:ascii="Arial" w:eastAsiaTheme="majorEastAsia" w:hAnsi="Arial" w:cs="Arial"/>
                <w:sz w:val="24"/>
                <w:szCs w:val="24"/>
                <w:lang w:val="en-GB"/>
              </w:rPr>
            </w:pPr>
            <w:r w:rsidRPr="00DA7D54">
              <w:rPr>
                <w:rFonts w:ascii="Arial" w:eastAsia="Arial" w:hAnsi="Arial" w:cs="Arial"/>
                <w:sz w:val="24"/>
                <w:szCs w:val="24"/>
                <w:bdr w:val="nil"/>
                <w:lang w:val="en-GB" w:bidi="en-GB"/>
              </w:rPr>
              <w:t>Supplementary</w:t>
            </w:r>
            <w:r w:rsidR="00A4304A" w:rsidRPr="00DA7D54">
              <w:rPr>
                <w:rFonts w:ascii="Arial" w:eastAsia="Arial" w:hAnsi="Arial" w:cs="Arial"/>
                <w:sz w:val="24"/>
                <w:szCs w:val="24"/>
                <w:bdr w:val="nil"/>
                <w:lang w:val="en-GB" w:bidi="en-GB"/>
              </w:rPr>
              <w:t xml:space="preserve"> Immunisation Activities</w:t>
            </w:r>
          </w:p>
        </w:tc>
      </w:tr>
      <w:tr w:rsidR="00A4304A" w:rsidRPr="00DA7D54" w14:paraId="5AC4DA2F" w14:textId="77777777" w:rsidTr="0083148A">
        <w:trPr>
          <w:trHeight w:val="375"/>
        </w:trPr>
        <w:tc>
          <w:tcPr>
            <w:tcW w:w="1440" w:type="dxa"/>
          </w:tcPr>
          <w:p w14:paraId="3AC1FC4A"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SMED</w:t>
            </w:r>
          </w:p>
        </w:tc>
        <w:tc>
          <w:tcPr>
            <w:tcW w:w="7624" w:type="dxa"/>
          </w:tcPr>
          <w:p w14:paraId="3EF86844"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Service for Maintaining Biomedical Equipment</w:t>
            </w:r>
          </w:p>
        </w:tc>
      </w:tr>
      <w:tr w:rsidR="00A4304A" w:rsidRPr="00DA7D54" w14:paraId="3D7AE4FF" w14:textId="77777777" w:rsidTr="0083148A">
        <w:trPr>
          <w:trHeight w:val="375"/>
        </w:trPr>
        <w:tc>
          <w:tcPr>
            <w:tcW w:w="1440" w:type="dxa"/>
          </w:tcPr>
          <w:p w14:paraId="4CF322FA"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SPEV</w:t>
            </w:r>
          </w:p>
        </w:tc>
        <w:tc>
          <w:tcPr>
            <w:tcW w:w="7624" w:type="dxa"/>
          </w:tcPr>
          <w:p w14:paraId="2691ABDC"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Expanded Programme on Immunisation Service</w:t>
            </w:r>
          </w:p>
        </w:tc>
      </w:tr>
      <w:tr w:rsidR="00A4304A" w:rsidRPr="00DA7D54" w14:paraId="24981794" w14:textId="77777777" w:rsidTr="0083148A">
        <w:trPr>
          <w:trHeight w:val="375"/>
        </w:trPr>
        <w:tc>
          <w:tcPr>
            <w:tcW w:w="1440" w:type="dxa"/>
          </w:tcPr>
          <w:p w14:paraId="2EAFEED1" w14:textId="77777777" w:rsidR="00A4304A" w:rsidRPr="00DA7D54" w:rsidRDefault="00A4304A" w:rsidP="0083148A">
            <w:pPr>
              <w:spacing w:after="0" w:line="240" w:lineRule="auto"/>
              <w:rPr>
                <w:rFonts w:ascii="Arial" w:hAnsi="Arial" w:cs="Arial"/>
                <w:b/>
                <w:lang w:val="en-GB"/>
              </w:rPr>
            </w:pPr>
            <w:r w:rsidRPr="00DA7D54">
              <w:rPr>
                <w:rFonts w:ascii="Arial" w:eastAsia="Arial" w:hAnsi="Arial" w:cs="Arial"/>
                <w:b/>
                <w:bCs/>
                <w:bdr w:val="nil"/>
                <w:lang w:val="en-GB" w:bidi="en-GB"/>
              </w:rPr>
              <w:t>SPS</w:t>
            </w:r>
          </w:p>
        </w:tc>
        <w:tc>
          <w:tcPr>
            <w:tcW w:w="7624" w:type="dxa"/>
          </w:tcPr>
          <w:p w14:paraId="2E699C26"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Health Promotion Service</w:t>
            </w:r>
          </w:p>
        </w:tc>
      </w:tr>
      <w:tr w:rsidR="00A4304A" w:rsidRPr="00DA7D54" w14:paraId="0E08231E" w14:textId="77777777" w:rsidTr="0083148A">
        <w:trPr>
          <w:trHeight w:val="375"/>
        </w:trPr>
        <w:tc>
          <w:tcPr>
            <w:tcW w:w="1440" w:type="dxa"/>
          </w:tcPr>
          <w:p w14:paraId="79CD3DF6"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 xml:space="preserve">SURVAC   </w:t>
            </w:r>
          </w:p>
        </w:tc>
        <w:tc>
          <w:tcPr>
            <w:tcW w:w="7624" w:type="dxa"/>
          </w:tcPr>
          <w:p w14:paraId="51CF0538"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Surveillance in Central Africa</w:t>
            </w:r>
          </w:p>
        </w:tc>
      </w:tr>
      <w:tr w:rsidR="00A4304A" w:rsidRPr="00DA7D54" w14:paraId="0D3A9575" w14:textId="77777777" w:rsidTr="0083148A">
        <w:trPr>
          <w:trHeight w:val="375"/>
        </w:trPr>
        <w:tc>
          <w:tcPr>
            <w:tcW w:w="1440" w:type="dxa"/>
          </w:tcPr>
          <w:p w14:paraId="6937ED58"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TFP</w:t>
            </w:r>
          </w:p>
        </w:tc>
        <w:tc>
          <w:tcPr>
            <w:tcW w:w="7624" w:type="dxa"/>
          </w:tcPr>
          <w:p w14:paraId="219932B2"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Technical and Financial Partners</w:t>
            </w:r>
          </w:p>
        </w:tc>
      </w:tr>
      <w:tr w:rsidR="00A4304A" w:rsidRPr="00DA7D54" w14:paraId="51ED5CEC" w14:textId="77777777" w:rsidTr="0083148A">
        <w:trPr>
          <w:trHeight w:val="375"/>
        </w:trPr>
        <w:tc>
          <w:tcPr>
            <w:tcW w:w="1440" w:type="dxa"/>
          </w:tcPr>
          <w:p w14:paraId="1B846539"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TT+</w:t>
            </w:r>
          </w:p>
        </w:tc>
        <w:tc>
          <w:tcPr>
            <w:tcW w:w="7624" w:type="dxa"/>
          </w:tcPr>
          <w:p w14:paraId="412C0CA1"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Tetanus Toxoid vaccine</w:t>
            </w:r>
          </w:p>
        </w:tc>
      </w:tr>
      <w:tr w:rsidR="00A4304A" w:rsidRPr="00DA7D54" w14:paraId="14B91D16" w14:textId="77777777" w:rsidTr="0083148A">
        <w:trPr>
          <w:trHeight w:val="375"/>
        </w:trPr>
        <w:tc>
          <w:tcPr>
            <w:tcW w:w="1440" w:type="dxa"/>
          </w:tcPr>
          <w:p w14:paraId="1A129ACF"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UCM </w:t>
            </w:r>
          </w:p>
        </w:tc>
        <w:tc>
          <w:tcPr>
            <w:tcW w:w="7624" w:type="dxa"/>
          </w:tcPr>
          <w:p w14:paraId="56C9BF34"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Drug Withdrawal Unit</w:t>
            </w:r>
          </w:p>
        </w:tc>
      </w:tr>
      <w:tr w:rsidR="00A4304A" w:rsidRPr="00DA7D54" w14:paraId="1AEAC40B" w14:textId="77777777" w:rsidTr="0083148A">
        <w:trPr>
          <w:trHeight w:val="375"/>
        </w:trPr>
        <w:tc>
          <w:tcPr>
            <w:tcW w:w="1440" w:type="dxa"/>
          </w:tcPr>
          <w:p w14:paraId="1C9D9DC0"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UNDP </w:t>
            </w:r>
          </w:p>
        </w:tc>
        <w:tc>
          <w:tcPr>
            <w:tcW w:w="7624" w:type="dxa"/>
          </w:tcPr>
          <w:p w14:paraId="65B99089"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United Nations Development Program</w:t>
            </w:r>
          </w:p>
        </w:tc>
      </w:tr>
      <w:tr w:rsidR="00A4304A" w:rsidRPr="00DA7D54" w14:paraId="166DA588" w14:textId="77777777" w:rsidTr="0083148A">
        <w:trPr>
          <w:trHeight w:val="375"/>
        </w:trPr>
        <w:tc>
          <w:tcPr>
            <w:tcW w:w="1440" w:type="dxa"/>
          </w:tcPr>
          <w:p w14:paraId="3B6F9F88"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UNHAS</w:t>
            </w:r>
          </w:p>
        </w:tc>
        <w:tc>
          <w:tcPr>
            <w:tcW w:w="7624" w:type="dxa"/>
          </w:tcPr>
          <w:p w14:paraId="4447ED76" w14:textId="7947D7B0"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United Nation Humanitarian Air Service</w:t>
            </w:r>
          </w:p>
        </w:tc>
      </w:tr>
      <w:tr w:rsidR="00A4304A" w:rsidRPr="00DA7D54" w14:paraId="5909C67A" w14:textId="77777777" w:rsidTr="0083148A">
        <w:trPr>
          <w:trHeight w:val="375"/>
        </w:trPr>
        <w:tc>
          <w:tcPr>
            <w:tcW w:w="1440" w:type="dxa"/>
          </w:tcPr>
          <w:p w14:paraId="077407D5"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UNICEF </w:t>
            </w:r>
          </w:p>
        </w:tc>
        <w:tc>
          <w:tcPr>
            <w:tcW w:w="7624" w:type="dxa"/>
          </w:tcPr>
          <w:p w14:paraId="095D3D6A" w14:textId="0E0AF983"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United Nations Children's Fund</w:t>
            </w:r>
          </w:p>
        </w:tc>
      </w:tr>
      <w:tr w:rsidR="00A4304A" w:rsidRPr="00DA7D54" w14:paraId="34162ACD" w14:textId="77777777" w:rsidTr="0083148A">
        <w:trPr>
          <w:trHeight w:val="375"/>
        </w:trPr>
        <w:tc>
          <w:tcPr>
            <w:tcW w:w="1440" w:type="dxa"/>
          </w:tcPr>
          <w:p w14:paraId="67100E49"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VVM</w:t>
            </w:r>
          </w:p>
        </w:tc>
        <w:tc>
          <w:tcPr>
            <w:tcW w:w="7624" w:type="dxa"/>
          </w:tcPr>
          <w:p w14:paraId="6E00E9CC"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Vaccine Vial Monitor</w:t>
            </w:r>
          </w:p>
        </w:tc>
      </w:tr>
      <w:tr w:rsidR="00A4304A" w:rsidRPr="00DA7D54" w14:paraId="65FA7E4C" w14:textId="77777777" w:rsidTr="0083148A">
        <w:trPr>
          <w:trHeight w:val="260"/>
        </w:trPr>
        <w:tc>
          <w:tcPr>
            <w:tcW w:w="1440" w:type="dxa"/>
          </w:tcPr>
          <w:p w14:paraId="5174BF55"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WHO</w:t>
            </w:r>
          </w:p>
        </w:tc>
        <w:tc>
          <w:tcPr>
            <w:tcW w:w="7624" w:type="dxa"/>
          </w:tcPr>
          <w:p w14:paraId="06DCF6F3"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World Health Organization</w:t>
            </w:r>
          </w:p>
        </w:tc>
      </w:tr>
      <w:tr w:rsidR="00A4304A" w:rsidRPr="00DA7D54" w14:paraId="00F61545" w14:textId="77777777" w:rsidTr="0083148A">
        <w:trPr>
          <w:trHeight w:val="375"/>
        </w:trPr>
        <w:tc>
          <w:tcPr>
            <w:tcW w:w="1440" w:type="dxa"/>
          </w:tcPr>
          <w:p w14:paraId="55CC2863"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lastRenderedPageBreak/>
              <w:t>WPV</w:t>
            </w:r>
          </w:p>
        </w:tc>
        <w:tc>
          <w:tcPr>
            <w:tcW w:w="7624" w:type="dxa"/>
          </w:tcPr>
          <w:p w14:paraId="143644B2" w14:textId="1CFD1469" w:rsidR="00A4304A" w:rsidRPr="00DA7D54" w:rsidRDefault="004C1CE3"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Wild Poliov</w:t>
            </w:r>
            <w:r w:rsidR="00A4304A" w:rsidRPr="00DA7D54">
              <w:rPr>
                <w:rFonts w:ascii="Arial" w:eastAsia="Arial" w:hAnsi="Arial" w:cs="Arial"/>
                <w:sz w:val="24"/>
                <w:szCs w:val="24"/>
                <w:bdr w:val="nil"/>
                <w:lang w:val="en-GB" w:bidi="en-GB"/>
              </w:rPr>
              <w:t>irus </w:t>
            </w:r>
          </w:p>
        </w:tc>
      </w:tr>
      <w:tr w:rsidR="00A4304A" w:rsidRPr="00DA7D54" w14:paraId="15DC7EE3" w14:textId="77777777" w:rsidTr="0083148A">
        <w:trPr>
          <w:trHeight w:val="375"/>
        </w:trPr>
        <w:tc>
          <w:tcPr>
            <w:tcW w:w="1440" w:type="dxa"/>
          </w:tcPr>
          <w:p w14:paraId="7B9A98CF" w14:textId="77777777" w:rsidR="00A4304A" w:rsidRPr="00DA7D54" w:rsidRDefault="00A4304A" w:rsidP="0083148A">
            <w:pPr>
              <w:spacing w:after="0" w:line="240" w:lineRule="auto"/>
              <w:rPr>
                <w:rFonts w:ascii="Arial" w:hAnsi="Arial" w:cs="Arial"/>
                <w:b/>
                <w:bCs/>
                <w:lang w:val="en-GB"/>
              </w:rPr>
            </w:pPr>
            <w:r w:rsidRPr="00DA7D54">
              <w:rPr>
                <w:rFonts w:ascii="Arial" w:eastAsia="Arial" w:hAnsi="Arial" w:cs="Arial"/>
                <w:b/>
                <w:bCs/>
                <w:bdr w:val="nil"/>
                <w:lang w:val="en-GB" w:bidi="en-GB"/>
              </w:rPr>
              <w:t>YFV</w:t>
            </w:r>
          </w:p>
        </w:tc>
        <w:tc>
          <w:tcPr>
            <w:tcW w:w="7624" w:type="dxa"/>
          </w:tcPr>
          <w:p w14:paraId="74E5257F" w14:textId="77777777" w:rsidR="00A4304A" w:rsidRPr="00DA7D54" w:rsidRDefault="00A4304A" w:rsidP="0083148A">
            <w:pPr>
              <w:spacing w:after="0" w:line="240" w:lineRule="auto"/>
              <w:rPr>
                <w:rFonts w:ascii="Arial" w:hAnsi="Arial" w:cs="Arial"/>
                <w:sz w:val="24"/>
                <w:szCs w:val="24"/>
                <w:lang w:val="en-GB"/>
              </w:rPr>
            </w:pPr>
            <w:r w:rsidRPr="00DA7D54">
              <w:rPr>
                <w:rFonts w:ascii="Arial" w:eastAsia="Arial" w:hAnsi="Arial" w:cs="Arial"/>
                <w:sz w:val="24"/>
                <w:szCs w:val="24"/>
                <w:bdr w:val="nil"/>
                <w:lang w:val="en-GB" w:bidi="en-GB"/>
              </w:rPr>
              <w:t>Yellow Fever Vaccine</w:t>
            </w:r>
          </w:p>
        </w:tc>
      </w:tr>
    </w:tbl>
    <w:p w14:paraId="6FF756C4" w14:textId="77777777" w:rsidR="0083148A" w:rsidRPr="00DA7D54" w:rsidRDefault="0083148A" w:rsidP="0083148A">
      <w:pPr>
        <w:rPr>
          <w:b/>
          <w:sz w:val="28"/>
          <w:szCs w:val="24"/>
          <w:lang w:val="en-GB"/>
        </w:rPr>
      </w:pPr>
    </w:p>
    <w:p w14:paraId="7EC8881F" w14:textId="77777777" w:rsidR="0083148A" w:rsidRPr="00DA7D54" w:rsidRDefault="0083148A" w:rsidP="0083148A">
      <w:pPr>
        <w:rPr>
          <w:lang w:val="en-GB"/>
        </w:rPr>
      </w:pPr>
    </w:p>
    <w:p w14:paraId="6E1B1541" w14:textId="77777777" w:rsidR="0083148A" w:rsidRPr="00DA7D54" w:rsidRDefault="000D2BF2" w:rsidP="0083148A">
      <w:pPr>
        <w:pStyle w:val="Heading1"/>
        <w:keepLines w:val="0"/>
        <w:autoSpaceDE w:val="0"/>
        <w:autoSpaceDN w:val="0"/>
        <w:spacing w:before="0" w:line="240" w:lineRule="auto"/>
        <w:rPr>
          <w:rFonts w:ascii="Arial" w:hAnsi="Arial" w:cs="Arial"/>
          <w:b/>
          <w:color w:val="auto"/>
          <w:sz w:val="24"/>
          <w:szCs w:val="24"/>
          <w:lang w:val="en-GB"/>
        </w:rPr>
      </w:pPr>
      <w:bookmarkStart w:id="4" w:name="_Toc307164756"/>
      <w:r w:rsidRPr="00DA7D54">
        <w:rPr>
          <w:rFonts w:ascii="Arial" w:eastAsia="Arial" w:hAnsi="Arial" w:cs="Arial"/>
          <w:b/>
          <w:bCs/>
          <w:color w:val="auto"/>
          <w:sz w:val="24"/>
          <w:szCs w:val="24"/>
          <w:bdr w:val="nil"/>
          <w:lang w:val="en-GB" w:bidi="en-GB"/>
        </w:rPr>
        <w:t>EXECUTIVE SUMMARY</w:t>
      </w:r>
      <w:bookmarkEnd w:id="3"/>
      <w:bookmarkEnd w:id="4"/>
    </w:p>
    <w:p w14:paraId="200B5288" w14:textId="26B7BEBC" w:rsidR="0083148A" w:rsidRPr="00DA7D54" w:rsidRDefault="000D2BF2" w:rsidP="0083148A">
      <w:pPr>
        <w:spacing w:before="240" w:after="0"/>
        <w:jc w:val="both"/>
        <w:rPr>
          <w:rFonts w:ascii="Arial" w:hAnsi="Arial" w:cs="Arial"/>
          <w:sz w:val="24"/>
          <w:szCs w:val="24"/>
          <w:lang w:val="en-GB"/>
        </w:rPr>
      </w:pPr>
      <w:r w:rsidRPr="00DA7D54">
        <w:rPr>
          <w:rFonts w:ascii="Arial" w:eastAsia="Arial" w:hAnsi="Arial" w:cs="Arial"/>
          <w:sz w:val="24"/>
          <w:szCs w:val="24"/>
          <w:bdr w:val="nil"/>
          <w:lang w:val="en-GB" w:bidi="en-GB"/>
        </w:rPr>
        <w:t>Vaccine-preventable diseases remain a major public health problem in several developing countries, including the C</w:t>
      </w:r>
      <w:r w:rsidR="0083093E" w:rsidRPr="00DA7D54">
        <w:rPr>
          <w:rFonts w:ascii="Arial" w:eastAsia="Arial" w:hAnsi="Arial" w:cs="Arial"/>
          <w:sz w:val="24"/>
          <w:szCs w:val="24"/>
          <w:bdr w:val="nil"/>
          <w:lang w:val="en-GB" w:bidi="en-GB"/>
        </w:rPr>
        <w:t xml:space="preserve">entral </w:t>
      </w:r>
      <w:r w:rsidRPr="00DA7D54">
        <w:rPr>
          <w:rFonts w:ascii="Arial" w:eastAsia="Arial" w:hAnsi="Arial" w:cs="Arial"/>
          <w:sz w:val="24"/>
          <w:szCs w:val="24"/>
          <w:bdr w:val="nil"/>
          <w:lang w:val="en-GB" w:bidi="en-GB"/>
        </w:rPr>
        <w:t>A</w:t>
      </w:r>
      <w:r w:rsidR="0083093E" w:rsidRPr="00DA7D54">
        <w:rPr>
          <w:rFonts w:ascii="Arial" w:eastAsia="Arial" w:hAnsi="Arial" w:cs="Arial"/>
          <w:sz w:val="24"/>
          <w:szCs w:val="24"/>
          <w:bdr w:val="nil"/>
          <w:lang w:val="en-GB" w:bidi="en-GB"/>
        </w:rPr>
        <w:t xml:space="preserve">frican </w:t>
      </w:r>
      <w:r w:rsidRPr="00DA7D54">
        <w:rPr>
          <w:rFonts w:ascii="Arial" w:eastAsia="Arial" w:hAnsi="Arial" w:cs="Arial"/>
          <w:sz w:val="24"/>
          <w:szCs w:val="24"/>
          <w:bdr w:val="nil"/>
          <w:lang w:val="en-GB" w:bidi="en-GB"/>
        </w:rPr>
        <w:t>R</w:t>
      </w:r>
      <w:r w:rsidR="0083093E" w:rsidRPr="00DA7D54">
        <w:rPr>
          <w:rFonts w:ascii="Arial" w:eastAsia="Arial" w:hAnsi="Arial" w:cs="Arial"/>
          <w:sz w:val="24"/>
          <w:szCs w:val="24"/>
          <w:bdr w:val="nil"/>
          <w:lang w:val="en-GB" w:bidi="en-GB"/>
        </w:rPr>
        <w:t>epublic (CAR)</w:t>
      </w:r>
      <w:r w:rsidRPr="00DA7D54">
        <w:rPr>
          <w:rFonts w:ascii="Arial" w:eastAsia="Arial" w:hAnsi="Arial" w:cs="Arial"/>
          <w:sz w:val="24"/>
          <w:szCs w:val="24"/>
          <w:bdr w:val="nil"/>
          <w:lang w:val="en-GB" w:bidi="en-GB"/>
        </w:rPr>
        <w:t>. The CAR experiences seasonal epidemics of meningococcal A</w:t>
      </w:r>
      <w:r w:rsidRPr="00DA7D54">
        <w:rPr>
          <w:rFonts w:ascii="Arial" w:eastAsia="Arial" w:hAnsi="Arial" w:cs="Arial"/>
          <w:i/>
          <w:iCs/>
          <w:sz w:val="24"/>
          <w:szCs w:val="24"/>
          <w:bdr w:val="nil"/>
          <w:lang w:val="en-GB" w:bidi="en-GB"/>
        </w:rPr>
        <w:t xml:space="preserve"> </w:t>
      </w:r>
      <w:r w:rsidR="0083093E" w:rsidRPr="00DA7D54">
        <w:rPr>
          <w:rFonts w:ascii="Arial" w:eastAsia="Arial" w:hAnsi="Arial" w:cs="Arial"/>
          <w:i/>
          <w:iCs/>
          <w:sz w:val="24"/>
          <w:szCs w:val="24"/>
          <w:bdr w:val="nil"/>
          <w:lang w:val="en-GB" w:bidi="en-GB"/>
        </w:rPr>
        <w:t>(</w:t>
      </w:r>
      <w:proofErr w:type="spellStart"/>
      <w:r w:rsidRPr="00DA7D54">
        <w:rPr>
          <w:rFonts w:ascii="Arial" w:eastAsia="Arial" w:hAnsi="Arial" w:cs="Arial"/>
          <w:i/>
          <w:iCs/>
          <w:sz w:val="24"/>
          <w:szCs w:val="24"/>
          <w:bdr w:val="nil"/>
          <w:lang w:val="en-GB" w:bidi="en-GB"/>
        </w:rPr>
        <w:t>NmA</w:t>
      </w:r>
      <w:proofErr w:type="spellEnd"/>
      <w:r w:rsidR="0083093E" w:rsidRPr="00DA7D54">
        <w:rPr>
          <w:rFonts w:ascii="Arial" w:eastAsia="Arial" w:hAnsi="Arial" w:cs="Arial"/>
          <w:i/>
          <w:iCs/>
          <w:sz w:val="24"/>
          <w:szCs w:val="24"/>
          <w:bdr w:val="nil"/>
          <w:lang w:val="en-GB" w:bidi="en-GB"/>
        </w:rPr>
        <w:t>)</w:t>
      </w:r>
      <w:r w:rsidRPr="00DA7D54">
        <w:rPr>
          <w:rFonts w:ascii="Arial" w:eastAsia="Arial" w:hAnsi="Arial" w:cs="Arial"/>
          <w:sz w:val="24"/>
          <w:szCs w:val="24"/>
          <w:bdr w:val="nil"/>
          <w:lang w:val="en-GB" w:bidi="en-GB"/>
        </w:rPr>
        <w:t xml:space="preserve"> meni</w:t>
      </w:r>
      <w:r w:rsidR="0083093E" w:rsidRPr="00DA7D54">
        <w:rPr>
          <w:rFonts w:ascii="Arial" w:eastAsia="Arial" w:hAnsi="Arial" w:cs="Arial"/>
          <w:sz w:val="24"/>
          <w:szCs w:val="24"/>
          <w:bdr w:val="nil"/>
          <w:lang w:val="en-GB" w:bidi="en-GB"/>
        </w:rPr>
        <w:t xml:space="preserve">ngitis, with a fatality rate </w:t>
      </w:r>
      <w:r w:rsidRPr="00DA7D54">
        <w:rPr>
          <w:rFonts w:ascii="Arial" w:eastAsia="Arial" w:hAnsi="Arial" w:cs="Arial"/>
          <w:sz w:val="24"/>
          <w:szCs w:val="24"/>
          <w:bdr w:val="nil"/>
          <w:lang w:val="en-GB" w:bidi="en-GB"/>
        </w:rPr>
        <w:t>between 12% and 19%.</w:t>
      </w:r>
    </w:p>
    <w:p w14:paraId="6D69DEE1" w14:textId="77777777" w:rsidR="0083148A" w:rsidRPr="00DA7D54" w:rsidRDefault="0083148A" w:rsidP="0083148A">
      <w:pPr>
        <w:spacing w:after="0"/>
        <w:jc w:val="both"/>
        <w:rPr>
          <w:rFonts w:ascii="Arial" w:hAnsi="Arial" w:cs="Arial"/>
          <w:sz w:val="24"/>
          <w:szCs w:val="24"/>
          <w:lang w:val="en-GB"/>
        </w:rPr>
      </w:pPr>
    </w:p>
    <w:p w14:paraId="119855C7" w14:textId="1D91E3FD" w:rsidR="0083148A" w:rsidRPr="00DA7D54" w:rsidRDefault="000D2BF2" w:rsidP="0083148A">
      <w:pPr>
        <w:spacing w:after="0"/>
        <w:jc w:val="both"/>
        <w:rPr>
          <w:rFonts w:ascii="Arial" w:hAnsi="Arial" w:cs="Arial"/>
          <w:sz w:val="24"/>
          <w:szCs w:val="24"/>
          <w:lang w:val="en-GB"/>
        </w:rPr>
      </w:pPr>
      <w:r w:rsidRPr="00DA7D54">
        <w:rPr>
          <w:rFonts w:ascii="Arial" w:eastAsia="Arial" w:hAnsi="Arial" w:cs="Arial"/>
          <w:sz w:val="24"/>
          <w:szCs w:val="24"/>
          <w:bdr w:val="nil"/>
          <w:lang w:val="en-GB" w:bidi="en-GB"/>
        </w:rPr>
        <w:t xml:space="preserve">To combat such epidemics, the </w:t>
      </w:r>
      <w:r w:rsidR="007C2578" w:rsidRPr="00DA7D54">
        <w:rPr>
          <w:rFonts w:ascii="Arial" w:eastAsia="Arial" w:hAnsi="Arial" w:cs="Arial"/>
          <w:sz w:val="24"/>
          <w:szCs w:val="24"/>
          <w:bdr w:val="nil"/>
          <w:lang w:val="en-GB" w:bidi="en-GB"/>
        </w:rPr>
        <w:t>CAR</w:t>
      </w:r>
      <w:r w:rsidRPr="00DA7D54">
        <w:rPr>
          <w:rFonts w:ascii="Arial" w:eastAsia="Arial" w:hAnsi="Arial" w:cs="Arial"/>
          <w:sz w:val="24"/>
          <w:szCs w:val="24"/>
          <w:bdr w:val="nil"/>
          <w:lang w:val="en-GB" w:bidi="en-GB"/>
        </w:rPr>
        <w:t xml:space="preserve"> will organise a preventive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 xml:space="preserve">® </w:t>
      </w:r>
      <w:r w:rsidRPr="00DA7D54">
        <w:rPr>
          <w:rFonts w:ascii="Arial" w:eastAsia="Arial" w:hAnsi="Arial" w:cs="Arial"/>
          <w:sz w:val="24"/>
          <w:szCs w:val="24"/>
          <w:bdr w:val="nil"/>
          <w:lang w:val="en-GB" w:bidi="en-GB"/>
        </w:rPr>
        <w:t xml:space="preserve">campaign across the entire country in 2016. This campaign will target the population aged 1-29 years old. </w:t>
      </w:r>
    </w:p>
    <w:p w14:paraId="1C1F6679" w14:textId="77777777" w:rsidR="0083148A" w:rsidRPr="00DA7D54" w:rsidRDefault="0083148A" w:rsidP="0083148A">
      <w:pPr>
        <w:spacing w:after="0"/>
        <w:jc w:val="both"/>
        <w:rPr>
          <w:rFonts w:ascii="Arial" w:hAnsi="Arial" w:cs="Arial"/>
          <w:sz w:val="24"/>
          <w:szCs w:val="24"/>
          <w:lang w:val="en-GB"/>
        </w:rPr>
      </w:pPr>
    </w:p>
    <w:p w14:paraId="7BAAE5C1" w14:textId="77777777" w:rsidR="0083148A" w:rsidRPr="00DA7D54" w:rsidRDefault="000D2BF2" w:rsidP="0083148A">
      <w:pPr>
        <w:spacing w:after="0"/>
        <w:jc w:val="both"/>
        <w:rPr>
          <w:rFonts w:ascii="Arial" w:hAnsi="Arial" w:cs="Arial"/>
          <w:sz w:val="24"/>
          <w:szCs w:val="24"/>
          <w:lang w:val="en-GB"/>
        </w:rPr>
      </w:pPr>
      <w:r w:rsidRPr="00DA7D54">
        <w:rPr>
          <w:rFonts w:ascii="Arial" w:eastAsia="Arial" w:hAnsi="Arial" w:cs="Arial"/>
          <w:sz w:val="24"/>
          <w:szCs w:val="24"/>
          <w:bdr w:val="nil"/>
          <w:lang w:val="en-GB" w:bidi="en-GB"/>
        </w:rPr>
        <w:t xml:space="preserve">After the campaign a case-based surveillance system for bacterial meningitis will be set up nation-wide. </w:t>
      </w:r>
    </w:p>
    <w:p w14:paraId="663D06FC" w14:textId="7BCB4B62" w:rsidR="0083148A" w:rsidRPr="00DA7D54" w:rsidRDefault="000D2BF2" w:rsidP="0083148A">
      <w:pPr>
        <w:spacing w:after="0"/>
        <w:jc w:val="both"/>
        <w:rPr>
          <w:rFonts w:ascii="Arial" w:hAnsi="Arial" w:cs="Arial"/>
          <w:sz w:val="24"/>
          <w:szCs w:val="24"/>
          <w:lang w:val="en-GB"/>
        </w:rPr>
      </w:pPr>
      <w:r w:rsidRPr="00DA7D54">
        <w:rPr>
          <w:rFonts w:ascii="Arial" w:eastAsia="Arial" w:hAnsi="Arial" w:cs="Arial"/>
          <w:sz w:val="24"/>
          <w:szCs w:val="24"/>
          <w:bdr w:val="nil"/>
          <w:lang w:val="en-GB" w:bidi="en-GB"/>
        </w:rPr>
        <w:t>To prevent recurring epidemics of meningococcal A meningitis, and with the support of its partners including Gavi, WHO and UNICEF, the C</w:t>
      </w:r>
      <w:r w:rsidR="007C2578" w:rsidRPr="00DA7D54">
        <w:rPr>
          <w:rFonts w:ascii="Arial" w:eastAsia="Arial" w:hAnsi="Arial" w:cs="Arial"/>
          <w:sz w:val="24"/>
          <w:szCs w:val="24"/>
          <w:bdr w:val="nil"/>
          <w:lang w:val="en-GB" w:bidi="en-GB"/>
        </w:rPr>
        <w:t>AR</w:t>
      </w:r>
      <w:r w:rsidRPr="00DA7D54">
        <w:rPr>
          <w:rFonts w:ascii="Arial" w:eastAsia="Arial" w:hAnsi="Arial" w:cs="Arial"/>
          <w:sz w:val="24"/>
          <w:szCs w:val="24"/>
          <w:bdr w:val="nil"/>
          <w:lang w:val="en-GB" w:bidi="en-GB"/>
        </w:rPr>
        <w:t xml:space="preserve"> decided to introduce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vaccine into routine immunisation in February 2017. </w:t>
      </w:r>
    </w:p>
    <w:p w14:paraId="4E41E4B6" w14:textId="77777777" w:rsidR="0083148A" w:rsidRPr="00DA7D54" w:rsidRDefault="0083148A" w:rsidP="0083148A">
      <w:pPr>
        <w:spacing w:after="0"/>
        <w:jc w:val="both"/>
        <w:rPr>
          <w:rFonts w:ascii="Arial" w:hAnsi="Arial" w:cs="Arial"/>
          <w:sz w:val="24"/>
          <w:szCs w:val="24"/>
          <w:lang w:val="en-GB"/>
        </w:rPr>
      </w:pPr>
    </w:p>
    <w:p w14:paraId="50EFFAED" w14:textId="77777777" w:rsidR="0083148A" w:rsidRPr="00DA7D54" w:rsidRDefault="000D2BF2" w:rsidP="0083148A">
      <w:pPr>
        <w:spacing w:after="0"/>
        <w:jc w:val="both"/>
        <w:rPr>
          <w:rFonts w:ascii="Arial" w:eastAsia="Arial" w:hAnsi="Arial" w:cs="Arial"/>
          <w:sz w:val="24"/>
          <w:szCs w:val="24"/>
          <w:bdr w:val="nil"/>
          <w:lang w:val="en-GB" w:bidi="en-GB"/>
        </w:rPr>
      </w:pPr>
      <w:r w:rsidRPr="00DA7D54">
        <w:rPr>
          <w:rFonts w:ascii="Arial" w:eastAsia="Arial" w:hAnsi="Arial" w:cs="Arial"/>
          <w:sz w:val="24"/>
          <w:szCs w:val="24"/>
          <w:bdr w:val="nil"/>
          <w:lang w:val="en-GB" w:bidi="en-GB"/>
        </w:rPr>
        <w:t>The goal of this vaccine introduction is to help eliminate meningococcal A meningitis as a public health problem in the CAR.</w:t>
      </w:r>
    </w:p>
    <w:p w14:paraId="0E9F9F0D" w14:textId="77777777" w:rsidR="005E45A2" w:rsidRPr="00DA7D54" w:rsidRDefault="005E45A2" w:rsidP="0083148A">
      <w:pPr>
        <w:spacing w:after="0"/>
        <w:jc w:val="both"/>
        <w:rPr>
          <w:rFonts w:ascii="Arial" w:hAnsi="Arial" w:cs="Arial"/>
          <w:sz w:val="24"/>
          <w:szCs w:val="24"/>
          <w:lang w:val="en-GB"/>
        </w:rPr>
      </w:pPr>
    </w:p>
    <w:p w14:paraId="217A23A7" w14:textId="77777777" w:rsidR="0083148A" w:rsidRPr="00DA7D54" w:rsidRDefault="000D2BF2" w:rsidP="0083148A">
      <w:pPr>
        <w:spacing w:after="0"/>
        <w:jc w:val="both"/>
        <w:rPr>
          <w:rFonts w:ascii="Arial" w:hAnsi="Arial" w:cs="Arial"/>
          <w:sz w:val="24"/>
          <w:szCs w:val="24"/>
          <w:lang w:val="en-GB"/>
        </w:rPr>
      </w:pPr>
      <w:r w:rsidRPr="00DA7D54">
        <w:rPr>
          <w:rFonts w:ascii="Arial" w:eastAsia="Arial" w:hAnsi="Arial" w:cs="Arial"/>
          <w:sz w:val="24"/>
          <w:szCs w:val="24"/>
          <w:bdr w:val="nil"/>
          <w:lang w:val="en-GB" w:bidi="en-GB"/>
        </w:rPr>
        <w:t>The general objective is to strengthen the immunity of the population against meningococcal meningitis type A. More specifically, this will involve:</w:t>
      </w:r>
    </w:p>
    <w:p w14:paraId="65B67111" w14:textId="018E8659" w:rsidR="0083148A" w:rsidRPr="00DA7D54" w:rsidRDefault="000D2BF2" w:rsidP="005E45A2">
      <w:pPr>
        <w:numPr>
          <w:ilvl w:val="0"/>
          <w:numId w:val="3"/>
        </w:numPr>
        <w:shd w:val="clear" w:color="auto" w:fill="FFFFFF"/>
        <w:tabs>
          <w:tab w:val="clear" w:pos="720"/>
        </w:tabs>
        <w:spacing w:before="120" w:after="0" w:line="276" w:lineRule="auto"/>
        <w:ind w:left="288" w:hanging="288"/>
        <w:jc w:val="both"/>
        <w:rPr>
          <w:rFonts w:ascii="Arial" w:hAnsi="Arial" w:cs="Arial"/>
          <w:sz w:val="24"/>
          <w:szCs w:val="24"/>
          <w:lang w:val="en-GB"/>
        </w:rPr>
      </w:pPr>
      <w:r w:rsidRPr="00DA7D54">
        <w:rPr>
          <w:rFonts w:ascii="Arial" w:eastAsia="Arial" w:hAnsi="Arial" w:cs="Arial"/>
          <w:sz w:val="24"/>
          <w:szCs w:val="24"/>
          <w:bdr w:val="nil"/>
          <w:lang w:val="en-GB" w:bidi="en-GB"/>
        </w:rPr>
        <w:t>organising a catch-up campaign to immunise at least 95% of the 1-29 year-old population in November 2016;</w:t>
      </w:r>
      <w:r w:rsidR="005E45A2" w:rsidRPr="00DA7D54">
        <w:rPr>
          <w:rFonts w:ascii="Arial" w:eastAsia="Arial" w:hAnsi="Arial" w:cs="Arial"/>
          <w:sz w:val="24"/>
          <w:szCs w:val="24"/>
          <w:bdr w:val="nil"/>
          <w:lang w:val="en-GB" w:bidi="en-GB"/>
        </w:rPr>
        <w:t xml:space="preserve"> and</w:t>
      </w:r>
    </w:p>
    <w:p w14:paraId="231C8A3F" w14:textId="3CF49010" w:rsidR="0083148A" w:rsidRPr="00DA7D54" w:rsidRDefault="000D2BF2" w:rsidP="005E45A2">
      <w:pPr>
        <w:numPr>
          <w:ilvl w:val="0"/>
          <w:numId w:val="3"/>
        </w:numPr>
        <w:shd w:val="clear" w:color="auto" w:fill="FFFFFF"/>
        <w:tabs>
          <w:tab w:val="clear" w:pos="720"/>
        </w:tabs>
        <w:spacing w:before="120" w:after="0" w:line="240" w:lineRule="auto"/>
        <w:ind w:left="288" w:hanging="288"/>
        <w:jc w:val="both"/>
        <w:rPr>
          <w:rFonts w:ascii="Arial" w:hAnsi="Arial" w:cs="Arial"/>
          <w:sz w:val="24"/>
          <w:szCs w:val="24"/>
          <w:lang w:val="en-GB"/>
        </w:rPr>
      </w:pPr>
      <w:r w:rsidRPr="00DA7D54">
        <w:rPr>
          <w:rFonts w:ascii="Arial" w:eastAsia="Arial" w:hAnsi="Arial" w:cs="Arial"/>
          <w:sz w:val="24"/>
          <w:szCs w:val="24"/>
          <w:bdr w:val="nil"/>
          <w:lang w:val="en-GB" w:bidi="en-GB"/>
        </w:rPr>
        <w:t xml:space="preserve">introducing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lang w:val="en-GB" w:bidi="en-GB"/>
        </w:rPr>
        <w:t xml:space="preserve"> into routine immunisation i</w:t>
      </w:r>
      <w:r w:rsidR="005E45A2" w:rsidRPr="00DA7D54">
        <w:rPr>
          <w:rFonts w:ascii="Arial" w:eastAsia="Arial" w:hAnsi="Arial" w:cs="Arial"/>
          <w:sz w:val="24"/>
          <w:szCs w:val="24"/>
          <w:bdr w:val="nil"/>
          <w:lang w:val="en-GB" w:bidi="en-GB"/>
        </w:rPr>
        <w:t>n February 2017 and immunising</w:t>
      </w:r>
      <w:r w:rsidRPr="00DA7D54">
        <w:rPr>
          <w:rFonts w:ascii="Arial" w:eastAsia="Arial" w:hAnsi="Arial" w:cs="Arial"/>
          <w:sz w:val="24"/>
          <w:szCs w:val="24"/>
          <w:bdr w:val="nil"/>
          <w:lang w:val="en-GB" w:bidi="en-GB"/>
        </w:rPr>
        <w:t xml:space="preserve"> at least 60% of children 9-11 months old. The target population for routine immunisation is children 9-11 months of age, </w:t>
      </w:r>
      <w:proofErr w:type="spellStart"/>
      <w:r w:rsidRPr="00DA7D54">
        <w:rPr>
          <w:rFonts w:ascii="Arial" w:eastAsia="Arial" w:hAnsi="Arial" w:cs="Arial"/>
          <w:sz w:val="24"/>
          <w:szCs w:val="24"/>
          <w:bdr w:val="nil"/>
          <w:lang w:val="en-GB" w:bidi="en-GB"/>
        </w:rPr>
        <w:t>ie</w:t>
      </w:r>
      <w:proofErr w:type="spellEnd"/>
      <w:r w:rsidRPr="00DA7D54">
        <w:rPr>
          <w:rFonts w:ascii="Arial" w:eastAsia="Arial" w:hAnsi="Arial" w:cs="Arial"/>
          <w:sz w:val="24"/>
          <w:szCs w:val="24"/>
          <w:bdr w:val="nil"/>
          <w:lang w:val="en-GB" w:bidi="en-GB"/>
        </w:rPr>
        <w:t xml:space="preserve"> a cohort of surviving infants (158,195). </w:t>
      </w:r>
    </w:p>
    <w:p w14:paraId="5555091E" w14:textId="532F6514" w:rsidR="0083148A" w:rsidRPr="00DA7D54" w:rsidRDefault="000D2BF2" w:rsidP="00234D5B">
      <w:pPr>
        <w:spacing w:before="120" w:after="0" w:line="240" w:lineRule="auto"/>
        <w:jc w:val="both"/>
        <w:rPr>
          <w:rFonts w:ascii="Arial" w:hAnsi="Arial" w:cs="Arial"/>
          <w:sz w:val="24"/>
          <w:szCs w:val="24"/>
          <w:lang w:val="en-GB"/>
        </w:rPr>
      </w:pPr>
      <w:r w:rsidRPr="00DA7D54">
        <w:rPr>
          <w:rFonts w:ascii="Arial" w:eastAsia="Arial" w:hAnsi="Arial" w:cs="Arial"/>
          <w:sz w:val="24"/>
          <w:szCs w:val="24"/>
          <w:bdr w:val="nil"/>
          <w:lang w:val="en-GB" w:bidi="en-GB"/>
        </w:rPr>
        <w:t>The vaccine will be administered at the same time as the measles and yellow fever vaccines.</w:t>
      </w:r>
    </w:p>
    <w:p w14:paraId="3A4BB989" w14:textId="77777777" w:rsidR="0083148A" w:rsidRPr="00DA7D54" w:rsidRDefault="000D2BF2" w:rsidP="00234D5B">
      <w:pPr>
        <w:spacing w:before="120" w:after="0"/>
        <w:jc w:val="both"/>
        <w:rPr>
          <w:rFonts w:ascii="Arial" w:hAnsi="Arial" w:cs="Arial"/>
          <w:sz w:val="24"/>
          <w:szCs w:val="24"/>
          <w:lang w:val="en-GB"/>
        </w:rPr>
      </w:pPr>
      <w:r w:rsidRPr="00DA7D54">
        <w:rPr>
          <w:rFonts w:ascii="Arial" w:eastAsia="Arial" w:hAnsi="Arial" w:cs="Arial"/>
          <w:sz w:val="24"/>
          <w:szCs w:val="24"/>
          <w:bdr w:val="nil"/>
          <w:lang w:val="en-GB" w:bidi="en-GB"/>
        </w:rPr>
        <w:t>The programme is also aiming for 100% supplies of vaccines [available] at all levels during the scheduled period.</w:t>
      </w:r>
    </w:p>
    <w:p w14:paraId="06199D5B" w14:textId="77777777" w:rsidR="0083148A" w:rsidRPr="00DA7D54" w:rsidRDefault="000D2BF2" w:rsidP="00234D5B">
      <w:pPr>
        <w:spacing w:before="120" w:after="0"/>
        <w:jc w:val="both"/>
        <w:rPr>
          <w:rFonts w:ascii="Arial" w:hAnsi="Arial" w:cs="Arial"/>
          <w:sz w:val="24"/>
          <w:szCs w:val="24"/>
          <w:lang w:val="en-GB"/>
        </w:rPr>
      </w:pPr>
      <w:r w:rsidRPr="00DA7D54">
        <w:rPr>
          <w:rFonts w:ascii="Arial" w:eastAsia="Arial" w:hAnsi="Arial" w:cs="Arial"/>
          <w:sz w:val="24"/>
          <w:szCs w:val="24"/>
          <w:bdr w:val="nil"/>
          <w:lang w:val="en-GB" w:bidi="en-GB"/>
        </w:rPr>
        <w:t xml:space="preserve">Before the vaccine is introduced, the EPI management materials were revised in August 2015, following introduction of the inactivated polio vaccine (IPV). </w:t>
      </w:r>
    </w:p>
    <w:p w14:paraId="1FB664B5" w14:textId="77777777" w:rsidR="0083148A" w:rsidRPr="00DA7D54" w:rsidRDefault="000D2BF2" w:rsidP="00234D5B">
      <w:pPr>
        <w:spacing w:before="120" w:after="0"/>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official launch and introduction of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into routine immunisation is scheduled for February 2017. </w:t>
      </w:r>
    </w:p>
    <w:p w14:paraId="33423385" w14:textId="77777777" w:rsidR="0083148A" w:rsidRPr="00DA7D54" w:rsidRDefault="0083148A" w:rsidP="0083148A">
      <w:pPr>
        <w:spacing w:after="0" w:line="240" w:lineRule="auto"/>
        <w:jc w:val="both"/>
        <w:rPr>
          <w:rFonts w:ascii="Arial" w:hAnsi="Arial" w:cs="Arial"/>
          <w:sz w:val="24"/>
          <w:szCs w:val="24"/>
          <w:lang w:val="en-GB"/>
        </w:rPr>
      </w:pPr>
    </w:p>
    <w:p w14:paraId="0DBF3EE6" w14:textId="28ACCAB8" w:rsidR="0083148A" w:rsidRPr="00DA7D54" w:rsidRDefault="00D87C77" w:rsidP="0083148A">
      <w:pPr>
        <w:spacing w:after="0" w:line="240"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CAR </w:t>
      </w:r>
      <w:r w:rsidR="000D2BF2" w:rsidRPr="00DA7D54">
        <w:rPr>
          <w:rFonts w:ascii="Arial" w:eastAsia="Arial" w:hAnsi="Arial" w:cs="Arial"/>
          <w:sz w:val="24"/>
          <w:szCs w:val="24"/>
          <w:bdr w:val="nil"/>
          <w:lang w:val="en-GB" w:bidi="en-GB"/>
        </w:rPr>
        <w:t xml:space="preserve">has good experience in introducing new vaccines. For example, as part of </w:t>
      </w:r>
      <w:proofErr w:type="spellStart"/>
      <w:r w:rsidR="000D2BF2" w:rsidRPr="00DA7D54">
        <w:rPr>
          <w:rFonts w:ascii="Arial" w:eastAsia="Arial" w:hAnsi="Arial" w:cs="Arial"/>
          <w:sz w:val="24"/>
          <w:szCs w:val="24"/>
          <w:bdr w:val="nil"/>
          <w:lang w:val="en-GB" w:bidi="en-GB"/>
        </w:rPr>
        <w:t>Gavi's</w:t>
      </w:r>
      <w:proofErr w:type="spellEnd"/>
      <w:r w:rsidR="000D2BF2" w:rsidRPr="00DA7D54">
        <w:rPr>
          <w:rFonts w:ascii="Arial" w:eastAsia="Arial" w:hAnsi="Arial" w:cs="Arial"/>
          <w:sz w:val="24"/>
          <w:szCs w:val="24"/>
          <w:bdr w:val="nil"/>
          <w:lang w:val="en-GB" w:bidi="en-GB"/>
        </w:rPr>
        <w:t xml:space="preserve"> support for the introduction of new vaccines in routine EPI, the CAR </w:t>
      </w:r>
      <w:r w:rsidR="000D2BF2" w:rsidRPr="00DA7D54">
        <w:rPr>
          <w:rFonts w:ascii="Arial" w:eastAsia="Arial" w:hAnsi="Arial" w:cs="Arial"/>
          <w:sz w:val="24"/>
          <w:szCs w:val="24"/>
          <w:bdr w:val="nil"/>
          <w:lang w:val="en-GB" w:bidi="en-GB"/>
        </w:rPr>
        <w:lastRenderedPageBreak/>
        <w:t>introduced the pentavalent vaccine (DTP-</w:t>
      </w:r>
      <w:proofErr w:type="spellStart"/>
      <w:r w:rsidR="000D2BF2" w:rsidRPr="00DA7D54">
        <w:rPr>
          <w:rFonts w:ascii="Arial" w:eastAsia="Arial" w:hAnsi="Arial" w:cs="Arial"/>
          <w:sz w:val="24"/>
          <w:szCs w:val="24"/>
          <w:bdr w:val="nil"/>
          <w:lang w:val="en-GB" w:bidi="en-GB"/>
        </w:rPr>
        <w:t>HepB</w:t>
      </w:r>
      <w:proofErr w:type="spellEnd"/>
      <w:r w:rsidR="000D2BF2" w:rsidRPr="00DA7D54">
        <w:rPr>
          <w:rFonts w:ascii="Arial" w:eastAsia="Arial" w:hAnsi="Arial" w:cs="Arial"/>
          <w:sz w:val="24"/>
          <w:szCs w:val="24"/>
          <w:bdr w:val="nil"/>
          <w:lang w:val="en-GB" w:bidi="en-GB"/>
        </w:rPr>
        <w:t xml:space="preserve">-Hib) in 2008 and the pneumococcal vaccine (PCV-13) in 2011. The conclusions and recommendations of the external review of the EPI conducted in 2012, </w:t>
      </w:r>
      <w:r w:rsidRPr="00DA7D54">
        <w:rPr>
          <w:rFonts w:ascii="Arial" w:eastAsia="Arial" w:hAnsi="Arial" w:cs="Arial"/>
          <w:sz w:val="24"/>
          <w:szCs w:val="24"/>
          <w:bdr w:val="nil"/>
          <w:lang w:val="en-GB" w:bidi="en-GB"/>
        </w:rPr>
        <w:t>along with</w:t>
      </w:r>
      <w:r w:rsidR="000D2BF2" w:rsidRPr="00DA7D54">
        <w:rPr>
          <w:rFonts w:ascii="Arial" w:eastAsia="Arial" w:hAnsi="Arial" w:cs="Arial"/>
          <w:sz w:val="24"/>
          <w:szCs w:val="24"/>
          <w:bdr w:val="nil"/>
          <w:lang w:val="en-GB" w:bidi="en-GB"/>
        </w:rPr>
        <w:t xml:space="preserve"> the various Post-Introduction Evaluations</w:t>
      </w:r>
      <w:r w:rsidRPr="00DA7D54">
        <w:rPr>
          <w:rFonts w:ascii="Arial" w:eastAsia="Arial" w:hAnsi="Arial" w:cs="Arial"/>
          <w:sz w:val="24"/>
          <w:szCs w:val="24"/>
          <w:bdr w:val="nil"/>
          <w:lang w:val="en-GB" w:bidi="en-GB"/>
        </w:rPr>
        <w:t>,</w:t>
      </w:r>
      <w:r w:rsidR="000D2BF2" w:rsidRPr="00DA7D54">
        <w:rPr>
          <w:rFonts w:ascii="Arial" w:eastAsia="Arial" w:hAnsi="Arial" w:cs="Arial"/>
          <w:sz w:val="24"/>
          <w:szCs w:val="24"/>
          <w:bdr w:val="nil"/>
          <w:lang w:val="en-GB" w:bidi="en-GB"/>
        </w:rPr>
        <w:t xml:space="preserve"> will be taken into account for the </w:t>
      </w:r>
      <w:proofErr w:type="spellStart"/>
      <w:r w:rsidR="000D2BF2" w:rsidRPr="00DA7D54">
        <w:rPr>
          <w:rFonts w:ascii="Arial" w:eastAsia="Arial" w:hAnsi="Arial" w:cs="Arial"/>
          <w:sz w:val="24"/>
          <w:szCs w:val="24"/>
          <w:bdr w:val="nil"/>
          <w:lang w:val="en-GB" w:bidi="en-GB"/>
        </w:rPr>
        <w:t>MenAfrivac</w:t>
      </w:r>
      <w:proofErr w:type="spellEnd"/>
      <w:r w:rsidR="000D2BF2" w:rsidRPr="00DA7D54">
        <w:rPr>
          <w:rFonts w:ascii="Arial" w:eastAsia="Arial" w:hAnsi="Arial" w:cs="Arial"/>
          <w:sz w:val="24"/>
          <w:szCs w:val="24"/>
          <w:bdr w:val="nil"/>
          <w:lang w:val="en-GB" w:bidi="en-GB"/>
        </w:rPr>
        <w:t xml:space="preserve"> introduction. </w:t>
      </w:r>
    </w:p>
    <w:p w14:paraId="7CDCBF43" w14:textId="77777777" w:rsidR="0083148A" w:rsidRPr="00DA7D54" w:rsidRDefault="000D2BF2" w:rsidP="00D87C77">
      <w:pPr>
        <w:spacing w:before="120" w:after="0" w:line="240" w:lineRule="auto"/>
        <w:jc w:val="both"/>
        <w:rPr>
          <w:rFonts w:ascii="Arial" w:hAnsi="Arial" w:cs="Arial"/>
          <w:sz w:val="24"/>
          <w:szCs w:val="24"/>
          <w:lang w:val="en-GB"/>
        </w:rPr>
      </w:pPr>
      <w:r w:rsidRPr="00DA7D54">
        <w:rPr>
          <w:rFonts w:ascii="Arial" w:eastAsia="Arial" w:hAnsi="Arial" w:cs="Arial"/>
          <w:sz w:val="24"/>
          <w:szCs w:val="24"/>
          <w:bdr w:val="nil"/>
          <w:lang w:val="en-GB" w:bidi="en-GB"/>
        </w:rPr>
        <w:t>Cold-chain capacity has been increased at the national level thanks to the purchase and installation of a new positive cold room with gross capacity of 30m3. Two hundred (200) solar refrigerators (150 from UNICEF and 50 from WHO) are currently being deployed at the Region and Health District levels. Absorption refrigerators are gradually being replaced with solar refrigerators with large capacity for vaccine storage, ahead of the introduction of new vaccines. Reprogramming of the Gavi-HSS 2014-2015 support plan towards the strengthening of the EPI will help improve the provision of immunisation services.</w:t>
      </w:r>
    </w:p>
    <w:p w14:paraId="3BA27902" w14:textId="77777777" w:rsidR="0083148A" w:rsidRPr="00DA7D54" w:rsidRDefault="0083148A" w:rsidP="0083148A">
      <w:pPr>
        <w:spacing w:after="0" w:line="240" w:lineRule="auto"/>
        <w:jc w:val="both"/>
        <w:rPr>
          <w:rFonts w:ascii="Arial" w:hAnsi="Arial" w:cs="Arial"/>
          <w:sz w:val="24"/>
          <w:szCs w:val="24"/>
          <w:lang w:val="en-GB"/>
        </w:rPr>
      </w:pPr>
    </w:p>
    <w:p w14:paraId="63090B61" w14:textId="77777777" w:rsidR="0083148A" w:rsidRPr="00DA7D54" w:rsidRDefault="000D2BF2" w:rsidP="0083148A">
      <w:pPr>
        <w:spacing w:after="0" w:line="240" w:lineRule="auto"/>
        <w:jc w:val="both"/>
        <w:rPr>
          <w:rFonts w:ascii="Arial" w:hAnsi="Arial" w:cs="Arial"/>
          <w:sz w:val="24"/>
          <w:szCs w:val="24"/>
          <w:lang w:val="en-GB"/>
        </w:rPr>
      </w:pPr>
      <w:r w:rsidRPr="00DA7D54">
        <w:rPr>
          <w:rFonts w:ascii="Arial" w:eastAsia="Arial" w:hAnsi="Arial" w:cs="Arial"/>
          <w:sz w:val="24"/>
          <w:szCs w:val="24"/>
          <w:bdr w:val="nil"/>
          <w:lang w:val="en-GB" w:bidi="en-GB"/>
        </w:rPr>
        <w:t>The following strategies were defined to achieve the objectives of this new vaccine introduction:</w:t>
      </w:r>
    </w:p>
    <w:p w14:paraId="6D067748"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improving the skills of health workers;</w:t>
      </w:r>
    </w:p>
    <w:p w14:paraId="2C1AE657"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strengthening EPI logistical capabilities;</w:t>
      </w:r>
    </w:p>
    <w:p w14:paraId="1F0361B6"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 xml:space="preserve">improving vaccine and supply management; </w:t>
      </w:r>
    </w:p>
    <w:p w14:paraId="5FC84F3E"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improving waste management;</w:t>
      </w:r>
    </w:p>
    <w:p w14:paraId="2294EC58"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revising the EPI management materials;</w:t>
      </w:r>
    </w:p>
    <w:p w14:paraId="463BB83F" w14:textId="4AB1EEAA" w:rsidR="0083148A" w:rsidRPr="00DA7D54" w:rsidRDefault="00D87C77"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 xml:space="preserve">improving </w:t>
      </w:r>
      <w:r w:rsidR="000D2BF2" w:rsidRPr="00DA7D54">
        <w:rPr>
          <w:rFonts w:ascii="Arial" w:eastAsia="Arial" w:hAnsi="Arial" w:cs="Arial"/>
          <w:sz w:val="24"/>
          <w:szCs w:val="24"/>
          <w:bdr w:val="nil"/>
          <w:lang w:val="en-GB" w:bidi="en-GB"/>
        </w:rPr>
        <w:t>communication</w:t>
      </w:r>
      <w:r w:rsidRPr="00DA7D54">
        <w:rPr>
          <w:rFonts w:ascii="Arial" w:eastAsia="Arial" w:hAnsi="Arial" w:cs="Arial"/>
          <w:sz w:val="24"/>
          <w:szCs w:val="24"/>
          <w:bdr w:val="nil"/>
          <w:lang w:val="en-GB" w:bidi="en-GB"/>
        </w:rPr>
        <w:t xml:space="preserve"> to promote</w:t>
      </w:r>
      <w:r w:rsidR="000D2BF2" w:rsidRPr="00DA7D54">
        <w:rPr>
          <w:rFonts w:ascii="Arial" w:eastAsia="Arial" w:hAnsi="Arial" w:cs="Arial"/>
          <w:sz w:val="24"/>
          <w:szCs w:val="24"/>
          <w:bdr w:val="nil"/>
          <w:lang w:val="en-GB" w:bidi="en-GB"/>
        </w:rPr>
        <w:t>;</w:t>
      </w:r>
    </w:p>
    <w:p w14:paraId="7C181F47" w14:textId="3CBAA64B" w:rsidR="0083148A" w:rsidRPr="00DA7D54" w:rsidRDefault="00D87C77"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s</w:t>
      </w:r>
      <w:r w:rsidR="000D2BF2" w:rsidRPr="00DA7D54">
        <w:rPr>
          <w:rFonts w:ascii="Arial" w:eastAsia="Arial" w:hAnsi="Arial" w:cs="Arial"/>
          <w:sz w:val="24"/>
          <w:szCs w:val="24"/>
          <w:bdr w:val="nil"/>
          <w:lang w:val="en-GB" w:bidi="en-GB"/>
        </w:rPr>
        <w:t>trengthening AEFI surveillance;</w:t>
      </w:r>
    </w:p>
    <w:p w14:paraId="4474D131" w14:textId="651EB83B"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strengthening meningitis surveillance;</w:t>
      </w:r>
      <w:r w:rsidR="00D87C77" w:rsidRPr="00DA7D54">
        <w:rPr>
          <w:rFonts w:ascii="Arial" w:eastAsia="Arial" w:hAnsi="Arial" w:cs="Arial"/>
          <w:sz w:val="24"/>
          <w:szCs w:val="24"/>
          <w:bdr w:val="nil"/>
          <w:lang w:val="en-GB" w:bidi="en-GB"/>
        </w:rPr>
        <w:t xml:space="preserve"> and</w:t>
      </w:r>
    </w:p>
    <w:p w14:paraId="508A1BF1" w14:textId="5D46184A" w:rsidR="0083148A" w:rsidRPr="00DA7D54" w:rsidRDefault="00D87C77"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s</w:t>
      </w:r>
      <w:r w:rsidR="000D2BF2" w:rsidRPr="00DA7D54">
        <w:rPr>
          <w:rFonts w:ascii="Arial" w:eastAsia="Arial" w:hAnsi="Arial" w:cs="Arial"/>
          <w:sz w:val="24"/>
          <w:szCs w:val="24"/>
          <w:bdr w:val="nil"/>
          <w:lang w:val="en-GB" w:bidi="en-GB"/>
        </w:rPr>
        <w:t>trengthening partnerships.</w:t>
      </w:r>
    </w:p>
    <w:p w14:paraId="5D5ECFE7" w14:textId="4761997E" w:rsidR="0083148A" w:rsidRPr="00DA7D54" w:rsidRDefault="000D2BF2" w:rsidP="0083148A">
      <w:pPr>
        <w:spacing w:before="240" w:after="0"/>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00BA16AD" w:rsidRPr="00DA7D54">
        <w:rPr>
          <w:rFonts w:ascii="Arial" w:eastAsia="Arial" w:hAnsi="Arial" w:cs="Arial"/>
          <w:sz w:val="24"/>
          <w:szCs w:val="24"/>
          <w:bdr w:val="nil"/>
          <w:vertAlign w:val="superscript"/>
          <w:lang w:val="en-GB" w:bidi="en-GB"/>
        </w:rPr>
        <w:t xml:space="preserve"> </w:t>
      </w:r>
      <w:r w:rsidRPr="00DA7D54">
        <w:rPr>
          <w:rFonts w:ascii="Arial" w:eastAsia="Arial" w:hAnsi="Arial" w:cs="Arial"/>
          <w:sz w:val="24"/>
          <w:szCs w:val="24"/>
          <w:bdr w:val="nil"/>
          <w:lang w:val="en-GB" w:bidi="en-GB"/>
        </w:rPr>
        <w:t xml:space="preserve">introduction will be monitored and evaluated at all levels of the health system (central, regional and district), which will consist of </w:t>
      </w:r>
      <w:r w:rsidR="00BA16AD" w:rsidRPr="00DA7D54">
        <w:rPr>
          <w:rFonts w:ascii="Arial" w:eastAsia="Arial" w:hAnsi="Arial" w:cs="Arial"/>
          <w:sz w:val="24"/>
          <w:szCs w:val="24"/>
          <w:bdr w:val="nil"/>
          <w:lang w:val="en-GB" w:bidi="en-GB"/>
        </w:rPr>
        <w:t xml:space="preserve">monitoring </w:t>
      </w:r>
      <w:r w:rsidRPr="00DA7D54">
        <w:rPr>
          <w:rFonts w:ascii="Arial" w:eastAsia="Arial" w:hAnsi="Arial" w:cs="Arial"/>
          <w:sz w:val="24"/>
          <w:szCs w:val="24"/>
          <w:bdr w:val="nil"/>
          <w:lang w:val="en-GB" w:bidi="en-GB"/>
        </w:rPr>
        <w:t>immunisation coverage, monitoring the numbers of non-immunised children, and conducting a post-introduction evaluation.</w:t>
      </w:r>
    </w:p>
    <w:p w14:paraId="195ACB94" w14:textId="77777777" w:rsidR="0083148A" w:rsidRPr="00DA7D54" w:rsidRDefault="0083148A" w:rsidP="0083148A">
      <w:pPr>
        <w:spacing w:after="0"/>
        <w:jc w:val="both"/>
        <w:rPr>
          <w:rFonts w:ascii="Arial" w:hAnsi="Arial" w:cs="Arial"/>
          <w:sz w:val="24"/>
          <w:szCs w:val="24"/>
          <w:lang w:val="en-GB"/>
        </w:rPr>
      </w:pPr>
    </w:p>
    <w:p w14:paraId="4B40AD81" w14:textId="56BF314D" w:rsidR="0083148A" w:rsidRPr="00DA7D54" w:rsidRDefault="000D2BF2" w:rsidP="0083148A">
      <w:pPr>
        <w:spacing w:after="0"/>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estimated budget for the immunisation campaign is </w:t>
      </w:r>
      <w:r w:rsidRPr="00DA7D54">
        <w:rPr>
          <w:rFonts w:ascii="Arial" w:eastAsia="Arial" w:hAnsi="Arial" w:cs="Arial"/>
          <w:b/>
          <w:sz w:val="24"/>
          <w:szCs w:val="24"/>
          <w:bdr w:val="nil"/>
          <w:lang w:val="en-GB" w:bidi="en-GB"/>
        </w:rPr>
        <w:t>CFAF</w:t>
      </w:r>
      <w:r w:rsidRPr="00DA7D54">
        <w:rPr>
          <w:rFonts w:ascii="Arial" w:eastAsia="Arial" w:hAnsi="Arial" w:cs="Arial"/>
          <w:sz w:val="24"/>
          <w:szCs w:val="24"/>
          <w:bdr w:val="nil"/>
          <w:lang w:val="en-GB" w:bidi="en-GB"/>
        </w:rPr>
        <w:t xml:space="preserve"> 2,979,558,265</w:t>
      </w:r>
      <w:r w:rsidRPr="00DA7D54">
        <w:rPr>
          <w:rFonts w:ascii="Arial" w:eastAsia="Arial" w:hAnsi="Arial" w:cs="Arial"/>
          <w:bCs/>
          <w:sz w:val="24"/>
          <w:szCs w:val="24"/>
          <w:bdr w:val="nil"/>
          <w:lang w:val="en-GB" w:bidi="en-GB"/>
        </w:rPr>
        <w:t xml:space="preserve">, or </w:t>
      </w:r>
      <w:r w:rsidR="00BA16AD" w:rsidRPr="00DA7D54">
        <w:rPr>
          <w:rFonts w:ascii="Arial" w:eastAsia="Arial" w:hAnsi="Arial" w:cs="Arial"/>
          <w:b/>
          <w:sz w:val="24"/>
          <w:szCs w:val="24"/>
          <w:bdr w:val="nil"/>
          <w:lang w:val="en-GB" w:bidi="en-GB"/>
        </w:rPr>
        <w:t>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4,965,930.44.</w:t>
      </w:r>
      <w:r w:rsidRPr="00DA7D54">
        <w:rPr>
          <w:rFonts w:ascii="Arial" w:eastAsia="Arial" w:hAnsi="Arial" w:cs="Arial"/>
          <w:bCs/>
          <w:sz w:val="24"/>
          <w:szCs w:val="24"/>
          <w:bdr w:val="nil"/>
          <w:lang w:val="en-GB" w:bidi="en-GB"/>
        </w:rPr>
        <w:t xml:space="preserve"> Of this, </w:t>
      </w:r>
      <w:r w:rsidRPr="00DA7D54">
        <w:rPr>
          <w:rFonts w:ascii="Arial" w:eastAsia="Arial" w:hAnsi="Arial" w:cs="Arial"/>
          <w:b/>
          <w:sz w:val="24"/>
          <w:szCs w:val="24"/>
          <w:bdr w:val="nil"/>
          <w:lang w:val="en-GB" w:bidi="en-GB"/>
        </w:rPr>
        <w:t>US</w:t>
      </w:r>
      <w:r w:rsidR="00BA16AD" w:rsidRPr="00DA7D54">
        <w:rPr>
          <w:rFonts w:ascii="Arial" w:eastAsia="Arial" w:hAnsi="Arial" w:cs="Arial"/>
          <w:b/>
          <w:sz w:val="24"/>
          <w:szCs w:val="24"/>
          <w:bdr w:val="nil"/>
          <w:lang w:val="en-GB" w:bidi="en-GB"/>
        </w:rPr>
        <w:t>$</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2,342,948.50</w:t>
      </w:r>
      <w:r w:rsidRPr="00DA7D54">
        <w:rPr>
          <w:rFonts w:ascii="Arial" w:eastAsia="Arial" w:hAnsi="Arial" w:cs="Arial"/>
          <w:bCs/>
          <w:sz w:val="24"/>
          <w:szCs w:val="24"/>
          <w:bdr w:val="nil"/>
          <w:lang w:val="en-GB" w:bidi="en-GB"/>
        </w:rPr>
        <w:t xml:space="preserve"> is for operational costs and </w:t>
      </w:r>
      <w:r w:rsidRPr="00DA7D54">
        <w:rPr>
          <w:rFonts w:ascii="Arial" w:eastAsia="Arial" w:hAnsi="Arial" w:cs="Arial"/>
          <w:b/>
          <w:bCs/>
          <w:sz w:val="24"/>
          <w:szCs w:val="24"/>
          <w:bdr w:val="nil"/>
          <w:lang w:val="en-GB" w:bidi="en-GB"/>
        </w:rPr>
        <w:t>US</w:t>
      </w:r>
      <w:r w:rsidR="00BA16AD" w:rsidRPr="00DA7D54">
        <w:rPr>
          <w:rFonts w:ascii="Arial" w:eastAsia="Arial" w:hAnsi="Arial" w:cs="Arial"/>
          <w:b/>
          <w:bCs/>
          <w:sz w:val="24"/>
          <w:szCs w:val="24"/>
          <w:bdr w:val="nil"/>
          <w:lang w:val="en-GB" w:bidi="en-GB"/>
        </w:rPr>
        <w:t>$ </w:t>
      </w:r>
      <w:r w:rsidRPr="00DA7D54">
        <w:rPr>
          <w:rFonts w:ascii="Arial" w:eastAsia="Arial" w:hAnsi="Arial" w:cs="Arial"/>
          <w:sz w:val="24"/>
          <w:szCs w:val="24"/>
          <w:bdr w:val="nil"/>
          <w:lang w:val="en-GB" w:bidi="en-GB"/>
        </w:rPr>
        <w:t>2,622,981.94</w:t>
      </w:r>
      <w:r w:rsidRPr="00DA7D54">
        <w:rPr>
          <w:rFonts w:ascii="Arial" w:eastAsia="Arial" w:hAnsi="Arial" w:cs="Arial"/>
          <w:bCs/>
          <w:sz w:val="24"/>
          <w:szCs w:val="24"/>
          <w:bdr w:val="nil"/>
          <w:lang w:val="en-GB" w:bidi="en-GB"/>
        </w:rPr>
        <w:t xml:space="preserve"> is for the costs of vaccines and injection materials.</w:t>
      </w:r>
    </w:p>
    <w:p w14:paraId="0B4D054F" w14:textId="77777777" w:rsidR="0083148A" w:rsidRPr="00DA7D54" w:rsidRDefault="0083148A" w:rsidP="0083148A">
      <w:pPr>
        <w:spacing w:after="200"/>
        <w:rPr>
          <w:lang w:val="en-GB"/>
        </w:rPr>
      </w:pPr>
    </w:p>
    <w:p w14:paraId="24D15A34" w14:textId="4E5B839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sz w:val="24"/>
          <w:szCs w:val="24"/>
          <w:bdr w:val="nil"/>
          <w:lang w:val="en-GB" w:bidi="en-GB"/>
        </w:rPr>
        <w:t xml:space="preserve">The estimated budget for introducing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lang w:val="en-GB" w:bidi="en-GB"/>
        </w:rPr>
        <w:t xml:space="preserve"> vaccine into routine EPI is CFAF 287,703,077 </w:t>
      </w:r>
      <w:proofErr w:type="spellStart"/>
      <w:r w:rsidRPr="00DA7D54">
        <w:rPr>
          <w:rFonts w:ascii="Arial" w:eastAsia="Arial" w:hAnsi="Arial" w:cs="Arial"/>
          <w:sz w:val="24"/>
          <w:szCs w:val="24"/>
          <w:bdr w:val="nil"/>
          <w:lang w:val="en-GB" w:bidi="en-GB"/>
        </w:rPr>
        <w:t>i</w:t>
      </w:r>
      <w:r w:rsidR="0083148A">
        <w:rPr>
          <w:rFonts w:ascii="Arial" w:eastAsia="Arial" w:hAnsi="Arial" w:cs="Arial"/>
          <w:sz w:val="24"/>
          <w:szCs w:val="24"/>
          <w:bdr w:val="nil"/>
          <w:lang w:val="en-GB" w:bidi="en-GB"/>
        </w:rPr>
        <w:t>.</w:t>
      </w:r>
      <w:r w:rsidRPr="00DA7D54">
        <w:rPr>
          <w:rFonts w:ascii="Arial" w:eastAsia="Arial" w:hAnsi="Arial" w:cs="Arial"/>
          <w:sz w:val="24"/>
          <w:szCs w:val="24"/>
          <w:bdr w:val="nil"/>
          <w:lang w:val="en-GB" w:bidi="en-GB"/>
        </w:rPr>
        <w:t>e</w:t>
      </w:r>
      <w:proofErr w:type="spellEnd"/>
      <w:r w:rsidRPr="00DA7D54">
        <w:rPr>
          <w:rFonts w:ascii="Arial" w:eastAsia="Arial" w:hAnsi="Arial" w:cs="Arial"/>
          <w:sz w:val="24"/>
          <w:szCs w:val="24"/>
          <w:bdr w:val="nil"/>
          <w:lang w:val="en-GB" w:bidi="en-GB"/>
        </w:rPr>
        <w:t xml:space="preserve"> 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492,642.26. This is divided into CFAF 194,623,778 (US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333,259.89) for operation costs and CFAF 93,079,299 (US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 xml:space="preserve">159,382) for the costs of vaccines and injection materials. </w:t>
      </w:r>
    </w:p>
    <w:p w14:paraId="0E7E40B4" w14:textId="10B0167D" w:rsidR="0083148A" w:rsidRPr="00DA7D54" w:rsidRDefault="0083148A" w:rsidP="0083148A">
      <w:pPr>
        <w:spacing w:after="200"/>
        <w:rPr>
          <w:lang w:val="en-GB"/>
        </w:rPr>
      </w:pPr>
      <w:r>
        <w:rPr>
          <w:rStyle w:val="hps"/>
          <w:rFonts w:ascii="Arial" w:hAnsi="Arial" w:cs="Arial"/>
          <w:color w:val="222222"/>
          <w:lang w:val="en"/>
        </w:rPr>
        <w:t>The distribution of</w:t>
      </w:r>
      <w:r>
        <w:rPr>
          <w:rFonts w:ascii="Arial" w:hAnsi="Arial" w:cs="Arial"/>
          <w:color w:val="222222"/>
          <w:lang w:val="en"/>
        </w:rPr>
        <w:t xml:space="preserve"> </w:t>
      </w:r>
      <w:r>
        <w:rPr>
          <w:rStyle w:val="hps"/>
          <w:rFonts w:ascii="Arial" w:hAnsi="Arial" w:cs="Arial"/>
          <w:color w:val="222222"/>
          <w:lang w:val="en"/>
        </w:rPr>
        <w:t>operational</w:t>
      </w:r>
      <w:r>
        <w:rPr>
          <w:rFonts w:ascii="Arial" w:hAnsi="Arial" w:cs="Arial"/>
          <w:color w:val="222222"/>
          <w:lang w:val="en"/>
        </w:rPr>
        <w:t xml:space="preserve"> </w:t>
      </w:r>
      <w:r>
        <w:rPr>
          <w:rStyle w:val="hps"/>
          <w:rFonts w:ascii="Arial" w:hAnsi="Arial" w:cs="Arial"/>
          <w:color w:val="222222"/>
          <w:lang w:val="en"/>
        </w:rPr>
        <w:t>costs</w:t>
      </w:r>
      <w:r>
        <w:rPr>
          <w:rFonts w:ascii="Arial" w:hAnsi="Arial" w:cs="Arial"/>
          <w:color w:val="222222"/>
          <w:lang w:val="en"/>
        </w:rPr>
        <w:t xml:space="preserve"> </w:t>
      </w:r>
      <w:r>
        <w:rPr>
          <w:rStyle w:val="hps"/>
          <w:rFonts w:ascii="Arial" w:hAnsi="Arial" w:cs="Arial"/>
          <w:color w:val="222222"/>
          <w:lang w:val="en"/>
        </w:rPr>
        <w:t>by</w:t>
      </w:r>
      <w:r>
        <w:rPr>
          <w:rFonts w:ascii="Arial" w:hAnsi="Arial" w:cs="Arial"/>
          <w:color w:val="222222"/>
          <w:lang w:val="en"/>
        </w:rPr>
        <w:t xml:space="preserve"> </w:t>
      </w:r>
      <w:r>
        <w:rPr>
          <w:rStyle w:val="hps"/>
          <w:rFonts w:ascii="Arial" w:hAnsi="Arial" w:cs="Arial"/>
          <w:color w:val="222222"/>
          <w:lang w:val="en"/>
        </w:rPr>
        <w:t>funding sources</w:t>
      </w:r>
      <w:r>
        <w:rPr>
          <w:rFonts w:ascii="Arial" w:hAnsi="Arial" w:cs="Arial"/>
          <w:color w:val="222222"/>
          <w:lang w:val="en"/>
        </w:rPr>
        <w:t xml:space="preserve"> </w:t>
      </w:r>
      <w:r>
        <w:rPr>
          <w:rStyle w:val="hps"/>
          <w:rFonts w:ascii="Arial" w:hAnsi="Arial" w:cs="Arial"/>
          <w:color w:val="222222"/>
          <w:lang w:val="en"/>
        </w:rPr>
        <w:t>is as follows</w:t>
      </w:r>
      <w:proofErr w:type="gramStart"/>
      <w:r>
        <w:rPr>
          <w:rStyle w:val="hps"/>
          <w:rFonts w:ascii="Arial" w:hAnsi="Arial" w:cs="Arial"/>
          <w:color w:val="222222"/>
          <w:lang w:val="en"/>
        </w:rPr>
        <w:t>:</w:t>
      </w:r>
      <w:proofErr w:type="gramEnd"/>
      <w:r>
        <w:rPr>
          <w:rFonts w:ascii="Arial" w:hAnsi="Arial" w:cs="Arial"/>
          <w:color w:val="222222"/>
          <w:lang w:val="en"/>
        </w:rPr>
        <w:br/>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GAVI</w:t>
      </w:r>
      <w:r>
        <w:rPr>
          <w:rFonts w:ascii="Arial" w:hAnsi="Arial" w:cs="Arial"/>
          <w:color w:val="222222"/>
          <w:lang w:val="en"/>
        </w:rPr>
        <w:t xml:space="preserve">: </w:t>
      </w:r>
      <w:r>
        <w:rPr>
          <w:rStyle w:val="hps"/>
          <w:rFonts w:ascii="Arial" w:hAnsi="Arial" w:cs="Arial"/>
          <w:color w:val="222222"/>
          <w:lang w:val="en"/>
        </w:rPr>
        <w:t>$ 126,556</w:t>
      </w:r>
      <w:r>
        <w:rPr>
          <w:rFonts w:ascii="Arial" w:hAnsi="Arial" w:cs="Arial"/>
          <w:color w:val="222222"/>
          <w:lang w:val="en"/>
        </w:rPr>
        <w:br/>
      </w:r>
      <w:r>
        <w:rPr>
          <w:rStyle w:val="hps"/>
          <w:rFonts w:ascii="Arial" w:hAnsi="Arial" w:cs="Arial"/>
          <w:color w:val="222222"/>
          <w:lang w:val="en"/>
        </w:rPr>
        <w:t>-</w:t>
      </w:r>
      <w:r>
        <w:rPr>
          <w:rFonts w:ascii="Arial" w:hAnsi="Arial" w:cs="Arial"/>
          <w:color w:val="222222"/>
          <w:lang w:val="en"/>
        </w:rPr>
        <w:t xml:space="preserve"> </w:t>
      </w:r>
      <w:r>
        <w:rPr>
          <w:rStyle w:val="hps"/>
          <w:rFonts w:ascii="Arial" w:hAnsi="Arial" w:cs="Arial"/>
          <w:color w:val="222222"/>
          <w:lang w:val="en"/>
        </w:rPr>
        <w:t>Other partners:</w:t>
      </w:r>
      <w:r>
        <w:rPr>
          <w:rFonts w:ascii="Arial" w:hAnsi="Arial" w:cs="Arial"/>
          <w:color w:val="222222"/>
          <w:lang w:val="en"/>
        </w:rPr>
        <w:t xml:space="preserve"> US$ </w:t>
      </w:r>
      <w:r>
        <w:rPr>
          <w:rStyle w:val="hps"/>
          <w:rFonts w:ascii="Arial" w:hAnsi="Arial" w:cs="Arial"/>
          <w:color w:val="222222"/>
          <w:lang w:val="en"/>
        </w:rPr>
        <w:t>206,703.89</w:t>
      </w:r>
      <w:r>
        <w:rPr>
          <w:rFonts w:ascii="Arial" w:hAnsi="Arial" w:cs="Arial"/>
          <w:color w:val="222222"/>
          <w:lang w:val="en"/>
        </w:rPr>
        <w:t xml:space="preserve"> </w:t>
      </w:r>
    </w:p>
    <w:p w14:paraId="34B618D8" w14:textId="77777777" w:rsidR="0083148A" w:rsidRPr="00DA7D54" w:rsidRDefault="0083148A" w:rsidP="0083148A">
      <w:pPr>
        <w:rPr>
          <w:rFonts w:ascii="Arial" w:hAnsi="Arial" w:cs="Arial"/>
          <w:sz w:val="24"/>
          <w:szCs w:val="24"/>
          <w:lang w:val="en-GB"/>
        </w:rPr>
      </w:pPr>
    </w:p>
    <w:p w14:paraId="48E3E9A4" w14:textId="77777777" w:rsidR="0083148A" w:rsidRPr="00DA7D54" w:rsidRDefault="0083148A" w:rsidP="0083148A">
      <w:pPr>
        <w:rPr>
          <w:rFonts w:ascii="Arial" w:hAnsi="Arial" w:cs="Arial"/>
          <w:sz w:val="24"/>
          <w:szCs w:val="24"/>
          <w:lang w:val="en-GB"/>
        </w:rPr>
      </w:pPr>
    </w:p>
    <w:p w14:paraId="6A8703E1" w14:textId="77777777" w:rsidR="0083148A" w:rsidRPr="00DA7D54" w:rsidRDefault="0083148A" w:rsidP="0083148A">
      <w:pPr>
        <w:rPr>
          <w:rFonts w:ascii="Arial" w:hAnsi="Arial" w:cs="Arial"/>
          <w:sz w:val="24"/>
          <w:szCs w:val="24"/>
          <w:lang w:val="en-GB"/>
        </w:rPr>
      </w:pPr>
    </w:p>
    <w:p w14:paraId="2390685B" w14:textId="77777777" w:rsidR="0083148A" w:rsidRPr="00DA7D54" w:rsidRDefault="000D2BF2" w:rsidP="0083148A">
      <w:pPr>
        <w:pStyle w:val="Heading1"/>
        <w:rPr>
          <w:rFonts w:ascii="Arial" w:hAnsi="Arial" w:cs="Arial"/>
          <w:b/>
          <w:color w:val="auto"/>
          <w:sz w:val="24"/>
          <w:szCs w:val="24"/>
          <w:lang w:val="en-GB"/>
        </w:rPr>
      </w:pPr>
      <w:bookmarkStart w:id="5" w:name="_Toc428966378"/>
      <w:bookmarkStart w:id="6" w:name="_Toc307164757"/>
      <w:r w:rsidRPr="00DA7D54">
        <w:rPr>
          <w:rFonts w:ascii="Arial" w:eastAsia="Arial" w:hAnsi="Arial" w:cs="Arial"/>
          <w:b/>
          <w:bCs/>
          <w:color w:val="auto"/>
          <w:sz w:val="24"/>
          <w:szCs w:val="24"/>
          <w:bdr w:val="nil"/>
          <w:lang w:val="en-GB" w:bidi="en-GB"/>
        </w:rPr>
        <w:lastRenderedPageBreak/>
        <w:t>I. CONTEXT AND RATIONALE</w:t>
      </w:r>
      <w:bookmarkEnd w:id="5"/>
      <w:bookmarkEnd w:id="6"/>
      <w:bookmarkEnd w:id="1"/>
      <w:bookmarkEnd w:id="0"/>
    </w:p>
    <w:p w14:paraId="76002F9D" w14:textId="77777777" w:rsidR="0083148A" w:rsidRPr="00DA7D54" w:rsidRDefault="000D2BF2" w:rsidP="0083148A">
      <w:pPr>
        <w:shd w:val="clear" w:color="auto" w:fill="FFFFFF" w:themeFill="background1"/>
        <w:spacing w:before="100" w:beforeAutospacing="1"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Cerebrospinal meningitis is a serious illness with high fatality (above 10%) if patients do not receive treatment in optimal conditions. It can also leave patients with neurological </w:t>
      </w:r>
      <w:proofErr w:type="spellStart"/>
      <w:r w:rsidRPr="00DA7D54">
        <w:rPr>
          <w:rFonts w:ascii="Arial" w:eastAsia="Arial" w:hAnsi="Arial" w:cs="Arial"/>
          <w:sz w:val="24"/>
          <w:szCs w:val="24"/>
          <w:bdr w:val="nil"/>
          <w:lang w:val="en-GB" w:bidi="en-GB"/>
        </w:rPr>
        <w:t>sequelae</w:t>
      </w:r>
      <w:proofErr w:type="spellEnd"/>
      <w:r w:rsidRPr="00DA7D54">
        <w:rPr>
          <w:rFonts w:ascii="Arial" w:eastAsia="Arial" w:hAnsi="Arial" w:cs="Arial"/>
          <w:sz w:val="24"/>
          <w:szCs w:val="24"/>
          <w:bdr w:val="nil"/>
          <w:lang w:val="en-GB" w:bidi="en-GB"/>
        </w:rPr>
        <w:t xml:space="preserve"> such as motor function or neurosensory (hearing and other) deficits.</w:t>
      </w:r>
    </w:p>
    <w:p w14:paraId="002FA1F6" w14:textId="77777777" w:rsidR="0083148A" w:rsidRPr="00DA7D54" w:rsidRDefault="000D2BF2" w:rsidP="0083148A">
      <w:pPr>
        <w:shd w:val="clear" w:color="auto" w:fill="FFFFFF" w:themeFill="background1"/>
        <w:spacing w:before="100" w:beforeAutospacing="1"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Central African Republic is one of the countries in the </w:t>
      </w:r>
      <w:proofErr w:type="spellStart"/>
      <w:r w:rsidRPr="00DA7D54">
        <w:rPr>
          <w:rFonts w:ascii="Arial" w:eastAsia="Arial" w:hAnsi="Arial" w:cs="Arial"/>
          <w:sz w:val="24"/>
          <w:szCs w:val="24"/>
          <w:bdr w:val="nil"/>
          <w:lang w:val="en-GB" w:bidi="en-GB"/>
        </w:rPr>
        <w:t>Lapeyssonnie</w:t>
      </w:r>
      <w:proofErr w:type="spellEnd"/>
      <w:r w:rsidRPr="00DA7D54">
        <w:rPr>
          <w:rFonts w:ascii="Arial" w:eastAsia="Arial" w:hAnsi="Arial" w:cs="Arial"/>
          <w:sz w:val="24"/>
          <w:szCs w:val="24"/>
          <w:bdr w:val="nil"/>
          <w:lang w:val="en-GB" w:bidi="en-GB"/>
        </w:rPr>
        <w:t xml:space="preserve"> meningitis belt and often faces seasonal epidemics of </w:t>
      </w:r>
      <w:r w:rsidRPr="00DA7D54">
        <w:rPr>
          <w:rFonts w:ascii="Arial" w:eastAsia="Arial" w:hAnsi="Arial" w:cs="Arial"/>
          <w:i/>
          <w:iCs/>
          <w:sz w:val="24"/>
          <w:szCs w:val="24"/>
          <w:bdr w:val="nil"/>
          <w:lang w:val="en-GB" w:bidi="en-GB"/>
        </w:rPr>
        <w:t xml:space="preserve">Neisseria </w:t>
      </w:r>
      <w:proofErr w:type="spellStart"/>
      <w:r w:rsidRPr="00DA7D54">
        <w:rPr>
          <w:rFonts w:ascii="Arial" w:eastAsia="Arial" w:hAnsi="Arial" w:cs="Arial"/>
          <w:i/>
          <w:iCs/>
          <w:sz w:val="24"/>
          <w:szCs w:val="24"/>
          <w:bdr w:val="nil"/>
          <w:lang w:val="en-GB" w:bidi="en-GB"/>
        </w:rPr>
        <w:t>meningitidis</w:t>
      </w:r>
      <w:proofErr w:type="spellEnd"/>
      <w:r w:rsidRPr="00DA7D54">
        <w:rPr>
          <w:rFonts w:ascii="Arial" w:eastAsia="Arial" w:hAnsi="Arial" w:cs="Arial"/>
          <w:i/>
          <w:iCs/>
          <w:sz w:val="24"/>
          <w:szCs w:val="24"/>
          <w:bdr w:val="nil"/>
          <w:lang w:val="en-GB" w:bidi="en-GB"/>
        </w:rPr>
        <w:t xml:space="preserve"> A meningitis (</w:t>
      </w:r>
      <w:proofErr w:type="spellStart"/>
      <w:r w:rsidRPr="00DA7D54">
        <w:rPr>
          <w:rFonts w:ascii="Arial" w:eastAsia="Arial" w:hAnsi="Arial" w:cs="Arial"/>
          <w:i/>
          <w:iCs/>
          <w:sz w:val="24"/>
          <w:szCs w:val="24"/>
          <w:bdr w:val="nil"/>
          <w:lang w:val="en-GB" w:bidi="en-GB"/>
        </w:rPr>
        <w:t>NmA</w:t>
      </w:r>
      <w:proofErr w:type="spellEnd"/>
      <w:r w:rsidRPr="00DA7D54">
        <w:rPr>
          <w:rFonts w:ascii="Arial" w:eastAsia="Arial" w:hAnsi="Arial" w:cs="Arial"/>
          <w:i/>
          <w:iCs/>
          <w:sz w:val="24"/>
          <w:szCs w:val="24"/>
          <w:bdr w:val="nil"/>
          <w:lang w:val="en-GB" w:bidi="en-GB"/>
        </w:rPr>
        <w:t>)</w:t>
      </w:r>
      <w:r w:rsidRPr="00DA7D54">
        <w:rPr>
          <w:rFonts w:ascii="Arial" w:eastAsia="Arial" w:hAnsi="Arial" w:cs="Arial"/>
          <w:sz w:val="24"/>
          <w:szCs w:val="24"/>
          <w:bdr w:val="nil"/>
          <w:lang w:val="en-GB" w:bidi="en-GB"/>
        </w:rPr>
        <w:t>.</w:t>
      </w:r>
    </w:p>
    <w:p w14:paraId="3E64FAA9" w14:textId="77777777" w:rsidR="0083148A" w:rsidRPr="00DA7D54" w:rsidRDefault="000D2BF2" w:rsidP="0083148A">
      <w:pPr>
        <w:shd w:val="clear" w:color="auto" w:fill="FFFFFF" w:themeFill="background1"/>
        <w:spacing w:before="100" w:beforeAutospacing="1" w:line="276" w:lineRule="auto"/>
        <w:jc w:val="both"/>
        <w:rPr>
          <w:rFonts w:ascii="Arial" w:hAnsi="Arial" w:cs="Arial"/>
          <w:sz w:val="24"/>
          <w:szCs w:val="24"/>
          <w:highlight w:val="green"/>
          <w:lang w:val="en-GB"/>
        </w:rPr>
      </w:pPr>
      <w:r w:rsidRPr="00DA7D54">
        <w:rPr>
          <w:rFonts w:ascii="Arial" w:eastAsia="Arial" w:hAnsi="Arial" w:cs="Arial"/>
          <w:sz w:val="24"/>
          <w:szCs w:val="24"/>
          <w:bdr w:val="nil"/>
          <w:lang w:val="en-GB" w:bidi="en-GB"/>
        </w:rPr>
        <w:t xml:space="preserve">To combat these recurring epidemics, the country is planning to introduce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conjugate vaccine, with support from Gavi and other partners, initially as part of a national immunisation campaign targeting the 1-29 age group and then as part of routine immunisation targeting children 9-11 months old. The goal of this introduction is to prevent seasonal epidemics of meningococcal A meningitis.</w:t>
      </w:r>
    </w:p>
    <w:p w14:paraId="42F10A40" w14:textId="77777777" w:rsidR="0083148A" w:rsidRPr="00DA7D54" w:rsidRDefault="000D2BF2" w:rsidP="0083148A">
      <w:pPr>
        <w:pStyle w:val="Heading2"/>
        <w:rPr>
          <w:rFonts w:cs="Arial"/>
          <w:b w:val="0"/>
          <w:szCs w:val="24"/>
          <w:lang w:val="en-GB"/>
        </w:rPr>
      </w:pPr>
      <w:bookmarkStart w:id="7" w:name="_Toc307164758"/>
      <w:r w:rsidRPr="00DA7D54">
        <w:rPr>
          <w:rFonts w:eastAsia="Arial" w:cs="Arial"/>
          <w:bCs/>
          <w:smallCaps w:val="0"/>
          <w:sz w:val="24"/>
          <w:szCs w:val="24"/>
          <w:bdr w:val="nil"/>
          <w:lang w:val="en-GB" w:bidi="en-GB"/>
        </w:rPr>
        <w:t>1.1. Geographical information</w:t>
      </w:r>
      <w:bookmarkEnd w:id="7"/>
    </w:p>
    <w:p w14:paraId="34230DD8" w14:textId="3194DA69" w:rsidR="0083148A" w:rsidRPr="00DA7D54" w:rsidRDefault="0083148A" w:rsidP="0083148A">
      <w:pPr>
        <w:spacing w:line="276" w:lineRule="auto"/>
        <w:ind w:left="4248"/>
        <w:jc w:val="both"/>
        <w:rPr>
          <w:rFonts w:ascii="Arial" w:eastAsia="Times New Roman" w:hAnsi="Arial" w:cs="Arial"/>
          <w:sz w:val="24"/>
          <w:szCs w:val="24"/>
          <w:lang w:val="en-GB" w:eastAsia="fr-FR"/>
        </w:rPr>
      </w:pPr>
      <w:bookmarkStart w:id="8" w:name="_Toc356597598"/>
      <w:r>
        <w:rPr>
          <w:rFonts w:ascii="Arial" w:eastAsia="Times New Roman" w:hAnsi="Arial" w:cs="Arial"/>
          <w:noProof/>
          <w:sz w:val="24"/>
          <w:szCs w:val="24"/>
          <w:lang w:val="en-GB"/>
        </w:rPr>
        <w:pict w14:anchorId="718F494F">
          <v:shape id="Zone de texte 10" o:spid="_x0000_s1028" type="#_x0000_t202" style="position:absolute;left:0;text-align:left;margin-left:-3.85pt;margin-top:2.65pt;width:206.2pt;height:135.95pt;z-index:251660288;visibility:visible;mso-wrap-style:square;mso-width-percent:0;mso-height-percent:0;mso-wrap-distance-left:9pt;mso-wrap-distance-top:0;mso-wrap-distance-right:9pt;mso-wrap-distance-bottom:0;mso-width-percent:0;mso-height-percent:0;mso-width-relative:margin;mso-height-relative:margin;v-text-anchor:top" strokeweight=".5pt">
            <v:textbox>
              <w:txbxContent>
                <w:p w14:paraId="63A4290A" w14:textId="77777777" w:rsidR="0083148A" w:rsidRDefault="0083148A" w:rsidP="0083148A">
                  <w:pPr>
                    <w:spacing w:after="0"/>
                    <w:jc w:val="center"/>
                    <w:rPr>
                      <w:noProof/>
                      <w:lang w:val="fr-BE" w:eastAsia="fr-BE"/>
                    </w:rPr>
                  </w:pPr>
                  <w:r>
                    <w:rPr>
                      <w:noProof/>
                      <w:lang w:val="en-GB" w:eastAsia="en-GB"/>
                    </w:rPr>
                    <w:drawing>
                      <wp:inline distT="0" distB="0" distL="0" distR="0" wp14:anchorId="3AD2232A" wp14:editId="2A9BD14F">
                        <wp:extent cx="2209191" cy="1487865"/>
                        <wp:effectExtent l="0" t="0" r="635" b="0"/>
                        <wp:docPr id="5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0287" cy="1488603"/>
                                </a:xfrm>
                                <a:prstGeom prst="rect">
                                  <a:avLst/>
                                </a:prstGeom>
                                <a:noFill/>
                                <a:ln>
                                  <a:noFill/>
                                </a:ln>
                              </pic:spPr>
                            </pic:pic>
                          </a:graphicData>
                        </a:graphic>
                      </wp:inline>
                    </w:drawing>
                  </w:r>
                </w:p>
                <w:p w14:paraId="2BC7619D" w14:textId="77777777" w:rsidR="0083148A" w:rsidRPr="006C5A5D" w:rsidRDefault="0083148A" w:rsidP="0083148A">
                  <w:pPr>
                    <w:spacing w:after="0"/>
                    <w:jc w:val="center"/>
                    <w:rPr>
                      <w:i/>
                      <w:sz w:val="20"/>
                    </w:rPr>
                  </w:pPr>
                  <w:r>
                    <w:rPr>
                      <w:rFonts w:ascii="Calibri" w:eastAsia="Calibri" w:hAnsi="Calibri" w:cs="Calibri"/>
                      <w:i/>
                      <w:iCs/>
                      <w:noProof/>
                      <w:sz w:val="20"/>
                      <w:szCs w:val="20"/>
                      <w:bdr w:val="nil"/>
                      <w:lang w:val="en-GB" w:eastAsia="fr-BE" w:bidi="en-GB"/>
                    </w:rPr>
                    <w:t>Fig. 1: Health divisions of the CAR</w:t>
                  </w:r>
                </w:p>
              </w:txbxContent>
            </v:textbox>
          </v:shape>
        </w:pict>
      </w:r>
      <w:r>
        <w:rPr>
          <w:rFonts w:ascii="Arial" w:eastAsia="Times New Roman" w:hAnsi="Arial" w:cs="Arial"/>
          <w:noProof/>
          <w:sz w:val="24"/>
          <w:szCs w:val="24"/>
          <w:lang w:val="en-GB"/>
        </w:rPr>
        <w:pict w14:anchorId="20FC3DEF">
          <v:shape id="Zone de texte 9" o:spid="_x0000_s1029" type="#_x0000_t202" style="position:absolute;left:0;text-align:left;margin-left:38.5pt;margin-top:625.55pt;width:237.7pt;height:179.3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14:paraId="4EAAED99" w14:textId="77777777" w:rsidR="0083148A" w:rsidRDefault="0083148A">
                  <w:pPr>
                    <w:rPr>
                      <w:lang w:val="fr-BE"/>
                    </w:rPr>
                  </w:pPr>
                  <w:r>
                    <w:rPr>
                      <w:noProof/>
                      <w:lang w:val="en-GB" w:eastAsia="en-GB"/>
                    </w:rPr>
                    <w:drawing>
                      <wp:inline distT="0" distB="0" distL="0" distR="0" wp14:anchorId="36B98F61" wp14:editId="07BE4140">
                        <wp:extent cx="2823845" cy="1901825"/>
                        <wp:effectExtent l="0" t="0" r="0" b="3175"/>
                        <wp:docPr id="5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3845" cy="1901825"/>
                                </a:xfrm>
                                <a:prstGeom prst="rect">
                                  <a:avLst/>
                                </a:prstGeom>
                                <a:noFill/>
                                <a:ln>
                                  <a:noFill/>
                                </a:ln>
                              </pic:spPr>
                            </pic:pic>
                          </a:graphicData>
                        </a:graphic>
                      </wp:inline>
                    </w:drawing>
                  </w:r>
                </w:p>
                <w:p w14:paraId="0E69EB10" w14:textId="77777777" w:rsidR="0083148A" w:rsidRPr="00B06277" w:rsidRDefault="0083148A">
                  <w:pPr>
                    <w:rPr>
                      <w:lang w:val="fr-BE"/>
                    </w:rPr>
                  </w:pPr>
                  <w:r>
                    <w:rPr>
                      <w:rFonts w:ascii="Calibri" w:eastAsia="Calibri" w:hAnsi="Calibri" w:cs="Calibri"/>
                      <w:bdr w:val="nil"/>
                      <w:lang w:val="en-GB" w:bidi="en-GB"/>
                    </w:rPr>
                    <w:t>Fig. 1: Health divisions of the CAR</w:t>
                  </w:r>
                </w:p>
              </w:txbxContent>
            </v:textbox>
          </v:shape>
        </w:pict>
      </w:r>
      <w:r>
        <w:rPr>
          <w:rFonts w:ascii="Arial" w:eastAsia="Times New Roman" w:hAnsi="Arial" w:cs="Arial"/>
          <w:noProof/>
          <w:sz w:val="24"/>
          <w:szCs w:val="24"/>
          <w:lang w:val="en-GB"/>
        </w:rPr>
        <w:pict w14:anchorId="07E0B266">
          <v:shape id="Zone de texte 6" o:spid="_x0000_s1030" type="#_x0000_t202" style="position:absolute;left:0;text-align:left;margin-left:38.5pt;margin-top:625.55pt;width:237.7pt;height:179.3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14:paraId="09483A26" w14:textId="77777777" w:rsidR="0083148A" w:rsidRDefault="0083148A">
                  <w:pPr>
                    <w:rPr>
                      <w:lang w:val="fr-BE"/>
                    </w:rPr>
                  </w:pPr>
                  <w:r>
                    <w:rPr>
                      <w:noProof/>
                      <w:lang w:val="en-GB" w:eastAsia="en-GB"/>
                    </w:rPr>
                    <w:drawing>
                      <wp:inline distT="0" distB="0" distL="0" distR="0" wp14:anchorId="28D9F2E4" wp14:editId="4C47E8F9">
                        <wp:extent cx="2823845" cy="1901825"/>
                        <wp:effectExtent l="0" t="0" r="0" b="3175"/>
                        <wp:docPr id="5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3845" cy="1901825"/>
                                </a:xfrm>
                                <a:prstGeom prst="rect">
                                  <a:avLst/>
                                </a:prstGeom>
                                <a:noFill/>
                                <a:ln>
                                  <a:noFill/>
                                </a:ln>
                              </pic:spPr>
                            </pic:pic>
                          </a:graphicData>
                        </a:graphic>
                      </wp:inline>
                    </w:drawing>
                  </w:r>
                </w:p>
                <w:p w14:paraId="32EB7A81" w14:textId="77777777" w:rsidR="0083148A" w:rsidRPr="00B06277" w:rsidRDefault="0083148A">
                  <w:pPr>
                    <w:rPr>
                      <w:lang w:val="fr-BE"/>
                    </w:rPr>
                  </w:pPr>
                  <w:r>
                    <w:rPr>
                      <w:rFonts w:ascii="Calibri" w:eastAsia="Calibri" w:hAnsi="Calibri" w:cs="Calibri"/>
                      <w:bdr w:val="nil"/>
                      <w:lang w:val="en-GB" w:bidi="en-GB"/>
                    </w:rPr>
                    <w:t>Fig. 1: Health divisions of the CAR</w:t>
                  </w:r>
                </w:p>
              </w:txbxContent>
            </v:textbox>
          </v:shape>
        </w:pict>
      </w:r>
      <w:r w:rsidR="000D2BF2" w:rsidRPr="00DA7D54">
        <w:rPr>
          <w:rFonts w:ascii="Arial" w:eastAsia="Arial" w:hAnsi="Arial" w:cs="Arial"/>
          <w:sz w:val="24"/>
          <w:szCs w:val="24"/>
          <w:bdr w:val="nil"/>
          <w:lang w:val="en-GB" w:eastAsia="fr-FR" w:bidi="en-GB"/>
        </w:rPr>
        <w:t>Located in the heart of the African continent, the Central African Republic covers an estimated 623,000 km2.  On its borders are Sudan and South Sudan to the east, Cameroon to the west, Chad to the North and the Republic of Congo and the Dem</w:t>
      </w:r>
      <w:r w:rsidR="00CF672B" w:rsidRPr="00DA7D54">
        <w:rPr>
          <w:rFonts w:ascii="Arial" w:eastAsia="Arial" w:hAnsi="Arial" w:cs="Arial"/>
          <w:sz w:val="24"/>
          <w:szCs w:val="24"/>
          <w:bdr w:val="nil"/>
          <w:lang w:val="en-GB" w:eastAsia="fr-FR" w:bidi="en-GB"/>
        </w:rPr>
        <w:t>ocratic Republic of Congo (DRC)</w:t>
      </w:r>
      <w:r w:rsidR="000D2BF2" w:rsidRPr="00DA7D54">
        <w:rPr>
          <w:rFonts w:ascii="Arial" w:eastAsia="Arial" w:hAnsi="Arial" w:cs="Arial"/>
          <w:sz w:val="24"/>
          <w:szCs w:val="24"/>
          <w:bdr w:val="nil"/>
          <w:lang w:val="en-GB" w:eastAsia="fr-FR" w:bidi="en-GB"/>
        </w:rPr>
        <w:t xml:space="preserve"> to the South.  </w:t>
      </w:r>
    </w:p>
    <w:p w14:paraId="3FD6F415" w14:textId="77777777" w:rsidR="0083148A" w:rsidRPr="00DA7D54" w:rsidRDefault="0083148A" w:rsidP="0083148A">
      <w:pPr>
        <w:spacing w:line="276" w:lineRule="auto"/>
        <w:jc w:val="both"/>
        <w:rPr>
          <w:rFonts w:ascii="Arial" w:eastAsia="Times New Roman" w:hAnsi="Arial" w:cs="Arial"/>
          <w:sz w:val="24"/>
          <w:szCs w:val="24"/>
          <w:lang w:val="en-GB" w:eastAsia="fr-FR"/>
        </w:rPr>
      </w:pPr>
    </w:p>
    <w:p w14:paraId="345E9096" w14:textId="741744B4" w:rsidR="0083148A" w:rsidRPr="00DA7D54" w:rsidRDefault="000D2BF2" w:rsidP="0083148A">
      <w:pPr>
        <w:spacing w:line="276" w:lineRule="auto"/>
        <w:jc w:val="both"/>
        <w:rPr>
          <w:rFonts w:ascii="Arial" w:eastAsia="Times New Roman" w:hAnsi="Arial" w:cs="Arial"/>
          <w:sz w:val="24"/>
          <w:szCs w:val="24"/>
          <w:lang w:val="en-GB" w:eastAsia="fr-FR"/>
        </w:rPr>
      </w:pPr>
      <w:r w:rsidRPr="00DA7D54">
        <w:rPr>
          <w:rFonts w:ascii="Arial" w:eastAsia="Arial" w:hAnsi="Arial" w:cs="Arial"/>
          <w:sz w:val="24"/>
          <w:szCs w:val="24"/>
          <w:bdr w:val="nil"/>
          <w:lang w:val="en-GB" w:eastAsia="fr-FR" w:bidi="en-GB"/>
        </w:rPr>
        <w:t xml:space="preserve">The climate is equatorial, with two seasons: a rainy season from May to October and a dry season from November to April.  During the rainy season land communication is almost completely cut off between the capital city of Bangui and the Prefectures to the northeast, south and east. This makes some interventions difficult and sometimes </w:t>
      </w:r>
      <w:r w:rsidR="00EA77E9" w:rsidRPr="00DA7D54">
        <w:rPr>
          <w:rFonts w:ascii="Arial" w:eastAsia="Arial" w:hAnsi="Arial" w:cs="Arial"/>
          <w:sz w:val="24"/>
          <w:szCs w:val="24"/>
          <w:bdr w:val="nil"/>
          <w:lang w:val="en-GB" w:eastAsia="fr-FR" w:bidi="en-GB"/>
        </w:rPr>
        <w:t xml:space="preserve">even </w:t>
      </w:r>
      <w:r w:rsidRPr="00DA7D54">
        <w:rPr>
          <w:rFonts w:ascii="Arial" w:eastAsia="Arial" w:hAnsi="Arial" w:cs="Arial"/>
          <w:sz w:val="24"/>
          <w:szCs w:val="24"/>
          <w:bdr w:val="nil"/>
          <w:lang w:val="en-GB" w:eastAsia="fr-FR" w:bidi="en-GB"/>
        </w:rPr>
        <w:t>impossible.</w:t>
      </w:r>
    </w:p>
    <w:p w14:paraId="2ADDA4DB"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The fact that the Central African Republic is landlocked is one of the most serious handicaps for its development, as the country has no sea access for its exports and imports except for the ports of Douala in Cameroon (1,470 km by land) and Pointe Noire in the Republic of Congo (1,710 km by river). It does however have several navigable waterways that can reach areas that are inaccessible by land.</w:t>
      </w:r>
    </w:p>
    <w:p w14:paraId="140A41A6" w14:textId="77777777" w:rsidR="0083148A" w:rsidRPr="00DA7D54" w:rsidRDefault="000D2BF2" w:rsidP="0083148A">
      <w:pPr>
        <w:pStyle w:val="Heading2"/>
        <w:rPr>
          <w:rFonts w:cs="Arial"/>
          <w:b w:val="0"/>
          <w:lang w:val="en-GB"/>
        </w:rPr>
      </w:pPr>
      <w:bookmarkStart w:id="9" w:name="_Toc365452974"/>
      <w:bookmarkStart w:id="10" w:name="_Toc366088121"/>
      <w:bookmarkStart w:id="11" w:name="_Toc366098695"/>
      <w:bookmarkStart w:id="12" w:name="_Toc428966380"/>
      <w:bookmarkStart w:id="13" w:name="_Toc307164759"/>
      <w:r w:rsidRPr="00DA7D54">
        <w:rPr>
          <w:rFonts w:eastAsia="Arial" w:cs="Arial"/>
          <w:bCs/>
          <w:sz w:val="24"/>
          <w:szCs w:val="24"/>
          <w:bdr w:val="nil"/>
          <w:lang w:val="en-GB" w:bidi="en-GB"/>
        </w:rPr>
        <w:t>1.2.</w:t>
      </w:r>
      <w:r w:rsidRPr="00DA7D54">
        <w:rPr>
          <w:rFonts w:eastAsia="Arial" w:cs="Arial"/>
          <w:bCs/>
          <w:smallCaps w:val="0"/>
          <w:sz w:val="24"/>
          <w:szCs w:val="24"/>
          <w:bdr w:val="nil"/>
          <w:lang w:val="en-GB" w:bidi="en-GB"/>
        </w:rPr>
        <w:t xml:space="preserve"> Demographic information</w:t>
      </w:r>
      <w:bookmarkEnd w:id="9"/>
      <w:bookmarkEnd w:id="10"/>
      <w:bookmarkEnd w:id="11"/>
      <w:bookmarkEnd w:id="12"/>
      <w:bookmarkEnd w:id="13"/>
    </w:p>
    <w:p w14:paraId="688539D8" w14:textId="77777777" w:rsidR="0083148A" w:rsidRPr="00DA7D54" w:rsidRDefault="000D2BF2" w:rsidP="00EA77E9">
      <w:pPr>
        <w:pStyle w:val="Default"/>
        <w:spacing w:before="120" w:line="276" w:lineRule="auto"/>
        <w:jc w:val="both"/>
        <w:rPr>
          <w:color w:val="auto"/>
          <w:lang w:val="en-GB"/>
        </w:rPr>
      </w:pPr>
      <w:r w:rsidRPr="00DA7D54">
        <w:rPr>
          <w:rFonts w:eastAsia="Arial"/>
          <w:color w:val="auto"/>
          <w:bdr w:val="nil"/>
          <w:lang w:val="en-GB" w:bidi="en-GB"/>
        </w:rPr>
        <w:t xml:space="preserve">The population of the CAR is estimated at 4,953,015 in 2015 (projection from the 2003 GPHC). </w:t>
      </w:r>
    </w:p>
    <w:p w14:paraId="5A090AAE" w14:textId="77777777" w:rsidR="0083148A" w:rsidRPr="00DA7D54" w:rsidRDefault="000D2BF2" w:rsidP="00EA77E9">
      <w:pPr>
        <w:pStyle w:val="Default"/>
        <w:spacing w:before="120" w:line="276" w:lineRule="auto"/>
        <w:jc w:val="both"/>
        <w:rPr>
          <w:color w:val="auto"/>
          <w:lang w:val="en-GB"/>
        </w:rPr>
      </w:pPr>
      <w:r w:rsidRPr="00DA7D54">
        <w:rPr>
          <w:rFonts w:eastAsia="Arial"/>
          <w:color w:val="auto"/>
          <w:bdr w:val="nil"/>
          <w:lang w:val="en-GB" w:bidi="en-GB"/>
        </w:rPr>
        <w:t xml:space="preserve">The country has experienced significant population movements since December 2012, both internally (430,000 IDP) and into neighbouring countries (Cameroon, </w:t>
      </w:r>
      <w:r w:rsidRPr="00DA7D54">
        <w:rPr>
          <w:rFonts w:eastAsia="Arial"/>
          <w:color w:val="auto"/>
          <w:bdr w:val="nil"/>
          <w:lang w:val="en-GB" w:bidi="en-GB"/>
        </w:rPr>
        <w:lastRenderedPageBreak/>
        <w:t>Chad, Congo and the DRC), with estimates putting the refugee population at 423,000.</w:t>
      </w:r>
    </w:p>
    <w:p w14:paraId="27EB8EAD" w14:textId="4A031973" w:rsidR="0083148A" w:rsidRPr="00DA7D54" w:rsidRDefault="000D2BF2" w:rsidP="00EA77E9">
      <w:pPr>
        <w:pStyle w:val="Default"/>
        <w:spacing w:before="120" w:line="276" w:lineRule="auto"/>
        <w:jc w:val="both"/>
        <w:rPr>
          <w:color w:val="auto"/>
          <w:lang w:val="en-GB"/>
        </w:rPr>
      </w:pPr>
      <w:r w:rsidRPr="00DA7D54">
        <w:rPr>
          <w:rFonts w:eastAsia="Arial"/>
          <w:color w:val="auto"/>
          <w:bdr w:val="nil"/>
          <w:lang w:val="en-GB" w:bidi="en-GB"/>
        </w:rPr>
        <w:t xml:space="preserve">The </w:t>
      </w:r>
      <w:proofErr w:type="spellStart"/>
      <w:r w:rsidRPr="00DA7D54">
        <w:rPr>
          <w:rFonts w:eastAsia="Arial"/>
          <w:color w:val="auto"/>
          <w:bdr w:val="nil"/>
          <w:lang w:val="en-GB" w:bidi="en-GB"/>
        </w:rPr>
        <w:t>intercensal</w:t>
      </w:r>
      <w:proofErr w:type="spellEnd"/>
      <w:r w:rsidRPr="00DA7D54">
        <w:rPr>
          <w:rFonts w:eastAsia="Arial"/>
          <w:color w:val="auto"/>
          <w:bdr w:val="nil"/>
          <w:lang w:val="en-GB" w:bidi="en-GB"/>
        </w:rPr>
        <w:t xml:space="preserve"> growth rate between the 1988 GPHC and the </w:t>
      </w:r>
      <w:r w:rsidR="00EA77E9" w:rsidRPr="00DA7D54">
        <w:rPr>
          <w:rFonts w:eastAsia="Arial"/>
          <w:color w:val="auto"/>
          <w:bdr w:val="nil"/>
          <w:lang w:val="en-GB" w:bidi="en-GB"/>
        </w:rPr>
        <w:t xml:space="preserve">2003 GPHC was 2.5%, giving the </w:t>
      </w:r>
      <w:r w:rsidRPr="00DA7D54">
        <w:rPr>
          <w:rFonts w:eastAsia="Arial"/>
          <w:color w:val="auto"/>
          <w:bdr w:val="nil"/>
          <w:lang w:val="en-GB" w:bidi="en-GB"/>
        </w:rPr>
        <w:t>2015 figures for the CAR's total population and target groups for the EPI and other service packages integrated with immunisation that are shown in Table 1 below.</w:t>
      </w:r>
    </w:p>
    <w:p w14:paraId="12CD580B" w14:textId="77777777" w:rsidR="0083148A" w:rsidRPr="00DA7D54" w:rsidRDefault="0083148A" w:rsidP="0083148A">
      <w:pPr>
        <w:pStyle w:val="Default"/>
        <w:spacing w:line="276" w:lineRule="auto"/>
        <w:jc w:val="both"/>
        <w:rPr>
          <w:color w:val="auto"/>
          <w:lang w:val="en-GB"/>
        </w:rPr>
      </w:pPr>
    </w:p>
    <w:p w14:paraId="6AB765A0" w14:textId="77777777" w:rsidR="0083148A" w:rsidRPr="00DA7D54" w:rsidRDefault="000D2BF2" w:rsidP="0083148A">
      <w:pPr>
        <w:pStyle w:val="Default"/>
        <w:jc w:val="both"/>
        <w:rPr>
          <w:color w:val="auto"/>
          <w:lang w:val="en-GB"/>
        </w:rPr>
      </w:pPr>
      <w:r w:rsidRPr="00DA7D54">
        <w:rPr>
          <w:rFonts w:eastAsia="Arial"/>
          <w:color w:val="auto"/>
          <w:u w:val="single"/>
          <w:bdr w:val="nil"/>
          <w:lang w:val="en-GB" w:bidi="en-GB"/>
        </w:rPr>
        <w:t xml:space="preserve">Table I: </w:t>
      </w:r>
      <w:r w:rsidRPr="00DA7D54">
        <w:rPr>
          <w:rFonts w:eastAsia="Arial"/>
          <w:color w:val="auto"/>
          <w:bdr w:val="nil"/>
          <w:lang w:val="en-GB" w:bidi="en-GB"/>
        </w:rPr>
        <w:t>Projected demographic data for the CAR, 2015 to 2017</w:t>
      </w:r>
    </w:p>
    <w:p w14:paraId="18C29DD8" w14:textId="77777777" w:rsidR="0083148A" w:rsidRPr="00DA7D54" w:rsidRDefault="0083148A" w:rsidP="0083148A">
      <w:pPr>
        <w:pStyle w:val="Default"/>
        <w:jc w:val="center"/>
        <w:rPr>
          <w:color w:val="auto"/>
          <w:lang w:val="en-GB"/>
        </w:rPr>
      </w:pPr>
    </w:p>
    <w:tbl>
      <w:tblPr>
        <w:tblStyle w:val="LightShading-Accent1"/>
        <w:tblW w:w="0" w:type="auto"/>
        <w:tblLook w:val="04A0" w:firstRow="1" w:lastRow="0" w:firstColumn="1" w:lastColumn="0" w:noHBand="0" w:noVBand="1"/>
      </w:tblPr>
      <w:tblGrid>
        <w:gridCol w:w="3265"/>
        <w:gridCol w:w="1486"/>
        <w:gridCol w:w="1652"/>
        <w:gridCol w:w="1982"/>
      </w:tblGrid>
      <w:tr w:rsidR="00CC2241" w:rsidRPr="00DA7D54" w14:paraId="0CE08060" w14:textId="77777777" w:rsidTr="00CC2241">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7D2E1E76" w14:textId="77777777" w:rsidR="0083148A" w:rsidRPr="00DA7D54" w:rsidRDefault="000D2BF2" w:rsidP="0083148A">
            <w:pPr>
              <w:rPr>
                <w:rFonts w:ascii="Arial" w:hAnsi="Arial" w:cs="Arial"/>
                <w:color w:val="auto"/>
                <w:lang w:val="en-GB"/>
              </w:rPr>
            </w:pPr>
            <w:r w:rsidRPr="00DA7D54">
              <w:rPr>
                <w:rFonts w:ascii="Arial" w:eastAsia="Arial" w:hAnsi="Arial" w:cs="Arial"/>
                <w:b w:val="0"/>
                <w:bCs w:val="0"/>
                <w:color w:val="auto"/>
                <w:bdr w:val="nil"/>
                <w:lang w:val="en-GB" w:bidi="en-GB"/>
              </w:rPr>
              <w:t>Target groups</w:t>
            </w:r>
          </w:p>
        </w:tc>
        <w:tc>
          <w:tcPr>
            <w:tcW w:w="1486" w:type="dxa"/>
          </w:tcPr>
          <w:p w14:paraId="6D53A181" w14:textId="77777777" w:rsidR="0083148A" w:rsidRPr="00DA7D54" w:rsidRDefault="000D2BF2" w:rsidP="002F5B4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2015</w:t>
            </w:r>
          </w:p>
        </w:tc>
        <w:tc>
          <w:tcPr>
            <w:tcW w:w="1652" w:type="dxa"/>
          </w:tcPr>
          <w:p w14:paraId="3C67CFD1" w14:textId="77777777" w:rsidR="0083148A" w:rsidRPr="00DA7D54" w:rsidRDefault="000D2BF2" w:rsidP="002F5B4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2016</w:t>
            </w:r>
          </w:p>
        </w:tc>
        <w:tc>
          <w:tcPr>
            <w:tcW w:w="1982" w:type="dxa"/>
          </w:tcPr>
          <w:p w14:paraId="759C6BCD" w14:textId="77777777" w:rsidR="0083148A" w:rsidRPr="00DA7D54" w:rsidRDefault="000D2BF2" w:rsidP="002F5B4D">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2017</w:t>
            </w:r>
          </w:p>
        </w:tc>
      </w:tr>
      <w:tr w:rsidR="00CC2241" w:rsidRPr="00DA7D54" w14:paraId="49062443" w14:textId="77777777" w:rsidTr="00CC224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1BA9A1BE" w14:textId="77777777" w:rsidR="0083148A" w:rsidRPr="00DA7D54" w:rsidRDefault="000D2BF2" w:rsidP="0083148A">
            <w:pPr>
              <w:rPr>
                <w:rFonts w:ascii="Arial" w:hAnsi="Arial" w:cs="Arial"/>
                <w:color w:val="auto"/>
                <w:lang w:val="en-GB"/>
              </w:rPr>
            </w:pPr>
            <w:r w:rsidRPr="00DA7D54">
              <w:rPr>
                <w:rFonts w:ascii="Arial" w:eastAsia="Arial" w:hAnsi="Arial" w:cs="Arial"/>
                <w:b w:val="0"/>
                <w:bCs w:val="0"/>
                <w:color w:val="auto"/>
                <w:bdr w:val="nil"/>
                <w:lang w:val="en-GB" w:bidi="en-GB"/>
              </w:rPr>
              <w:t>Total population</w:t>
            </w:r>
          </w:p>
        </w:tc>
        <w:tc>
          <w:tcPr>
            <w:tcW w:w="1486" w:type="dxa"/>
          </w:tcPr>
          <w:p w14:paraId="55AEB8B5" w14:textId="60797F6A"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4,953,</w:t>
            </w:r>
            <w:r w:rsidR="000D2BF2" w:rsidRPr="00DA7D54">
              <w:rPr>
                <w:rFonts w:ascii="Arial" w:hAnsi="Arial" w:cs="Arial"/>
                <w:color w:val="auto"/>
                <w:lang w:val="en-GB"/>
              </w:rPr>
              <w:t>015</w:t>
            </w:r>
          </w:p>
        </w:tc>
        <w:tc>
          <w:tcPr>
            <w:tcW w:w="1652" w:type="dxa"/>
          </w:tcPr>
          <w:p w14:paraId="2AF0EAEC" w14:textId="704ACA8B"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5,076,</w:t>
            </w:r>
            <w:r w:rsidR="000D2BF2" w:rsidRPr="00DA7D54">
              <w:rPr>
                <w:rFonts w:ascii="Arial" w:hAnsi="Arial" w:cs="Arial"/>
                <w:color w:val="auto"/>
                <w:lang w:val="en-GB"/>
              </w:rPr>
              <w:t>840</w:t>
            </w:r>
          </w:p>
        </w:tc>
        <w:tc>
          <w:tcPr>
            <w:tcW w:w="1982" w:type="dxa"/>
          </w:tcPr>
          <w:p w14:paraId="77711A2D" w14:textId="7B436754"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5,203,</w:t>
            </w:r>
            <w:r w:rsidR="000D2BF2" w:rsidRPr="00DA7D54">
              <w:rPr>
                <w:rFonts w:ascii="Arial" w:hAnsi="Arial" w:cs="Arial"/>
                <w:color w:val="auto"/>
                <w:lang w:val="en-GB"/>
              </w:rPr>
              <w:t>761</w:t>
            </w:r>
          </w:p>
        </w:tc>
      </w:tr>
      <w:tr w:rsidR="00CC2241" w:rsidRPr="00DA7D54" w14:paraId="75B26E40" w14:textId="77777777" w:rsidTr="00CC2241">
        <w:trPr>
          <w:trHeight w:val="326"/>
        </w:trPr>
        <w:tc>
          <w:tcPr>
            <w:cnfStyle w:val="001000000000" w:firstRow="0" w:lastRow="0" w:firstColumn="1" w:lastColumn="0" w:oddVBand="0" w:evenVBand="0" w:oddHBand="0" w:evenHBand="0" w:firstRowFirstColumn="0" w:firstRowLastColumn="0" w:lastRowFirstColumn="0" w:lastRowLastColumn="0"/>
            <w:tcW w:w="3265" w:type="dxa"/>
          </w:tcPr>
          <w:p w14:paraId="0BA9F82F" w14:textId="77777777" w:rsidR="0083148A" w:rsidRPr="00DA7D54" w:rsidRDefault="000D2BF2" w:rsidP="0083148A">
            <w:pPr>
              <w:rPr>
                <w:rFonts w:ascii="Arial" w:hAnsi="Arial" w:cs="Arial"/>
                <w:color w:val="auto"/>
                <w:lang w:val="en-GB"/>
              </w:rPr>
            </w:pPr>
            <w:r w:rsidRPr="00DA7D54">
              <w:rPr>
                <w:rFonts w:ascii="Arial" w:eastAsia="Arial" w:hAnsi="Arial" w:cs="Arial"/>
                <w:b w:val="0"/>
                <w:bCs w:val="0"/>
                <w:color w:val="auto"/>
                <w:bdr w:val="nil"/>
                <w:lang w:val="en-GB" w:bidi="en-GB"/>
              </w:rPr>
              <w:t>Women of childbearing age</w:t>
            </w:r>
          </w:p>
        </w:tc>
        <w:tc>
          <w:tcPr>
            <w:tcW w:w="1486" w:type="dxa"/>
          </w:tcPr>
          <w:p w14:paraId="12A2CE63" w14:textId="0C778C28"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1,193,</w:t>
            </w:r>
            <w:r w:rsidR="000D2BF2" w:rsidRPr="00DA7D54">
              <w:rPr>
                <w:rFonts w:ascii="Arial" w:hAnsi="Arial" w:cs="Arial"/>
                <w:color w:val="auto"/>
                <w:lang w:val="en-GB"/>
              </w:rPr>
              <w:t>677</w:t>
            </w:r>
          </w:p>
        </w:tc>
        <w:tc>
          <w:tcPr>
            <w:tcW w:w="1652" w:type="dxa"/>
          </w:tcPr>
          <w:p w14:paraId="0AD45EFF" w14:textId="2852DE5C"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1,223,</w:t>
            </w:r>
            <w:r w:rsidR="000D2BF2" w:rsidRPr="00DA7D54">
              <w:rPr>
                <w:rFonts w:ascii="Arial" w:hAnsi="Arial" w:cs="Arial"/>
                <w:color w:val="auto"/>
                <w:lang w:val="en-GB"/>
              </w:rPr>
              <w:t>519</w:t>
            </w:r>
          </w:p>
        </w:tc>
        <w:tc>
          <w:tcPr>
            <w:tcW w:w="1982" w:type="dxa"/>
          </w:tcPr>
          <w:p w14:paraId="104D0480" w14:textId="674F6FBE"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1,254,</w:t>
            </w:r>
            <w:r w:rsidR="000D2BF2" w:rsidRPr="00DA7D54">
              <w:rPr>
                <w:rFonts w:ascii="Arial" w:hAnsi="Arial" w:cs="Arial"/>
                <w:color w:val="auto"/>
                <w:lang w:val="en-GB"/>
              </w:rPr>
              <w:t>107</w:t>
            </w:r>
          </w:p>
        </w:tc>
      </w:tr>
      <w:tr w:rsidR="00CC2241" w:rsidRPr="00DA7D54" w14:paraId="5C8A7F01" w14:textId="77777777" w:rsidTr="00CC224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593C7F97" w14:textId="77777777" w:rsidR="0083148A" w:rsidRPr="00DA7D54" w:rsidRDefault="000D2BF2" w:rsidP="0083148A">
            <w:pPr>
              <w:rPr>
                <w:rFonts w:ascii="Arial" w:hAnsi="Arial" w:cs="Arial"/>
                <w:color w:val="auto"/>
                <w:lang w:val="en-GB"/>
              </w:rPr>
            </w:pPr>
            <w:r w:rsidRPr="00DA7D54">
              <w:rPr>
                <w:rFonts w:ascii="Arial" w:eastAsia="Arial" w:hAnsi="Arial" w:cs="Arial"/>
                <w:b w:val="0"/>
                <w:bCs w:val="0"/>
                <w:color w:val="auto"/>
                <w:bdr w:val="nil"/>
                <w:lang w:val="en-GB" w:bidi="en-GB"/>
              </w:rPr>
              <w:t>Pregnant women</w:t>
            </w:r>
          </w:p>
        </w:tc>
        <w:tc>
          <w:tcPr>
            <w:tcW w:w="1486" w:type="dxa"/>
          </w:tcPr>
          <w:p w14:paraId="00F7A4E4" w14:textId="3AAA2FCD"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198,</w:t>
            </w:r>
            <w:r w:rsidR="000D2BF2" w:rsidRPr="00DA7D54">
              <w:rPr>
                <w:rFonts w:ascii="Arial" w:hAnsi="Arial" w:cs="Arial"/>
                <w:color w:val="auto"/>
                <w:lang w:val="en-GB"/>
              </w:rPr>
              <w:t>121</w:t>
            </w:r>
          </w:p>
        </w:tc>
        <w:tc>
          <w:tcPr>
            <w:tcW w:w="1652" w:type="dxa"/>
          </w:tcPr>
          <w:p w14:paraId="377D7AEC" w14:textId="5E1D0965"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203,</w:t>
            </w:r>
            <w:r w:rsidR="000D2BF2" w:rsidRPr="00DA7D54">
              <w:rPr>
                <w:rFonts w:ascii="Arial" w:hAnsi="Arial" w:cs="Arial"/>
                <w:color w:val="auto"/>
                <w:lang w:val="en-GB"/>
              </w:rPr>
              <w:t>074</w:t>
            </w:r>
          </w:p>
        </w:tc>
        <w:tc>
          <w:tcPr>
            <w:tcW w:w="1982" w:type="dxa"/>
          </w:tcPr>
          <w:p w14:paraId="63E17D22" w14:textId="3100E630"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208,</w:t>
            </w:r>
            <w:r w:rsidR="000D2BF2" w:rsidRPr="00DA7D54">
              <w:rPr>
                <w:rFonts w:ascii="Arial" w:hAnsi="Arial" w:cs="Arial"/>
                <w:color w:val="auto"/>
                <w:lang w:val="en-GB"/>
              </w:rPr>
              <w:t>151</w:t>
            </w:r>
          </w:p>
        </w:tc>
      </w:tr>
      <w:tr w:rsidR="00CC2241" w:rsidRPr="00DA7D54" w14:paraId="3FA94AA6" w14:textId="77777777" w:rsidTr="00CC2241">
        <w:trPr>
          <w:trHeight w:val="293"/>
        </w:trPr>
        <w:tc>
          <w:tcPr>
            <w:cnfStyle w:val="001000000000" w:firstRow="0" w:lastRow="0" w:firstColumn="1" w:lastColumn="0" w:oddVBand="0" w:evenVBand="0" w:oddHBand="0" w:evenHBand="0" w:firstRowFirstColumn="0" w:firstRowLastColumn="0" w:lastRowFirstColumn="0" w:lastRowLastColumn="0"/>
            <w:tcW w:w="3265" w:type="dxa"/>
          </w:tcPr>
          <w:p w14:paraId="48373AA8" w14:textId="77777777" w:rsidR="0083148A" w:rsidRPr="00DA7D54" w:rsidRDefault="000D2BF2" w:rsidP="0083148A">
            <w:pPr>
              <w:rPr>
                <w:rFonts w:ascii="Arial" w:hAnsi="Arial" w:cs="Arial"/>
                <w:color w:val="auto"/>
                <w:lang w:val="en-GB"/>
              </w:rPr>
            </w:pPr>
            <w:r w:rsidRPr="00DA7D54">
              <w:rPr>
                <w:rFonts w:ascii="Arial" w:eastAsia="Arial" w:hAnsi="Arial" w:cs="Arial"/>
                <w:b w:val="0"/>
                <w:bCs w:val="0"/>
                <w:color w:val="auto"/>
                <w:bdr w:val="nil"/>
                <w:lang w:val="en-GB" w:bidi="en-GB"/>
              </w:rPr>
              <w:t>Children 0-59 months</w:t>
            </w:r>
          </w:p>
        </w:tc>
        <w:tc>
          <w:tcPr>
            <w:tcW w:w="1486" w:type="dxa"/>
          </w:tcPr>
          <w:p w14:paraId="09D20B16" w14:textId="348C3B06"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856,</w:t>
            </w:r>
            <w:r w:rsidR="000D2BF2" w:rsidRPr="00DA7D54">
              <w:rPr>
                <w:rFonts w:ascii="Arial" w:hAnsi="Arial" w:cs="Arial"/>
                <w:color w:val="auto"/>
                <w:lang w:val="en-GB"/>
              </w:rPr>
              <w:t>872</w:t>
            </w:r>
          </w:p>
        </w:tc>
        <w:tc>
          <w:tcPr>
            <w:tcW w:w="1652" w:type="dxa"/>
          </w:tcPr>
          <w:p w14:paraId="5A000C7A" w14:textId="26A935A4"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878,</w:t>
            </w:r>
            <w:r w:rsidR="000D2BF2" w:rsidRPr="00DA7D54">
              <w:rPr>
                <w:rFonts w:ascii="Arial" w:hAnsi="Arial" w:cs="Arial"/>
                <w:color w:val="auto"/>
                <w:lang w:val="en-GB"/>
              </w:rPr>
              <w:t>294</w:t>
            </w:r>
          </w:p>
        </w:tc>
        <w:tc>
          <w:tcPr>
            <w:tcW w:w="1982" w:type="dxa"/>
          </w:tcPr>
          <w:p w14:paraId="4EEB9B15" w14:textId="2719DAC3"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900,</w:t>
            </w:r>
            <w:r w:rsidR="000D2BF2" w:rsidRPr="00DA7D54">
              <w:rPr>
                <w:rFonts w:ascii="Arial" w:hAnsi="Arial" w:cs="Arial"/>
                <w:color w:val="auto"/>
                <w:lang w:val="en-GB"/>
              </w:rPr>
              <w:t>251</w:t>
            </w:r>
          </w:p>
        </w:tc>
      </w:tr>
      <w:tr w:rsidR="00CC2241" w:rsidRPr="00DA7D54" w14:paraId="03EA65E0" w14:textId="77777777" w:rsidTr="00CC224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5CA189DC" w14:textId="77777777" w:rsidR="0083148A" w:rsidRPr="00DA7D54" w:rsidRDefault="000D2BF2" w:rsidP="0083148A">
            <w:pPr>
              <w:rPr>
                <w:rFonts w:ascii="Arial" w:hAnsi="Arial" w:cs="Arial"/>
                <w:color w:val="auto"/>
                <w:lang w:val="en-GB"/>
              </w:rPr>
            </w:pPr>
            <w:r w:rsidRPr="00DA7D54">
              <w:rPr>
                <w:rFonts w:ascii="Arial" w:eastAsia="Arial" w:hAnsi="Arial" w:cs="Arial"/>
                <w:b w:val="0"/>
                <w:bCs w:val="0"/>
                <w:color w:val="auto"/>
                <w:bdr w:val="nil"/>
                <w:lang w:val="en-GB" w:bidi="en-GB"/>
              </w:rPr>
              <w:t>Children 6-59 months</w:t>
            </w:r>
          </w:p>
        </w:tc>
        <w:tc>
          <w:tcPr>
            <w:tcW w:w="1486" w:type="dxa"/>
          </w:tcPr>
          <w:p w14:paraId="3C32A8AB" w14:textId="4638DB61"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781,</w:t>
            </w:r>
            <w:r w:rsidR="000D2BF2" w:rsidRPr="00DA7D54">
              <w:rPr>
                <w:rFonts w:ascii="Arial" w:hAnsi="Arial" w:cs="Arial"/>
                <w:color w:val="auto"/>
                <w:lang w:val="en-GB"/>
              </w:rPr>
              <w:t>586</w:t>
            </w:r>
          </w:p>
        </w:tc>
        <w:tc>
          <w:tcPr>
            <w:tcW w:w="1652" w:type="dxa"/>
          </w:tcPr>
          <w:p w14:paraId="7E7D8999" w14:textId="559D4A89"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801,</w:t>
            </w:r>
            <w:r w:rsidR="000D2BF2" w:rsidRPr="00DA7D54">
              <w:rPr>
                <w:rFonts w:ascii="Arial" w:hAnsi="Arial" w:cs="Arial"/>
                <w:color w:val="auto"/>
                <w:lang w:val="en-GB"/>
              </w:rPr>
              <w:t>126</w:t>
            </w:r>
          </w:p>
        </w:tc>
        <w:tc>
          <w:tcPr>
            <w:tcW w:w="1982" w:type="dxa"/>
          </w:tcPr>
          <w:p w14:paraId="3114BED9" w14:textId="249C3871"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821,</w:t>
            </w:r>
            <w:r w:rsidR="000D2BF2" w:rsidRPr="00DA7D54">
              <w:rPr>
                <w:rFonts w:ascii="Arial" w:hAnsi="Arial" w:cs="Arial"/>
                <w:color w:val="auto"/>
                <w:lang w:val="en-GB"/>
              </w:rPr>
              <w:t>154</w:t>
            </w:r>
          </w:p>
        </w:tc>
      </w:tr>
      <w:tr w:rsidR="00CC2241" w:rsidRPr="00DA7D54" w14:paraId="3E95A6BE" w14:textId="77777777" w:rsidTr="00CC2241">
        <w:trPr>
          <w:trHeight w:val="276"/>
        </w:trPr>
        <w:tc>
          <w:tcPr>
            <w:cnfStyle w:val="001000000000" w:firstRow="0" w:lastRow="0" w:firstColumn="1" w:lastColumn="0" w:oddVBand="0" w:evenVBand="0" w:oddHBand="0" w:evenHBand="0" w:firstRowFirstColumn="0" w:firstRowLastColumn="0" w:lastRowFirstColumn="0" w:lastRowLastColumn="0"/>
            <w:tcW w:w="3265" w:type="dxa"/>
          </w:tcPr>
          <w:p w14:paraId="5252EA16" w14:textId="77777777" w:rsidR="0083148A" w:rsidRPr="00DA7D54" w:rsidRDefault="000D2BF2" w:rsidP="0083148A">
            <w:pPr>
              <w:rPr>
                <w:rFonts w:ascii="Arial" w:hAnsi="Arial" w:cs="Arial"/>
                <w:color w:val="auto"/>
                <w:lang w:val="en-GB"/>
              </w:rPr>
            </w:pPr>
            <w:r w:rsidRPr="00DA7D54">
              <w:rPr>
                <w:rFonts w:ascii="Arial" w:eastAsia="Arial" w:hAnsi="Arial" w:cs="Arial"/>
                <w:b w:val="0"/>
                <w:bCs w:val="0"/>
                <w:color w:val="auto"/>
                <w:bdr w:val="nil"/>
                <w:lang w:val="en-GB" w:bidi="en-GB"/>
              </w:rPr>
              <w:t>Children &lt; 1 year</w:t>
            </w:r>
          </w:p>
        </w:tc>
        <w:tc>
          <w:tcPr>
            <w:tcW w:w="1486" w:type="dxa"/>
          </w:tcPr>
          <w:p w14:paraId="51EB322C" w14:textId="060AB1D1"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173,</w:t>
            </w:r>
            <w:r w:rsidR="000D2BF2" w:rsidRPr="00DA7D54">
              <w:rPr>
                <w:rFonts w:ascii="Arial" w:hAnsi="Arial" w:cs="Arial"/>
                <w:color w:val="auto"/>
                <w:lang w:val="en-GB"/>
              </w:rPr>
              <w:t>356</w:t>
            </w:r>
          </w:p>
        </w:tc>
        <w:tc>
          <w:tcPr>
            <w:tcW w:w="1652" w:type="dxa"/>
          </w:tcPr>
          <w:p w14:paraId="46F09634" w14:textId="7C2142EE"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177,</w:t>
            </w:r>
            <w:r w:rsidR="000D2BF2" w:rsidRPr="00DA7D54">
              <w:rPr>
                <w:rFonts w:ascii="Arial" w:hAnsi="Arial" w:cs="Arial"/>
                <w:color w:val="auto"/>
                <w:lang w:val="en-GB"/>
              </w:rPr>
              <w:t>690</w:t>
            </w:r>
          </w:p>
        </w:tc>
        <w:tc>
          <w:tcPr>
            <w:tcW w:w="1982" w:type="dxa"/>
          </w:tcPr>
          <w:p w14:paraId="16BF2907" w14:textId="38161186"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182,</w:t>
            </w:r>
            <w:r w:rsidR="000D2BF2" w:rsidRPr="00DA7D54">
              <w:rPr>
                <w:rFonts w:ascii="Arial" w:hAnsi="Arial" w:cs="Arial"/>
                <w:color w:val="auto"/>
                <w:lang w:val="en-GB"/>
              </w:rPr>
              <w:t>132</w:t>
            </w:r>
          </w:p>
        </w:tc>
      </w:tr>
      <w:tr w:rsidR="00CC2241" w:rsidRPr="00DA7D54" w14:paraId="22AB697C" w14:textId="77777777" w:rsidTr="00CC224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0E2A9F84" w14:textId="77777777" w:rsidR="0083148A" w:rsidRPr="00DA7D54" w:rsidRDefault="000D2BF2" w:rsidP="0083148A">
            <w:pPr>
              <w:rPr>
                <w:rFonts w:ascii="Arial" w:hAnsi="Arial" w:cs="Arial"/>
                <w:color w:val="auto"/>
                <w:lang w:val="en-GB"/>
              </w:rPr>
            </w:pPr>
            <w:r w:rsidRPr="00DA7D54">
              <w:rPr>
                <w:rFonts w:ascii="Arial" w:eastAsia="Arial" w:hAnsi="Arial" w:cs="Arial"/>
                <w:b w:val="0"/>
                <w:bCs w:val="0"/>
                <w:color w:val="auto"/>
                <w:bdr w:val="nil"/>
                <w:lang w:val="en-GB" w:bidi="en-GB"/>
              </w:rPr>
              <w:t>Children 0-15 years</w:t>
            </w:r>
          </w:p>
        </w:tc>
        <w:tc>
          <w:tcPr>
            <w:tcW w:w="1486" w:type="dxa"/>
          </w:tcPr>
          <w:p w14:paraId="1436524A" w14:textId="0DD74AB6"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2,015,</w:t>
            </w:r>
            <w:r w:rsidR="000D2BF2" w:rsidRPr="00DA7D54">
              <w:rPr>
                <w:rFonts w:ascii="Arial" w:hAnsi="Arial" w:cs="Arial"/>
                <w:color w:val="auto"/>
                <w:lang w:val="en-GB"/>
              </w:rPr>
              <w:t>878</w:t>
            </w:r>
          </w:p>
        </w:tc>
        <w:tc>
          <w:tcPr>
            <w:tcW w:w="1652" w:type="dxa"/>
          </w:tcPr>
          <w:p w14:paraId="02FF915E" w14:textId="68A68F92"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2,066,</w:t>
            </w:r>
            <w:r w:rsidR="000D2BF2" w:rsidRPr="00DA7D54">
              <w:rPr>
                <w:rFonts w:ascii="Arial" w:hAnsi="Arial" w:cs="Arial"/>
                <w:color w:val="auto"/>
                <w:lang w:val="en-GB"/>
              </w:rPr>
              <w:t>275</w:t>
            </w:r>
          </w:p>
        </w:tc>
        <w:tc>
          <w:tcPr>
            <w:tcW w:w="1982" w:type="dxa"/>
          </w:tcPr>
          <w:p w14:paraId="21786445" w14:textId="6B68B071"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2,117,</w:t>
            </w:r>
            <w:r w:rsidR="000D2BF2" w:rsidRPr="00DA7D54">
              <w:rPr>
                <w:rFonts w:ascii="Arial" w:hAnsi="Arial" w:cs="Arial"/>
                <w:color w:val="auto"/>
                <w:lang w:val="en-GB"/>
              </w:rPr>
              <w:t>932</w:t>
            </w:r>
          </w:p>
        </w:tc>
      </w:tr>
      <w:tr w:rsidR="00CC2241" w:rsidRPr="00DA7D54" w14:paraId="1A1EFE50" w14:textId="77777777" w:rsidTr="00CC2241">
        <w:trPr>
          <w:trHeight w:val="293"/>
        </w:trPr>
        <w:tc>
          <w:tcPr>
            <w:cnfStyle w:val="001000000000" w:firstRow="0" w:lastRow="0" w:firstColumn="1" w:lastColumn="0" w:oddVBand="0" w:evenVBand="0" w:oddHBand="0" w:evenHBand="0" w:firstRowFirstColumn="0" w:firstRowLastColumn="0" w:lastRowFirstColumn="0" w:lastRowLastColumn="0"/>
            <w:tcW w:w="3265" w:type="dxa"/>
          </w:tcPr>
          <w:p w14:paraId="24FA904B" w14:textId="77777777" w:rsidR="0083148A" w:rsidRPr="00DA7D54" w:rsidRDefault="000D2BF2" w:rsidP="0083148A">
            <w:pPr>
              <w:rPr>
                <w:rFonts w:ascii="Arial" w:hAnsi="Arial" w:cs="Arial"/>
                <w:color w:val="auto"/>
                <w:lang w:val="en-GB"/>
              </w:rPr>
            </w:pPr>
            <w:r w:rsidRPr="00DA7D54">
              <w:rPr>
                <w:rFonts w:ascii="Arial" w:eastAsia="Arial" w:hAnsi="Arial" w:cs="Arial"/>
                <w:b w:val="0"/>
                <w:bCs w:val="0"/>
                <w:color w:val="auto"/>
                <w:bdr w:val="nil"/>
                <w:lang w:val="en-GB" w:bidi="en-GB"/>
              </w:rPr>
              <w:t>Surviving infants</w:t>
            </w:r>
          </w:p>
        </w:tc>
        <w:tc>
          <w:tcPr>
            <w:tcW w:w="1486" w:type="dxa"/>
          </w:tcPr>
          <w:p w14:paraId="3B7E4358" w14:textId="6F3E5163"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150,</w:t>
            </w:r>
            <w:r w:rsidR="000D2BF2" w:rsidRPr="00DA7D54">
              <w:rPr>
                <w:rFonts w:ascii="Arial" w:hAnsi="Arial" w:cs="Arial"/>
                <w:color w:val="auto"/>
                <w:lang w:val="en-GB"/>
              </w:rPr>
              <w:t>572</w:t>
            </w:r>
          </w:p>
        </w:tc>
        <w:tc>
          <w:tcPr>
            <w:tcW w:w="1652" w:type="dxa"/>
          </w:tcPr>
          <w:p w14:paraId="75EA6659" w14:textId="7225FDE2"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154,</w:t>
            </w:r>
            <w:r w:rsidR="000D2BF2" w:rsidRPr="00DA7D54">
              <w:rPr>
                <w:rFonts w:ascii="Arial" w:hAnsi="Arial" w:cs="Arial"/>
                <w:color w:val="auto"/>
                <w:lang w:val="en-GB"/>
              </w:rPr>
              <w:t>336</w:t>
            </w:r>
          </w:p>
        </w:tc>
        <w:tc>
          <w:tcPr>
            <w:tcW w:w="1982" w:type="dxa"/>
          </w:tcPr>
          <w:p w14:paraId="3C656D4D" w14:textId="50C449B6" w:rsidR="0083148A" w:rsidRPr="00DA7D54" w:rsidRDefault="00C4459F" w:rsidP="00B3753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158,</w:t>
            </w:r>
            <w:r w:rsidR="000D2BF2" w:rsidRPr="00DA7D54">
              <w:rPr>
                <w:rFonts w:ascii="Arial" w:hAnsi="Arial" w:cs="Arial"/>
                <w:color w:val="auto"/>
                <w:lang w:val="en-GB"/>
              </w:rPr>
              <w:t>195</w:t>
            </w:r>
          </w:p>
        </w:tc>
      </w:tr>
      <w:tr w:rsidR="00CC2241" w:rsidRPr="00DA7D54" w14:paraId="1B11FBC6" w14:textId="77777777" w:rsidTr="00CC224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65" w:type="dxa"/>
          </w:tcPr>
          <w:p w14:paraId="320F06A6" w14:textId="77777777" w:rsidR="0083148A" w:rsidRPr="00DA7D54" w:rsidRDefault="000D2BF2" w:rsidP="0083148A">
            <w:pPr>
              <w:rPr>
                <w:rFonts w:ascii="Arial" w:hAnsi="Arial" w:cs="Arial"/>
                <w:color w:val="auto"/>
                <w:lang w:val="en-GB"/>
              </w:rPr>
            </w:pPr>
            <w:r w:rsidRPr="00DA7D54">
              <w:rPr>
                <w:rFonts w:ascii="Arial" w:eastAsia="Arial" w:hAnsi="Arial" w:cs="Arial"/>
                <w:b w:val="0"/>
                <w:bCs w:val="0"/>
                <w:color w:val="auto"/>
                <w:bdr w:val="nil"/>
                <w:lang w:val="en-GB" w:bidi="en-GB"/>
              </w:rPr>
              <w:t>Population 1-29 years</w:t>
            </w:r>
          </w:p>
        </w:tc>
        <w:tc>
          <w:tcPr>
            <w:tcW w:w="1486" w:type="dxa"/>
          </w:tcPr>
          <w:p w14:paraId="057EE201" w14:textId="2E5B78DD"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3,516,</w:t>
            </w:r>
            <w:r w:rsidR="000D2BF2" w:rsidRPr="00DA7D54">
              <w:rPr>
                <w:rFonts w:ascii="Arial" w:hAnsi="Arial" w:cs="Arial"/>
                <w:color w:val="auto"/>
                <w:lang w:val="en-GB"/>
              </w:rPr>
              <w:t>642</w:t>
            </w:r>
          </w:p>
        </w:tc>
        <w:tc>
          <w:tcPr>
            <w:tcW w:w="1652" w:type="dxa"/>
          </w:tcPr>
          <w:p w14:paraId="6FB0EFB7" w14:textId="611D5007"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lang w:val="en-GB"/>
              </w:rPr>
            </w:pPr>
            <w:r w:rsidRPr="00DA7D54">
              <w:rPr>
                <w:rFonts w:ascii="Arial" w:hAnsi="Arial" w:cs="Arial"/>
                <w:b/>
                <w:color w:val="auto"/>
                <w:lang w:val="en-GB"/>
              </w:rPr>
              <w:t>3,604,</w:t>
            </w:r>
            <w:r w:rsidR="000D2BF2" w:rsidRPr="00DA7D54">
              <w:rPr>
                <w:rFonts w:ascii="Arial" w:hAnsi="Arial" w:cs="Arial"/>
                <w:b/>
                <w:color w:val="auto"/>
                <w:lang w:val="en-GB"/>
              </w:rPr>
              <w:t>558</w:t>
            </w:r>
          </w:p>
        </w:tc>
        <w:tc>
          <w:tcPr>
            <w:tcW w:w="1982" w:type="dxa"/>
          </w:tcPr>
          <w:p w14:paraId="71E937E3" w14:textId="0AD65B99" w:rsidR="0083148A" w:rsidRPr="00DA7D54" w:rsidRDefault="00C4459F" w:rsidP="00B3753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3,694,</w:t>
            </w:r>
            <w:r w:rsidR="000D2BF2" w:rsidRPr="00DA7D54">
              <w:rPr>
                <w:rFonts w:ascii="Arial" w:hAnsi="Arial" w:cs="Arial"/>
                <w:color w:val="auto"/>
                <w:lang w:val="en-GB"/>
              </w:rPr>
              <w:t>672</w:t>
            </w:r>
          </w:p>
        </w:tc>
      </w:tr>
    </w:tbl>
    <w:p w14:paraId="1BF49B98" w14:textId="77777777" w:rsidR="0083148A" w:rsidRPr="00DA7D54" w:rsidRDefault="0083148A" w:rsidP="0083148A">
      <w:pPr>
        <w:pStyle w:val="Default"/>
        <w:jc w:val="center"/>
        <w:rPr>
          <w:color w:val="auto"/>
          <w:lang w:val="en-GB"/>
        </w:rPr>
      </w:pPr>
    </w:p>
    <w:p w14:paraId="1201E6B2" w14:textId="77777777" w:rsidR="0083148A" w:rsidRPr="00DA7D54" w:rsidRDefault="000D2BF2" w:rsidP="0083148A">
      <w:pPr>
        <w:pStyle w:val="Heading2"/>
        <w:rPr>
          <w:rFonts w:eastAsiaTheme="majorEastAsia" w:cs="Arial"/>
          <w:smallCaps w:val="0"/>
          <w:sz w:val="24"/>
          <w:szCs w:val="24"/>
          <w:lang w:val="en-GB" w:eastAsia="en-US"/>
        </w:rPr>
      </w:pPr>
      <w:bookmarkStart w:id="14" w:name="_Toc365452975"/>
      <w:bookmarkStart w:id="15" w:name="_Toc366088122"/>
      <w:bookmarkStart w:id="16" w:name="_Toc366098696"/>
      <w:bookmarkStart w:id="17" w:name="_Toc428966381"/>
      <w:bookmarkStart w:id="18" w:name="_Toc307164760"/>
      <w:r w:rsidRPr="00DA7D54">
        <w:rPr>
          <w:rFonts w:eastAsia="Arial" w:cs="Arial"/>
          <w:bCs/>
          <w:smallCaps w:val="0"/>
          <w:sz w:val="24"/>
          <w:szCs w:val="24"/>
          <w:bdr w:val="nil"/>
          <w:lang w:val="en-GB" w:eastAsia="en-US" w:bidi="en-GB"/>
        </w:rPr>
        <w:t>1.3. Economic information</w:t>
      </w:r>
      <w:bookmarkEnd w:id="14"/>
      <w:bookmarkEnd w:id="15"/>
      <w:bookmarkEnd w:id="16"/>
      <w:bookmarkEnd w:id="17"/>
      <w:bookmarkEnd w:id="18"/>
    </w:p>
    <w:p w14:paraId="6DFBF149" w14:textId="77777777" w:rsidR="0083148A" w:rsidRPr="00DA7D54" w:rsidRDefault="0083148A" w:rsidP="0083148A">
      <w:pPr>
        <w:spacing w:line="276" w:lineRule="auto"/>
        <w:jc w:val="both"/>
        <w:rPr>
          <w:rFonts w:ascii="Arial" w:hAnsi="Arial" w:cs="Arial"/>
          <w:sz w:val="24"/>
          <w:szCs w:val="24"/>
          <w:lang w:val="en-GB"/>
        </w:rPr>
      </w:pPr>
    </w:p>
    <w:p w14:paraId="75646751" w14:textId="6B399AC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Recurring periods of instability and violence, exacerbated by the events of December 2013, have resulted in unprecedented levels of vulnerability for most of the population. This comes on top of an already high level of extreme poverty; prior to the crisis, the Central African Republic was ranked 179 out of 187 countries in the Human Development Index (HDI). At the end of 2013, per capita GDP was 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333.20, down 33% from 2010.</w:t>
      </w:r>
    </w:p>
    <w:p w14:paraId="27DC7A8D" w14:textId="05E8D189"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A look at the national economic situation shows: (</w:t>
      </w:r>
      <w:proofErr w:type="spellStart"/>
      <w:r w:rsidRPr="00DA7D54">
        <w:rPr>
          <w:rFonts w:ascii="Arial" w:eastAsia="Arial" w:hAnsi="Arial" w:cs="Arial"/>
          <w:sz w:val="24"/>
          <w:szCs w:val="24"/>
          <w:bdr w:val="nil"/>
          <w:lang w:val="en-GB" w:bidi="en-GB"/>
        </w:rPr>
        <w:t>i</w:t>
      </w:r>
      <w:proofErr w:type="spellEnd"/>
      <w:r w:rsidRPr="00DA7D54">
        <w:rPr>
          <w:rFonts w:ascii="Arial" w:eastAsia="Arial" w:hAnsi="Arial" w:cs="Arial"/>
          <w:sz w:val="24"/>
          <w:szCs w:val="24"/>
          <w:bdr w:val="nil"/>
          <w:lang w:val="en-GB" w:bidi="en-GB"/>
        </w:rPr>
        <w:t>) gradual resumption of activities in various economic sectors; (ii) gradual resumption of raw material exports; (iii) continuing negotiations to lift the suspension of the Kimberley Process;</w:t>
      </w:r>
      <w:r w:rsidR="00C36EB9" w:rsidRPr="00DA7D54">
        <w:rPr>
          <w:rFonts w:ascii="Arial" w:eastAsia="Arial" w:hAnsi="Arial" w:cs="Arial"/>
          <w:sz w:val="24"/>
          <w:szCs w:val="24"/>
          <w:bdr w:val="nil"/>
          <w:lang w:val="en-GB" w:bidi="en-GB"/>
        </w:rPr>
        <w:t xml:space="preserve"> and</w:t>
      </w:r>
      <w:r w:rsidRPr="00DA7D54">
        <w:rPr>
          <w:rFonts w:ascii="Arial" w:eastAsia="Arial" w:hAnsi="Arial" w:cs="Arial"/>
          <w:sz w:val="24"/>
          <w:szCs w:val="24"/>
          <w:bdr w:val="nil"/>
          <w:lang w:val="en-GB" w:bidi="en-GB"/>
        </w:rPr>
        <w:t xml:space="preserve"> (iv) increasing retail prices, with inflation estimated at 13% in 2014, above the CEMAC convergence criteria of 3%.</w:t>
      </w:r>
    </w:p>
    <w:p w14:paraId="6CCD747B" w14:textId="77777777" w:rsidR="00F326CB" w:rsidRPr="00DA7D54" w:rsidRDefault="00F326CB" w:rsidP="0083148A">
      <w:pPr>
        <w:pStyle w:val="Heading2"/>
        <w:rPr>
          <w:rFonts w:eastAsia="Arial" w:cs="Arial"/>
          <w:bCs/>
          <w:smallCaps w:val="0"/>
          <w:sz w:val="24"/>
          <w:szCs w:val="24"/>
          <w:bdr w:val="nil"/>
          <w:lang w:val="en-GB" w:eastAsia="en-US" w:bidi="en-GB"/>
        </w:rPr>
      </w:pPr>
      <w:bookmarkStart w:id="19" w:name="_Toc428966382"/>
    </w:p>
    <w:p w14:paraId="4B4B0880" w14:textId="77777777" w:rsidR="0083148A" w:rsidRPr="00DA7D54" w:rsidRDefault="000D2BF2" w:rsidP="0083148A">
      <w:pPr>
        <w:pStyle w:val="Heading2"/>
        <w:rPr>
          <w:rFonts w:eastAsiaTheme="majorEastAsia" w:cs="Arial"/>
          <w:smallCaps w:val="0"/>
          <w:sz w:val="24"/>
          <w:szCs w:val="24"/>
          <w:lang w:val="en-GB" w:eastAsia="en-US"/>
        </w:rPr>
      </w:pPr>
      <w:bookmarkStart w:id="20" w:name="_Toc307164761"/>
      <w:r w:rsidRPr="00DA7D54">
        <w:rPr>
          <w:rFonts w:eastAsia="Arial" w:cs="Arial"/>
          <w:bCs/>
          <w:smallCaps w:val="0"/>
          <w:sz w:val="24"/>
          <w:szCs w:val="24"/>
          <w:bdr w:val="nil"/>
          <w:lang w:val="en-GB" w:eastAsia="en-US" w:bidi="en-GB"/>
        </w:rPr>
        <w:t xml:space="preserve">1.4. </w:t>
      </w:r>
      <w:proofErr w:type="spellStart"/>
      <w:r w:rsidRPr="00DA7D54">
        <w:rPr>
          <w:rFonts w:eastAsia="Arial" w:cs="Arial"/>
          <w:bCs/>
          <w:smallCaps w:val="0"/>
          <w:sz w:val="24"/>
          <w:szCs w:val="24"/>
          <w:bdr w:val="nil"/>
          <w:lang w:val="en-GB" w:eastAsia="en-US" w:bidi="en-GB"/>
        </w:rPr>
        <w:t>Sociopolitical</w:t>
      </w:r>
      <w:proofErr w:type="spellEnd"/>
      <w:r w:rsidRPr="00DA7D54">
        <w:rPr>
          <w:rFonts w:eastAsia="Arial" w:cs="Arial"/>
          <w:bCs/>
          <w:smallCaps w:val="0"/>
          <w:sz w:val="24"/>
          <w:szCs w:val="24"/>
          <w:bdr w:val="nil"/>
          <w:lang w:val="en-GB" w:eastAsia="en-US" w:bidi="en-GB"/>
        </w:rPr>
        <w:t xml:space="preserve"> and security contexts</w:t>
      </w:r>
      <w:bookmarkEnd w:id="19"/>
      <w:bookmarkEnd w:id="20"/>
    </w:p>
    <w:p w14:paraId="1891F67C" w14:textId="77777777" w:rsidR="0083148A" w:rsidRPr="00DA7D54" w:rsidRDefault="0083148A" w:rsidP="0083148A">
      <w:pPr>
        <w:spacing w:line="276" w:lineRule="auto"/>
        <w:jc w:val="both"/>
        <w:rPr>
          <w:rFonts w:ascii="Arial" w:hAnsi="Arial" w:cs="Arial"/>
          <w:sz w:val="24"/>
          <w:szCs w:val="24"/>
          <w:lang w:val="en-GB"/>
        </w:rPr>
      </w:pPr>
      <w:bookmarkStart w:id="21" w:name="_Toc365452977"/>
      <w:bookmarkStart w:id="22" w:name="_Toc366088124"/>
      <w:bookmarkStart w:id="23" w:name="_Toc366098698"/>
    </w:p>
    <w:p w14:paraId="32A9C0AC"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Since December 2012 the CAR has been experiencing recurring military and political problems that have led to a deep crisis characterised by generalised insecurity. </w:t>
      </w:r>
    </w:p>
    <w:p w14:paraId="35516738"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During these events the country has reported nearly one million internally displaced persons and refugees in neighbouring countries (Cameroon, DRC and Chad).</w:t>
      </w:r>
    </w:p>
    <w:p w14:paraId="0EF195EE" w14:textId="221A1656" w:rsidR="0083148A" w:rsidRPr="00DA7D54" w:rsidRDefault="00E36531"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lastRenderedPageBreak/>
        <w:t>International peace-</w:t>
      </w:r>
      <w:r w:rsidR="000D2BF2" w:rsidRPr="00DA7D54">
        <w:rPr>
          <w:rFonts w:ascii="Arial" w:eastAsia="Arial" w:hAnsi="Arial" w:cs="Arial"/>
          <w:sz w:val="24"/>
          <w:szCs w:val="24"/>
          <w:bdr w:val="nil"/>
          <w:lang w:val="en-GB" w:bidi="en-GB"/>
        </w:rPr>
        <w:t>keeping troops have been deployed in the country since September 2014 and are gradually restoring security to the city of Bangui and to some other cities in the country. However, a general level of insecurity persists in the CAR.</w:t>
      </w:r>
    </w:p>
    <w:bookmarkEnd w:id="21"/>
    <w:bookmarkEnd w:id="22"/>
    <w:bookmarkEnd w:id="23"/>
    <w:p w14:paraId="651182FB" w14:textId="77777777" w:rsidR="0083148A" w:rsidRPr="00DA7D54" w:rsidRDefault="0083148A" w:rsidP="0083148A">
      <w:pPr>
        <w:pStyle w:val="Heading3"/>
        <w:rPr>
          <w:rFonts w:ascii="Arial" w:hAnsi="Arial" w:cs="Arial"/>
          <w:b/>
          <w:color w:val="auto"/>
          <w:lang w:val="en-GB"/>
        </w:rPr>
      </w:pPr>
    </w:p>
    <w:p w14:paraId="6BDAC7E0" w14:textId="77777777" w:rsidR="0083148A" w:rsidRPr="00DA7D54" w:rsidRDefault="000D2BF2" w:rsidP="0083148A">
      <w:pPr>
        <w:pStyle w:val="Heading2"/>
        <w:spacing w:after="240" w:line="240" w:lineRule="auto"/>
        <w:rPr>
          <w:rFonts w:eastAsiaTheme="majorEastAsia" w:cs="Arial"/>
          <w:smallCaps w:val="0"/>
          <w:sz w:val="24"/>
          <w:szCs w:val="24"/>
          <w:lang w:val="en-GB" w:eastAsia="en-US"/>
        </w:rPr>
      </w:pPr>
      <w:bookmarkStart w:id="24" w:name="_Toc428966383"/>
      <w:bookmarkStart w:id="25" w:name="_Toc307164762"/>
      <w:r w:rsidRPr="00DA7D54">
        <w:rPr>
          <w:rFonts w:eastAsia="Arial" w:cs="Arial"/>
          <w:bCs/>
          <w:smallCaps w:val="0"/>
          <w:sz w:val="24"/>
          <w:szCs w:val="24"/>
          <w:bdr w:val="nil"/>
          <w:lang w:val="en-GB" w:eastAsia="en-US" w:bidi="en-GB"/>
        </w:rPr>
        <w:t>1.5. Organisation of the health system</w:t>
      </w:r>
      <w:bookmarkEnd w:id="24"/>
      <w:bookmarkEnd w:id="25"/>
    </w:p>
    <w:p w14:paraId="4332BD68" w14:textId="77777777" w:rsidR="0083148A" w:rsidRPr="00DA7D54" w:rsidRDefault="0083148A" w:rsidP="0083148A">
      <w:pPr>
        <w:rPr>
          <w:lang w:val="en-GB"/>
        </w:rPr>
      </w:pPr>
    </w:p>
    <w:p w14:paraId="0C992151" w14:textId="77777777" w:rsidR="0083148A" w:rsidRPr="00DA7D54" w:rsidRDefault="000D2BF2" w:rsidP="0083148A">
      <w:pPr>
        <w:pStyle w:val="Heading3"/>
        <w:rPr>
          <w:rFonts w:ascii="Arial" w:hAnsi="Arial" w:cs="Arial"/>
          <w:b/>
          <w:bCs/>
          <w:color w:val="auto"/>
          <w:lang w:val="en-GB"/>
        </w:rPr>
      </w:pPr>
      <w:bookmarkStart w:id="26" w:name="_Toc428966384"/>
      <w:bookmarkStart w:id="27" w:name="_Toc307164763"/>
      <w:r w:rsidRPr="00DA7D54">
        <w:rPr>
          <w:rStyle w:val="Heading3Char"/>
          <w:rFonts w:ascii="Arial" w:eastAsia="Arial" w:hAnsi="Arial" w:cs="Arial"/>
          <w:b/>
          <w:bCs/>
          <w:color w:val="auto"/>
          <w:bdr w:val="nil"/>
          <w:lang w:val="en-GB" w:bidi="en-GB"/>
        </w:rPr>
        <w:t>1.5.1. Health sector transition plan (PTSS)</w:t>
      </w:r>
      <w:bookmarkEnd w:id="26"/>
      <w:bookmarkEnd w:id="27"/>
    </w:p>
    <w:p w14:paraId="699FCE6E" w14:textId="77777777" w:rsidR="0083148A" w:rsidRPr="00DA7D54" w:rsidRDefault="000D2BF2" w:rsidP="00E36531">
      <w:pPr>
        <w:spacing w:before="120" w:after="0"/>
        <w:jc w:val="both"/>
        <w:rPr>
          <w:rFonts w:ascii="Arial" w:hAnsi="Arial" w:cs="Arial"/>
          <w:color w:val="000000"/>
          <w:sz w:val="24"/>
          <w:szCs w:val="24"/>
          <w:lang w:val="en-GB"/>
        </w:rPr>
      </w:pPr>
      <w:r w:rsidRPr="00DA7D54">
        <w:rPr>
          <w:rFonts w:ascii="Arial" w:eastAsia="Arial" w:hAnsi="Arial" w:cs="Arial"/>
          <w:color w:val="000000"/>
          <w:sz w:val="24"/>
          <w:szCs w:val="24"/>
          <w:bdr w:val="nil"/>
          <w:lang w:val="en-GB" w:bidi="en-GB"/>
        </w:rPr>
        <w:t xml:space="preserve">In the current </w:t>
      </w:r>
      <w:proofErr w:type="spellStart"/>
      <w:r w:rsidRPr="00DA7D54">
        <w:rPr>
          <w:rFonts w:ascii="Arial" w:eastAsia="Arial" w:hAnsi="Arial" w:cs="Arial"/>
          <w:color w:val="000000"/>
          <w:sz w:val="24"/>
          <w:szCs w:val="24"/>
          <w:bdr w:val="nil"/>
          <w:lang w:val="en-GB" w:bidi="en-GB"/>
        </w:rPr>
        <w:t>sociopolitical</w:t>
      </w:r>
      <w:proofErr w:type="spellEnd"/>
      <w:r w:rsidRPr="00DA7D54">
        <w:rPr>
          <w:rFonts w:ascii="Arial" w:eastAsia="Arial" w:hAnsi="Arial" w:cs="Arial"/>
          <w:color w:val="000000"/>
          <w:sz w:val="24"/>
          <w:szCs w:val="24"/>
          <w:bdr w:val="nil"/>
          <w:lang w:val="en-GB" w:bidi="en-GB"/>
        </w:rPr>
        <w:t xml:space="preserve"> crisis in the CAR, which has led to a humanitarian crisis, the 2015-2016 health sector transition plan is a programme document that is both strategic and operational. It targets actions with an immediate impact, including immunisation, as well as the effective and sustainable re-establishment of the health sector. The plan directly connects the transition government's roadmap with the emergency programme for the sustainable recovery of the CAR.</w:t>
      </w:r>
    </w:p>
    <w:p w14:paraId="32BF4008" w14:textId="77777777" w:rsidR="0083148A" w:rsidRPr="00DA7D54" w:rsidRDefault="000D2BF2" w:rsidP="00065530">
      <w:pPr>
        <w:spacing w:before="120" w:after="0"/>
        <w:jc w:val="both"/>
        <w:rPr>
          <w:rFonts w:ascii="Arial" w:hAnsi="Arial" w:cs="Arial"/>
          <w:color w:val="000000"/>
          <w:sz w:val="24"/>
          <w:szCs w:val="24"/>
          <w:lang w:val="en-GB"/>
        </w:rPr>
      </w:pPr>
      <w:r w:rsidRPr="00DA7D54">
        <w:rPr>
          <w:rFonts w:ascii="Arial" w:eastAsia="Arial" w:hAnsi="Arial" w:cs="Arial"/>
          <w:color w:val="000000"/>
          <w:sz w:val="24"/>
          <w:szCs w:val="24"/>
          <w:bdr w:val="nil"/>
          <w:lang w:val="en-GB" w:bidi="en-GB"/>
        </w:rPr>
        <w:t>The EPI's 2015-2017 cMYP also aligns with the strategic arms of this health sector transition plan.</w:t>
      </w:r>
    </w:p>
    <w:p w14:paraId="6E084639" w14:textId="77777777" w:rsidR="0083148A" w:rsidRPr="00DA7D54" w:rsidRDefault="0083148A" w:rsidP="0083148A">
      <w:pPr>
        <w:pStyle w:val="Heading3"/>
        <w:rPr>
          <w:rFonts w:ascii="Arial" w:hAnsi="Arial" w:cs="Arial"/>
          <w:color w:val="auto"/>
          <w:lang w:val="en-GB"/>
        </w:rPr>
      </w:pPr>
    </w:p>
    <w:p w14:paraId="4E7AF84F" w14:textId="77777777" w:rsidR="0083148A" w:rsidRPr="00DA7D54" w:rsidRDefault="000D2BF2" w:rsidP="0083148A">
      <w:pPr>
        <w:pStyle w:val="Heading3"/>
        <w:rPr>
          <w:rFonts w:ascii="Arial" w:hAnsi="Arial" w:cs="Arial"/>
          <w:b/>
          <w:bCs/>
          <w:color w:val="auto"/>
          <w:lang w:val="en-GB"/>
        </w:rPr>
      </w:pPr>
      <w:bookmarkStart w:id="28" w:name="_Toc307164764"/>
      <w:bookmarkStart w:id="29" w:name="_Toc428966385"/>
      <w:r w:rsidRPr="00DA7D54">
        <w:rPr>
          <w:rFonts w:ascii="Arial" w:eastAsia="Arial" w:hAnsi="Arial" w:cs="Arial"/>
          <w:b/>
          <w:bCs/>
          <w:color w:val="auto"/>
          <w:bdr w:val="nil"/>
          <w:lang w:val="en-GB" w:bidi="en-GB"/>
        </w:rPr>
        <w:t>1.5.2. Outcomes, intervention areas and priority actions</w:t>
      </w:r>
      <w:bookmarkEnd w:id="28"/>
      <w:r w:rsidRPr="00DA7D54">
        <w:rPr>
          <w:rFonts w:ascii="Arial" w:eastAsia="Arial" w:hAnsi="Arial" w:cs="Arial"/>
          <w:b/>
          <w:bCs/>
          <w:color w:val="auto"/>
          <w:bdr w:val="nil"/>
          <w:lang w:val="en-GB" w:bidi="en-GB"/>
        </w:rPr>
        <w:t xml:space="preserve"> </w:t>
      </w:r>
      <w:bookmarkEnd w:id="29"/>
    </w:p>
    <w:p w14:paraId="0ECC9190" w14:textId="77777777" w:rsidR="0083148A" w:rsidRPr="00DA7D54" w:rsidRDefault="000D2BF2" w:rsidP="00AA395C">
      <w:pPr>
        <w:pStyle w:val="Default"/>
        <w:spacing w:before="120"/>
        <w:jc w:val="both"/>
        <w:rPr>
          <w:lang w:val="en-GB"/>
        </w:rPr>
      </w:pPr>
      <w:r w:rsidRPr="00DA7D54">
        <w:rPr>
          <w:rFonts w:eastAsia="Arial"/>
          <w:bdr w:val="nil"/>
          <w:lang w:val="en-GB" w:bidi="en-GB"/>
        </w:rPr>
        <w:t xml:space="preserve">The transition plan was organised around five main outcomes. The first two concern issues of governance and the gradual reconstruction of the health system, and the next three concern populations and/or priority health programmes. They are given below with the specifics for each component in relation to traditional multi-year plans under stable conditions. </w:t>
      </w:r>
    </w:p>
    <w:p w14:paraId="58F9086B" w14:textId="77777777" w:rsidR="0083148A" w:rsidRPr="00DA7D54" w:rsidRDefault="000D2BF2" w:rsidP="00AA395C">
      <w:pPr>
        <w:pStyle w:val="Default"/>
        <w:spacing w:before="120" w:after="18"/>
        <w:jc w:val="both"/>
        <w:rPr>
          <w:lang w:val="en-GB"/>
        </w:rPr>
      </w:pPr>
      <w:r w:rsidRPr="00DA7D54">
        <w:rPr>
          <w:rFonts w:eastAsia="Arial"/>
          <w:bdr w:val="nil"/>
          <w:lang w:val="en-GB" w:bidi="en-GB"/>
        </w:rPr>
        <w:t xml:space="preserve">(1) </w:t>
      </w:r>
      <w:r w:rsidRPr="00DA7D54">
        <w:rPr>
          <w:rFonts w:eastAsia="Arial"/>
          <w:b/>
          <w:bCs/>
          <w:bdr w:val="nil"/>
          <w:lang w:val="en-GB" w:bidi="en-GB"/>
        </w:rPr>
        <w:t>Reinforcing the governance of the Ministry of Health</w:t>
      </w:r>
      <w:r w:rsidRPr="00DA7D54">
        <w:rPr>
          <w:rFonts w:eastAsia="Arial"/>
          <w:bdr w:val="nil"/>
          <w:lang w:val="en-GB" w:bidi="en-GB"/>
        </w:rPr>
        <w:t xml:space="preserve">. The emphasis here is on strategic coordination between stakeholders (MoH, TFP, NGO) at all levels and on the need to adapt strategies and intervention methods to the local security conditions and operational service levels. </w:t>
      </w:r>
    </w:p>
    <w:p w14:paraId="64C4D92B" w14:textId="77777777" w:rsidR="0083148A" w:rsidRPr="00DA7D54" w:rsidRDefault="000D2BF2" w:rsidP="00AA395C">
      <w:pPr>
        <w:pStyle w:val="Default"/>
        <w:spacing w:before="120" w:after="18"/>
        <w:jc w:val="both"/>
        <w:rPr>
          <w:lang w:val="en-GB"/>
        </w:rPr>
      </w:pPr>
      <w:r w:rsidRPr="00DA7D54">
        <w:rPr>
          <w:rFonts w:eastAsia="Arial"/>
          <w:bdr w:val="nil"/>
          <w:lang w:val="en-GB" w:bidi="en-GB"/>
        </w:rPr>
        <w:t xml:space="preserve">(2) </w:t>
      </w:r>
      <w:r w:rsidRPr="00DA7D54">
        <w:rPr>
          <w:rFonts w:eastAsia="Arial"/>
          <w:b/>
          <w:bCs/>
          <w:bdr w:val="nil"/>
          <w:lang w:val="en-GB" w:bidi="en-GB"/>
        </w:rPr>
        <w:t>Availability of a high-quality minimum package of activities</w:t>
      </w:r>
      <w:r w:rsidRPr="00DA7D54">
        <w:rPr>
          <w:rFonts w:eastAsia="Arial"/>
          <w:bdr w:val="nil"/>
          <w:lang w:val="en-GB" w:bidi="en-GB"/>
        </w:rPr>
        <w:t xml:space="preserve">. All pillars in the health system require massive reinforcement. The most pressing problems that need immediate attention are probably organising a high-quality procurement system and finding ways to reallocate staff and payments at the decentralised level. </w:t>
      </w:r>
    </w:p>
    <w:p w14:paraId="6ECC40D4" w14:textId="08B1A96A" w:rsidR="0083148A" w:rsidRPr="00DA7D54" w:rsidRDefault="000D2BF2" w:rsidP="00AA395C">
      <w:pPr>
        <w:pStyle w:val="Default"/>
        <w:spacing w:before="120"/>
        <w:jc w:val="both"/>
        <w:rPr>
          <w:lang w:val="en-GB"/>
        </w:rPr>
      </w:pPr>
      <w:r w:rsidRPr="00DA7D54">
        <w:rPr>
          <w:rFonts w:eastAsia="Arial"/>
          <w:bdr w:val="nil"/>
          <w:lang w:val="en-GB" w:bidi="en-GB"/>
        </w:rPr>
        <w:t xml:space="preserve">(3) </w:t>
      </w:r>
      <w:r w:rsidRPr="00DA7D54">
        <w:rPr>
          <w:rFonts w:eastAsia="Arial"/>
          <w:b/>
          <w:bCs/>
          <w:bdr w:val="nil"/>
          <w:lang w:val="en-GB" w:bidi="en-GB"/>
        </w:rPr>
        <w:t>Improving mother and child health</w:t>
      </w:r>
      <w:r w:rsidRPr="00DA7D54">
        <w:rPr>
          <w:rFonts w:eastAsia="Arial"/>
          <w:bdr w:val="nil"/>
          <w:lang w:val="en-GB" w:bidi="en-GB"/>
        </w:rPr>
        <w:t>. All curative and preventive health services need to be strengthened urgently, including</w:t>
      </w:r>
      <w:r w:rsidR="00AA395C" w:rsidRPr="00DA7D54">
        <w:rPr>
          <w:rFonts w:eastAsia="Arial"/>
          <w:bdr w:val="nil"/>
          <w:lang w:val="en-GB" w:bidi="en-GB"/>
        </w:rPr>
        <w:t>:</w:t>
      </w:r>
      <w:r w:rsidRPr="00DA7D54">
        <w:rPr>
          <w:rFonts w:eastAsia="Arial"/>
          <w:bdr w:val="nil"/>
          <w:lang w:val="en-GB" w:bidi="en-GB"/>
        </w:rPr>
        <w:t xml:space="preserve"> immunisation; the response to major malnutrition problems that have been exacerbated by the crisis and displacement; making alternative strategies systematically available at the community level; and developing and implementing realistic programmes for the medical and psychosocial treatment of sexual violence. </w:t>
      </w:r>
    </w:p>
    <w:p w14:paraId="2CDFE8AC" w14:textId="77777777" w:rsidR="0083148A" w:rsidRPr="00DA7D54" w:rsidRDefault="000D2BF2" w:rsidP="00AA395C">
      <w:pPr>
        <w:pStyle w:val="Default"/>
        <w:spacing w:before="120" w:after="18"/>
        <w:jc w:val="both"/>
        <w:rPr>
          <w:lang w:val="en-GB"/>
        </w:rPr>
      </w:pPr>
      <w:r w:rsidRPr="00DA7D54">
        <w:rPr>
          <w:rFonts w:eastAsia="Arial"/>
          <w:bdr w:val="nil"/>
          <w:lang w:val="en-GB" w:bidi="en-GB"/>
        </w:rPr>
        <w:t xml:space="preserve">(4) </w:t>
      </w:r>
      <w:r w:rsidRPr="00DA7D54">
        <w:rPr>
          <w:rFonts w:eastAsia="Arial"/>
          <w:b/>
          <w:bCs/>
          <w:bdr w:val="nil"/>
          <w:lang w:val="en-GB" w:bidi="en-GB"/>
        </w:rPr>
        <w:t>Improving emergency and catastrophe response management</w:t>
      </w:r>
      <w:r w:rsidRPr="00DA7D54">
        <w:rPr>
          <w:rFonts w:eastAsia="Arial"/>
          <w:bdr w:val="nil"/>
          <w:lang w:val="en-GB" w:bidi="en-GB"/>
        </w:rPr>
        <w:t xml:space="preserve">. Documents and procedures currently exist. Now they need to be made operational, by creating mobile teams within healthcare staff and pre-positioning inputs in case of emergencies. </w:t>
      </w:r>
    </w:p>
    <w:p w14:paraId="24EDD871" w14:textId="44AB019A" w:rsidR="0083148A" w:rsidRPr="00DA7D54" w:rsidRDefault="000D2BF2" w:rsidP="00AA395C">
      <w:pPr>
        <w:pStyle w:val="Default"/>
        <w:spacing w:before="120"/>
        <w:jc w:val="both"/>
        <w:rPr>
          <w:lang w:val="en-GB"/>
        </w:rPr>
      </w:pPr>
      <w:r w:rsidRPr="00DA7D54">
        <w:rPr>
          <w:rFonts w:eastAsia="Arial"/>
          <w:bdr w:val="nil"/>
          <w:lang w:val="en-GB" w:bidi="en-GB"/>
        </w:rPr>
        <w:lastRenderedPageBreak/>
        <w:t xml:space="preserve">(5) </w:t>
      </w:r>
      <w:r w:rsidRPr="00DA7D54">
        <w:rPr>
          <w:rFonts w:eastAsia="Arial"/>
          <w:b/>
          <w:bCs/>
          <w:bdr w:val="nil"/>
          <w:lang w:val="en-GB" w:bidi="en-GB"/>
        </w:rPr>
        <w:t>Improving disease prevention and control</w:t>
      </w:r>
      <w:r w:rsidR="00AA395C" w:rsidRPr="00DA7D54">
        <w:rPr>
          <w:rFonts w:eastAsia="Arial"/>
          <w:bdr w:val="nil"/>
          <w:lang w:val="en-GB" w:bidi="en-GB"/>
        </w:rPr>
        <w:t xml:space="preserve">. This component needs to </w:t>
      </w:r>
      <w:r w:rsidRPr="00DA7D54">
        <w:rPr>
          <w:rFonts w:eastAsia="Arial"/>
          <w:bdr w:val="nil"/>
          <w:lang w:val="en-GB" w:bidi="en-GB"/>
        </w:rPr>
        <w:t xml:space="preserve">incorporate mental health activities within the packages of activities. Obviously we must continue to fight the main infectious diseases because of their heavy toll in terms of morbidity and mortality, but we must not forget the growing burden of non-communicable diseases that can arise from the current psychological situation for the population. </w:t>
      </w:r>
    </w:p>
    <w:p w14:paraId="5395253E" w14:textId="77777777" w:rsidR="0083148A" w:rsidRPr="00DA7D54" w:rsidRDefault="0083148A" w:rsidP="0083148A">
      <w:pPr>
        <w:pStyle w:val="Default"/>
        <w:jc w:val="both"/>
        <w:rPr>
          <w:lang w:val="en-GB"/>
        </w:rPr>
      </w:pPr>
    </w:p>
    <w:p w14:paraId="1BC28C39" w14:textId="77777777" w:rsidR="0083148A" w:rsidRPr="00DA7D54" w:rsidRDefault="000D2BF2" w:rsidP="0083148A">
      <w:pPr>
        <w:tabs>
          <w:tab w:val="left" w:pos="567"/>
          <w:tab w:val="left" w:pos="993"/>
        </w:tabs>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Priority actions have been defined that incorporate the EPI to implement these strategic components. The goal of these actions is to strengthen operational capacities and introduce new vaccines.</w:t>
      </w:r>
    </w:p>
    <w:p w14:paraId="118A323D" w14:textId="77777777" w:rsidR="0083148A" w:rsidRPr="00DA7D54" w:rsidRDefault="000D2BF2" w:rsidP="0083148A">
      <w:pPr>
        <w:tabs>
          <w:tab w:val="left" w:pos="567"/>
          <w:tab w:val="left" w:pos="993"/>
        </w:tabs>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The 2015-2017 comprehensive Multi-Year Plan (cMYP) was developed in an emergency context, and is aligned with the 2015-2017 health transition plan. The analysis from the assessment of immunisation activities over the past two years (2013 and 2014) identified strengths, weaknesses, opportunities and threats and insufficiencies in the programme. This Plan will mobilise the necessary resources to implement activities for immunisation and other services packages that are essential for child survival and development in the 2015-2017 period.</w:t>
      </w:r>
    </w:p>
    <w:p w14:paraId="7DB6053B" w14:textId="77777777" w:rsidR="0083148A" w:rsidRPr="00DA7D54" w:rsidRDefault="000D2BF2" w:rsidP="0083148A">
      <w:pPr>
        <w:tabs>
          <w:tab w:val="left" w:pos="567"/>
          <w:tab w:val="left" w:pos="993"/>
        </w:tabs>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organisational structure of the health system is governed by provisions in Decree no. 05.121 of 6 June 2005 concerning the organisation and operations of the Ministry of Public Health, Population and AIDS Prevention and establishing its responsibilities. </w:t>
      </w:r>
    </w:p>
    <w:p w14:paraId="4AF395AE" w14:textId="3475DA2A" w:rsidR="0083148A" w:rsidRPr="00DA7D54" w:rsidRDefault="000D2BF2" w:rsidP="0083148A">
      <w:pPr>
        <w:tabs>
          <w:tab w:val="left" w:pos="567"/>
          <w:tab w:val="left" w:pos="993"/>
        </w:tabs>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Based on a three-phase health development scenario with the goal of providing healthcare for all Africans </w:t>
      </w:r>
      <w:r w:rsidR="00024E00" w:rsidRPr="00DA7D54">
        <w:rPr>
          <w:rFonts w:ascii="Arial" w:eastAsia="Arial" w:hAnsi="Arial" w:cs="Arial"/>
          <w:sz w:val="24"/>
          <w:szCs w:val="24"/>
          <w:bdr w:val="nil"/>
          <w:lang w:val="en-GB" w:bidi="en-GB"/>
        </w:rPr>
        <w:t>as</w:t>
      </w:r>
      <w:r w:rsidRPr="00DA7D54">
        <w:rPr>
          <w:rFonts w:ascii="Arial" w:eastAsia="Arial" w:hAnsi="Arial" w:cs="Arial"/>
          <w:sz w:val="24"/>
          <w:szCs w:val="24"/>
          <w:bdr w:val="nil"/>
          <w:lang w:val="en-GB" w:bidi="en-GB"/>
        </w:rPr>
        <w:t xml:space="preserve"> adopted by the 35th Regional WHO Committee for Africa in Lusaka in 1985, CAR's health system is organised as a three-tier pyramid with central, intermediate and peripheral levels.</w:t>
      </w:r>
    </w:p>
    <w:p w14:paraId="7DC207C1" w14:textId="77777777" w:rsidR="0083148A" w:rsidRPr="00DA7D54" w:rsidRDefault="000D2BF2" w:rsidP="0083148A">
      <w:pPr>
        <w:pStyle w:val="ListParagraph"/>
        <w:numPr>
          <w:ilvl w:val="0"/>
          <w:numId w:val="6"/>
        </w:numPr>
        <w:tabs>
          <w:tab w:val="left" w:pos="567"/>
          <w:tab w:val="left" w:pos="993"/>
        </w:tabs>
        <w:spacing w:line="276" w:lineRule="auto"/>
        <w:ind w:left="567" w:hanging="207"/>
        <w:jc w:val="both"/>
        <w:rPr>
          <w:rFonts w:ascii="Arial" w:hAnsi="Arial" w:cs="Arial"/>
          <w:sz w:val="24"/>
          <w:szCs w:val="24"/>
          <w:lang w:val="en-GB"/>
        </w:rPr>
      </w:pPr>
      <w:r w:rsidRPr="00DA7D54">
        <w:rPr>
          <w:rFonts w:ascii="Arial" w:eastAsia="Arial" w:hAnsi="Arial" w:cs="Arial"/>
          <w:sz w:val="24"/>
          <w:szCs w:val="24"/>
          <w:bdr w:val="nil"/>
          <w:lang w:val="en-GB" w:bidi="en-GB"/>
        </w:rPr>
        <w:t>The central level comprises the Ministry Cabinet and Central Departments, and is responsible for creating and coordinating the health policy defined by the Government and for providing strategic support to the other levels.</w:t>
      </w:r>
    </w:p>
    <w:p w14:paraId="17B06543" w14:textId="77777777" w:rsidR="0083148A" w:rsidRPr="00DA7D54" w:rsidRDefault="000D2BF2" w:rsidP="0083148A">
      <w:pPr>
        <w:pStyle w:val="ListParagraph"/>
        <w:numPr>
          <w:ilvl w:val="0"/>
          <w:numId w:val="6"/>
        </w:numPr>
        <w:tabs>
          <w:tab w:val="left" w:pos="567"/>
          <w:tab w:val="left" w:pos="993"/>
        </w:tabs>
        <w:spacing w:line="276" w:lineRule="auto"/>
        <w:ind w:left="567" w:hanging="207"/>
        <w:jc w:val="both"/>
        <w:rPr>
          <w:rFonts w:ascii="Arial" w:hAnsi="Arial" w:cs="Arial"/>
          <w:sz w:val="24"/>
          <w:szCs w:val="24"/>
          <w:lang w:val="en-GB"/>
        </w:rPr>
      </w:pPr>
      <w:r w:rsidRPr="00DA7D54">
        <w:rPr>
          <w:rFonts w:ascii="Arial" w:eastAsia="Arial" w:hAnsi="Arial" w:cs="Arial"/>
          <w:sz w:val="24"/>
          <w:szCs w:val="24"/>
          <w:bdr w:val="nil"/>
          <w:lang w:val="en-GB" w:bidi="en-GB"/>
        </w:rPr>
        <w:t>The intermediate level corresponds to the Health Region. The country is divided into seven health regions in accordance with Order no. 0155/MSPP/CAB of 23 April 2002, in application of Law no. 96.013 of 13 January 1996 concerning regionalisation and decentralisation. The health region is the technical support level of the health system, and serves as the intermediary between the central and peripheral levels for the effective implementation of health policies and programmes.</w:t>
      </w:r>
    </w:p>
    <w:p w14:paraId="65296F6A" w14:textId="77777777" w:rsidR="0083148A" w:rsidRPr="00DA7D54" w:rsidRDefault="000D2BF2" w:rsidP="0083148A">
      <w:pPr>
        <w:pStyle w:val="ListParagraph"/>
        <w:numPr>
          <w:ilvl w:val="0"/>
          <w:numId w:val="6"/>
        </w:numPr>
        <w:tabs>
          <w:tab w:val="left" w:pos="567"/>
          <w:tab w:val="left" w:pos="993"/>
        </w:tabs>
        <w:spacing w:line="276" w:lineRule="auto"/>
        <w:ind w:left="567" w:hanging="207"/>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peripheral level is made up of 12 health prefectures, 10 health districts and 8 health districts in Bangui, which correspond to the country's administrative divisions. These entities are managed by the District Management Teams (DMT). </w:t>
      </w:r>
    </w:p>
    <w:p w14:paraId="01A41891" w14:textId="77777777" w:rsidR="0083148A" w:rsidRPr="00DA7D54" w:rsidRDefault="0083148A" w:rsidP="0083148A">
      <w:pPr>
        <w:pStyle w:val="ListParagraph"/>
        <w:tabs>
          <w:tab w:val="left" w:pos="567"/>
          <w:tab w:val="left" w:pos="993"/>
        </w:tabs>
        <w:spacing w:line="276" w:lineRule="auto"/>
        <w:ind w:left="0"/>
        <w:jc w:val="both"/>
        <w:rPr>
          <w:rFonts w:ascii="Arial" w:hAnsi="Arial" w:cs="Arial"/>
          <w:sz w:val="24"/>
          <w:szCs w:val="24"/>
          <w:lang w:val="en-GB"/>
        </w:rPr>
      </w:pPr>
    </w:p>
    <w:p w14:paraId="0F4F2B1A" w14:textId="2D8A65AD" w:rsidR="0083148A" w:rsidRPr="00DA7D54" w:rsidRDefault="000D2BF2" w:rsidP="0083148A">
      <w:pPr>
        <w:pStyle w:val="Heading4"/>
        <w:spacing w:after="240" w:line="276" w:lineRule="auto"/>
        <w:ind w:left="360"/>
        <w:rPr>
          <w:rFonts w:ascii="Arial" w:eastAsiaTheme="minorHAnsi" w:hAnsi="Arial" w:cs="Arial"/>
          <w:i w:val="0"/>
          <w:iCs w:val="0"/>
          <w:color w:val="auto"/>
          <w:sz w:val="24"/>
          <w:szCs w:val="24"/>
          <w:lang w:val="en-GB"/>
        </w:rPr>
      </w:pPr>
      <w:r w:rsidRPr="00DA7D54">
        <w:rPr>
          <w:rFonts w:ascii="Arial" w:eastAsia="Arial" w:hAnsi="Arial" w:cs="Arial"/>
          <w:i w:val="0"/>
          <w:iCs w:val="0"/>
          <w:color w:val="auto"/>
          <w:sz w:val="24"/>
          <w:szCs w:val="24"/>
          <w:bdr w:val="nil"/>
          <w:lang w:val="en-GB" w:bidi="en-GB"/>
        </w:rPr>
        <w:lastRenderedPageBreak/>
        <w:t xml:space="preserve">The </w:t>
      </w:r>
      <w:proofErr w:type="spellStart"/>
      <w:r w:rsidRPr="00DA7D54">
        <w:rPr>
          <w:rFonts w:ascii="Arial" w:eastAsia="Arial" w:hAnsi="Arial" w:cs="Arial"/>
          <w:i w:val="0"/>
          <w:iCs w:val="0"/>
          <w:color w:val="auto"/>
          <w:sz w:val="24"/>
          <w:szCs w:val="24"/>
          <w:bdr w:val="nil"/>
          <w:lang w:val="en-GB" w:bidi="en-GB"/>
        </w:rPr>
        <w:t>HeRAMS</w:t>
      </w:r>
      <w:proofErr w:type="spellEnd"/>
      <w:r w:rsidRPr="00DA7D54">
        <w:rPr>
          <w:rFonts w:ascii="Arial" w:eastAsia="Arial" w:hAnsi="Arial" w:cs="Arial"/>
          <w:i w:val="0"/>
          <w:iCs w:val="0"/>
          <w:color w:val="auto"/>
          <w:sz w:val="24"/>
          <w:szCs w:val="24"/>
          <w:bdr w:val="nil"/>
          <w:lang w:val="en-GB" w:bidi="en-GB"/>
        </w:rPr>
        <w:t xml:space="preserve"> survey conducted in 2014 assessed the availability of health service offerings by health region, as well as the main reasons that coverage of such offerings was not optimal. The main results showed that only 55.3% of the 814 health facilities at the national level were functional, and that non-functional status ranged from 51.7% in health region 3 (RS3) to 17.9% in health region 5 (RS5). As we gradually return to secure conditions, new health facilities have been rehabilitat</w:t>
      </w:r>
      <w:r w:rsidR="00024E00" w:rsidRPr="00DA7D54">
        <w:rPr>
          <w:rFonts w:ascii="Arial" w:eastAsia="Arial" w:hAnsi="Arial" w:cs="Arial"/>
          <w:i w:val="0"/>
          <w:iCs w:val="0"/>
          <w:color w:val="auto"/>
          <w:sz w:val="24"/>
          <w:szCs w:val="24"/>
          <w:bdr w:val="nil"/>
          <w:lang w:val="en-GB" w:bidi="en-GB"/>
        </w:rPr>
        <w:t xml:space="preserve">ed and made functional. A new </w:t>
      </w:r>
      <w:proofErr w:type="spellStart"/>
      <w:r w:rsidR="00024E00" w:rsidRPr="00DA7D54">
        <w:rPr>
          <w:rFonts w:ascii="Arial" w:eastAsia="Arial" w:hAnsi="Arial" w:cs="Arial"/>
          <w:i w:val="0"/>
          <w:iCs w:val="0"/>
          <w:color w:val="auto"/>
          <w:sz w:val="24"/>
          <w:szCs w:val="24"/>
          <w:bdr w:val="nil"/>
          <w:lang w:val="en-GB" w:bidi="en-GB"/>
        </w:rPr>
        <w:t>He</w:t>
      </w:r>
      <w:r w:rsidRPr="00DA7D54">
        <w:rPr>
          <w:rFonts w:ascii="Arial" w:eastAsia="Arial" w:hAnsi="Arial" w:cs="Arial"/>
          <w:i w:val="0"/>
          <w:iCs w:val="0"/>
          <w:color w:val="auto"/>
          <w:sz w:val="24"/>
          <w:szCs w:val="24"/>
          <w:bdr w:val="nil"/>
          <w:lang w:val="en-GB" w:bidi="en-GB"/>
        </w:rPr>
        <w:t>RAMS</w:t>
      </w:r>
      <w:proofErr w:type="spellEnd"/>
      <w:r w:rsidRPr="00DA7D54">
        <w:rPr>
          <w:rFonts w:ascii="Arial" w:eastAsia="Arial" w:hAnsi="Arial" w:cs="Arial"/>
          <w:i w:val="0"/>
          <w:iCs w:val="0"/>
          <w:color w:val="auto"/>
          <w:sz w:val="24"/>
          <w:szCs w:val="24"/>
          <w:bdr w:val="nil"/>
          <w:lang w:val="en-GB" w:bidi="en-GB"/>
        </w:rPr>
        <w:t xml:space="preserve"> survey is under way.</w:t>
      </w:r>
    </w:p>
    <w:p w14:paraId="6B352F4E" w14:textId="77777777" w:rsidR="0083148A" w:rsidRPr="00DA7D54" w:rsidRDefault="0083148A" w:rsidP="0083148A">
      <w:pPr>
        <w:pStyle w:val="Heading2"/>
        <w:rPr>
          <w:sz w:val="24"/>
          <w:szCs w:val="24"/>
          <w:lang w:val="en-GB"/>
        </w:rPr>
      </w:pPr>
    </w:p>
    <w:p w14:paraId="7264A4C7" w14:textId="77777777" w:rsidR="0083148A" w:rsidRPr="00DA7D54" w:rsidRDefault="000D2BF2" w:rsidP="0083148A">
      <w:pPr>
        <w:pStyle w:val="Heading2"/>
        <w:rPr>
          <w:rFonts w:eastAsia="Calibri"/>
          <w:sz w:val="24"/>
          <w:szCs w:val="24"/>
          <w:lang w:val="en-GB"/>
        </w:rPr>
      </w:pPr>
      <w:bookmarkStart w:id="30" w:name="_Toc365452982"/>
      <w:bookmarkStart w:id="31" w:name="_Toc366088126"/>
      <w:bookmarkStart w:id="32" w:name="_Toc366098703"/>
      <w:bookmarkStart w:id="33" w:name="_Toc428966386"/>
      <w:bookmarkStart w:id="34" w:name="_Toc307164765"/>
      <w:r w:rsidRPr="00DA7D54">
        <w:rPr>
          <w:rFonts w:eastAsia="Arial" w:cs="Arial"/>
          <w:bCs/>
          <w:sz w:val="24"/>
          <w:szCs w:val="24"/>
          <w:bdr w:val="nil"/>
          <w:lang w:val="en-GB" w:bidi="en-GB"/>
        </w:rPr>
        <w:t>1.6. Health sector funding</w:t>
      </w:r>
      <w:bookmarkEnd w:id="30"/>
      <w:bookmarkEnd w:id="31"/>
      <w:bookmarkEnd w:id="32"/>
      <w:bookmarkEnd w:id="33"/>
      <w:bookmarkEnd w:id="34"/>
    </w:p>
    <w:p w14:paraId="1A125C02" w14:textId="77777777" w:rsidR="0083148A" w:rsidRPr="00DA7D54" w:rsidRDefault="0083148A" w:rsidP="0083148A">
      <w:pPr>
        <w:rPr>
          <w:lang w:val="en-GB" w:eastAsia="fr-FR"/>
        </w:rPr>
      </w:pPr>
    </w:p>
    <w:p w14:paraId="4D6079FD" w14:textId="710296AD" w:rsidR="0083148A" w:rsidRPr="00DA7D54" w:rsidRDefault="000D2BF2" w:rsidP="0083148A">
      <w:pPr>
        <w:spacing w:line="276" w:lineRule="auto"/>
        <w:jc w:val="both"/>
        <w:rPr>
          <w:rFonts w:ascii="Arial" w:eastAsia="Calibri" w:hAnsi="Arial" w:cs="Arial"/>
          <w:sz w:val="24"/>
          <w:szCs w:val="24"/>
          <w:lang w:val="en-GB"/>
        </w:rPr>
      </w:pPr>
      <w:r w:rsidRPr="00DA7D54">
        <w:rPr>
          <w:rFonts w:ascii="Arial" w:eastAsia="Arial" w:hAnsi="Arial" w:cs="Arial"/>
          <w:sz w:val="24"/>
          <w:szCs w:val="24"/>
          <w:bdr w:val="nil"/>
          <w:lang w:val="en-GB" w:bidi="en-GB"/>
        </w:rPr>
        <w:t>Recurring periods of instability and violence, exacerbated by the events of December 2013, have resulted in unprecedented levels of vulnerability for most of the population. This comes on top of an already high level of extreme poverty; prior to the crisis, the Central African Republic was ranked 179 out of 187 countries in the Human Development Index (HDI). At the end of 2013, per capita GDP was 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333.20, down 33% from 2010.</w:t>
      </w:r>
    </w:p>
    <w:p w14:paraId="0934C0C5" w14:textId="2D3ED17C" w:rsidR="0083148A" w:rsidRPr="00DA7D54" w:rsidRDefault="000D2BF2" w:rsidP="0083148A">
      <w:pPr>
        <w:spacing w:line="276" w:lineRule="auto"/>
        <w:jc w:val="both"/>
        <w:rPr>
          <w:rFonts w:ascii="Arial" w:eastAsia="Calibri" w:hAnsi="Arial" w:cs="Arial"/>
          <w:sz w:val="24"/>
          <w:szCs w:val="24"/>
          <w:lang w:val="en-GB"/>
        </w:rPr>
      </w:pPr>
      <w:r w:rsidRPr="00DA7D54">
        <w:rPr>
          <w:rFonts w:ascii="Arial" w:eastAsia="Arial" w:hAnsi="Arial" w:cs="Arial"/>
          <w:sz w:val="24"/>
          <w:szCs w:val="24"/>
          <w:bdr w:val="nil"/>
          <w:lang w:val="en-GB" w:bidi="en-GB"/>
        </w:rPr>
        <w:t xml:space="preserve">Total health expenditures (THE) by the Government only account for about 10% of THE, which reveals the </w:t>
      </w:r>
      <w:r w:rsidR="00024E00" w:rsidRPr="00DA7D54">
        <w:rPr>
          <w:rFonts w:ascii="Arial" w:eastAsia="Arial" w:hAnsi="Arial" w:cs="Arial"/>
          <w:sz w:val="24"/>
          <w:szCs w:val="24"/>
          <w:bdr w:val="nil"/>
          <w:lang w:val="en-GB" w:bidi="en-GB"/>
        </w:rPr>
        <w:t xml:space="preserve">health sector’s </w:t>
      </w:r>
      <w:r w:rsidRPr="00DA7D54">
        <w:rPr>
          <w:rFonts w:ascii="Arial" w:eastAsia="Arial" w:hAnsi="Arial" w:cs="Arial"/>
          <w:sz w:val="24"/>
          <w:szCs w:val="24"/>
          <w:bdr w:val="nil"/>
          <w:lang w:val="en-GB" w:bidi="en-GB"/>
        </w:rPr>
        <w:t>very high dependence on outside funding.</w:t>
      </w:r>
    </w:p>
    <w:p w14:paraId="47D40195"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More than half (54%) of health funding comes from private sources, while public sources represent slightly over one-third (37%) and other sources represent 9%.</w:t>
      </w:r>
    </w:p>
    <w:p w14:paraId="5FD3DBED" w14:textId="77777777" w:rsidR="0083148A" w:rsidRPr="00DA7D54" w:rsidRDefault="0083148A" w:rsidP="0083148A">
      <w:pPr>
        <w:spacing w:line="276" w:lineRule="auto"/>
        <w:jc w:val="both"/>
        <w:rPr>
          <w:rFonts w:ascii="Arial" w:hAnsi="Arial" w:cs="Arial"/>
          <w:sz w:val="24"/>
          <w:szCs w:val="24"/>
          <w:lang w:val="en-GB"/>
        </w:rPr>
      </w:pPr>
    </w:p>
    <w:p w14:paraId="5DA9018A" w14:textId="77777777" w:rsidR="0083148A" w:rsidRPr="00DA7D54" w:rsidRDefault="000D2BF2" w:rsidP="0083148A">
      <w:pPr>
        <w:pStyle w:val="Heading1"/>
        <w:rPr>
          <w:rFonts w:ascii="Arial" w:hAnsi="Arial" w:cs="Arial"/>
          <w:b/>
          <w:color w:val="auto"/>
          <w:sz w:val="24"/>
          <w:szCs w:val="24"/>
          <w:lang w:val="en-GB"/>
        </w:rPr>
      </w:pPr>
      <w:bookmarkStart w:id="35" w:name="_Toc326926509"/>
      <w:bookmarkStart w:id="36" w:name="_Toc356597609"/>
      <w:bookmarkStart w:id="37" w:name="_Toc366088127"/>
      <w:bookmarkStart w:id="38" w:name="_Toc366098704"/>
      <w:bookmarkStart w:id="39" w:name="_Toc428966387"/>
      <w:bookmarkStart w:id="40" w:name="_Toc307164766"/>
      <w:bookmarkEnd w:id="8"/>
      <w:r w:rsidRPr="00DA7D54">
        <w:rPr>
          <w:rFonts w:ascii="Arial" w:eastAsia="Arial" w:hAnsi="Arial" w:cs="Arial"/>
          <w:b/>
          <w:bCs/>
          <w:color w:val="auto"/>
          <w:sz w:val="24"/>
          <w:szCs w:val="24"/>
          <w:bdr w:val="nil"/>
          <w:lang w:val="en-GB" w:bidi="en-GB"/>
        </w:rPr>
        <w:t>II. EPI SITUATION ANALYSIS</w:t>
      </w:r>
      <w:bookmarkEnd w:id="35"/>
      <w:bookmarkEnd w:id="36"/>
      <w:bookmarkEnd w:id="37"/>
      <w:bookmarkEnd w:id="38"/>
      <w:bookmarkEnd w:id="39"/>
      <w:bookmarkEnd w:id="40"/>
    </w:p>
    <w:p w14:paraId="0317853F" w14:textId="4F277661" w:rsidR="0083148A" w:rsidRPr="00DA7D54" w:rsidRDefault="000D2BF2" w:rsidP="00EE5958">
      <w:pPr>
        <w:spacing w:before="24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The situation analysis incorporated the various components of the EPI: programme management, logistics, surveillance of target diseases, communication and funding. Each of these analyses took into account the strategic components of the Global Vaccine Action Plan and the RED approach.</w:t>
      </w:r>
    </w:p>
    <w:p w14:paraId="385F840D" w14:textId="77777777" w:rsidR="0083148A" w:rsidRPr="00DA7D54" w:rsidRDefault="000D2BF2" w:rsidP="0083148A">
      <w:pPr>
        <w:pStyle w:val="Heading2"/>
        <w:spacing w:after="240" w:line="240" w:lineRule="auto"/>
        <w:rPr>
          <w:rFonts w:eastAsiaTheme="majorEastAsia" w:cs="Arial"/>
          <w:smallCaps w:val="0"/>
          <w:sz w:val="24"/>
          <w:szCs w:val="24"/>
          <w:lang w:val="en-GB" w:eastAsia="en-US"/>
        </w:rPr>
      </w:pPr>
      <w:bookmarkStart w:id="41" w:name="_Toc366098305"/>
      <w:bookmarkStart w:id="42" w:name="_Toc428966388"/>
      <w:bookmarkStart w:id="43" w:name="_Toc307164767"/>
      <w:r w:rsidRPr="00DA7D54">
        <w:rPr>
          <w:rFonts w:eastAsia="Arial" w:cs="Arial"/>
          <w:bCs/>
          <w:smallCaps w:val="0"/>
          <w:sz w:val="24"/>
          <w:szCs w:val="24"/>
          <w:bdr w:val="nil"/>
          <w:lang w:val="en-GB" w:eastAsia="en-US" w:bidi="en-GB"/>
        </w:rPr>
        <w:t>2.1. Program management</w:t>
      </w:r>
      <w:bookmarkEnd w:id="41"/>
      <w:bookmarkEnd w:id="42"/>
      <w:bookmarkEnd w:id="43"/>
    </w:p>
    <w:p w14:paraId="61B98577" w14:textId="77777777" w:rsidR="0083148A" w:rsidRPr="00DA7D54" w:rsidRDefault="000D2BF2" w:rsidP="0083148A">
      <w:pPr>
        <w:pStyle w:val="Heading3"/>
        <w:spacing w:line="240" w:lineRule="auto"/>
        <w:rPr>
          <w:rFonts w:ascii="Arial" w:hAnsi="Arial" w:cs="Arial"/>
          <w:b/>
          <w:color w:val="auto"/>
          <w:lang w:val="en-GB"/>
        </w:rPr>
      </w:pPr>
      <w:bookmarkStart w:id="44" w:name="_Toc428966389"/>
      <w:bookmarkStart w:id="45" w:name="_Toc307164768"/>
      <w:bookmarkStart w:id="46" w:name="_Toc366098306"/>
      <w:r w:rsidRPr="00DA7D54">
        <w:rPr>
          <w:rFonts w:ascii="Arial" w:eastAsia="Arial" w:hAnsi="Arial" w:cs="Arial"/>
          <w:b/>
          <w:bCs/>
          <w:color w:val="auto"/>
          <w:bdr w:val="nil"/>
          <w:lang w:val="en-GB" w:bidi="en-GB"/>
        </w:rPr>
        <w:t>2.1.1. History of the EPI</w:t>
      </w:r>
      <w:bookmarkEnd w:id="44"/>
      <w:bookmarkEnd w:id="45"/>
    </w:p>
    <w:p w14:paraId="25420E75" w14:textId="77777777" w:rsidR="0083148A" w:rsidRPr="00DA7D54" w:rsidRDefault="0083148A" w:rsidP="0083148A">
      <w:pPr>
        <w:spacing w:line="240" w:lineRule="auto"/>
        <w:rPr>
          <w:lang w:val="en-GB"/>
        </w:rPr>
      </w:pPr>
    </w:p>
    <w:p w14:paraId="72316B61"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The CAR government has made the Expanded Programme on Immunisation (EPI) one of its priority health programmes to improve child survival, given continuing high infant mortality rate.</w:t>
      </w:r>
    </w:p>
    <w:p w14:paraId="6CF15003" w14:textId="2820AB3B"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EPI was introduced into the country's health programmes in 1979. Because of the low immunisation coverage rates up to 1985, the Government decided to implement the Operating Plan for the Accelerated Development of the Expanded Programme on Immunisation (PODAPEV) during the 1986-1990 period, with the support of several multilateral, bilateral and non-governmental organisations. This plan helped </w:t>
      </w:r>
      <w:r w:rsidRPr="00DA7D54">
        <w:rPr>
          <w:rFonts w:ascii="Arial" w:eastAsia="Arial" w:hAnsi="Arial" w:cs="Arial"/>
          <w:sz w:val="24"/>
          <w:szCs w:val="24"/>
          <w:bdr w:val="nil"/>
          <w:lang w:val="en-GB" w:bidi="en-GB"/>
        </w:rPr>
        <w:lastRenderedPageBreak/>
        <w:t>significantly increase the vaccine coverage needed in children under one year old and in pregnant women. Its success was made possible thank</w:t>
      </w:r>
      <w:r w:rsidR="00DF75CB" w:rsidRPr="00DA7D54">
        <w:rPr>
          <w:rFonts w:ascii="Arial" w:eastAsia="Arial" w:hAnsi="Arial" w:cs="Arial"/>
          <w:sz w:val="24"/>
          <w:szCs w:val="24"/>
          <w:bdr w:val="nil"/>
          <w:lang w:val="en-GB" w:bidi="en-GB"/>
        </w:rPr>
        <w:t>s</w:t>
      </w:r>
      <w:r w:rsidRPr="00DA7D54">
        <w:rPr>
          <w:rFonts w:ascii="Arial" w:eastAsia="Arial" w:hAnsi="Arial" w:cs="Arial"/>
          <w:sz w:val="24"/>
          <w:szCs w:val="24"/>
          <w:bdr w:val="nil"/>
          <w:lang w:val="en-GB" w:bidi="en-GB"/>
        </w:rPr>
        <w:t xml:space="preserve"> to available funding, the use of three immunisation strategies (fixed, mobile and outreach), the Government's </w:t>
      </w:r>
      <w:r w:rsidR="00DF75CB" w:rsidRPr="00DA7D54">
        <w:rPr>
          <w:rFonts w:ascii="Arial" w:eastAsia="Arial" w:hAnsi="Arial" w:cs="Arial"/>
          <w:sz w:val="24"/>
          <w:szCs w:val="24"/>
          <w:bdr w:val="nil"/>
          <w:lang w:val="en-GB" w:bidi="en-GB"/>
        </w:rPr>
        <w:t>focus on</w:t>
      </w:r>
      <w:r w:rsidRPr="00DA7D54">
        <w:rPr>
          <w:rFonts w:ascii="Arial" w:eastAsia="Arial" w:hAnsi="Arial" w:cs="Arial"/>
          <w:sz w:val="24"/>
          <w:szCs w:val="24"/>
          <w:bdr w:val="nil"/>
          <w:lang w:val="en-GB" w:bidi="en-GB"/>
        </w:rPr>
        <w:t xml:space="preserve"> implementing PODAPEV, and the context of peace and security that facilitated activities in the field. </w:t>
      </w:r>
    </w:p>
    <w:p w14:paraId="009772F6" w14:textId="0855B9F3"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increased immunisation coverage helped to gradually reduce the infant mortality rate, which went from 185 per 1000 in 1975 (GPHC) to 132 per 1000 in 1988 (GPHC) and then </w:t>
      </w:r>
      <w:r w:rsidR="00DF75CB" w:rsidRPr="00DA7D54">
        <w:rPr>
          <w:rFonts w:ascii="Arial" w:eastAsia="Arial" w:hAnsi="Arial" w:cs="Arial"/>
          <w:sz w:val="24"/>
          <w:szCs w:val="24"/>
          <w:bdr w:val="nil"/>
          <w:lang w:val="en-GB" w:bidi="en-GB"/>
        </w:rPr>
        <w:t xml:space="preserve">to </w:t>
      </w:r>
      <w:r w:rsidRPr="00DA7D54">
        <w:rPr>
          <w:rFonts w:ascii="Arial" w:eastAsia="Arial" w:hAnsi="Arial" w:cs="Arial"/>
          <w:sz w:val="24"/>
          <w:szCs w:val="24"/>
          <w:bdr w:val="nil"/>
          <w:lang w:val="en-GB" w:bidi="en-GB"/>
        </w:rPr>
        <w:t>97 per 1000 in 1995 (1994-95 DHS).</w:t>
      </w:r>
    </w:p>
    <w:p w14:paraId="4D22022F" w14:textId="34D71929" w:rsidR="0083148A" w:rsidRPr="00DA7D54" w:rsidRDefault="000D2BF2" w:rsidP="0083148A">
      <w:pPr>
        <w:pStyle w:val="Heading3"/>
        <w:spacing w:after="240" w:line="276" w:lineRule="auto"/>
        <w:jc w:val="both"/>
        <w:rPr>
          <w:rFonts w:ascii="Arial" w:eastAsia="Calibri" w:hAnsi="Arial" w:cs="Arial"/>
          <w:b/>
          <w:color w:val="auto"/>
          <w:lang w:val="en-GB"/>
        </w:rPr>
      </w:pPr>
      <w:bookmarkStart w:id="47" w:name="_Toc428966390"/>
      <w:bookmarkStart w:id="48" w:name="_Toc307164769"/>
      <w:r w:rsidRPr="00DA7D54">
        <w:rPr>
          <w:rFonts w:ascii="Arial" w:eastAsia="Arial" w:hAnsi="Arial" w:cs="Arial"/>
          <w:b/>
          <w:bCs/>
          <w:color w:val="auto"/>
          <w:bdr w:val="nil"/>
          <w:lang w:val="en-GB" w:bidi="en-GB"/>
        </w:rPr>
        <w:t>2.1.2. General organi</w:t>
      </w:r>
      <w:r w:rsidR="00AA395C" w:rsidRPr="00DA7D54">
        <w:rPr>
          <w:rFonts w:ascii="Arial" w:eastAsia="Arial" w:hAnsi="Arial" w:cs="Arial"/>
          <w:b/>
          <w:bCs/>
          <w:color w:val="auto"/>
          <w:bdr w:val="nil"/>
          <w:lang w:val="en-GB" w:bidi="en-GB"/>
        </w:rPr>
        <w:t>s</w:t>
      </w:r>
      <w:r w:rsidRPr="00DA7D54">
        <w:rPr>
          <w:rFonts w:ascii="Arial" w:eastAsia="Arial" w:hAnsi="Arial" w:cs="Arial"/>
          <w:b/>
          <w:bCs/>
          <w:color w:val="auto"/>
          <w:bdr w:val="nil"/>
          <w:lang w:val="en-GB" w:bidi="en-GB"/>
        </w:rPr>
        <w:t>ation of the EPI</w:t>
      </w:r>
      <w:bookmarkEnd w:id="46"/>
      <w:bookmarkEnd w:id="47"/>
      <w:bookmarkEnd w:id="48"/>
    </w:p>
    <w:p w14:paraId="2CBAB578" w14:textId="77777777" w:rsidR="0083148A" w:rsidRPr="00DA7D54" w:rsidRDefault="000D2BF2" w:rsidP="0083148A">
      <w:pPr>
        <w:pStyle w:val="Heading4"/>
        <w:spacing w:after="240" w:line="240" w:lineRule="auto"/>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t>2.1.2.1. Central level organisation</w:t>
      </w:r>
    </w:p>
    <w:p w14:paraId="11D08D38" w14:textId="77777777" w:rsidR="0083148A" w:rsidRPr="00DA7D54" w:rsidRDefault="000D2BF2" w:rsidP="00DF75CB">
      <w:pPr>
        <w:pStyle w:val="Heading4"/>
        <w:spacing w:line="240" w:lineRule="auto"/>
        <w:rPr>
          <w:rFonts w:ascii="Arial" w:eastAsia="Times New Roman" w:hAnsi="Arial" w:cs="Arial"/>
          <w:bCs/>
          <w:i w:val="0"/>
          <w:iCs w:val="0"/>
          <w:color w:val="auto"/>
          <w:sz w:val="24"/>
          <w:szCs w:val="24"/>
          <w:lang w:val="en-GB" w:eastAsia="fr-FR"/>
        </w:rPr>
      </w:pPr>
      <w:r w:rsidRPr="00DA7D54">
        <w:rPr>
          <w:rFonts w:ascii="Arial" w:eastAsia="Arial" w:hAnsi="Arial" w:cs="Arial"/>
          <w:bCs/>
          <w:i w:val="0"/>
          <w:iCs w:val="0"/>
          <w:color w:val="auto"/>
          <w:sz w:val="24"/>
          <w:szCs w:val="24"/>
          <w:bdr w:val="nil"/>
          <w:lang w:val="en-GB" w:eastAsia="fr-FR" w:bidi="en-GB"/>
        </w:rPr>
        <w:t>The EPI Department is part of the General Directorate for Public Health (DGSP) in the Ministry of Health and Population. It is composed of two services: logistics and administrative support, and programming and data management. These services are themselves organised into six sections;</w:t>
      </w:r>
    </w:p>
    <w:p w14:paraId="08C661E8" w14:textId="77777777" w:rsidR="0083148A" w:rsidRPr="00DA7D54" w:rsidRDefault="000D2BF2" w:rsidP="0083148A">
      <w:pPr>
        <w:pStyle w:val="Heading4"/>
        <w:numPr>
          <w:ilvl w:val="0"/>
          <w:numId w:val="7"/>
        </w:numPr>
        <w:spacing w:line="240" w:lineRule="auto"/>
        <w:rPr>
          <w:rFonts w:ascii="Arial" w:eastAsia="Times New Roman" w:hAnsi="Arial" w:cs="Arial"/>
          <w:bCs/>
          <w:i w:val="0"/>
          <w:iCs w:val="0"/>
          <w:color w:val="auto"/>
          <w:sz w:val="24"/>
          <w:szCs w:val="24"/>
          <w:lang w:val="en-GB" w:eastAsia="fr-FR"/>
        </w:rPr>
      </w:pPr>
      <w:r w:rsidRPr="00DA7D54">
        <w:rPr>
          <w:rFonts w:ascii="Arial" w:eastAsia="Arial" w:hAnsi="Arial" w:cs="Arial"/>
          <w:bCs/>
          <w:i w:val="0"/>
          <w:iCs w:val="0"/>
          <w:color w:val="auto"/>
          <w:sz w:val="24"/>
          <w:szCs w:val="24"/>
          <w:bdr w:val="nil"/>
          <w:lang w:val="en-GB" w:eastAsia="fr-FR" w:bidi="en-GB"/>
        </w:rPr>
        <w:t>cold chain, transportation and communication;</w:t>
      </w:r>
    </w:p>
    <w:p w14:paraId="3DA6BC7A" w14:textId="77777777" w:rsidR="0083148A" w:rsidRPr="00DA7D54" w:rsidRDefault="000D2BF2" w:rsidP="0083148A">
      <w:pPr>
        <w:pStyle w:val="Heading4"/>
        <w:numPr>
          <w:ilvl w:val="0"/>
          <w:numId w:val="7"/>
        </w:numPr>
        <w:spacing w:line="240" w:lineRule="auto"/>
        <w:rPr>
          <w:rFonts w:ascii="Arial" w:eastAsia="Times New Roman" w:hAnsi="Arial" w:cs="Arial"/>
          <w:bCs/>
          <w:i w:val="0"/>
          <w:iCs w:val="0"/>
          <w:color w:val="auto"/>
          <w:sz w:val="24"/>
          <w:szCs w:val="24"/>
          <w:lang w:val="en-GB" w:eastAsia="fr-FR"/>
        </w:rPr>
      </w:pPr>
      <w:r w:rsidRPr="00DA7D54">
        <w:rPr>
          <w:rFonts w:ascii="Arial" w:eastAsia="Arial" w:hAnsi="Arial" w:cs="Arial"/>
          <w:bCs/>
          <w:i w:val="0"/>
          <w:iCs w:val="0"/>
          <w:color w:val="auto"/>
          <w:sz w:val="24"/>
          <w:szCs w:val="24"/>
          <w:bdr w:val="nil"/>
          <w:lang w:val="en-GB" w:eastAsia="fr-FR" w:bidi="en-GB"/>
        </w:rPr>
        <w:t>vaccine and other consumable management;</w:t>
      </w:r>
    </w:p>
    <w:p w14:paraId="40995AD4" w14:textId="77777777" w:rsidR="0083148A" w:rsidRPr="00DA7D54" w:rsidRDefault="000D2BF2" w:rsidP="0083148A">
      <w:pPr>
        <w:pStyle w:val="Heading4"/>
        <w:numPr>
          <w:ilvl w:val="0"/>
          <w:numId w:val="7"/>
        </w:numPr>
        <w:spacing w:line="240" w:lineRule="auto"/>
        <w:rPr>
          <w:rFonts w:ascii="Arial" w:eastAsia="Times New Roman" w:hAnsi="Arial" w:cs="Arial"/>
          <w:bCs/>
          <w:i w:val="0"/>
          <w:iCs w:val="0"/>
          <w:color w:val="auto"/>
          <w:sz w:val="24"/>
          <w:szCs w:val="24"/>
          <w:lang w:val="en-GB" w:eastAsia="fr-FR"/>
        </w:rPr>
      </w:pPr>
      <w:r w:rsidRPr="00DA7D54">
        <w:rPr>
          <w:rFonts w:ascii="Arial" w:eastAsia="Arial" w:hAnsi="Arial" w:cs="Arial"/>
          <w:bCs/>
          <w:i w:val="0"/>
          <w:iCs w:val="0"/>
          <w:color w:val="auto"/>
          <w:sz w:val="24"/>
          <w:szCs w:val="24"/>
          <w:bdr w:val="nil"/>
          <w:lang w:val="en-GB" w:eastAsia="fr-FR" w:bidi="en-GB"/>
        </w:rPr>
        <w:t>programming, monitoring and evaluation;</w:t>
      </w:r>
    </w:p>
    <w:p w14:paraId="563E4DEE" w14:textId="77777777" w:rsidR="0083148A" w:rsidRPr="00DA7D54" w:rsidRDefault="000D2BF2" w:rsidP="0083148A">
      <w:pPr>
        <w:pStyle w:val="Heading4"/>
        <w:numPr>
          <w:ilvl w:val="0"/>
          <w:numId w:val="7"/>
        </w:numPr>
        <w:spacing w:line="240" w:lineRule="auto"/>
        <w:rPr>
          <w:rFonts w:ascii="Arial" w:eastAsia="Times New Roman" w:hAnsi="Arial" w:cs="Arial"/>
          <w:bCs/>
          <w:i w:val="0"/>
          <w:iCs w:val="0"/>
          <w:color w:val="auto"/>
          <w:sz w:val="24"/>
          <w:szCs w:val="24"/>
          <w:lang w:val="en-GB" w:eastAsia="fr-FR"/>
        </w:rPr>
      </w:pPr>
      <w:r w:rsidRPr="00DA7D54">
        <w:rPr>
          <w:rFonts w:ascii="Arial" w:eastAsia="Arial" w:hAnsi="Arial" w:cs="Arial"/>
          <w:bCs/>
          <w:i w:val="0"/>
          <w:iCs w:val="0"/>
          <w:color w:val="auto"/>
          <w:sz w:val="24"/>
          <w:szCs w:val="24"/>
          <w:bdr w:val="nil"/>
          <w:lang w:val="en-GB" w:eastAsia="fr-FR" w:bidi="en-GB"/>
        </w:rPr>
        <w:t xml:space="preserve">data management; </w:t>
      </w:r>
    </w:p>
    <w:p w14:paraId="2F409847" w14:textId="77777777" w:rsidR="0083148A" w:rsidRPr="00DA7D54" w:rsidRDefault="000D2BF2" w:rsidP="0083148A">
      <w:pPr>
        <w:pStyle w:val="Heading4"/>
        <w:numPr>
          <w:ilvl w:val="0"/>
          <w:numId w:val="7"/>
        </w:numPr>
        <w:spacing w:line="240" w:lineRule="auto"/>
        <w:rPr>
          <w:rFonts w:ascii="Arial" w:eastAsia="Times New Roman" w:hAnsi="Arial" w:cs="Arial"/>
          <w:bCs/>
          <w:i w:val="0"/>
          <w:iCs w:val="0"/>
          <w:color w:val="auto"/>
          <w:sz w:val="24"/>
          <w:szCs w:val="24"/>
          <w:lang w:val="en-GB" w:eastAsia="fr-FR"/>
        </w:rPr>
      </w:pPr>
      <w:r w:rsidRPr="00DA7D54">
        <w:rPr>
          <w:rFonts w:ascii="Arial" w:eastAsia="Arial" w:hAnsi="Arial" w:cs="Arial"/>
          <w:bCs/>
          <w:i w:val="0"/>
          <w:iCs w:val="0"/>
          <w:color w:val="auto"/>
          <w:sz w:val="24"/>
          <w:szCs w:val="24"/>
          <w:bdr w:val="nil"/>
          <w:lang w:val="en-GB" w:eastAsia="fr-FR" w:bidi="en-GB"/>
        </w:rPr>
        <w:t>resource management; and</w:t>
      </w:r>
    </w:p>
    <w:p w14:paraId="5C1E9616" w14:textId="77777777" w:rsidR="0083148A" w:rsidRPr="00DA7D54" w:rsidRDefault="000D2BF2" w:rsidP="0083148A">
      <w:pPr>
        <w:pStyle w:val="Heading4"/>
        <w:numPr>
          <w:ilvl w:val="0"/>
          <w:numId w:val="7"/>
        </w:numPr>
        <w:spacing w:line="240" w:lineRule="auto"/>
        <w:rPr>
          <w:rFonts w:ascii="Arial" w:eastAsia="Times New Roman" w:hAnsi="Arial" w:cs="Arial"/>
          <w:bCs/>
          <w:i w:val="0"/>
          <w:iCs w:val="0"/>
          <w:color w:val="auto"/>
          <w:sz w:val="24"/>
          <w:szCs w:val="24"/>
          <w:lang w:val="en-GB" w:eastAsia="fr-FR"/>
        </w:rPr>
      </w:pPr>
      <w:r w:rsidRPr="00DA7D54">
        <w:rPr>
          <w:rFonts w:ascii="Arial" w:eastAsia="Arial" w:hAnsi="Arial" w:cs="Arial"/>
          <w:bCs/>
          <w:i w:val="0"/>
          <w:iCs w:val="0"/>
          <w:color w:val="auto"/>
          <w:sz w:val="24"/>
          <w:szCs w:val="24"/>
          <w:bdr w:val="nil"/>
          <w:lang w:val="en-GB" w:eastAsia="fr-FR" w:bidi="en-GB"/>
        </w:rPr>
        <w:t>secretariat.</w:t>
      </w:r>
    </w:p>
    <w:p w14:paraId="1C70AFF9" w14:textId="77777777" w:rsidR="0083148A" w:rsidRPr="00DA7D54" w:rsidRDefault="0083148A" w:rsidP="0083148A">
      <w:pPr>
        <w:rPr>
          <w:rFonts w:ascii="Arial" w:hAnsi="Arial" w:cs="Arial"/>
          <w:sz w:val="24"/>
          <w:szCs w:val="24"/>
          <w:lang w:val="en-GB" w:eastAsia="fr-FR"/>
        </w:rPr>
      </w:pPr>
    </w:p>
    <w:p w14:paraId="2A1B9F1A" w14:textId="77777777" w:rsidR="0083148A" w:rsidRPr="00DA7D54" w:rsidRDefault="000D2BF2" w:rsidP="0083148A">
      <w:pPr>
        <w:pStyle w:val="Heading4"/>
        <w:spacing w:after="240" w:line="240" w:lineRule="auto"/>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t>2.1.2.2. Regional level organisation of the EPI</w:t>
      </w:r>
    </w:p>
    <w:p w14:paraId="00B37267" w14:textId="77777777" w:rsidR="0083148A" w:rsidRPr="00DA7D54" w:rsidRDefault="000D2BF2" w:rsidP="0083148A">
      <w:pPr>
        <w:pStyle w:val="Corpsdetexte22"/>
        <w:widowControl/>
        <w:spacing w:before="240" w:after="240" w:line="276" w:lineRule="auto"/>
        <w:rPr>
          <w:bCs/>
          <w:lang w:val="en-GB"/>
        </w:rPr>
      </w:pPr>
      <w:r w:rsidRPr="00DA7D54">
        <w:rPr>
          <w:rFonts w:eastAsia="Arial"/>
          <w:bCs/>
          <w:bdr w:val="nil"/>
          <w:lang w:val="en-GB" w:bidi="en-GB"/>
        </w:rPr>
        <w:t xml:space="preserve">At this level there is a regional EPI supervisor and a regional focal point for the integrated surveillance of disease, under the aegis of the head of the Service for Coordinating and Monitoring Primary Health Care Services. </w:t>
      </w:r>
    </w:p>
    <w:p w14:paraId="7F38979B" w14:textId="77777777" w:rsidR="0083148A" w:rsidRPr="00DA7D54" w:rsidRDefault="000D2BF2" w:rsidP="0083148A">
      <w:pPr>
        <w:pStyle w:val="Heading4"/>
        <w:spacing w:after="240" w:line="240" w:lineRule="auto"/>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t>2.1.2.3. District level organisation of the EPI</w:t>
      </w:r>
    </w:p>
    <w:p w14:paraId="391D0C5F" w14:textId="79B4CDE2" w:rsidR="0083148A" w:rsidRPr="00DA7D54" w:rsidRDefault="000D2BF2" w:rsidP="0083148A">
      <w:pPr>
        <w:pStyle w:val="Corpsdetexte22"/>
        <w:spacing w:line="276" w:lineRule="auto"/>
        <w:rPr>
          <w:lang w:val="en-GB"/>
        </w:rPr>
      </w:pPr>
      <w:r w:rsidRPr="00DA7D54">
        <w:rPr>
          <w:rFonts w:eastAsia="Arial"/>
          <w:bCs/>
          <w:bdr w:val="nil"/>
          <w:lang w:val="en-GB" w:bidi="en-GB"/>
        </w:rPr>
        <w:t>At this</w:t>
      </w:r>
      <w:r w:rsidR="00DF75CB" w:rsidRPr="00DA7D54">
        <w:rPr>
          <w:rFonts w:eastAsia="Arial"/>
          <w:bCs/>
          <w:bdr w:val="nil"/>
          <w:lang w:val="en-GB" w:bidi="en-GB"/>
        </w:rPr>
        <w:t xml:space="preserve"> level there is a prefecture EPI manager and a p</w:t>
      </w:r>
      <w:r w:rsidRPr="00DA7D54">
        <w:rPr>
          <w:rFonts w:eastAsia="Arial"/>
          <w:bCs/>
          <w:bdr w:val="nil"/>
          <w:lang w:val="en-GB" w:bidi="en-GB"/>
        </w:rPr>
        <w:t xml:space="preserve">refecture focal point for the integrated surveillance of disease, under the aegis of the Head of the Care and Supervision section. The EPI is integrated into the healthcare system. </w:t>
      </w:r>
    </w:p>
    <w:p w14:paraId="2A706FA8" w14:textId="77777777" w:rsidR="0083148A" w:rsidRPr="00DA7D54" w:rsidRDefault="000D2BF2" w:rsidP="0083148A">
      <w:pPr>
        <w:pStyle w:val="Corpsdetexte22"/>
        <w:spacing w:line="276" w:lineRule="auto"/>
        <w:rPr>
          <w:b/>
          <w:lang w:val="en-GB"/>
        </w:rPr>
      </w:pPr>
      <w:r w:rsidRPr="00DA7D54">
        <w:rPr>
          <w:lang w:val="en-GB"/>
        </w:rPr>
        <w:t xml:space="preserve">  </w:t>
      </w:r>
    </w:p>
    <w:p w14:paraId="3DC9E379" w14:textId="284B4BB1" w:rsidR="0083148A" w:rsidRPr="00DA7D54" w:rsidRDefault="000D2BF2" w:rsidP="00DF75CB">
      <w:pPr>
        <w:pStyle w:val="Heading4"/>
        <w:spacing w:after="120"/>
        <w:rPr>
          <w:rFonts w:ascii="Arial"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t>2.1.2.4. EPI organisation at the health centre level</w:t>
      </w:r>
    </w:p>
    <w:p w14:paraId="05288010" w14:textId="77777777" w:rsidR="0083148A" w:rsidRPr="00DA7D54" w:rsidRDefault="000D2BF2" w:rsidP="0083148A">
      <w:pPr>
        <w:pStyle w:val="Corpsdetexte22"/>
        <w:widowControl/>
        <w:spacing w:line="276" w:lineRule="auto"/>
        <w:rPr>
          <w:bCs/>
          <w:lang w:val="en-GB"/>
        </w:rPr>
      </w:pPr>
      <w:r w:rsidRPr="00DA7D54">
        <w:rPr>
          <w:rFonts w:eastAsia="Arial"/>
          <w:bCs/>
          <w:bdr w:val="nil"/>
          <w:lang w:val="en-GB" w:bidi="en-GB"/>
        </w:rPr>
        <w:t>At this level, the programme is managed by the chief post nurse (ICP) together with the management committee (COGES). An EPI manager is designated to monitor the implementation of immunisation activities. This is the level where the various immunisation strategies are implemented.</w:t>
      </w:r>
    </w:p>
    <w:p w14:paraId="7DC596E3" w14:textId="77777777" w:rsidR="0083148A" w:rsidRPr="00DA7D54" w:rsidRDefault="0083148A" w:rsidP="0083148A">
      <w:pPr>
        <w:pStyle w:val="Corpsdetexte22"/>
        <w:widowControl/>
        <w:spacing w:line="276" w:lineRule="auto"/>
        <w:rPr>
          <w:bCs/>
          <w:lang w:val="en-GB"/>
        </w:rPr>
      </w:pPr>
    </w:p>
    <w:p w14:paraId="203A81B2" w14:textId="77777777" w:rsidR="0083148A" w:rsidRPr="00DA7D54" w:rsidRDefault="000D2BF2" w:rsidP="0083148A">
      <w:pPr>
        <w:pStyle w:val="Heading3"/>
        <w:spacing w:after="240" w:line="276" w:lineRule="auto"/>
        <w:jc w:val="both"/>
        <w:rPr>
          <w:rFonts w:ascii="Arial" w:eastAsia="Calibri" w:hAnsi="Arial" w:cs="Arial"/>
          <w:b/>
          <w:color w:val="auto"/>
          <w:lang w:val="en-GB"/>
        </w:rPr>
      </w:pPr>
      <w:bookmarkStart w:id="49" w:name="_Toc366098307"/>
      <w:bookmarkStart w:id="50" w:name="_Toc428966391"/>
      <w:bookmarkStart w:id="51" w:name="_Toc307164770"/>
      <w:r w:rsidRPr="00DA7D54">
        <w:rPr>
          <w:rFonts w:ascii="Arial" w:eastAsia="Arial" w:hAnsi="Arial" w:cs="Arial"/>
          <w:b/>
          <w:bCs/>
          <w:color w:val="auto"/>
          <w:bdr w:val="nil"/>
          <w:lang w:val="en-GB" w:bidi="en-GB"/>
        </w:rPr>
        <w:lastRenderedPageBreak/>
        <w:t>2.1.3. EPI coordinating bodies</w:t>
      </w:r>
      <w:bookmarkEnd w:id="49"/>
      <w:bookmarkEnd w:id="50"/>
      <w:bookmarkEnd w:id="51"/>
    </w:p>
    <w:p w14:paraId="7F8E4D9F" w14:textId="77777777" w:rsidR="0083148A" w:rsidRPr="00DA7D54" w:rsidRDefault="000D2BF2" w:rsidP="0083148A">
      <w:pPr>
        <w:pStyle w:val="Heading4"/>
        <w:spacing w:after="240" w:line="240" w:lineRule="auto"/>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t>2.1.3.1. Interagency coordinating committee (ICC)</w:t>
      </w:r>
    </w:p>
    <w:p w14:paraId="1144C34D" w14:textId="40D6E768"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 Interagency Coordinating Committee (ICC) of the EPI was create</w:t>
      </w:r>
      <w:r w:rsidR="00E149F4" w:rsidRPr="00DA7D54">
        <w:rPr>
          <w:rFonts w:ascii="Arial" w:eastAsia="Arial" w:hAnsi="Arial" w:cs="Arial"/>
          <w:bCs/>
          <w:sz w:val="24"/>
          <w:szCs w:val="24"/>
          <w:bdr w:val="nil"/>
          <w:lang w:val="en-GB" w:bidi="en-GB"/>
        </w:rPr>
        <w:t>d</w:t>
      </w:r>
      <w:r w:rsidRPr="00DA7D54">
        <w:rPr>
          <w:rFonts w:ascii="Arial" w:eastAsia="Arial" w:hAnsi="Arial" w:cs="Arial"/>
          <w:bCs/>
          <w:sz w:val="24"/>
          <w:szCs w:val="24"/>
          <w:bdr w:val="nil"/>
          <w:lang w:val="en-GB" w:bidi="en-GB"/>
        </w:rPr>
        <w:t xml:space="preserve"> by ministerial decree no. 0044 MSPP/CAB/SG/DGSPP/SPEV of 7 February 2002. It is made up of officials from departments of the Health Ministry and related ministries (Finance and Budget, Economy, Planning and International Cooperation, Interior and Home Administration, National Defence, Communication), United Nations agencies, bilateral partners, a</w:t>
      </w:r>
      <w:r w:rsidR="0060717A" w:rsidRPr="00DA7D54">
        <w:rPr>
          <w:rFonts w:ascii="Arial" w:eastAsia="Arial" w:hAnsi="Arial" w:cs="Arial"/>
          <w:bCs/>
          <w:sz w:val="24"/>
          <w:szCs w:val="24"/>
          <w:bdr w:val="nil"/>
          <w:lang w:val="en-GB" w:bidi="en-GB"/>
        </w:rPr>
        <w:t>nd  national and international non-governmental o</w:t>
      </w:r>
      <w:r w:rsidRPr="00DA7D54">
        <w:rPr>
          <w:rFonts w:ascii="Arial" w:eastAsia="Arial" w:hAnsi="Arial" w:cs="Arial"/>
          <w:bCs/>
          <w:sz w:val="24"/>
          <w:szCs w:val="24"/>
          <w:bdr w:val="nil"/>
          <w:lang w:val="en-GB" w:bidi="en-GB"/>
        </w:rPr>
        <w:t>rgani</w:t>
      </w:r>
      <w:r w:rsidR="00AA395C" w:rsidRPr="00DA7D54">
        <w:rPr>
          <w:rFonts w:ascii="Arial" w:eastAsia="Arial" w:hAnsi="Arial" w:cs="Arial"/>
          <w:bCs/>
          <w:sz w:val="24"/>
          <w:szCs w:val="24"/>
          <w:bdr w:val="nil"/>
          <w:lang w:val="en-GB" w:bidi="en-GB"/>
        </w:rPr>
        <w:t>s</w:t>
      </w:r>
      <w:r w:rsidRPr="00DA7D54">
        <w:rPr>
          <w:rFonts w:ascii="Arial" w:eastAsia="Arial" w:hAnsi="Arial" w:cs="Arial"/>
          <w:bCs/>
          <w:sz w:val="24"/>
          <w:szCs w:val="24"/>
          <w:bdr w:val="nil"/>
          <w:lang w:val="en-GB" w:bidi="en-GB"/>
        </w:rPr>
        <w:t>ations (NGOs).</w:t>
      </w:r>
    </w:p>
    <w:p w14:paraId="1605223D"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Chaired by the Minister of Public Health and Population, the ICC's missions are to:</w:t>
      </w:r>
    </w:p>
    <w:p w14:paraId="5DFF39A7" w14:textId="77777777" w:rsidR="0083148A" w:rsidRPr="00DA7D54" w:rsidRDefault="000D2BF2" w:rsidP="0083148A">
      <w:pPr>
        <w:pStyle w:val="ListParagraph"/>
        <w:numPr>
          <w:ilvl w:val="0"/>
          <w:numId w:val="8"/>
        </w:num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Coordinate partner activities; </w:t>
      </w:r>
    </w:p>
    <w:p w14:paraId="23539E0D" w14:textId="77777777" w:rsidR="0083148A" w:rsidRPr="00DA7D54" w:rsidRDefault="000D2BF2" w:rsidP="0083148A">
      <w:pPr>
        <w:pStyle w:val="ListParagraph"/>
        <w:numPr>
          <w:ilvl w:val="0"/>
          <w:numId w:val="8"/>
        </w:num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Help review and endorse plans for routine EPI, National/Local Immunisation Days, and the integrated surveillance of diseases;</w:t>
      </w:r>
    </w:p>
    <w:p w14:paraId="59E31F27" w14:textId="77777777" w:rsidR="0083148A" w:rsidRPr="00DA7D54" w:rsidRDefault="000D2BF2" w:rsidP="0083148A">
      <w:pPr>
        <w:pStyle w:val="ListParagraph"/>
        <w:numPr>
          <w:ilvl w:val="0"/>
          <w:numId w:val="8"/>
        </w:num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Mobilise the domestic and foreign resources needed to conduct activities;</w:t>
      </w:r>
    </w:p>
    <w:p w14:paraId="792F117A" w14:textId="77777777" w:rsidR="0083148A" w:rsidRPr="00DA7D54" w:rsidRDefault="000D2BF2" w:rsidP="0083148A">
      <w:pPr>
        <w:pStyle w:val="ListParagraph"/>
        <w:numPr>
          <w:ilvl w:val="0"/>
          <w:numId w:val="8"/>
        </w:num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Ensure that resources are managed in a transparent and responsible manner, conducting regular checks of the use of programme resources with the EPI team;</w:t>
      </w:r>
    </w:p>
    <w:p w14:paraId="1DBE6E42" w14:textId="195E5EBC" w:rsidR="0083148A" w:rsidRPr="00DA7D54" w:rsidRDefault="000D2BF2" w:rsidP="0083148A">
      <w:pPr>
        <w:pStyle w:val="ListParagraph"/>
        <w:numPr>
          <w:ilvl w:val="0"/>
          <w:numId w:val="8"/>
        </w:num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Encourage and support the exchange of information, between the operational and national levels and with the </w:t>
      </w:r>
      <w:r w:rsidR="0060717A" w:rsidRPr="00DA7D54">
        <w:rPr>
          <w:rFonts w:ascii="Arial" w:eastAsia="Arial" w:hAnsi="Arial" w:cs="Arial"/>
          <w:bCs/>
          <w:sz w:val="24"/>
          <w:szCs w:val="24"/>
          <w:bdr w:val="nil"/>
          <w:lang w:val="en-GB" w:bidi="en-GB"/>
        </w:rPr>
        <w:t>rest of the</w:t>
      </w:r>
      <w:r w:rsidRPr="00DA7D54">
        <w:rPr>
          <w:rFonts w:ascii="Arial" w:eastAsia="Arial" w:hAnsi="Arial" w:cs="Arial"/>
          <w:bCs/>
          <w:sz w:val="24"/>
          <w:szCs w:val="24"/>
          <w:bdr w:val="nil"/>
          <w:lang w:val="en-GB" w:bidi="en-GB"/>
        </w:rPr>
        <w:t xml:space="preserve"> world;</w:t>
      </w:r>
    </w:p>
    <w:p w14:paraId="2D98940C" w14:textId="154B6F47" w:rsidR="0083148A" w:rsidRPr="00DA7D54" w:rsidRDefault="000D2BF2" w:rsidP="0083148A">
      <w:pPr>
        <w:pStyle w:val="ListParagraph"/>
        <w:numPr>
          <w:ilvl w:val="0"/>
          <w:numId w:val="8"/>
        </w:num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Ensure proper execution of the programme;</w:t>
      </w:r>
      <w:r w:rsidR="006C0DB2" w:rsidRPr="00DA7D54">
        <w:rPr>
          <w:rFonts w:ascii="Arial" w:eastAsia="Arial" w:hAnsi="Arial" w:cs="Arial"/>
          <w:bCs/>
          <w:sz w:val="24"/>
          <w:szCs w:val="24"/>
          <w:bdr w:val="nil"/>
          <w:lang w:val="en-GB" w:bidi="en-GB"/>
        </w:rPr>
        <w:t xml:space="preserve"> and</w:t>
      </w:r>
    </w:p>
    <w:p w14:paraId="5174616E" w14:textId="77777777" w:rsidR="0083148A" w:rsidRPr="00DA7D54" w:rsidRDefault="000D2BF2" w:rsidP="0083148A">
      <w:pPr>
        <w:pStyle w:val="ListParagraph"/>
        <w:numPr>
          <w:ilvl w:val="0"/>
          <w:numId w:val="8"/>
        </w:num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Seek paths and methods of resolving constraints that could interfere with proper programme execution.  </w:t>
      </w:r>
    </w:p>
    <w:p w14:paraId="78CAA754" w14:textId="77777777" w:rsidR="0083148A" w:rsidRPr="00DA7D54" w:rsidRDefault="000D2BF2" w:rsidP="0083148A">
      <w:pPr>
        <w:pStyle w:val="Heading4"/>
        <w:spacing w:after="240" w:line="240" w:lineRule="auto"/>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t>2.1.3.2. Technical Support Committee for the EPI (CTA-EPI)</w:t>
      </w:r>
    </w:p>
    <w:p w14:paraId="118230B6"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 ICC receives support in making decisions from the Technical Support Committee for the EPI (CTA-EPI), which was created by Decree no. 113 MSPP/CAB/SG/DGSPP/DMPM of 11 March 2003. The CTA-EPI is a multi-sector, multi-discipline entity.</w:t>
      </w:r>
    </w:p>
    <w:p w14:paraId="4A937EDF" w14:textId="77777777" w:rsidR="0083148A" w:rsidRPr="00DA7D54" w:rsidRDefault="000D2BF2" w:rsidP="0083148A">
      <w:pPr>
        <w:spacing w:after="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It is chaired by the General Director of Public Health, and its missions are to:</w:t>
      </w:r>
    </w:p>
    <w:p w14:paraId="1777192A" w14:textId="77777777" w:rsidR="0083148A" w:rsidRPr="00DA7D54" w:rsidRDefault="000D2BF2" w:rsidP="0083148A">
      <w:pPr>
        <w:pStyle w:val="ListParagraph"/>
        <w:numPr>
          <w:ilvl w:val="0"/>
          <w:numId w:val="9"/>
        </w:numPr>
        <w:spacing w:after="0" w:line="276" w:lineRule="auto"/>
        <w:ind w:left="720"/>
        <w:jc w:val="both"/>
        <w:rPr>
          <w:rFonts w:ascii="Arial" w:hAnsi="Arial" w:cs="Arial"/>
          <w:bCs/>
          <w:sz w:val="24"/>
          <w:szCs w:val="24"/>
          <w:lang w:val="en-GB"/>
        </w:rPr>
      </w:pPr>
      <w:r w:rsidRPr="00DA7D54">
        <w:rPr>
          <w:rFonts w:ascii="Arial" w:eastAsia="Arial" w:hAnsi="Arial" w:cs="Arial"/>
          <w:bCs/>
          <w:sz w:val="24"/>
          <w:szCs w:val="24"/>
          <w:bdr w:val="nil"/>
          <w:lang w:val="en-GB" w:bidi="en-GB"/>
        </w:rPr>
        <w:t>Review and endorse EPI operational plans of action;</w:t>
      </w:r>
    </w:p>
    <w:p w14:paraId="4F0D262A" w14:textId="77777777" w:rsidR="0083148A" w:rsidRPr="00DA7D54" w:rsidRDefault="000D2BF2" w:rsidP="0083148A">
      <w:pPr>
        <w:pStyle w:val="Heading4"/>
        <w:numPr>
          <w:ilvl w:val="0"/>
          <w:numId w:val="9"/>
        </w:numPr>
        <w:spacing w:line="240" w:lineRule="auto"/>
        <w:ind w:left="720"/>
        <w:rPr>
          <w:rFonts w:ascii="Arial" w:eastAsiaTheme="minorHAnsi" w:hAnsi="Arial" w:cs="Arial"/>
          <w:bCs/>
          <w:i w:val="0"/>
          <w:iCs w:val="0"/>
          <w:color w:val="auto"/>
          <w:sz w:val="24"/>
          <w:szCs w:val="24"/>
          <w:lang w:val="en-GB"/>
        </w:rPr>
      </w:pPr>
      <w:r w:rsidRPr="00DA7D54">
        <w:rPr>
          <w:rFonts w:ascii="Arial" w:eastAsia="Arial" w:hAnsi="Arial" w:cs="Arial"/>
          <w:bCs/>
          <w:i w:val="0"/>
          <w:iCs w:val="0"/>
          <w:color w:val="auto"/>
          <w:sz w:val="24"/>
          <w:szCs w:val="24"/>
          <w:bdr w:val="nil"/>
          <w:lang w:val="en-GB" w:bidi="en-GB"/>
        </w:rPr>
        <w:t xml:space="preserve">Approve the budgets for implementing these plans;  </w:t>
      </w:r>
    </w:p>
    <w:p w14:paraId="467E0528" w14:textId="24C85DCF" w:rsidR="0083148A" w:rsidRPr="00DA7D54" w:rsidRDefault="006C0DB2" w:rsidP="0083148A">
      <w:pPr>
        <w:pStyle w:val="Heading4"/>
        <w:numPr>
          <w:ilvl w:val="0"/>
          <w:numId w:val="9"/>
        </w:numPr>
        <w:spacing w:line="240" w:lineRule="auto"/>
        <w:ind w:left="720"/>
        <w:rPr>
          <w:rFonts w:ascii="Arial" w:eastAsiaTheme="minorHAnsi" w:hAnsi="Arial" w:cs="Arial"/>
          <w:bCs/>
          <w:i w:val="0"/>
          <w:iCs w:val="0"/>
          <w:color w:val="auto"/>
          <w:sz w:val="24"/>
          <w:szCs w:val="24"/>
          <w:lang w:val="en-GB"/>
        </w:rPr>
      </w:pPr>
      <w:r w:rsidRPr="00DA7D54">
        <w:rPr>
          <w:rFonts w:ascii="Arial" w:eastAsia="Arial" w:hAnsi="Arial" w:cs="Arial"/>
          <w:bCs/>
          <w:i w:val="0"/>
          <w:iCs w:val="0"/>
          <w:color w:val="auto"/>
          <w:sz w:val="24"/>
          <w:szCs w:val="24"/>
          <w:bdr w:val="nil"/>
          <w:lang w:val="en-GB" w:bidi="en-GB"/>
        </w:rPr>
        <w:t>Monitor</w:t>
      </w:r>
      <w:r w:rsidR="000D2BF2" w:rsidRPr="00DA7D54">
        <w:rPr>
          <w:rFonts w:ascii="Arial" w:eastAsia="Arial" w:hAnsi="Arial" w:cs="Arial"/>
          <w:bCs/>
          <w:i w:val="0"/>
          <w:iCs w:val="0"/>
          <w:color w:val="auto"/>
          <w:sz w:val="24"/>
          <w:szCs w:val="24"/>
          <w:bdr w:val="nil"/>
          <w:lang w:val="en-GB" w:bidi="en-GB"/>
        </w:rPr>
        <w:t xml:space="preserve"> the execution of activities in the plan of action;</w:t>
      </w:r>
    </w:p>
    <w:p w14:paraId="6B989896" w14:textId="29BCCB3A" w:rsidR="0083148A" w:rsidRPr="00DA7D54" w:rsidRDefault="006C0DB2" w:rsidP="0083148A">
      <w:pPr>
        <w:pStyle w:val="Heading4"/>
        <w:numPr>
          <w:ilvl w:val="0"/>
          <w:numId w:val="9"/>
        </w:numPr>
        <w:spacing w:line="240" w:lineRule="auto"/>
        <w:ind w:left="720"/>
        <w:rPr>
          <w:rFonts w:ascii="Arial" w:eastAsiaTheme="minorHAnsi" w:hAnsi="Arial" w:cs="Arial"/>
          <w:bCs/>
          <w:i w:val="0"/>
          <w:iCs w:val="0"/>
          <w:color w:val="auto"/>
          <w:sz w:val="24"/>
          <w:szCs w:val="24"/>
          <w:lang w:val="en-GB"/>
        </w:rPr>
      </w:pPr>
      <w:r w:rsidRPr="00DA7D54">
        <w:rPr>
          <w:rFonts w:ascii="Arial" w:eastAsia="Arial" w:hAnsi="Arial" w:cs="Arial"/>
          <w:bCs/>
          <w:i w:val="0"/>
          <w:iCs w:val="0"/>
          <w:color w:val="auto"/>
          <w:sz w:val="24"/>
          <w:szCs w:val="24"/>
          <w:bdr w:val="nil"/>
          <w:lang w:val="en-GB" w:bidi="en-GB"/>
        </w:rPr>
        <w:t>Prepare</w:t>
      </w:r>
      <w:r w:rsidR="000D2BF2" w:rsidRPr="00DA7D54">
        <w:rPr>
          <w:rFonts w:ascii="Arial" w:eastAsia="Arial" w:hAnsi="Arial" w:cs="Arial"/>
          <w:bCs/>
          <w:i w:val="0"/>
          <w:iCs w:val="0"/>
          <w:color w:val="auto"/>
          <w:sz w:val="24"/>
          <w:szCs w:val="24"/>
          <w:bdr w:val="nil"/>
          <w:lang w:val="en-GB" w:bidi="en-GB"/>
        </w:rPr>
        <w:t xml:space="preserve"> technical dossiers for audits;</w:t>
      </w:r>
    </w:p>
    <w:p w14:paraId="58229027" w14:textId="145ED59B" w:rsidR="0083148A" w:rsidRPr="00DA7D54" w:rsidRDefault="006C0DB2" w:rsidP="0083148A">
      <w:pPr>
        <w:pStyle w:val="Heading4"/>
        <w:numPr>
          <w:ilvl w:val="0"/>
          <w:numId w:val="9"/>
        </w:numPr>
        <w:spacing w:line="240" w:lineRule="auto"/>
        <w:ind w:left="720"/>
        <w:rPr>
          <w:rFonts w:ascii="Arial" w:eastAsiaTheme="minorHAnsi" w:hAnsi="Arial" w:cs="Arial"/>
          <w:bCs/>
          <w:i w:val="0"/>
          <w:iCs w:val="0"/>
          <w:color w:val="auto"/>
          <w:sz w:val="24"/>
          <w:szCs w:val="24"/>
          <w:lang w:val="en-GB"/>
        </w:rPr>
      </w:pPr>
      <w:r w:rsidRPr="00DA7D54">
        <w:rPr>
          <w:rFonts w:ascii="Arial" w:eastAsia="Arial" w:hAnsi="Arial" w:cs="Arial"/>
          <w:bCs/>
          <w:i w:val="0"/>
          <w:iCs w:val="0"/>
          <w:color w:val="auto"/>
          <w:sz w:val="24"/>
          <w:szCs w:val="24"/>
          <w:bdr w:val="nil"/>
          <w:lang w:val="en-GB" w:bidi="en-GB"/>
        </w:rPr>
        <w:t>Produce</w:t>
      </w:r>
      <w:r w:rsidR="000D2BF2" w:rsidRPr="00DA7D54">
        <w:rPr>
          <w:rFonts w:ascii="Arial" w:eastAsia="Arial" w:hAnsi="Arial" w:cs="Arial"/>
          <w:bCs/>
          <w:i w:val="0"/>
          <w:iCs w:val="0"/>
          <w:color w:val="auto"/>
          <w:sz w:val="24"/>
          <w:szCs w:val="24"/>
          <w:bdr w:val="nil"/>
          <w:lang w:val="en-GB" w:bidi="en-GB"/>
        </w:rPr>
        <w:t xml:space="preserve"> periodic reports on the status of programme implementation; </w:t>
      </w:r>
      <w:r w:rsidRPr="00DA7D54">
        <w:rPr>
          <w:rFonts w:ascii="Arial" w:eastAsia="Arial" w:hAnsi="Arial" w:cs="Arial"/>
          <w:bCs/>
          <w:i w:val="0"/>
          <w:iCs w:val="0"/>
          <w:color w:val="auto"/>
          <w:sz w:val="24"/>
          <w:szCs w:val="24"/>
          <w:bdr w:val="nil"/>
          <w:lang w:val="en-GB" w:bidi="en-GB"/>
        </w:rPr>
        <w:t>and</w:t>
      </w:r>
    </w:p>
    <w:p w14:paraId="4101041B" w14:textId="6980FC60" w:rsidR="0083148A" w:rsidRPr="00DA7D54" w:rsidRDefault="006C0DB2" w:rsidP="0083148A">
      <w:pPr>
        <w:pStyle w:val="Heading4"/>
        <w:numPr>
          <w:ilvl w:val="0"/>
          <w:numId w:val="9"/>
        </w:numPr>
        <w:spacing w:line="240" w:lineRule="auto"/>
        <w:ind w:left="720"/>
        <w:rPr>
          <w:rFonts w:ascii="Arial" w:eastAsiaTheme="minorHAnsi" w:hAnsi="Arial" w:cs="Arial"/>
          <w:bCs/>
          <w:i w:val="0"/>
          <w:iCs w:val="0"/>
          <w:color w:val="auto"/>
          <w:sz w:val="24"/>
          <w:szCs w:val="24"/>
          <w:lang w:val="en-GB"/>
        </w:rPr>
      </w:pPr>
      <w:r w:rsidRPr="00DA7D54">
        <w:rPr>
          <w:rFonts w:ascii="Arial" w:eastAsia="Arial" w:hAnsi="Arial" w:cs="Arial"/>
          <w:bCs/>
          <w:i w:val="0"/>
          <w:iCs w:val="0"/>
          <w:color w:val="auto"/>
          <w:sz w:val="24"/>
          <w:szCs w:val="24"/>
          <w:bdr w:val="nil"/>
          <w:lang w:val="en-GB" w:bidi="en-GB"/>
        </w:rPr>
        <w:t>Propose</w:t>
      </w:r>
      <w:r w:rsidR="000D2BF2" w:rsidRPr="00DA7D54">
        <w:rPr>
          <w:rFonts w:ascii="Arial" w:eastAsia="Arial" w:hAnsi="Arial" w:cs="Arial"/>
          <w:bCs/>
          <w:i w:val="0"/>
          <w:iCs w:val="0"/>
          <w:color w:val="auto"/>
          <w:sz w:val="24"/>
          <w:szCs w:val="24"/>
          <w:bdr w:val="nil"/>
          <w:lang w:val="en-GB" w:bidi="en-GB"/>
        </w:rPr>
        <w:t xml:space="preserve"> measures to the ICC that could boost programme performance.     </w:t>
      </w:r>
    </w:p>
    <w:p w14:paraId="5F0754C7" w14:textId="77777777" w:rsidR="0083148A" w:rsidRPr="00DA7D54" w:rsidRDefault="0083148A" w:rsidP="0083148A">
      <w:pPr>
        <w:rPr>
          <w:rFonts w:ascii="Arial" w:hAnsi="Arial" w:cs="Arial"/>
          <w:sz w:val="24"/>
          <w:szCs w:val="24"/>
          <w:lang w:val="en-GB"/>
        </w:rPr>
      </w:pPr>
    </w:p>
    <w:p w14:paraId="374C2F62" w14:textId="15354FE9" w:rsidR="0083148A" w:rsidRPr="00DA7D54" w:rsidRDefault="000D2BF2" w:rsidP="0083148A">
      <w:pPr>
        <w:pStyle w:val="Heading4"/>
        <w:spacing w:after="240" w:line="240" w:lineRule="auto"/>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t>2.1.3.3. National Immunisation Technical Advisory Group</w:t>
      </w:r>
      <w:r w:rsidR="006C0DB2" w:rsidRPr="00DA7D54">
        <w:rPr>
          <w:rFonts w:ascii="Arial" w:eastAsia="Arial" w:hAnsi="Arial" w:cs="Arial"/>
          <w:b/>
          <w:bCs/>
          <w:i w:val="0"/>
          <w:color w:val="auto"/>
          <w:sz w:val="24"/>
          <w:szCs w:val="24"/>
          <w:bdr w:val="nil"/>
          <w:lang w:val="en-GB" w:bidi="en-GB"/>
        </w:rPr>
        <w:t xml:space="preserve"> (NITAG)</w:t>
      </w:r>
    </w:p>
    <w:p w14:paraId="00C29B52" w14:textId="77777777" w:rsidR="0083148A" w:rsidRPr="00DA7D54" w:rsidRDefault="000D2BF2" w:rsidP="0083148A">
      <w:pPr>
        <w:spacing w:before="24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The CAR has not yet established a NITAG. It will be responsible for offering scientific and technical support to the health authorities in selecting and implementing national immunisation policies and strategies. </w:t>
      </w:r>
    </w:p>
    <w:p w14:paraId="134F9A3E" w14:textId="77777777" w:rsidR="0083148A" w:rsidRPr="00DA7D54" w:rsidRDefault="000D2BF2" w:rsidP="0083148A">
      <w:pPr>
        <w:pStyle w:val="Heading3"/>
        <w:spacing w:after="240" w:line="276" w:lineRule="auto"/>
        <w:jc w:val="both"/>
        <w:rPr>
          <w:rFonts w:ascii="Arial" w:hAnsi="Arial" w:cs="Arial"/>
          <w:b/>
          <w:color w:val="auto"/>
          <w:lang w:val="en-GB"/>
        </w:rPr>
      </w:pPr>
      <w:bookmarkStart w:id="52" w:name="_Toc366098308"/>
      <w:bookmarkStart w:id="53" w:name="_Toc428966392"/>
      <w:bookmarkStart w:id="54" w:name="_Toc307164771"/>
      <w:r w:rsidRPr="00DA7D54">
        <w:rPr>
          <w:rFonts w:ascii="Arial" w:eastAsia="Arial" w:hAnsi="Arial" w:cs="Arial"/>
          <w:b/>
          <w:bCs/>
          <w:color w:val="auto"/>
          <w:bdr w:val="nil"/>
          <w:lang w:val="en-GB" w:bidi="en-GB"/>
        </w:rPr>
        <w:lastRenderedPageBreak/>
        <w:t>2.1.4</w:t>
      </w:r>
      <w:bookmarkEnd w:id="52"/>
      <w:bookmarkEnd w:id="53"/>
      <w:r w:rsidRPr="00DA7D54">
        <w:rPr>
          <w:rFonts w:ascii="Arial" w:eastAsia="Arial" w:hAnsi="Arial" w:cs="Arial"/>
          <w:b/>
          <w:bCs/>
          <w:color w:val="auto"/>
          <w:bdr w:val="nil"/>
          <w:lang w:val="en-GB" w:bidi="en-GB"/>
        </w:rPr>
        <w:t>. Resources</w:t>
      </w:r>
      <w:bookmarkEnd w:id="54"/>
    </w:p>
    <w:p w14:paraId="6FDCEA3A" w14:textId="77777777" w:rsidR="0083148A" w:rsidRPr="00DA7D54" w:rsidRDefault="000D2BF2" w:rsidP="0083148A">
      <w:pPr>
        <w:pStyle w:val="Heading4"/>
        <w:spacing w:after="240" w:line="240" w:lineRule="auto"/>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t>2.1.4.1. Human resources</w:t>
      </w:r>
    </w:p>
    <w:p w14:paraId="0912ABA2" w14:textId="77777777" w:rsidR="0083148A" w:rsidRPr="00DA7D54" w:rsidRDefault="000D2BF2" w:rsidP="0083148A">
      <w:pPr>
        <w:spacing w:before="24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The CAR does not have a human resources policy or development plan at this time, but these documents are being developed. </w:t>
      </w:r>
    </w:p>
    <w:p w14:paraId="2C4F235F" w14:textId="5F2DDE41" w:rsidR="0083148A" w:rsidRPr="00DA7D54" w:rsidRDefault="000D2BF2" w:rsidP="0083148A">
      <w:pPr>
        <w:spacing w:before="24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In additio</w:t>
      </w:r>
      <w:r w:rsidR="00E75C98" w:rsidRPr="00DA7D54">
        <w:rPr>
          <w:rFonts w:ascii="Arial" w:eastAsia="Arial" w:hAnsi="Arial" w:cs="Arial"/>
          <w:bCs/>
          <w:sz w:val="24"/>
          <w:szCs w:val="24"/>
          <w:bdr w:val="nil"/>
          <w:lang w:val="en-GB" w:bidi="en-GB"/>
        </w:rPr>
        <w:t>n to problems of insufficient human resources</w:t>
      </w:r>
      <w:r w:rsidRPr="00DA7D54">
        <w:rPr>
          <w:rFonts w:ascii="Arial" w:eastAsia="Arial" w:hAnsi="Arial" w:cs="Arial"/>
          <w:bCs/>
          <w:sz w:val="24"/>
          <w:szCs w:val="24"/>
          <w:bdr w:val="nil"/>
          <w:lang w:val="en-GB" w:bidi="en-GB"/>
        </w:rPr>
        <w:t xml:space="preserve"> and uneven geographic distribution of </w:t>
      </w:r>
      <w:r w:rsidR="00E75C98" w:rsidRPr="00DA7D54">
        <w:rPr>
          <w:rFonts w:ascii="Arial" w:eastAsia="Arial" w:hAnsi="Arial" w:cs="Arial"/>
          <w:bCs/>
          <w:sz w:val="24"/>
          <w:szCs w:val="24"/>
          <w:bdr w:val="nil"/>
          <w:lang w:val="en-GB" w:bidi="en-GB"/>
        </w:rPr>
        <w:t>such resources</w:t>
      </w:r>
      <w:r w:rsidRPr="00DA7D54">
        <w:rPr>
          <w:rFonts w:ascii="Arial" w:eastAsia="Arial" w:hAnsi="Arial" w:cs="Arial"/>
          <w:bCs/>
          <w:sz w:val="24"/>
          <w:szCs w:val="24"/>
          <w:bdr w:val="nil"/>
          <w:lang w:val="en-GB" w:bidi="en-GB"/>
        </w:rPr>
        <w:t xml:space="preserve"> according to international norms and standards, the human resources in the CAR are also not highly qualified in either technical care or system management (see the table below).</w:t>
      </w:r>
    </w:p>
    <w:p w14:paraId="730CABDB" w14:textId="77777777" w:rsidR="0083148A" w:rsidRPr="00DA7D54" w:rsidRDefault="000D2BF2" w:rsidP="0083148A">
      <w:pPr>
        <w:pStyle w:val="Caption"/>
        <w:rPr>
          <w:b w:val="0"/>
          <w:i w:val="0"/>
          <w:szCs w:val="24"/>
          <w:lang w:val="en-GB"/>
        </w:rPr>
      </w:pPr>
      <w:bookmarkStart w:id="55" w:name="_Toc413680672"/>
      <w:bookmarkStart w:id="56" w:name="_Toc423515642"/>
      <w:r w:rsidRPr="00DA7D54">
        <w:rPr>
          <w:rFonts w:eastAsia="Arial"/>
          <w:b w:val="0"/>
          <w:i w:val="0"/>
          <w:szCs w:val="24"/>
          <w:u w:val="single"/>
          <w:bdr w:val="nil"/>
          <w:lang w:val="en-GB" w:bidi="en-GB"/>
        </w:rPr>
        <w:t>Table II</w:t>
      </w:r>
      <w:r w:rsidRPr="00DA7D54">
        <w:rPr>
          <w:rFonts w:eastAsia="Arial"/>
          <w:bCs/>
          <w:i w:val="0"/>
          <w:szCs w:val="24"/>
          <w:bdr w:val="nil"/>
          <w:lang w:val="en-GB" w:bidi="en-GB"/>
        </w:rPr>
        <w:t>:</w:t>
      </w:r>
      <w:r w:rsidRPr="00DA7D54">
        <w:rPr>
          <w:rFonts w:eastAsia="Arial"/>
          <w:b w:val="0"/>
          <w:i w:val="0"/>
          <w:szCs w:val="24"/>
          <w:bdr w:val="nil"/>
          <w:lang w:val="en-GB" w:bidi="en-GB"/>
        </w:rPr>
        <w:t xml:space="preserve"> Personnel situation / norms (2014)</w:t>
      </w:r>
      <w:bookmarkEnd w:id="55"/>
      <w:bookmarkEnd w:id="56"/>
    </w:p>
    <w:tbl>
      <w:tblPr>
        <w:tblStyle w:val="LightShading-Accent1"/>
        <w:tblpPr w:leftFromText="141" w:rightFromText="141" w:vertAnchor="text" w:horzAnchor="margin" w:tblpY="137"/>
        <w:tblW w:w="4892" w:type="pct"/>
        <w:tblLayout w:type="fixed"/>
        <w:tblLook w:val="04A0" w:firstRow="1" w:lastRow="0" w:firstColumn="1" w:lastColumn="0" w:noHBand="0" w:noVBand="1"/>
      </w:tblPr>
      <w:tblGrid>
        <w:gridCol w:w="3529"/>
        <w:gridCol w:w="2163"/>
        <w:gridCol w:w="1617"/>
        <w:gridCol w:w="900"/>
        <w:gridCol w:w="878"/>
      </w:tblGrid>
      <w:tr w:rsidR="00C82CCF" w:rsidRPr="00DA7D54" w14:paraId="5413885C" w14:textId="77777777" w:rsidTr="00C82CCF">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942" w:type="pct"/>
            <w:noWrap/>
            <w:hideMark/>
          </w:tcPr>
          <w:p w14:paraId="4829E12D" w14:textId="77777777" w:rsidR="0083148A" w:rsidRPr="00DA7D54" w:rsidRDefault="000D2BF2" w:rsidP="0083148A">
            <w:pPr>
              <w:jc w:val="center"/>
              <w:rPr>
                <w:rFonts w:ascii="Arial" w:hAnsi="Arial" w:cs="Arial"/>
                <w:color w:val="auto"/>
                <w:sz w:val="20"/>
                <w:szCs w:val="20"/>
                <w:lang w:val="en-GB" w:eastAsia="fr-FR"/>
              </w:rPr>
            </w:pPr>
            <w:r w:rsidRPr="00DA7D54">
              <w:rPr>
                <w:rFonts w:ascii="Arial" w:eastAsia="Arial" w:hAnsi="Arial" w:cs="Arial"/>
                <w:b w:val="0"/>
                <w:bCs w:val="0"/>
                <w:color w:val="auto"/>
                <w:sz w:val="20"/>
                <w:szCs w:val="20"/>
                <w:bdr w:val="nil"/>
                <w:lang w:val="en-GB" w:eastAsia="fr-FR" w:bidi="en-GB"/>
              </w:rPr>
              <w:t>Professional category</w:t>
            </w:r>
          </w:p>
        </w:tc>
        <w:tc>
          <w:tcPr>
            <w:tcW w:w="1190" w:type="pct"/>
            <w:hideMark/>
          </w:tcPr>
          <w:p w14:paraId="09B0557D"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eastAsia="fr-FR"/>
              </w:rPr>
            </w:pPr>
            <w:r w:rsidRPr="00DA7D54">
              <w:rPr>
                <w:rFonts w:ascii="Arial" w:eastAsia="Arial" w:hAnsi="Arial" w:cs="Arial"/>
                <w:b w:val="0"/>
                <w:bCs w:val="0"/>
                <w:color w:val="auto"/>
                <w:sz w:val="20"/>
                <w:szCs w:val="20"/>
                <w:bdr w:val="nil"/>
                <w:lang w:val="en-GB" w:eastAsia="fr-FR" w:bidi="en-GB"/>
              </w:rPr>
              <w:t>Norm</w:t>
            </w:r>
          </w:p>
        </w:tc>
        <w:tc>
          <w:tcPr>
            <w:tcW w:w="890" w:type="pct"/>
            <w:hideMark/>
          </w:tcPr>
          <w:p w14:paraId="4CCC6397"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eastAsia="fr-FR"/>
              </w:rPr>
            </w:pPr>
            <w:r w:rsidRPr="00DA7D54">
              <w:rPr>
                <w:rFonts w:ascii="Arial" w:eastAsia="Arial" w:hAnsi="Arial" w:cs="Arial"/>
                <w:b w:val="0"/>
                <w:bCs w:val="0"/>
                <w:color w:val="auto"/>
                <w:sz w:val="20"/>
                <w:szCs w:val="20"/>
                <w:bdr w:val="nil"/>
                <w:lang w:val="en-GB" w:eastAsia="fr-FR" w:bidi="en-GB"/>
              </w:rPr>
              <w:t>Required no.</w:t>
            </w:r>
          </w:p>
        </w:tc>
        <w:tc>
          <w:tcPr>
            <w:tcW w:w="495" w:type="pct"/>
            <w:hideMark/>
          </w:tcPr>
          <w:p w14:paraId="5815871F"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eastAsia="fr-FR"/>
              </w:rPr>
            </w:pPr>
            <w:r w:rsidRPr="00DA7D54">
              <w:rPr>
                <w:rFonts w:ascii="Arial" w:eastAsia="Arial" w:hAnsi="Arial" w:cs="Arial"/>
                <w:b w:val="0"/>
                <w:bCs w:val="0"/>
                <w:color w:val="auto"/>
                <w:sz w:val="20"/>
                <w:szCs w:val="20"/>
                <w:bdr w:val="nil"/>
                <w:lang w:val="en-GB" w:eastAsia="fr-FR" w:bidi="en-GB"/>
              </w:rPr>
              <w:t>Actual no.</w:t>
            </w:r>
          </w:p>
        </w:tc>
        <w:tc>
          <w:tcPr>
            <w:tcW w:w="484" w:type="pct"/>
            <w:hideMark/>
          </w:tcPr>
          <w:p w14:paraId="4CEDA659"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lang w:val="en-GB" w:eastAsia="fr-FR"/>
              </w:rPr>
            </w:pPr>
            <w:r w:rsidRPr="00DA7D54">
              <w:rPr>
                <w:rFonts w:ascii="Arial" w:eastAsia="Arial" w:hAnsi="Arial" w:cs="Arial"/>
                <w:b w:val="0"/>
                <w:bCs w:val="0"/>
                <w:color w:val="auto"/>
                <w:sz w:val="20"/>
                <w:szCs w:val="20"/>
                <w:bdr w:val="nil"/>
                <w:lang w:val="en-GB" w:eastAsia="fr-FR" w:bidi="en-GB"/>
              </w:rPr>
              <w:t>Gap to be filled</w:t>
            </w:r>
          </w:p>
        </w:tc>
      </w:tr>
      <w:tr w:rsidR="00C82CCF" w:rsidRPr="00DA7D54" w14:paraId="38202F8D" w14:textId="77777777" w:rsidTr="00C82CC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42" w:type="pct"/>
            <w:noWrap/>
            <w:hideMark/>
          </w:tcPr>
          <w:p w14:paraId="0C631E12" w14:textId="77777777" w:rsidR="0083148A" w:rsidRPr="00DA7D54" w:rsidRDefault="000D2BF2" w:rsidP="0083148A">
            <w:pPr>
              <w:rPr>
                <w:rFonts w:ascii="Arial" w:hAnsi="Arial" w:cs="Arial"/>
                <w:i/>
                <w:color w:val="000000"/>
                <w:sz w:val="20"/>
                <w:szCs w:val="20"/>
                <w:lang w:val="en-GB" w:eastAsia="fr-FR"/>
              </w:rPr>
            </w:pPr>
            <w:r w:rsidRPr="00DA7D54">
              <w:rPr>
                <w:rFonts w:ascii="Arial" w:eastAsia="Arial" w:hAnsi="Arial" w:cs="Arial"/>
                <w:b w:val="0"/>
                <w:bCs w:val="0"/>
                <w:i/>
                <w:iCs/>
                <w:color w:val="000000"/>
                <w:sz w:val="20"/>
                <w:szCs w:val="20"/>
                <w:bdr w:val="nil"/>
                <w:lang w:val="en-GB" w:eastAsia="fr-FR" w:bidi="en-GB"/>
              </w:rPr>
              <w:t>Medical staff</w:t>
            </w:r>
          </w:p>
        </w:tc>
        <w:tc>
          <w:tcPr>
            <w:tcW w:w="1190" w:type="pct"/>
            <w:noWrap/>
            <w:hideMark/>
          </w:tcPr>
          <w:p w14:paraId="51855A8D" w14:textId="77777777" w:rsidR="0083148A" w:rsidRPr="00DA7D54" w:rsidRDefault="0083148A"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fr-FR"/>
              </w:rPr>
            </w:pPr>
          </w:p>
        </w:tc>
        <w:tc>
          <w:tcPr>
            <w:tcW w:w="890" w:type="pct"/>
            <w:noWrap/>
            <w:hideMark/>
          </w:tcPr>
          <w:p w14:paraId="03EFAE0A" w14:textId="77777777" w:rsidR="0083148A" w:rsidRPr="00DA7D54" w:rsidRDefault="0083148A"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fr-FR"/>
              </w:rPr>
            </w:pPr>
          </w:p>
        </w:tc>
        <w:tc>
          <w:tcPr>
            <w:tcW w:w="495" w:type="pct"/>
            <w:noWrap/>
            <w:hideMark/>
          </w:tcPr>
          <w:p w14:paraId="1CF46ECE" w14:textId="77777777" w:rsidR="0083148A" w:rsidRPr="00DA7D54" w:rsidRDefault="0083148A"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fr-FR"/>
              </w:rPr>
            </w:pPr>
          </w:p>
        </w:tc>
        <w:tc>
          <w:tcPr>
            <w:tcW w:w="484" w:type="pct"/>
            <w:noWrap/>
            <w:hideMark/>
          </w:tcPr>
          <w:p w14:paraId="684B9F03" w14:textId="77777777" w:rsidR="0083148A" w:rsidRPr="00DA7D54" w:rsidRDefault="0083148A"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fr-FR"/>
              </w:rPr>
            </w:pPr>
          </w:p>
        </w:tc>
      </w:tr>
      <w:tr w:rsidR="00C82CCF" w:rsidRPr="00DA7D54" w14:paraId="06C0B7AC" w14:textId="77777777" w:rsidTr="00C82CCF">
        <w:trPr>
          <w:trHeight w:val="208"/>
        </w:trPr>
        <w:tc>
          <w:tcPr>
            <w:cnfStyle w:val="001000000000" w:firstRow="0" w:lastRow="0" w:firstColumn="1" w:lastColumn="0" w:oddVBand="0" w:evenVBand="0" w:oddHBand="0" w:evenHBand="0" w:firstRowFirstColumn="0" w:firstRowLastColumn="0" w:lastRowFirstColumn="0" w:lastRowLastColumn="0"/>
            <w:tcW w:w="1942" w:type="pct"/>
            <w:noWrap/>
            <w:hideMark/>
          </w:tcPr>
          <w:p w14:paraId="45CCF88F" w14:textId="77777777" w:rsidR="0083148A" w:rsidRPr="00DA7D54" w:rsidRDefault="000D2BF2" w:rsidP="0083148A">
            <w:pPr>
              <w:rPr>
                <w:rFonts w:ascii="Arial" w:hAnsi="Arial" w:cs="Arial"/>
                <w:color w:val="000000"/>
                <w:sz w:val="20"/>
                <w:szCs w:val="20"/>
                <w:lang w:val="en-GB" w:eastAsia="fr-FR"/>
              </w:rPr>
            </w:pPr>
            <w:r w:rsidRPr="00DA7D54">
              <w:rPr>
                <w:rFonts w:ascii="Arial" w:eastAsia="Arial" w:hAnsi="Arial" w:cs="Arial"/>
                <w:bCs w:val="0"/>
                <w:color w:val="000000"/>
                <w:sz w:val="20"/>
                <w:szCs w:val="20"/>
                <w:bdr w:val="nil"/>
                <w:lang w:val="en-GB" w:eastAsia="fr-FR" w:bidi="en-GB"/>
              </w:rPr>
              <w:t>Physicians, pharmacists and dentists</w:t>
            </w:r>
          </w:p>
        </w:tc>
        <w:tc>
          <w:tcPr>
            <w:tcW w:w="1190" w:type="pct"/>
            <w:noWrap/>
            <w:hideMark/>
          </w:tcPr>
          <w:p w14:paraId="63685299" w14:textId="6A50CF44" w:rsidR="0083148A" w:rsidRPr="00DA7D54" w:rsidRDefault="00C82CCF"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1/10,</w:t>
            </w:r>
            <w:r w:rsidR="000D2BF2" w:rsidRPr="00DA7D54">
              <w:rPr>
                <w:rFonts w:ascii="Arial" w:hAnsi="Arial" w:cs="Arial"/>
                <w:color w:val="000000"/>
                <w:sz w:val="20"/>
                <w:szCs w:val="20"/>
                <w:lang w:val="en-GB" w:eastAsia="fr-FR"/>
              </w:rPr>
              <w:t>000</w:t>
            </w:r>
          </w:p>
        </w:tc>
        <w:tc>
          <w:tcPr>
            <w:tcW w:w="890" w:type="pct"/>
            <w:noWrap/>
            <w:hideMark/>
          </w:tcPr>
          <w:p w14:paraId="3435B0D1"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485</w:t>
            </w:r>
          </w:p>
        </w:tc>
        <w:tc>
          <w:tcPr>
            <w:tcW w:w="495" w:type="pct"/>
            <w:noWrap/>
            <w:hideMark/>
          </w:tcPr>
          <w:p w14:paraId="0ACD17B9"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267</w:t>
            </w:r>
          </w:p>
        </w:tc>
        <w:tc>
          <w:tcPr>
            <w:tcW w:w="484" w:type="pct"/>
            <w:noWrap/>
            <w:hideMark/>
          </w:tcPr>
          <w:p w14:paraId="7913C6DB"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218</w:t>
            </w:r>
          </w:p>
        </w:tc>
      </w:tr>
      <w:tr w:rsidR="00C82CCF" w:rsidRPr="00DA7D54" w14:paraId="50686483" w14:textId="77777777" w:rsidTr="00C82CC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42" w:type="pct"/>
            <w:noWrap/>
            <w:hideMark/>
          </w:tcPr>
          <w:p w14:paraId="2A52FB8E" w14:textId="77777777" w:rsidR="0083148A" w:rsidRPr="00DA7D54" w:rsidRDefault="000D2BF2" w:rsidP="0083148A">
            <w:pPr>
              <w:rPr>
                <w:rFonts w:ascii="Arial" w:hAnsi="Arial" w:cs="Arial"/>
                <w:color w:val="000000"/>
                <w:sz w:val="20"/>
                <w:szCs w:val="20"/>
                <w:lang w:val="en-GB" w:eastAsia="fr-FR"/>
              </w:rPr>
            </w:pPr>
            <w:r w:rsidRPr="00DA7D54">
              <w:rPr>
                <w:rFonts w:ascii="Arial" w:eastAsia="Arial" w:hAnsi="Arial" w:cs="Arial"/>
                <w:bCs w:val="0"/>
                <w:color w:val="000000"/>
                <w:sz w:val="20"/>
                <w:szCs w:val="20"/>
                <w:bdr w:val="nil"/>
                <w:lang w:val="en-GB" w:eastAsia="fr-FR" w:bidi="en-GB"/>
              </w:rPr>
              <w:t>Other medical specialists (TS)</w:t>
            </w:r>
          </w:p>
        </w:tc>
        <w:tc>
          <w:tcPr>
            <w:tcW w:w="1190" w:type="pct"/>
            <w:noWrap/>
            <w:hideMark/>
          </w:tcPr>
          <w:p w14:paraId="4C8947A8" w14:textId="73A333BF" w:rsidR="0083148A" w:rsidRPr="00DA7D54" w:rsidRDefault="00C82CCF"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1/4,</w:t>
            </w:r>
            <w:r w:rsidR="000D2BF2" w:rsidRPr="00DA7D54">
              <w:rPr>
                <w:rFonts w:ascii="Arial" w:hAnsi="Arial" w:cs="Arial"/>
                <w:color w:val="000000"/>
                <w:sz w:val="20"/>
                <w:szCs w:val="20"/>
                <w:lang w:val="en-GB" w:eastAsia="fr-FR"/>
              </w:rPr>
              <w:t>000</w:t>
            </w:r>
          </w:p>
        </w:tc>
        <w:tc>
          <w:tcPr>
            <w:tcW w:w="890" w:type="pct"/>
            <w:noWrap/>
            <w:hideMark/>
          </w:tcPr>
          <w:p w14:paraId="498EE666" w14:textId="4CDBFEC4" w:rsidR="0083148A" w:rsidRPr="00DA7D54" w:rsidRDefault="00C82CCF"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1,</w:t>
            </w:r>
            <w:r w:rsidR="000D2BF2" w:rsidRPr="00DA7D54">
              <w:rPr>
                <w:rFonts w:ascii="Arial" w:hAnsi="Arial" w:cs="Arial"/>
                <w:color w:val="000000"/>
                <w:sz w:val="20"/>
                <w:szCs w:val="20"/>
                <w:lang w:val="en-GB" w:eastAsia="fr-FR"/>
              </w:rPr>
              <w:t>214</w:t>
            </w:r>
          </w:p>
        </w:tc>
        <w:tc>
          <w:tcPr>
            <w:tcW w:w="495" w:type="pct"/>
            <w:noWrap/>
            <w:hideMark/>
          </w:tcPr>
          <w:p w14:paraId="0A29C640"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327</w:t>
            </w:r>
          </w:p>
        </w:tc>
        <w:tc>
          <w:tcPr>
            <w:tcW w:w="484" w:type="pct"/>
            <w:noWrap/>
            <w:hideMark/>
          </w:tcPr>
          <w:p w14:paraId="7FA74E00"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887</w:t>
            </w:r>
          </w:p>
        </w:tc>
      </w:tr>
      <w:tr w:rsidR="00C82CCF" w:rsidRPr="00DA7D54" w14:paraId="6A5996B6" w14:textId="77777777" w:rsidTr="00C82CCF">
        <w:trPr>
          <w:trHeight w:val="208"/>
        </w:trPr>
        <w:tc>
          <w:tcPr>
            <w:cnfStyle w:val="001000000000" w:firstRow="0" w:lastRow="0" w:firstColumn="1" w:lastColumn="0" w:oddVBand="0" w:evenVBand="0" w:oddHBand="0" w:evenHBand="0" w:firstRowFirstColumn="0" w:firstRowLastColumn="0" w:lastRowFirstColumn="0" w:lastRowLastColumn="0"/>
            <w:tcW w:w="1942" w:type="pct"/>
            <w:noWrap/>
            <w:hideMark/>
          </w:tcPr>
          <w:p w14:paraId="4FE4E203" w14:textId="77777777" w:rsidR="0083148A" w:rsidRPr="00DA7D54" w:rsidRDefault="000D2BF2" w:rsidP="0083148A">
            <w:pPr>
              <w:rPr>
                <w:rFonts w:ascii="Arial" w:hAnsi="Arial" w:cs="Arial"/>
                <w:color w:val="000000"/>
                <w:sz w:val="20"/>
                <w:szCs w:val="20"/>
                <w:lang w:val="en-GB" w:eastAsia="fr-FR"/>
              </w:rPr>
            </w:pPr>
            <w:r w:rsidRPr="00DA7D54">
              <w:rPr>
                <w:rFonts w:ascii="Arial" w:eastAsia="Arial" w:hAnsi="Arial" w:cs="Arial"/>
                <w:bCs w:val="0"/>
                <w:color w:val="000000"/>
                <w:sz w:val="20"/>
                <w:szCs w:val="20"/>
                <w:bdr w:val="nil"/>
                <w:lang w:val="en-GB" w:eastAsia="fr-FR" w:bidi="en-GB"/>
              </w:rPr>
              <w:t>Nurses (IDE (registered nurse) and similar)</w:t>
            </w:r>
          </w:p>
        </w:tc>
        <w:tc>
          <w:tcPr>
            <w:tcW w:w="1190" w:type="pct"/>
            <w:noWrap/>
            <w:hideMark/>
          </w:tcPr>
          <w:p w14:paraId="1ABF6090" w14:textId="7750DC12" w:rsidR="0083148A" w:rsidRPr="00DA7D54" w:rsidRDefault="00C82CCF"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1/4,</w:t>
            </w:r>
            <w:r w:rsidR="000D2BF2" w:rsidRPr="00DA7D54">
              <w:rPr>
                <w:rFonts w:ascii="Arial" w:hAnsi="Arial" w:cs="Arial"/>
                <w:color w:val="000000"/>
                <w:sz w:val="20"/>
                <w:szCs w:val="20"/>
                <w:lang w:val="en-GB" w:eastAsia="fr-FR"/>
              </w:rPr>
              <w:t>000</w:t>
            </w:r>
          </w:p>
        </w:tc>
        <w:tc>
          <w:tcPr>
            <w:tcW w:w="890" w:type="pct"/>
            <w:noWrap/>
            <w:hideMark/>
          </w:tcPr>
          <w:p w14:paraId="3AE83520" w14:textId="0138B066" w:rsidR="0083148A" w:rsidRPr="00DA7D54" w:rsidRDefault="00C82CCF"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1,</w:t>
            </w:r>
            <w:r w:rsidR="000D2BF2" w:rsidRPr="00DA7D54">
              <w:rPr>
                <w:rFonts w:ascii="Arial" w:hAnsi="Arial" w:cs="Arial"/>
                <w:color w:val="000000"/>
                <w:sz w:val="20"/>
                <w:szCs w:val="20"/>
                <w:lang w:val="en-GB" w:eastAsia="fr-FR"/>
              </w:rPr>
              <w:t>214</w:t>
            </w:r>
          </w:p>
        </w:tc>
        <w:tc>
          <w:tcPr>
            <w:tcW w:w="495" w:type="pct"/>
            <w:noWrap/>
            <w:hideMark/>
          </w:tcPr>
          <w:p w14:paraId="794AEB08" w14:textId="4A4B69FD" w:rsidR="0083148A" w:rsidRPr="00DA7D54" w:rsidRDefault="00C82CCF"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1,</w:t>
            </w:r>
            <w:r w:rsidR="000D2BF2" w:rsidRPr="00DA7D54">
              <w:rPr>
                <w:rFonts w:ascii="Arial" w:hAnsi="Arial" w:cs="Arial"/>
                <w:color w:val="000000"/>
                <w:sz w:val="20"/>
                <w:szCs w:val="20"/>
                <w:lang w:val="en-GB" w:eastAsia="fr-FR"/>
              </w:rPr>
              <w:t>144</w:t>
            </w:r>
          </w:p>
        </w:tc>
        <w:tc>
          <w:tcPr>
            <w:tcW w:w="484" w:type="pct"/>
            <w:noWrap/>
            <w:hideMark/>
          </w:tcPr>
          <w:p w14:paraId="4A278D03"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70</w:t>
            </w:r>
          </w:p>
        </w:tc>
      </w:tr>
      <w:tr w:rsidR="00C82CCF" w:rsidRPr="00DA7D54" w14:paraId="3A309F16" w14:textId="77777777" w:rsidTr="00C82CCF">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42" w:type="pct"/>
            <w:noWrap/>
            <w:hideMark/>
          </w:tcPr>
          <w:p w14:paraId="09F7B02B" w14:textId="77777777" w:rsidR="0083148A" w:rsidRPr="00DA7D54" w:rsidRDefault="000D2BF2" w:rsidP="0083148A">
            <w:pPr>
              <w:rPr>
                <w:rFonts w:ascii="Arial" w:hAnsi="Arial" w:cs="Arial"/>
                <w:color w:val="000000"/>
                <w:sz w:val="20"/>
                <w:szCs w:val="20"/>
                <w:lang w:val="en-GB" w:eastAsia="fr-FR"/>
              </w:rPr>
            </w:pPr>
            <w:r w:rsidRPr="00DA7D54">
              <w:rPr>
                <w:rFonts w:ascii="Arial" w:eastAsia="Arial" w:hAnsi="Arial" w:cs="Arial"/>
                <w:bCs w:val="0"/>
                <w:color w:val="000000"/>
                <w:sz w:val="20"/>
                <w:szCs w:val="20"/>
                <w:bdr w:val="nil"/>
                <w:lang w:val="en-GB" w:eastAsia="fr-FR" w:bidi="en-GB"/>
              </w:rPr>
              <w:t>Nurses (SFDE (registered midwife)/birth assistant)</w:t>
            </w:r>
          </w:p>
        </w:tc>
        <w:tc>
          <w:tcPr>
            <w:tcW w:w="1190" w:type="pct"/>
            <w:noWrap/>
            <w:hideMark/>
          </w:tcPr>
          <w:p w14:paraId="7E2E123F" w14:textId="5F1D993B" w:rsidR="0083148A" w:rsidRPr="00DA7D54" w:rsidRDefault="00C82CCF"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1/4,</w:t>
            </w:r>
            <w:r w:rsidR="000D2BF2" w:rsidRPr="00DA7D54">
              <w:rPr>
                <w:rFonts w:ascii="Arial" w:hAnsi="Arial" w:cs="Arial"/>
                <w:color w:val="000000"/>
                <w:sz w:val="20"/>
                <w:szCs w:val="20"/>
                <w:lang w:val="en-GB" w:eastAsia="fr-FR"/>
              </w:rPr>
              <w:t>000</w:t>
            </w:r>
          </w:p>
        </w:tc>
        <w:tc>
          <w:tcPr>
            <w:tcW w:w="890" w:type="pct"/>
            <w:noWrap/>
            <w:hideMark/>
          </w:tcPr>
          <w:p w14:paraId="487EF6AB" w14:textId="3B59ACC1" w:rsidR="0083148A" w:rsidRPr="00DA7D54" w:rsidRDefault="00C82CCF"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1,</w:t>
            </w:r>
            <w:r w:rsidR="000D2BF2" w:rsidRPr="00DA7D54">
              <w:rPr>
                <w:rFonts w:ascii="Arial" w:hAnsi="Arial" w:cs="Arial"/>
                <w:color w:val="000000"/>
                <w:sz w:val="20"/>
                <w:szCs w:val="20"/>
                <w:lang w:val="en-GB" w:eastAsia="fr-FR"/>
              </w:rPr>
              <w:t>214</w:t>
            </w:r>
          </w:p>
        </w:tc>
        <w:tc>
          <w:tcPr>
            <w:tcW w:w="495" w:type="pct"/>
            <w:noWrap/>
            <w:hideMark/>
          </w:tcPr>
          <w:p w14:paraId="49C9DAA8"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596</w:t>
            </w:r>
          </w:p>
        </w:tc>
        <w:tc>
          <w:tcPr>
            <w:tcW w:w="484" w:type="pct"/>
            <w:noWrap/>
            <w:hideMark/>
          </w:tcPr>
          <w:p w14:paraId="5FD64562"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618</w:t>
            </w:r>
          </w:p>
        </w:tc>
      </w:tr>
      <w:tr w:rsidR="00C82CCF" w:rsidRPr="00DA7D54" w14:paraId="7315C70F" w14:textId="77777777" w:rsidTr="00C82CCF">
        <w:trPr>
          <w:trHeight w:val="95"/>
        </w:trPr>
        <w:tc>
          <w:tcPr>
            <w:cnfStyle w:val="001000000000" w:firstRow="0" w:lastRow="0" w:firstColumn="1" w:lastColumn="0" w:oddVBand="0" w:evenVBand="0" w:oddHBand="0" w:evenHBand="0" w:firstRowFirstColumn="0" w:firstRowLastColumn="0" w:lastRowFirstColumn="0" w:lastRowLastColumn="0"/>
            <w:tcW w:w="1942" w:type="pct"/>
            <w:noWrap/>
            <w:hideMark/>
          </w:tcPr>
          <w:p w14:paraId="7653EAB4" w14:textId="77777777" w:rsidR="0083148A" w:rsidRPr="00DA7D54" w:rsidRDefault="000D2BF2" w:rsidP="0083148A">
            <w:pPr>
              <w:rPr>
                <w:rFonts w:ascii="Arial" w:hAnsi="Arial" w:cs="Arial"/>
                <w:i/>
                <w:color w:val="000000"/>
                <w:sz w:val="20"/>
                <w:szCs w:val="20"/>
                <w:lang w:val="en-GB" w:eastAsia="fr-FR"/>
              </w:rPr>
            </w:pPr>
            <w:r w:rsidRPr="00DA7D54">
              <w:rPr>
                <w:rFonts w:ascii="Arial" w:eastAsia="Arial" w:hAnsi="Arial" w:cs="Arial"/>
                <w:b w:val="0"/>
                <w:bCs w:val="0"/>
                <w:i/>
                <w:iCs/>
                <w:color w:val="000000"/>
                <w:sz w:val="20"/>
                <w:szCs w:val="20"/>
                <w:bdr w:val="nil"/>
                <w:lang w:val="en-GB" w:eastAsia="fr-FR" w:bidi="en-GB"/>
              </w:rPr>
              <w:t>Administrative support staff</w:t>
            </w:r>
          </w:p>
        </w:tc>
        <w:tc>
          <w:tcPr>
            <w:tcW w:w="1190" w:type="pct"/>
            <w:noWrap/>
            <w:hideMark/>
          </w:tcPr>
          <w:p w14:paraId="0C5FE1D2" w14:textId="77777777" w:rsidR="0083148A" w:rsidRPr="00DA7D54" w:rsidRDefault="0083148A"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fr-FR"/>
              </w:rPr>
            </w:pPr>
          </w:p>
        </w:tc>
        <w:tc>
          <w:tcPr>
            <w:tcW w:w="890" w:type="pct"/>
            <w:noWrap/>
            <w:hideMark/>
          </w:tcPr>
          <w:p w14:paraId="5566F474" w14:textId="77777777" w:rsidR="0083148A" w:rsidRPr="00DA7D54" w:rsidRDefault="0083148A"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fr-FR"/>
              </w:rPr>
            </w:pPr>
          </w:p>
        </w:tc>
        <w:tc>
          <w:tcPr>
            <w:tcW w:w="495" w:type="pct"/>
            <w:noWrap/>
            <w:hideMark/>
          </w:tcPr>
          <w:p w14:paraId="69BCE4B3" w14:textId="77777777" w:rsidR="0083148A" w:rsidRPr="00DA7D54" w:rsidRDefault="0083148A"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fr-FR"/>
              </w:rPr>
            </w:pPr>
          </w:p>
        </w:tc>
        <w:tc>
          <w:tcPr>
            <w:tcW w:w="484" w:type="pct"/>
            <w:noWrap/>
            <w:hideMark/>
          </w:tcPr>
          <w:p w14:paraId="0E9E89B6" w14:textId="77777777" w:rsidR="0083148A" w:rsidRPr="00DA7D54" w:rsidRDefault="0083148A"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en-GB" w:eastAsia="fr-FR"/>
              </w:rPr>
            </w:pPr>
          </w:p>
        </w:tc>
      </w:tr>
      <w:tr w:rsidR="00C82CCF" w:rsidRPr="00DA7D54" w14:paraId="138FCDEA" w14:textId="77777777" w:rsidTr="00C82CCF">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942" w:type="pct"/>
            <w:hideMark/>
          </w:tcPr>
          <w:p w14:paraId="25827047" w14:textId="77777777" w:rsidR="0083148A" w:rsidRPr="00DA7D54" w:rsidRDefault="000D2BF2" w:rsidP="0083148A">
            <w:pPr>
              <w:rPr>
                <w:rFonts w:ascii="Arial" w:hAnsi="Arial" w:cs="Arial"/>
                <w:color w:val="000000"/>
                <w:sz w:val="20"/>
                <w:szCs w:val="20"/>
                <w:lang w:val="en-GB" w:eastAsia="fr-FR"/>
              </w:rPr>
            </w:pPr>
            <w:r w:rsidRPr="00DA7D54">
              <w:rPr>
                <w:rFonts w:ascii="Arial" w:eastAsia="Arial" w:hAnsi="Arial" w:cs="Arial"/>
                <w:bCs w:val="0"/>
                <w:color w:val="000000"/>
                <w:sz w:val="20"/>
                <w:szCs w:val="20"/>
                <w:bdr w:val="nil"/>
                <w:lang w:val="en-GB" w:eastAsia="fr-FR" w:bidi="en-GB"/>
              </w:rPr>
              <w:t>Accounting manager</w:t>
            </w:r>
          </w:p>
        </w:tc>
        <w:tc>
          <w:tcPr>
            <w:tcW w:w="1190" w:type="pct"/>
            <w:hideMark/>
          </w:tcPr>
          <w:p w14:paraId="181A27F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eastAsia="Arial" w:hAnsi="Arial" w:cs="Arial"/>
                <w:color w:val="000000"/>
                <w:sz w:val="20"/>
                <w:szCs w:val="20"/>
                <w:bdr w:val="nil"/>
                <w:lang w:val="en-GB" w:eastAsia="fr-FR" w:bidi="en-GB"/>
              </w:rPr>
              <w:t>1/</w:t>
            </w:r>
            <w:proofErr w:type="spellStart"/>
            <w:r w:rsidRPr="00DA7D54">
              <w:rPr>
                <w:rFonts w:ascii="Arial" w:eastAsia="Arial" w:hAnsi="Arial" w:cs="Arial"/>
                <w:color w:val="000000"/>
                <w:sz w:val="20"/>
                <w:szCs w:val="20"/>
                <w:bdr w:val="nil"/>
                <w:lang w:val="en-GB" w:eastAsia="fr-FR" w:bidi="en-GB"/>
              </w:rPr>
              <w:t>hosp</w:t>
            </w:r>
            <w:proofErr w:type="spellEnd"/>
            <w:r w:rsidRPr="00DA7D54">
              <w:rPr>
                <w:rFonts w:ascii="Arial" w:eastAsia="Arial" w:hAnsi="Arial" w:cs="Arial"/>
                <w:color w:val="000000"/>
                <w:sz w:val="20"/>
                <w:szCs w:val="20"/>
                <w:bdr w:val="nil"/>
                <w:lang w:val="en-GB" w:eastAsia="fr-FR" w:bidi="en-GB"/>
              </w:rPr>
              <w:t xml:space="preserve">/diagnostic </w:t>
            </w:r>
            <w:proofErr w:type="spellStart"/>
            <w:r w:rsidRPr="00DA7D54">
              <w:rPr>
                <w:rFonts w:ascii="Arial" w:eastAsia="Arial" w:hAnsi="Arial" w:cs="Arial"/>
                <w:color w:val="000000"/>
                <w:sz w:val="20"/>
                <w:szCs w:val="20"/>
                <w:bdr w:val="nil"/>
                <w:lang w:val="en-GB" w:eastAsia="fr-FR" w:bidi="en-GB"/>
              </w:rPr>
              <w:t>fac</w:t>
            </w:r>
            <w:proofErr w:type="spellEnd"/>
          </w:p>
        </w:tc>
        <w:tc>
          <w:tcPr>
            <w:tcW w:w="890" w:type="pct"/>
            <w:noWrap/>
            <w:hideMark/>
          </w:tcPr>
          <w:p w14:paraId="3E7AFB5A"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25</w:t>
            </w:r>
          </w:p>
        </w:tc>
        <w:tc>
          <w:tcPr>
            <w:tcW w:w="495" w:type="pct"/>
            <w:noWrap/>
            <w:hideMark/>
          </w:tcPr>
          <w:p w14:paraId="0F098B62"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8</w:t>
            </w:r>
          </w:p>
        </w:tc>
        <w:tc>
          <w:tcPr>
            <w:tcW w:w="484" w:type="pct"/>
            <w:noWrap/>
            <w:hideMark/>
          </w:tcPr>
          <w:p w14:paraId="7C34E05A"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17</w:t>
            </w:r>
          </w:p>
        </w:tc>
      </w:tr>
      <w:tr w:rsidR="00C82CCF" w:rsidRPr="00DA7D54" w14:paraId="24089ECC" w14:textId="77777777" w:rsidTr="00C82CCF">
        <w:trPr>
          <w:trHeight w:val="173"/>
        </w:trPr>
        <w:tc>
          <w:tcPr>
            <w:cnfStyle w:val="001000000000" w:firstRow="0" w:lastRow="0" w:firstColumn="1" w:lastColumn="0" w:oddVBand="0" w:evenVBand="0" w:oddHBand="0" w:evenHBand="0" w:firstRowFirstColumn="0" w:firstRowLastColumn="0" w:lastRowFirstColumn="0" w:lastRowLastColumn="0"/>
            <w:tcW w:w="1942" w:type="pct"/>
            <w:hideMark/>
          </w:tcPr>
          <w:p w14:paraId="0EDB4F2C" w14:textId="77777777" w:rsidR="0083148A" w:rsidRPr="00DA7D54" w:rsidRDefault="000D2BF2" w:rsidP="0083148A">
            <w:pPr>
              <w:rPr>
                <w:rFonts w:ascii="Arial" w:hAnsi="Arial" w:cs="Arial"/>
                <w:color w:val="000000"/>
                <w:sz w:val="20"/>
                <w:szCs w:val="20"/>
                <w:lang w:val="en-GB" w:eastAsia="fr-FR"/>
              </w:rPr>
            </w:pPr>
            <w:r w:rsidRPr="00DA7D54">
              <w:rPr>
                <w:rFonts w:ascii="Arial" w:eastAsia="Arial" w:hAnsi="Arial" w:cs="Arial"/>
                <w:bCs w:val="0"/>
                <w:color w:val="000000"/>
                <w:sz w:val="20"/>
                <w:szCs w:val="20"/>
                <w:bdr w:val="nil"/>
                <w:lang w:val="en-GB" w:eastAsia="fr-FR" w:bidi="en-GB"/>
              </w:rPr>
              <w:t>Civil engineer</w:t>
            </w:r>
          </w:p>
        </w:tc>
        <w:tc>
          <w:tcPr>
            <w:tcW w:w="1190" w:type="pct"/>
            <w:hideMark/>
          </w:tcPr>
          <w:p w14:paraId="0E78F133"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eastAsia="Arial" w:hAnsi="Arial" w:cs="Arial"/>
                <w:color w:val="000000"/>
                <w:sz w:val="20"/>
                <w:szCs w:val="20"/>
                <w:bdr w:val="nil"/>
                <w:lang w:val="en-GB" w:eastAsia="fr-FR" w:bidi="en-GB"/>
              </w:rPr>
              <w:t>1 central hub</w:t>
            </w:r>
          </w:p>
        </w:tc>
        <w:tc>
          <w:tcPr>
            <w:tcW w:w="890" w:type="pct"/>
            <w:noWrap/>
            <w:hideMark/>
          </w:tcPr>
          <w:p w14:paraId="50C9FD6E"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5</w:t>
            </w:r>
          </w:p>
        </w:tc>
        <w:tc>
          <w:tcPr>
            <w:tcW w:w="495" w:type="pct"/>
            <w:noWrap/>
            <w:hideMark/>
          </w:tcPr>
          <w:p w14:paraId="700C3EDF"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1</w:t>
            </w:r>
          </w:p>
        </w:tc>
        <w:tc>
          <w:tcPr>
            <w:tcW w:w="484" w:type="pct"/>
            <w:noWrap/>
            <w:hideMark/>
          </w:tcPr>
          <w:p w14:paraId="20D4F004"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4</w:t>
            </w:r>
          </w:p>
        </w:tc>
      </w:tr>
      <w:tr w:rsidR="00C82CCF" w:rsidRPr="00DA7D54" w14:paraId="68049B65" w14:textId="77777777" w:rsidTr="00C82CC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942" w:type="pct"/>
            <w:hideMark/>
          </w:tcPr>
          <w:p w14:paraId="79C0CDAD" w14:textId="77777777" w:rsidR="0083148A" w:rsidRPr="00DA7D54" w:rsidRDefault="000D2BF2" w:rsidP="0083148A">
            <w:pPr>
              <w:rPr>
                <w:rFonts w:ascii="Arial" w:hAnsi="Arial" w:cs="Arial"/>
                <w:color w:val="000000"/>
                <w:sz w:val="20"/>
                <w:szCs w:val="20"/>
                <w:lang w:val="en-GB" w:eastAsia="fr-FR"/>
              </w:rPr>
            </w:pPr>
            <w:r w:rsidRPr="00DA7D54">
              <w:rPr>
                <w:rFonts w:ascii="Arial" w:eastAsia="Arial" w:hAnsi="Arial" w:cs="Arial"/>
                <w:bCs w:val="0"/>
                <w:color w:val="000000"/>
                <w:sz w:val="20"/>
                <w:szCs w:val="20"/>
                <w:bdr w:val="nil"/>
                <w:lang w:val="en-GB" w:eastAsia="fr-FR" w:bidi="en-GB"/>
              </w:rPr>
              <w:t>Computer engineer/technician (GRH data manager)</w:t>
            </w:r>
          </w:p>
        </w:tc>
        <w:tc>
          <w:tcPr>
            <w:tcW w:w="1190" w:type="pct"/>
            <w:hideMark/>
          </w:tcPr>
          <w:p w14:paraId="749F505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eastAsia="Arial" w:hAnsi="Arial" w:cs="Arial"/>
                <w:color w:val="000000"/>
                <w:sz w:val="20"/>
                <w:szCs w:val="20"/>
                <w:bdr w:val="nil"/>
                <w:lang w:val="en-GB" w:eastAsia="fr-FR" w:bidi="en-GB"/>
              </w:rPr>
              <w:t>1 central hub</w:t>
            </w:r>
          </w:p>
        </w:tc>
        <w:tc>
          <w:tcPr>
            <w:tcW w:w="890" w:type="pct"/>
            <w:noWrap/>
            <w:hideMark/>
          </w:tcPr>
          <w:p w14:paraId="1ED937FA"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4</w:t>
            </w:r>
          </w:p>
        </w:tc>
        <w:tc>
          <w:tcPr>
            <w:tcW w:w="495" w:type="pct"/>
            <w:noWrap/>
            <w:hideMark/>
          </w:tcPr>
          <w:p w14:paraId="0E4531BD"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1</w:t>
            </w:r>
          </w:p>
        </w:tc>
        <w:tc>
          <w:tcPr>
            <w:tcW w:w="484" w:type="pct"/>
            <w:noWrap/>
            <w:hideMark/>
          </w:tcPr>
          <w:p w14:paraId="0F91D0D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3</w:t>
            </w:r>
          </w:p>
        </w:tc>
      </w:tr>
      <w:tr w:rsidR="00C82CCF" w:rsidRPr="00DA7D54" w14:paraId="36AB3B9B" w14:textId="77777777" w:rsidTr="00C82CCF">
        <w:trPr>
          <w:trHeight w:val="183"/>
        </w:trPr>
        <w:tc>
          <w:tcPr>
            <w:cnfStyle w:val="001000000000" w:firstRow="0" w:lastRow="0" w:firstColumn="1" w:lastColumn="0" w:oddVBand="0" w:evenVBand="0" w:oddHBand="0" w:evenHBand="0" w:firstRowFirstColumn="0" w:firstRowLastColumn="0" w:lastRowFirstColumn="0" w:lastRowLastColumn="0"/>
            <w:tcW w:w="1942" w:type="pct"/>
            <w:hideMark/>
          </w:tcPr>
          <w:p w14:paraId="13CA57BF" w14:textId="77777777" w:rsidR="0083148A" w:rsidRPr="00DA7D54" w:rsidRDefault="000D2BF2" w:rsidP="0083148A">
            <w:pPr>
              <w:rPr>
                <w:rFonts w:ascii="Arial" w:hAnsi="Arial" w:cs="Arial"/>
                <w:color w:val="000000"/>
                <w:sz w:val="20"/>
                <w:szCs w:val="20"/>
                <w:lang w:val="en-GB" w:eastAsia="fr-FR"/>
              </w:rPr>
            </w:pPr>
            <w:r w:rsidRPr="00DA7D54">
              <w:rPr>
                <w:rFonts w:ascii="Arial" w:eastAsia="Arial" w:hAnsi="Arial" w:cs="Arial"/>
                <w:bCs w:val="0"/>
                <w:color w:val="000000"/>
                <w:sz w:val="20"/>
                <w:szCs w:val="20"/>
                <w:bdr w:val="nil"/>
                <w:lang w:val="en-GB" w:eastAsia="fr-FR" w:bidi="en-GB"/>
              </w:rPr>
              <w:t>Maintenance technician</w:t>
            </w:r>
          </w:p>
        </w:tc>
        <w:tc>
          <w:tcPr>
            <w:tcW w:w="1190" w:type="pct"/>
            <w:hideMark/>
          </w:tcPr>
          <w:p w14:paraId="5494FCFF"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eastAsia="Arial" w:hAnsi="Arial" w:cs="Arial"/>
                <w:color w:val="000000"/>
                <w:sz w:val="20"/>
                <w:szCs w:val="20"/>
                <w:bdr w:val="nil"/>
                <w:lang w:val="en-GB" w:eastAsia="fr-FR" w:bidi="en-GB"/>
              </w:rPr>
              <w:t>1/</w:t>
            </w:r>
            <w:proofErr w:type="spellStart"/>
            <w:r w:rsidRPr="00DA7D54">
              <w:rPr>
                <w:rFonts w:ascii="Arial" w:eastAsia="Arial" w:hAnsi="Arial" w:cs="Arial"/>
                <w:color w:val="000000"/>
                <w:sz w:val="20"/>
                <w:szCs w:val="20"/>
                <w:bdr w:val="nil"/>
                <w:lang w:val="en-GB" w:eastAsia="fr-FR" w:bidi="en-GB"/>
              </w:rPr>
              <w:t>hosp</w:t>
            </w:r>
            <w:proofErr w:type="spellEnd"/>
            <w:r w:rsidRPr="00DA7D54">
              <w:rPr>
                <w:rFonts w:ascii="Arial" w:eastAsia="Arial" w:hAnsi="Arial" w:cs="Arial"/>
                <w:color w:val="000000"/>
                <w:sz w:val="20"/>
                <w:szCs w:val="20"/>
                <w:bdr w:val="nil"/>
                <w:lang w:val="en-GB" w:eastAsia="fr-FR" w:bidi="en-GB"/>
              </w:rPr>
              <w:t xml:space="preserve">/diagnostic </w:t>
            </w:r>
            <w:proofErr w:type="spellStart"/>
            <w:r w:rsidRPr="00DA7D54">
              <w:rPr>
                <w:rFonts w:ascii="Arial" w:eastAsia="Arial" w:hAnsi="Arial" w:cs="Arial"/>
                <w:color w:val="000000"/>
                <w:sz w:val="20"/>
                <w:szCs w:val="20"/>
                <w:bdr w:val="nil"/>
                <w:lang w:val="en-GB" w:eastAsia="fr-FR" w:bidi="en-GB"/>
              </w:rPr>
              <w:t>fac</w:t>
            </w:r>
            <w:proofErr w:type="spellEnd"/>
          </w:p>
        </w:tc>
        <w:tc>
          <w:tcPr>
            <w:tcW w:w="890" w:type="pct"/>
            <w:noWrap/>
            <w:hideMark/>
          </w:tcPr>
          <w:p w14:paraId="72BAAED5"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25</w:t>
            </w:r>
          </w:p>
        </w:tc>
        <w:tc>
          <w:tcPr>
            <w:tcW w:w="495" w:type="pct"/>
            <w:noWrap/>
            <w:hideMark/>
          </w:tcPr>
          <w:p w14:paraId="7ED2064E"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2</w:t>
            </w:r>
          </w:p>
        </w:tc>
        <w:tc>
          <w:tcPr>
            <w:tcW w:w="484" w:type="pct"/>
            <w:noWrap/>
            <w:hideMark/>
          </w:tcPr>
          <w:p w14:paraId="5A48D1F3"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en-GB" w:eastAsia="fr-FR"/>
              </w:rPr>
            </w:pPr>
            <w:r w:rsidRPr="00DA7D54">
              <w:rPr>
                <w:rFonts w:ascii="Arial" w:hAnsi="Arial" w:cs="Arial"/>
                <w:color w:val="000000"/>
                <w:sz w:val="20"/>
                <w:szCs w:val="20"/>
                <w:lang w:val="en-GB" w:eastAsia="fr-FR"/>
              </w:rPr>
              <w:t>23</w:t>
            </w:r>
          </w:p>
        </w:tc>
      </w:tr>
      <w:tr w:rsidR="00C82CCF" w:rsidRPr="00DA7D54" w14:paraId="566249CC" w14:textId="77777777" w:rsidTr="00C82CCF">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1942" w:type="pct"/>
            <w:noWrap/>
            <w:hideMark/>
          </w:tcPr>
          <w:p w14:paraId="621A8B77" w14:textId="77777777" w:rsidR="0083148A" w:rsidRPr="00DA7D54" w:rsidRDefault="000D2BF2" w:rsidP="0083148A">
            <w:pPr>
              <w:rPr>
                <w:rFonts w:ascii="Arial" w:hAnsi="Arial" w:cs="Arial"/>
                <w:color w:val="000000"/>
                <w:lang w:val="en-GB" w:eastAsia="fr-FR"/>
              </w:rPr>
            </w:pPr>
            <w:r w:rsidRPr="00DA7D54">
              <w:rPr>
                <w:rFonts w:ascii="Arial" w:eastAsia="Arial" w:hAnsi="Arial" w:cs="Arial"/>
                <w:b w:val="0"/>
                <w:bCs w:val="0"/>
                <w:color w:val="000000"/>
                <w:bdr w:val="nil"/>
                <w:lang w:val="en-GB" w:eastAsia="fr-FR" w:bidi="en-GB"/>
              </w:rPr>
              <w:t>TOTAL </w:t>
            </w:r>
          </w:p>
        </w:tc>
        <w:tc>
          <w:tcPr>
            <w:tcW w:w="1190" w:type="pct"/>
            <w:noWrap/>
            <w:hideMark/>
          </w:tcPr>
          <w:p w14:paraId="2F652C1F" w14:textId="77777777" w:rsidR="0083148A" w:rsidRPr="00DA7D54" w:rsidRDefault="0083148A"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0"/>
                <w:szCs w:val="20"/>
                <w:lang w:val="en-GB" w:eastAsia="fr-FR"/>
              </w:rPr>
            </w:pPr>
          </w:p>
        </w:tc>
        <w:tc>
          <w:tcPr>
            <w:tcW w:w="890" w:type="pct"/>
            <w:noWrap/>
            <w:hideMark/>
          </w:tcPr>
          <w:p w14:paraId="575A7D93" w14:textId="60CAC273" w:rsidR="0083148A" w:rsidRPr="00DA7D54" w:rsidRDefault="00C82CCF"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GB" w:eastAsia="fr-FR"/>
              </w:rPr>
            </w:pPr>
            <w:r w:rsidRPr="00DA7D54">
              <w:rPr>
                <w:rFonts w:ascii="Arial" w:hAnsi="Arial" w:cs="Arial"/>
                <w:b/>
                <w:color w:val="000000"/>
                <w:lang w:val="en-GB" w:eastAsia="fr-FR"/>
              </w:rPr>
              <w:t>4,</w:t>
            </w:r>
            <w:r w:rsidR="000D2BF2" w:rsidRPr="00DA7D54">
              <w:rPr>
                <w:rFonts w:ascii="Arial" w:hAnsi="Arial" w:cs="Arial"/>
                <w:b/>
                <w:color w:val="000000"/>
                <w:lang w:val="en-GB" w:eastAsia="fr-FR"/>
              </w:rPr>
              <w:t>186</w:t>
            </w:r>
          </w:p>
        </w:tc>
        <w:tc>
          <w:tcPr>
            <w:tcW w:w="495" w:type="pct"/>
            <w:noWrap/>
            <w:hideMark/>
          </w:tcPr>
          <w:p w14:paraId="459041D9" w14:textId="5FEEF4C5" w:rsidR="0083148A" w:rsidRPr="00DA7D54" w:rsidRDefault="00C82CCF" w:rsidP="00C82CCF">
            <w:pPr>
              <w:tabs>
                <w:tab w:val="left" w:pos="3960"/>
              </w:tabs>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GB" w:eastAsia="fr-FR"/>
              </w:rPr>
            </w:pPr>
            <w:r w:rsidRPr="00DA7D54">
              <w:rPr>
                <w:rFonts w:ascii="Arial" w:hAnsi="Arial" w:cs="Arial"/>
                <w:b/>
                <w:color w:val="000000"/>
                <w:lang w:val="en-GB" w:eastAsia="fr-FR"/>
              </w:rPr>
              <w:t>2,</w:t>
            </w:r>
            <w:r w:rsidR="000D2BF2" w:rsidRPr="00DA7D54">
              <w:rPr>
                <w:rFonts w:ascii="Arial" w:hAnsi="Arial" w:cs="Arial"/>
                <w:b/>
                <w:color w:val="000000"/>
                <w:lang w:val="en-GB" w:eastAsia="fr-FR"/>
              </w:rPr>
              <w:t>346</w:t>
            </w:r>
          </w:p>
        </w:tc>
        <w:tc>
          <w:tcPr>
            <w:tcW w:w="484" w:type="pct"/>
            <w:noWrap/>
            <w:hideMark/>
          </w:tcPr>
          <w:p w14:paraId="4A3B0CAE" w14:textId="1F1F79DD" w:rsidR="0083148A" w:rsidRPr="00DA7D54" w:rsidRDefault="00C82CCF" w:rsidP="0083148A">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lang w:val="en-GB" w:eastAsia="fr-FR"/>
              </w:rPr>
            </w:pPr>
            <w:r w:rsidRPr="00DA7D54">
              <w:rPr>
                <w:rFonts w:ascii="Arial" w:hAnsi="Arial" w:cs="Arial"/>
                <w:b/>
                <w:color w:val="000000"/>
                <w:lang w:val="en-GB" w:eastAsia="fr-FR"/>
              </w:rPr>
              <w:t>1,</w:t>
            </w:r>
            <w:r w:rsidR="000D2BF2" w:rsidRPr="00DA7D54">
              <w:rPr>
                <w:rFonts w:ascii="Arial" w:hAnsi="Arial" w:cs="Arial"/>
                <w:b/>
                <w:color w:val="000000"/>
                <w:lang w:val="en-GB" w:eastAsia="fr-FR"/>
              </w:rPr>
              <w:t>860</w:t>
            </w:r>
          </w:p>
        </w:tc>
      </w:tr>
    </w:tbl>
    <w:p w14:paraId="13B6081B" w14:textId="77777777" w:rsidR="0083148A" w:rsidRPr="00DA7D54" w:rsidRDefault="0083148A" w:rsidP="0083148A">
      <w:pPr>
        <w:spacing w:line="276" w:lineRule="auto"/>
        <w:jc w:val="both"/>
        <w:rPr>
          <w:rFonts w:ascii="Arial" w:hAnsi="Arial" w:cs="Arial"/>
          <w:bCs/>
          <w:sz w:val="24"/>
          <w:szCs w:val="24"/>
          <w:lang w:val="en-GB"/>
        </w:rPr>
      </w:pPr>
    </w:p>
    <w:p w14:paraId="4961A3FD"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 military and political problems and the ensuring insecurity have created unfavourable working conditions in some areas of the country; the displacement of staff has left the Department of Resources uncertain as to the current health personnel situation.</w:t>
      </w:r>
    </w:p>
    <w:p w14:paraId="41DCF2E2" w14:textId="77777777" w:rsidR="0083148A" w:rsidRPr="00DA7D54" w:rsidRDefault="0083148A" w:rsidP="0083148A">
      <w:pPr>
        <w:pStyle w:val="Heading4"/>
        <w:spacing w:after="240" w:line="240" w:lineRule="auto"/>
        <w:ind w:left="720"/>
        <w:rPr>
          <w:rFonts w:ascii="Arial" w:hAnsi="Arial" w:cs="Arial"/>
          <w:bCs/>
          <w:sz w:val="24"/>
          <w:szCs w:val="24"/>
          <w:lang w:val="en-GB"/>
        </w:rPr>
      </w:pPr>
    </w:p>
    <w:p w14:paraId="545E9700" w14:textId="77777777" w:rsidR="0083148A" w:rsidRPr="00DA7D54" w:rsidRDefault="000D2BF2" w:rsidP="0083148A">
      <w:pPr>
        <w:pStyle w:val="Heading4"/>
        <w:spacing w:after="240" w:line="240" w:lineRule="auto"/>
        <w:rPr>
          <w:rFonts w:ascii="Arial" w:eastAsia="Calibri" w:hAnsi="Arial" w:cs="Arial"/>
          <w:b/>
          <w:i w:val="0"/>
          <w:color w:val="FF0000"/>
          <w:sz w:val="24"/>
          <w:szCs w:val="24"/>
          <w:lang w:val="en-GB"/>
        </w:rPr>
      </w:pPr>
      <w:r w:rsidRPr="00DA7D54">
        <w:rPr>
          <w:rFonts w:ascii="Arial" w:eastAsia="Arial" w:hAnsi="Arial" w:cs="Arial"/>
          <w:b/>
          <w:bCs/>
          <w:i w:val="0"/>
          <w:color w:val="auto"/>
          <w:sz w:val="24"/>
          <w:szCs w:val="24"/>
          <w:bdr w:val="nil"/>
          <w:lang w:val="en-GB" w:bidi="en-GB"/>
        </w:rPr>
        <w:t>2.1.4.2. Material resources</w:t>
      </w:r>
    </w:p>
    <w:p w14:paraId="4BD3BF1B" w14:textId="77777777" w:rsidR="0083148A" w:rsidRPr="00DA7D54" w:rsidRDefault="000D2BF2" w:rsidP="0083148A">
      <w:pPr>
        <w:numPr>
          <w:ilvl w:val="0"/>
          <w:numId w:val="3"/>
        </w:numPr>
        <w:shd w:val="clear" w:color="auto" w:fill="FFFFFF"/>
        <w:spacing w:line="276" w:lineRule="auto"/>
        <w:jc w:val="both"/>
        <w:rPr>
          <w:rFonts w:ascii="Arial" w:hAnsi="Arial" w:cs="Arial"/>
          <w:b/>
          <w:bCs/>
          <w:iCs/>
          <w:sz w:val="24"/>
          <w:szCs w:val="24"/>
          <w:lang w:val="en-GB"/>
        </w:rPr>
      </w:pPr>
      <w:r w:rsidRPr="00DA7D54">
        <w:rPr>
          <w:rFonts w:ascii="Arial" w:eastAsia="Arial" w:hAnsi="Arial" w:cs="Arial"/>
          <w:b/>
          <w:bCs/>
          <w:iCs/>
          <w:sz w:val="24"/>
          <w:szCs w:val="24"/>
          <w:bdr w:val="nil"/>
          <w:lang w:val="en-GB" w:bidi="en-GB"/>
        </w:rPr>
        <w:t>Sites and equipment</w:t>
      </w:r>
    </w:p>
    <w:p w14:paraId="15573C10" w14:textId="77777777" w:rsidR="0083148A" w:rsidRPr="00DA7D54" w:rsidRDefault="000D2BF2" w:rsidP="0083148A">
      <w:pPr>
        <w:numPr>
          <w:ilvl w:val="0"/>
          <w:numId w:val="3"/>
        </w:numPr>
        <w:shd w:val="clear" w:color="auto" w:fill="FFFFFF"/>
        <w:spacing w:line="276" w:lineRule="auto"/>
        <w:jc w:val="both"/>
        <w:rPr>
          <w:rFonts w:ascii="Arial" w:hAnsi="Arial" w:cs="Arial"/>
          <w:bCs/>
          <w:iCs/>
          <w:sz w:val="24"/>
          <w:szCs w:val="24"/>
          <w:lang w:val="en-GB"/>
        </w:rPr>
      </w:pPr>
      <w:r w:rsidRPr="00DA7D54">
        <w:rPr>
          <w:rFonts w:ascii="Arial" w:eastAsia="Arial" w:hAnsi="Arial" w:cs="Arial"/>
          <w:bCs/>
          <w:iCs/>
          <w:sz w:val="24"/>
          <w:szCs w:val="24"/>
          <w:bdr w:val="nil"/>
          <w:lang w:val="en-GB" w:bidi="en-GB"/>
        </w:rPr>
        <w:t xml:space="preserve">The central EPI in the CAR has five cold rooms (three positive and two negative) that are all functional, with a total net capacity of 22.5 m3 of positive storage and 10 m3 of negative storage. This is sufficient to store routine EPI vaccines and is even enough for the IPV introduction in September 2015 and the rota vaccine introduction in 2016. The central level cold chain was returned to normal status in 2014, with sites housing the central cold rooms rehabilitated, four old cold room refrigerator units (installed in 2005) replaced, and two stabilisers installed for cold room security. A reliable cold room </w:t>
      </w:r>
      <w:r w:rsidRPr="00DA7D54">
        <w:rPr>
          <w:rFonts w:ascii="Arial" w:eastAsia="Arial" w:hAnsi="Arial" w:cs="Arial"/>
          <w:bCs/>
          <w:iCs/>
          <w:sz w:val="24"/>
          <w:szCs w:val="24"/>
          <w:bdr w:val="nil"/>
          <w:lang w:val="en-GB" w:bidi="en-GB"/>
        </w:rPr>
        <w:lastRenderedPageBreak/>
        <w:t>maintenance system is being set up. Temperatures are still recorded manually at the central level, but the country is planning to set up a remote temperature monitoring system for cold rooms and using freeze tags and fridge tags during transport to the intermediate and peripheral level depots.</w:t>
      </w:r>
    </w:p>
    <w:p w14:paraId="4EA7EFB4" w14:textId="7A7226F5" w:rsidR="0083148A" w:rsidRPr="00DA7D54" w:rsidRDefault="000D2BF2" w:rsidP="0083148A">
      <w:pPr>
        <w:numPr>
          <w:ilvl w:val="0"/>
          <w:numId w:val="3"/>
        </w:numPr>
        <w:shd w:val="clear" w:color="auto" w:fill="FFFFFF"/>
        <w:spacing w:line="276" w:lineRule="auto"/>
        <w:jc w:val="both"/>
        <w:rPr>
          <w:rFonts w:ascii="Arial" w:hAnsi="Arial" w:cs="Arial"/>
          <w:bCs/>
          <w:iCs/>
          <w:sz w:val="24"/>
          <w:szCs w:val="24"/>
          <w:lang w:val="en-GB"/>
        </w:rPr>
      </w:pPr>
      <w:r w:rsidRPr="00DA7D54">
        <w:rPr>
          <w:rFonts w:ascii="Arial" w:eastAsia="Arial" w:hAnsi="Arial" w:cs="Arial"/>
          <w:bCs/>
          <w:iCs/>
          <w:sz w:val="24"/>
          <w:szCs w:val="24"/>
          <w:bdr w:val="nil"/>
          <w:lang w:val="en-GB" w:bidi="en-GB"/>
        </w:rPr>
        <w:t>The 2014 inventory that was conducted in five health regions in the CAR showed that storage capacity was only sufficient in five health prefectures/districts in 2015. Out of 227 refrigerators inventoried, 69% work well, 10% work but need repair, and 21% are out of order. However, since May 2014, the EPI office has started reinforci</w:t>
      </w:r>
      <w:r w:rsidR="00B95989" w:rsidRPr="00DA7D54">
        <w:rPr>
          <w:rFonts w:ascii="Arial" w:eastAsia="Arial" w:hAnsi="Arial" w:cs="Arial"/>
          <w:bCs/>
          <w:iCs/>
          <w:sz w:val="24"/>
          <w:szCs w:val="24"/>
          <w:bdr w:val="nil"/>
          <w:lang w:val="en-GB" w:bidi="en-GB"/>
        </w:rPr>
        <w:t>ng the storage capacity at the p</w:t>
      </w:r>
      <w:r w:rsidRPr="00DA7D54">
        <w:rPr>
          <w:rFonts w:ascii="Arial" w:eastAsia="Arial" w:hAnsi="Arial" w:cs="Arial"/>
          <w:bCs/>
          <w:iCs/>
          <w:sz w:val="24"/>
          <w:szCs w:val="24"/>
          <w:bdr w:val="nil"/>
          <w:lang w:val="en-GB" w:bidi="en-GB"/>
        </w:rPr>
        <w:t xml:space="preserve">refecture level, and the gradual replacement of cold chain equipment (refrigerators, freezers, vaccine carriers, </w:t>
      </w:r>
      <w:r w:rsidR="00B95989" w:rsidRPr="00DA7D54">
        <w:rPr>
          <w:rFonts w:ascii="Arial" w:eastAsia="Arial" w:hAnsi="Arial" w:cs="Arial"/>
          <w:bCs/>
          <w:iCs/>
          <w:sz w:val="24"/>
          <w:szCs w:val="24"/>
          <w:bdr w:val="nil"/>
          <w:lang w:val="en-GB" w:bidi="en-GB"/>
        </w:rPr>
        <w:t>coolers</w:t>
      </w:r>
      <w:r w:rsidRPr="00DA7D54">
        <w:rPr>
          <w:rFonts w:ascii="Arial" w:eastAsia="Arial" w:hAnsi="Arial" w:cs="Arial"/>
          <w:bCs/>
          <w:iCs/>
          <w:sz w:val="24"/>
          <w:szCs w:val="24"/>
          <w:bdr w:val="nil"/>
          <w:lang w:val="en-GB" w:bidi="en-GB"/>
        </w:rPr>
        <w:t xml:space="preserve">) that </w:t>
      </w:r>
      <w:r w:rsidR="005B3B5B" w:rsidRPr="00DA7D54">
        <w:rPr>
          <w:rFonts w:ascii="Arial" w:eastAsia="Arial" w:hAnsi="Arial" w:cs="Arial"/>
          <w:bCs/>
          <w:iCs/>
          <w:sz w:val="24"/>
          <w:szCs w:val="24"/>
          <w:bdr w:val="nil"/>
          <w:lang w:val="en-GB" w:bidi="en-GB"/>
        </w:rPr>
        <w:t>was</w:t>
      </w:r>
      <w:r w:rsidRPr="00DA7D54">
        <w:rPr>
          <w:rFonts w:ascii="Arial" w:eastAsia="Arial" w:hAnsi="Arial" w:cs="Arial"/>
          <w:bCs/>
          <w:iCs/>
          <w:sz w:val="24"/>
          <w:szCs w:val="24"/>
          <w:bdr w:val="nil"/>
          <w:lang w:val="en-GB" w:bidi="en-GB"/>
        </w:rPr>
        <w:t xml:space="preserve"> pillaged during political and military crisis the</w:t>
      </w:r>
      <w:r w:rsidR="005B3B5B" w:rsidRPr="00DA7D54">
        <w:rPr>
          <w:rFonts w:ascii="Arial" w:eastAsia="Arial" w:hAnsi="Arial" w:cs="Arial"/>
          <w:bCs/>
          <w:iCs/>
          <w:sz w:val="24"/>
          <w:szCs w:val="24"/>
          <w:bdr w:val="nil"/>
          <w:lang w:val="en-GB" w:bidi="en-GB"/>
        </w:rPr>
        <w:t xml:space="preserve"> country is currently under way</w:t>
      </w:r>
      <w:r w:rsidRPr="00DA7D54">
        <w:rPr>
          <w:rFonts w:ascii="Arial" w:eastAsia="Arial" w:hAnsi="Arial" w:cs="Arial"/>
          <w:bCs/>
          <w:iCs/>
          <w:sz w:val="24"/>
          <w:szCs w:val="24"/>
          <w:bdr w:val="nil"/>
          <w:lang w:val="en-GB" w:bidi="en-GB"/>
        </w:rPr>
        <w:t xml:space="preserve">. In 2014, 103 </w:t>
      </w:r>
      <w:proofErr w:type="spellStart"/>
      <w:r w:rsidRPr="00DA7D54">
        <w:rPr>
          <w:rFonts w:ascii="Arial" w:eastAsia="Arial" w:hAnsi="Arial" w:cs="Arial"/>
          <w:bCs/>
          <w:iCs/>
          <w:sz w:val="24"/>
          <w:szCs w:val="24"/>
          <w:bdr w:val="nil"/>
          <w:lang w:val="en-GB" w:bidi="en-GB"/>
        </w:rPr>
        <w:t>Sibir</w:t>
      </w:r>
      <w:proofErr w:type="spellEnd"/>
      <w:r w:rsidRPr="00DA7D54">
        <w:rPr>
          <w:rFonts w:ascii="Arial" w:eastAsia="Arial" w:hAnsi="Arial" w:cs="Arial"/>
          <w:bCs/>
          <w:iCs/>
          <w:sz w:val="24"/>
          <w:szCs w:val="24"/>
          <w:bdr w:val="nil"/>
          <w:lang w:val="en-GB" w:bidi="en-GB"/>
        </w:rPr>
        <w:t xml:space="preserve"> refrigerators (45 V170KE and 58 V110KE) and 102 coolers were made available to prefectures and health centres. Faced with problems of fuel supply (the main source of energy for refrigerators in the CAR), since the beginning of 2015 the EPI Department has started gradually replacing fuel-powered refrigerators with solar-powered (battery-free) refrigerators, with the help of partners. Thus far 121 solar battery-free refrigerators have been received and installed. With UNICEF support, four members of the MoH staff were trained in </w:t>
      </w:r>
      <w:proofErr w:type="spellStart"/>
      <w:r w:rsidRPr="00DA7D54">
        <w:rPr>
          <w:rFonts w:ascii="Arial" w:eastAsia="Arial" w:hAnsi="Arial" w:cs="Arial"/>
          <w:bCs/>
          <w:iCs/>
          <w:sz w:val="24"/>
          <w:szCs w:val="24"/>
          <w:bdr w:val="nil"/>
          <w:lang w:val="en-GB" w:bidi="en-GB"/>
        </w:rPr>
        <w:t>Ouidah</w:t>
      </w:r>
      <w:proofErr w:type="spellEnd"/>
      <w:r w:rsidRPr="00DA7D54">
        <w:rPr>
          <w:rFonts w:ascii="Arial" w:eastAsia="Arial" w:hAnsi="Arial" w:cs="Arial"/>
          <w:bCs/>
          <w:iCs/>
          <w:sz w:val="24"/>
          <w:szCs w:val="24"/>
          <w:bdr w:val="nil"/>
          <w:lang w:val="en-GB" w:bidi="en-GB"/>
        </w:rPr>
        <w:t xml:space="preserve"> on the installation and maintenance of solar equipment. In addition, 175 coolers and 1,100 vaccine carriers have been received and distributed. </w:t>
      </w:r>
    </w:p>
    <w:p w14:paraId="1BA3A795" w14:textId="77777777" w:rsidR="0083148A" w:rsidRPr="00DA7D54" w:rsidRDefault="000D2BF2" w:rsidP="0083148A">
      <w:pPr>
        <w:numPr>
          <w:ilvl w:val="0"/>
          <w:numId w:val="3"/>
        </w:numPr>
        <w:shd w:val="clear" w:color="auto" w:fill="FFFFFF"/>
        <w:tabs>
          <w:tab w:val="clear" w:pos="720"/>
        </w:tabs>
        <w:spacing w:line="276" w:lineRule="auto"/>
        <w:ind w:left="284" w:hanging="284"/>
        <w:jc w:val="both"/>
        <w:rPr>
          <w:rFonts w:ascii="Arial" w:hAnsi="Arial" w:cs="Arial"/>
          <w:b/>
          <w:bCs/>
          <w:iCs/>
          <w:sz w:val="24"/>
          <w:szCs w:val="24"/>
          <w:lang w:val="en-GB"/>
        </w:rPr>
      </w:pPr>
      <w:r w:rsidRPr="00DA7D54">
        <w:rPr>
          <w:rFonts w:ascii="Arial" w:eastAsia="Arial" w:hAnsi="Arial" w:cs="Arial"/>
          <w:b/>
          <w:bCs/>
          <w:iCs/>
          <w:sz w:val="24"/>
          <w:szCs w:val="24"/>
          <w:bdr w:val="nil"/>
          <w:lang w:val="en-GB" w:bidi="en-GB"/>
        </w:rPr>
        <w:t>Ground transportation </w:t>
      </w:r>
    </w:p>
    <w:p w14:paraId="7060B4C6" w14:textId="3FEC744A" w:rsidR="0083148A" w:rsidRPr="00DA7D54" w:rsidRDefault="000D2BF2" w:rsidP="0083148A">
      <w:pPr>
        <w:pStyle w:val="Corpsdetexte21"/>
        <w:spacing w:before="240" w:after="240" w:line="276" w:lineRule="auto"/>
        <w:rPr>
          <w:bCs/>
          <w:lang w:val="en-GB"/>
        </w:rPr>
      </w:pPr>
      <w:r w:rsidRPr="00DA7D54">
        <w:rPr>
          <w:rFonts w:eastAsia="Arial"/>
          <w:bCs/>
          <w:bdr w:val="nil"/>
          <w:lang w:val="en-GB" w:bidi="en-GB"/>
        </w:rPr>
        <w:t>At the central level the EPI has one new 4x4 and two refrigerated trucks, one of which does not run. The EPI department often must resort to renting vehicles and using UNHAS flights, and ask</w:t>
      </w:r>
      <w:r w:rsidR="003B266C" w:rsidRPr="00DA7D54">
        <w:rPr>
          <w:rFonts w:eastAsia="Arial"/>
          <w:bCs/>
          <w:bdr w:val="nil"/>
          <w:lang w:val="en-GB" w:bidi="en-GB"/>
        </w:rPr>
        <w:t>ing</w:t>
      </w:r>
      <w:r w:rsidRPr="00DA7D54">
        <w:rPr>
          <w:rFonts w:eastAsia="Arial"/>
          <w:bCs/>
          <w:bdr w:val="nil"/>
          <w:lang w:val="en-GB" w:bidi="en-GB"/>
        </w:rPr>
        <w:t xml:space="preserve"> partners to resupply prefectures/districts with vaccines and other materials.  </w:t>
      </w:r>
    </w:p>
    <w:p w14:paraId="4904123B" w14:textId="77777777" w:rsidR="0083148A" w:rsidRPr="00DA7D54" w:rsidRDefault="000D2BF2" w:rsidP="0083148A">
      <w:pPr>
        <w:pStyle w:val="Corpsdetexte21"/>
        <w:widowControl/>
        <w:spacing w:before="240" w:after="240" w:line="276" w:lineRule="auto"/>
        <w:rPr>
          <w:bCs/>
          <w:lang w:val="en-GB"/>
        </w:rPr>
      </w:pPr>
      <w:r w:rsidRPr="00DA7D54">
        <w:rPr>
          <w:rFonts w:eastAsia="Arial"/>
          <w:bCs/>
          <w:bdr w:val="nil"/>
          <w:lang w:val="en-GB" w:bidi="en-GB"/>
        </w:rPr>
        <w:t>Most of the vehicles and motorbikes in prefectures/districts and health centres have been stolen in the crisis that has enveloped the country since 2013. Therefore most regions must rent vehicles and rely on partners to resupply health centres. However, in 2013 UNICEF provided 20 motorbikes for supervision as part of the SASDE project in health regions two and three (RS2 and RS3). UNICEF also purchased 20 motorbikes and 100 bicycles for the EPI in 2015. HSS funds were used to procure 13 motorbikes and 100 bicycles in 2013 and in 2015. All of this ground transportation is being made available to prefectures and health centres.</w:t>
      </w:r>
    </w:p>
    <w:p w14:paraId="3C3C367A" w14:textId="77777777" w:rsidR="0083148A" w:rsidRPr="00DA7D54" w:rsidRDefault="000D2BF2" w:rsidP="0083148A">
      <w:pPr>
        <w:pStyle w:val="Corpsdetexte21"/>
        <w:widowControl/>
        <w:spacing w:before="240" w:after="240" w:line="276" w:lineRule="auto"/>
        <w:rPr>
          <w:b/>
          <w:bCs/>
          <w:lang w:val="en-GB"/>
        </w:rPr>
      </w:pPr>
      <w:r w:rsidRPr="00DA7D54">
        <w:rPr>
          <w:rFonts w:eastAsia="Arial"/>
          <w:b/>
          <w:bCs/>
          <w:bdr w:val="nil"/>
          <w:lang w:val="en-GB" w:bidi="en-GB"/>
        </w:rPr>
        <w:t>2.1.4.3. Injection safety of injections and waste management</w:t>
      </w:r>
    </w:p>
    <w:p w14:paraId="6D02C660" w14:textId="77777777" w:rsidR="0083148A" w:rsidRPr="00DA7D54" w:rsidRDefault="000D2BF2" w:rsidP="0083148A">
      <w:pPr>
        <w:pStyle w:val="Corpsdetexte21"/>
        <w:widowControl/>
        <w:spacing w:before="240" w:after="240" w:line="276" w:lineRule="auto"/>
        <w:rPr>
          <w:bCs/>
          <w:lang w:val="en-GB"/>
        </w:rPr>
      </w:pPr>
      <w:r w:rsidRPr="00DA7D54">
        <w:rPr>
          <w:rFonts w:eastAsia="Arial"/>
          <w:bCs/>
          <w:bdr w:val="nil"/>
          <w:lang w:val="en-GB" w:bidi="en-GB"/>
        </w:rPr>
        <w:t xml:space="preserve">The EPI in the CAR uses auto-disable syringes to administer vaccines and safety boxes to collect used syringes and needles. A waste management plan does exist, but it has not yet been disseminated or implemented. Most of the health centres that offer immunisation use "burning plus burial" to destroy waste. Some health facilities use De </w:t>
      </w:r>
      <w:proofErr w:type="spellStart"/>
      <w:r w:rsidRPr="00DA7D54">
        <w:rPr>
          <w:rFonts w:eastAsia="Arial"/>
          <w:bCs/>
          <w:bdr w:val="nil"/>
          <w:lang w:val="en-GB" w:bidi="en-GB"/>
        </w:rPr>
        <w:t>Monfort</w:t>
      </w:r>
      <w:proofErr w:type="spellEnd"/>
      <w:r w:rsidRPr="00DA7D54">
        <w:rPr>
          <w:rFonts w:eastAsia="Arial"/>
          <w:bCs/>
          <w:bdr w:val="nil"/>
          <w:lang w:val="en-GB" w:bidi="en-GB"/>
        </w:rPr>
        <w:t xml:space="preserve"> incinerators that were built by NGOs in the field.</w:t>
      </w:r>
    </w:p>
    <w:p w14:paraId="1E814BD6" w14:textId="77777777" w:rsidR="0083148A" w:rsidRPr="00DA7D54" w:rsidRDefault="000D2BF2" w:rsidP="0083148A">
      <w:pPr>
        <w:pStyle w:val="Heading3"/>
        <w:spacing w:after="240" w:line="276" w:lineRule="auto"/>
        <w:jc w:val="both"/>
        <w:rPr>
          <w:rFonts w:ascii="Arial" w:eastAsia="Calibri" w:hAnsi="Arial" w:cs="Arial"/>
          <w:b/>
          <w:color w:val="auto"/>
          <w:lang w:val="en-GB"/>
        </w:rPr>
      </w:pPr>
      <w:bookmarkStart w:id="57" w:name="_Toc366098309"/>
      <w:bookmarkStart w:id="58" w:name="_Toc428966393"/>
      <w:bookmarkStart w:id="59" w:name="_Toc307164772"/>
      <w:r w:rsidRPr="00DA7D54">
        <w:rPr>
          <w:rFonts w:ascii="Arial" w:eastAsia="Arial" w:hAnsi="Arial" w:cs="Arial"/>
          <w:b/>
          <w:bCs/>
          <w:color w:val="auto"/>
          <w:bdr w:val="nil"/>
          <w:lang w:val="en-GB" w:bidi="en-GB"/>
        </w:rPr>
        <w:lastRenderedPageBreak/>
        <w:t>2.1.5. Support activities</w:t>
      </w:r>
      <w:bookmarkEnd w:id="57"/>
      <w:bookmarkEnd w:id="58"/>
      <w:bookmarkEnd w:id="59"/>
    </w:p>
    <w:p w14:paraId="61470710" w14:textId="77777777" w:rsidR="0083148A" w:rsidRPr="00DA7D54" w:rsidRDefault="000D2BF2" w:rsidP="0083148A">
      <w:pPr>
        <w:pStyle w:val="Heading4"/>
        <w:spacing w:after="240" w:line="240" w:lineRule="auto"/>
        <w:rPr>
          <w:rFonts w:ascii="Arial" w:eastAsia="Calibri" w:hAnsi="Arial" w:cs="Arial"/>
          <w:b/>
          <w:i w:val="0"/>
          <w:color w:val="FF0000"/>
          <w:sz w:val="24"/>
          <w:szCs w:val="24"/>
          <w:lang w:val="en-GB"/>
        </w:rPr>
      </w:pPr>
      <w:r w:rsidRPr="00DA7D54">
        <w:rPr>
          <w:rFonts w:ascii="Arial" w:eastAsia="Arial" w:hAnsi="Arial" w:cs="Arial"/>
          <w:b/>
          <w:bCs/>
          <w:i w:val="0"/>
          <w:color w:val="auto"/>
          <w:sz w:val="24"/>
          <w:szCs w:val="24"/>
          <w:bdr w:val="nil"/>
          <w:lang w:val="en-GB" w:bidi="en-GB"/>
        </w:rPr>
        <w:t>2.1.5.1. Training</w:t>
      </w:r>
    </w:p>
    <w:p w14:paraId="7CE6E519" w14:textId="77777777" w:rsidR="0083148A" w:rsidRPr="00DA7D54" w:rsidRDefault="000D2BF2" w:rsidP="0083148A">
      <w:pPr>
        <w:rPr>
          <w:rFonts w:ascii="Arial" w:eastAsia="Times New Roman" w:hAnsi="Arial" w:cs="Arial"/>
          <w:bCs/>
          <w:sz w:val="24"/>
          <w:szCs w:val="24"/>
          <w:lang w:val="en-GB" w:eastAsia="fr-FR"/>
        </w:rPr>
      </w:pPr>
      <w:r w:rsidRPr="00DA7D54">
        <w:rPr>
          <w:rFonts w:ascii="Arial" w:eastAsia="Arial" w:hAnsi="Arial" w:cs="Arial"/>
          <w:bCs/>
          <w:sz w:val="24"/>
          <w:szCs w:val="24"/>
          <w:bdr w:val="nil"/>
          <w:lang w:val="en-GB" w:eastAsia="fr-FR" w:bidi="en-GB"/>
        </w:rPr>
        <w:t>Programme capacity has been developed through several training sessions that were organised for teams from the central, regional and prefecture levels: EPIVAC, SURVAC, computerised data management and the DQS tool. However, capacity building for health facility workers remains insufficient.</w:t>
      </w:r>
    </w:p>
    <w:p w14:paraId="40EFECB0" w14:textId="77777777" w:rsidR="0083148A" w:rsidRPr="00DA7D54" w:rsidRDefault="0083148A" w:rsidP="0083148A">
      <w:pPr>
        <w:rPr>
          <w:rFonts w:ascii="Arial" w:hAnsi="Arial" w:cs="Arial"/>
          <w:sz w:val="24"/>
          <w:szCs w:val="24"/>
          <w:lang w:val="en-GB"/>
        </w:rPr>
      </w:pPr>
    </w:p>
    <w:p w14:paraId="4F57F879" w14:textId="77777777" w:rsidR="0083148A" w:rsidRPr="00DA7D54" w:rsidRDefault="000D2BF2" w:rsidP="0083148A">
      <w:pPr>
        <w:pStyle w:val="Heading4"/>
        <w:spacing w:after="240" w:line="240" w:lineRule="auto"/>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t>2.1.5.2. Supervision</w:t>
      </w:r>
    </w:p>
    <w:p w14:paraId="7CE4204E" w14:textId="77777777" w:rsidR="0083148A" w:rsidRPr="00DA7D54" w:rsidRDefault="000D2BF2" w:rsidP="0083148A">
      <w:pPr>
        <w:adjustRightInd w:val="0"/>
        <w:spacing w:before="240" w:after="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Although there are some weaknesses in supervision activities, they are conducted regularly at all levels of the health system.</w:t>
      </w:r>
    </w:p>
    <w:p w14:paraId="56B8552F" w14:textId="77777777" w:rsidR="0083148A" w:rsidRPr="00DA7D54" w:rsidRDefault="000D2BF2" w:rsidP="0083148A">
      <w:pPr>
        <w:adjustRightInd w:val="0"/>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There are EPI-specific supervision spreadsheets at all levels.</w:t>
      </w:r>
    </w:p>
    <w:p w14:paraId="78A8C7DC" w14:textId="77777777" w:rsidR="0083148A" w:rsidRPr="00DA7D54" w:rsidRDefault="000D2BF2" w:rsidP="0083148A">
      <w:pPr>
        <w:adjustRightInd w:val="0"/>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However, the 2009 in-depth review of the EPI found inadequacies in the supervision of field agents (83% of EPI district managers had not received a supervision visit), which are due to a lack of funding for EPI-specific supervision.</w:t>
      </w:r>
    </w:p>
    <w:p w14:paraId="7E083050" w14:textId="77777777" w:rsidR="0083148A" w:rsidRPr="00DA7D54" w:rsidRDefault="000D2BF2" w:rsidP="0083148A">
      <w:pPr>
        <w:pStyle w:val="Heading4"/>
        <w:spacing w:after="240" w:line="240" w:lineRule="auto"/>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t>2.1.5.3. Health information system</w:t>
      </w:r>
    </w:p>
    <w:p w14:paraId="1B3274C3" w14:textId="77777777" w:rsidR="0083148A" w:rsidRPr="00DA7D54" w:rsidRDefault="000D2BF2" w:rsidP="0083148A">
      <w:pPr>
        <w:spacing w:before="24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 Ministry of Health developed a strategic plan for 2011-2020 to help improve the performance of the national health information system (NHIS). The goal of this plan is to have timely, high-quality health information available and accessible to all of those involved in health system planning and decision-making.</w:t>
      </w:r>
    </w:p>
    <w:p w14:paraId="79B60E84"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Immunisation data are collected, analysed and transmitted through monthly EPI reports and surveillance reports that come from health centres and posts.</w:t>
      </w:r>
    </w:p>
    <w:p w14:paraId="5857C833" w14:textId="77777777" w:rsidR="0083148A" w:rsidRPr="00DA7D54" w:rsidRDefault="000D2BF2" w:rsidP="0083148A">
      <w:pPr>
        <w:spacing w:before="240" w:line="276" w:lineRule="auto"/>
        <w:jc w:val="both"/>
        <w:rPr>
          <w:rFonts w:ascii="Arial" w:hAnsi="Arial" w:cs="Arial"/>
          <w:bCs/>
          <w:color w:val="2E74B5" w:themeColor="accent1" w:themeShade="BF"/>
          <w:sz w:val="24"/>
          <w:szCs w:val="24"/>
          <w:lang w:val="en-GB"/>
        </w:rPr>
      </w:pPr>
      <w:r w:rsidRPr="00DA7D54">
        <w:rPr>
          <w:rFonts w:ascii="Arial" w:eastAsia="Arial" w:hAnsi="Arial" w:cs="Arial"/>
          <w:bCs/>
          <w:sz w:val="24"/>
          <w:szCs w:val="24"/>
          <w:bdr w:val="nil"/>
          <w:lang w:val="en-GB" w:bidi="en-GB"/>
        </w:rPr>
        <w:t>Most health districts and regions have a system for sharing information, so that performance at the peripheral level can be improved.</w:t>
      </w:r>
    </w:p>
    <w:p w14:paraId="3AA83C3F" w14:textId="77777777" w:rsidR="0083148A" w:rsidRPr="00DA7D54" w:rsidRDefault="000D2BF2" w:rsidP="0083148A">
      <w:pPr>
        <w:pStyle w:val="Heading4"/>
        <w:spacing w:after="240" w:line="240" w:lineRule="auto"/>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t>2.1.5.4. Monitoring of activities</w:t>
      </w:r>
    </w:p>
    <w:p w14:paraId="631C100E" w14:textId="77777777" w:rsidR="0083148A" w:rsidRPr="00DA7D54" w:rsidRDefault="000D2BF2" w:rsidP="0083148A">
      <w:pPr>
        <w:adjustRightInd w:val="0"/>
        <w:spacing w:before="24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Immunisation data are monitored monthly at the central level (national committee for the review and harmonisation of immunisation, surveillance and laboratory data). However, such data are not monitored regularly at the regional and operational levels.  </w:t>
      </w:r>
    </w:p>
    <w:p w14:paraId="46A0DAC1" w14:textId="77777777" w:rsidR="0083148A" w:rsidRPr="00DA7D54" w:rsidRDefault="000D2BF2" w:rsidP="0083148A">
      <w:pPr>
        <w:adjustRightInd w:val="0"/>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Meetings are held quarterly (in health regions) and twice-yearly (at the central level) as part of evaluating EPI target disease surveillance activities and routine EPI.</w:t>
      </w:r>
    </w:p>
    <w:p w14:paraId="23F4E6A5" w14:textId="77777777" w:rsidR="0083148A" w:rsidRPr="00DA7D54" w:rsidRDefault="000D2BF2" w:rsidP="0083148A">
      <w:pPr>
        <w:adjustRightInd w:val="0"/>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Supportive supervision visits are also conducted periodically using the data quality self-assessment tool (DQS).</w:t>
      </w:r>
    </w:p>
    <w:p w14:paraId="05411B31" w14:textId="77777777" w:rsidR="0083148A" w:rsidRPr="00DA7D54" w:rsidRDefault="000D2BF2" w:rsidP="0083148A">
      <w:pPr>
        <w:pStyle w:val="Heading4"/>
        <w:spacing w:after="240" w:line="240" w:lineRule="auto"/>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lastRenderedPageBreak/>
        <w:t>2.1.5.5. Planning and evaluation</w:t>
      </w:r>
    </w:p>
    <w:p w14:paraId="2DBCD2B6" w14:textId="77777777" w:rsidR="0083148A" w:rsidRPr="00DA7D54" w:rsidRDefault="000D2BF2" w:rsidP="0083148A">
      <w:pPr>
        <w:spacing w:before="24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The CAR has a comprehensive multi-year plan (cMYP) for the EPI for 2015-2017. An annual plan of action is developed every year from the cMYP, per the intermediate objectives set in the cMYP. </w:t>
      </w:r>
    </w:p>
    <w:p w14:paraId="3FEC5487"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At the prefecture/district level, management teams develop EPI micro-plans based on the "Reach Every District/Community" approach (RED/C). </w:t>
      </w:r>
    </w:p>
    <w:p w14:paraId="687392A9" w14:textId="77777777" w:rsidR="0083148A" w:rsidRPr="00DA7D54" w:rsidRDefault="0083148A" w:rsidP="0083148A">
      <w:pPr>
        <w:spacing w:line="276" w:lineRule="auto"/>
        <w:jc w:val="both"/>
        <w:rPr>
          <w:rFonts w:ascii="Arial" w:hAnsi="Arial" w:cs="Arial"/>
          <w:bCs/>
          <w:sz w:val="24"/>
          <w:szCs w:val="24"/>
          <w:lang w:val="en-GB"/>
        </w:rPr>
      </w:pPr>
    </w:p>
    <w:p w14:paraId="34CE5282" w14:textId="77777777" w:rsidR="0083148A" w:rsidRPr="00DA7D54" w:rsidRDefault="000D2BF2" w:rsidP="0083148A">
      <w:pPr>
        <w:pStyle w:val="Heading4"/>
        <w:rPr>
          <w:rFonts w:ascii="Arial" w:eastAsia="Calibri" w:hAnsi="Arial" w:cs="Arial"/>
          <w:b/>
          <w:i w:val="0"/>
          <w:color w:val="auto"/>
          <w:sz w:val="24"/>
          <w:szCs w:val="24"/>
          <w:lang w:val="en-GB"/>
        </w:rPr>
      </w:pPr>
      <w:bookmarkStart w:id="60" w:name="_Toc366098310"/>
      <w:bookmarkStart w:id="61" w:name="_Toc428966394"/>
      <w:r w:rsidRPr="00DA7D54">
        <w:rPr>
          <w:rFonts w:ascii="Arial" w:eastAsia="Arial" w:hAnsi="Arial" w:cs="Arial"/>
          <w:b/>
          <w:bCs/>
          <w:i w:val="0"/>
          <w:color w:val="auto"/>
          <w:sz w:val="24"/>
          <w:szCs w:val="24"/>
          <w:bdr w:val="nil"/>
          <w:lang w:val="en-GB" w:bidi="en-GB"/>
        </w:rPr>
        <w:t>2.1.5.6</w:t>
      </w:r>
      <w:bookmarkEnd w:id="60"/>
      <w:bookmarkEnd w:id="61"/>
      <w:r w:rsidRPr="00DA7D54">
        <w:rPr>
          <w:rFonts w:ascii="Arial" w:eastAsia="Arial" w:hAnsi="Arial" w:cs="Arial"/>
          <w:b/>
          <w:bCs/>
          <w:i w:val="0"/>
          <w:color w:val="auto"/>
          <w:sz w:val="24"/>
          <w:szCs w:val="24"/>
          <w:bdr w:val="nil"/>
          <w:lang w:val="en-GB" w:bidi="en-GB"/>
        </w:rPr>
        <w:t>. Partnership</w:t>
      </w:r>
    </w:p>
    <w:p w14:paraId="6A401B64" w14:textId="77777777" w:rsidR="0083148A" w:rsidRPr="00DA7D54" w:rsidRDefault="000D2BF2" w:rsidP="0083148A">
      <w:pPr>
        <w:spacing w:before="240" w:line="276" w:lineRule="auto"/>
        <w:jc w:val="both"/>
        <w:rPr>
          <w:rFonts w:ascii="Arial" w:hAnsi="Arial" w:cs="Arial"/>
          <w:bCs/>
          <w:sz w:val="24"/>
          <w:szCs w:val="24"/>
          <w:lang w:val="en-GB"/>
        </w:rPr>
      </w:pPr>
      <w:bookmarkStart w:id="62" w:name="_Toc366098311"/>
      <w:r w:rsidRPr="00DA7D54">
        <w:rPr>
          <w:rFonts w:ascii="Arial" w:eastAsia="Arial" w:hAnsi="Arial" w:cs="Arial"/>
          <w:bCs/>
          <w:sz w:val="24"/>
          <w:szCs w:val="24"/>
          <w:bdr w:val="nil"/>
          <w:lang w:val="en-GB" w:bidi="en-GB"/>
        </w:rPr>
        <w:t xml:space="preserve">The EPI receives technical and financial support from local, national and international partners at all levels of the health pyramid. </w:t>
      </w:r>
    </w:p>
    <w:p w14:paraId="3867C72F" w14:textId="77777777" w:rsidR="0083148A" w:rsidRPr="00DA7D54" w:rsidRDefault="000D2BF2" w:rsidP="0083148A">
      <w:pPr>
        <w:spacing w:before="24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These partners' intervention components/operations are summarised in the table below.</w:t>
      </w:r>
    </w:p>
    <w:p w14:paraId="471AC4FF" w14:textId="45359A85" w:rsidR="0083148A" w:rsidRPr="00DA7D54" w:rsidRDefault="000D2BF2" w:rsidP="003B266C">
      <w:pPr>
        <w:pStyle w:val="Caption"/>
        <w:spacing w:line="276" w:lineRule="auto"/>
        <w:rPr>
          <w:b w:val="0"/>
          <w:i w:val="0"/>
          <w:szCs w:val="24"/>
          <w:lang w:val="en-GB"/>
        </w:rPr>
      </w:pPr>
      <w:bookmarkStart w:id="63" w:name="_Toc366098356"/>
      <w:r w:rsidRPr="00DA7D54">
        <w:rPr>
          <w:rFonts w:eastAsia="Arial"/>
          <w:b w:val="0"/>
          <w:i w:val="0"/>
          <w:szCs w:val="24"/>
          <w:u w:val="single"/>
          <w:bdr w:val="nil"/>
          <w:lang w:val="en-GB" w:bidi="en-GB"/>
        </w:rPr>
        <w:t>Table III:</w:t>
      </w:r>
      <w:r w:rsidRPr="00DA7D54">
        <w:rPr>
          <w:rFonts w:eastAsia="Arial"/>
          <w:bCs/>
          <w:i w:val="0"/>
          <w:szCs w:val="24"/>
          <w:bdr w:val="nil"/>
          <w:lang w:val="en-GB" w:bidi="en-GB"/>
        </w:rPr>
        <w:t xml:space="preserve"> </w:t>
      </w:r>
      <w:r w:rsidRPr="00DA7D54">
        <w:rPr>
          <w:rFonts w:eastAsia="Arial"/>
          <w:b w:val="0"/>
          <w:i w:val="0"/>
          <w:szCs w:val="24"/>
          <w:bdr w:val="nil"/>
          <w:lang w:val="en-GB" w:bidi="en-GB"/>
        </w:rPr>
        <w:t>EPI Technical and Financial Partners</w:t>
      </w:r>
      <w:bookmarkEnd w:id="63"/>
    </w:p>
    <w:tbl>
      <w:tblPr>
        <w:tblW w:w="9072" w:type="dxa"/>
        <w:tblInd w:w="-5"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ayout w:type="fixed"/>
        <w:tblLook w:val="01E0" w:firstRow="1" w:lastRow="1" w:firstColumn="1" w:lastColumn="1" w:noHBand="0" w:noVBand="0"/>
      </w:tblPr>
      <w:tblGrid>
        <w:gridCol w:w="2268"/>
        <w:gridCol w:w="6804"/>
      </w:tblGrid>
      <w:tr w:rsidR="00CC2241" w:rsidRPr="00DA7D54" w14:paraId="48580082" w14:textId="77777777" w:rsidTr="0083148A">
        <w:trPr>
          <w:trHeight w:val="466"/>
          <w:tblHeader/>
        </w:trPr>
        <w:tc>
          <w:tcPr>
            <w:tcW w:w="2268" w:type="dxa"/>
            <w:vAlign w:val="center"/>
          </w:tcPr>
          <w:p w14:paraId="6904497F" w14:textId="77777777" w:rsidR="0083148A" w:rsidRPr="00DA7D54" w:rsidRDefault="000D2BF2" w:rsidP="0083148A">
            <w:pPr>
              <w:spacing w:after="0" w:line="276" w:lineRule="auto"/>
              <w:rPr>
                <w:rFonts w:ascii="Arial" w:hAnsi="Arial" w:cs="Arial"/>
                <w:b/>
                <w:bCs/>
                <w:sz w:val="24"/>
                <w:szCs w:val="24"/>
                <w:lang w:val="en-GB"/>
              </w:rPr>
            </w:pPr>
            <w:r w:rsidRPr="00DA7D54">
              <w:rPr>
                <w:rFonts w:ascii="Arial" w:eastAsia="Arial" w:hAnsi="Arial" w:cs="Arial"/>
                <w:b/>
                <w:bCs/>
                <w:sz w:val="24"/>
                <w:szCs w:val="24"/>
                <w:bdr w:val="nil"/>
                <w:lang w:val="en-GB" w:bidi="en-GB"/>
              </w:rPr>
              <w:t>Partner</w:t>
            </w:r>
          </w:p>
        </w:tc>
        <w:tc>
          <w:tcPr>
            <w:tcW w:w="6804" w:type="dxa"/>
            <w:vAlign w:val="center"/>
          </w:tcPr>
          <w:p w14:paraId="648473B6" w14:textId="77777777" w:rsidR="0083148A" w:rsidRPr="00DA7D54" w:rsidRDefault="000D2BF2" w:rsidP="0083148A">
            <w:pPr>
              <w:spacing w:after="0" w:line="276" w:lineRule="auto"/>
              <w:rPr>
                <w:rFonts w:ascii="Arial" w:hAnsi="Arial" w:cs="Arial"/>
                <w:b/>
                <w:bCs/>
                <w:sz w:val="24"/>
                <w:szCs w:val="24"/>
                <w:lang w:val="en-GB"/>
              </w:rPr>
            </w:pPr>
            <w:r w:rsidRPr="00DA7D54">
              <w:rPr>
                <w:rFonts w:ascii="Arial" w:eastAsia="Arial" w:hAnsi="Arial" w:cs="Arial"/>
                <w:b/>
                <w:bCs/>
                <w:sz w:val="24"/>
                <w:szCs w:val="24"/>
                <w:bdr w:val="nil"/>
                <w:lang w:val="en-GB" w:bidi="en-GB"/>
              </w:rPr>
              <w:t>Components/operations</w:t>
            </w:r>
          </w:p>
        </w:tc>
      </w:tr>
      <w:tr w:rsidR="00CC2241" w:rsidRPr="00DA7D54" w14:paraId="28E9FBAE" w14:textId="77777777" w:rsidTr="0083148A">
        <w:trPr>
          <w:trHeight w:val="779"/>
        </w:trPr>
        <w:tc>
          <w:tcPr>
            <w:tcW w:w="2268" w:type="dxa"/>
            <w:vAlign w:val="center"/>
          </w:tcPr>
          <w:p w14:paraId="73184A93"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WHO</w:t>
            </w:r>
          </w:p>
        </w:tc>
        <w:tc>
          <w:tcPr>
            <w:tcW w:w="6804" w:type="dxa"/>
            <w:vAlign w:val="center"/>
          </w:tcPr>
          <w:p w14:paraId="05F1D0F5" w14:textId="77777777" w:rsidR="0083148A" w:rsidRPr="00DA7D54" w:rsidRDefault="000D2BF2" w:rsidP="0083148A">
            <w:pPr>
              <w:spacing w:after="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Surveillance of AFP and other vaccine-preventable diseases, routine EPI, SIAs, technical support and mobilisation of financial resources</w:t>
            </w:r>
          </w:p>
        </w:tc>
      </w:tr>
      <w:tr w:rsidR="00CC2241" w:rsidRPr="00DA7D54" w14:paraId="5A953B3F" w14:textId="77777777" w:rsidTr="0083148A">
        <w:trPr>
          <w:trHeight w:val="941"/>
        </w:trPr>
        <w:tc>
          <w:tcPr>
            <w:tcW w:w="2268" w:type="dxa"/>
            <w:vAlign w:val="center"/>
          </w:tcPr>
          <w:p w14:paraId="3369104A"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UNICEF</w:t>
            </w:r>
          </w:p>
        </w:tc>
        <w:tc>
          <w:tcPr>
            <w:tcW w:w="6804" w:type="dxa"/>
            <w:vAlign w:val="center"/>
          </w:tcPr>
          <w:p w14:paraId="60A2A4B2" w14:textId="77777777" w:rsidR="0083148A" w:rsidRPr="00DA7D54" w:rsidRDefault="000D2BF2" w:rsidP="0083148A">
            <w:pPr>
              <w:spacing w:after="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Routine EPI, SIA, communication/social mobilisation, logistics materials and technical and cold chain equipment, procurement of vaccines and supplies, infrastructure, community-based disease surveillance</w:t>
            </w:r>
          </w:p>
        </w:tc>
      </w:tr>
      <w:tr w:rsidR="00CC2241" w:rsidRPr="00DA7D54" w14:paraId="1D6370BB" w14:textId="77777777" w:rsidTr="0083148A">
        <w:trPr>
          <w:trHeight w:val="625"/>
        </w:trPr>
        <w:tc>
          <w:tcPr>
            <w:tcW w:w="2268" w:type="dxa"/>
            <w:vAlign w:val="center"/>
          </w:tcPr>
          <w:p w14:paraId="2A0EC005"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Gavi</w:t>
            </w:r>
          </w:p>
        </w:tc>
        <w:tc>
          <w:tcPr>
            <w:tcW w:w="6804" w:type="dxa"/>
            <w:vAlign w:val="center"/>
          </w:tcPr>
          <w:p w14:paraId="12E95B62" w14:textId="256A6B93" w:rsidR="0083148A" w:rsidRPr="00DA7D54" w:rsidRDefault="000D2BF2" w:rsidP="0083148A">
            <w:pPr>
              <w:spacing w:after="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Procurement of vaccines and supplies, logistics and technical equipment, new vaccine introduction, training/research, supervision/evaluation, procurement of cold chain equipment, </w:t>
            </w:r>
            <w:r w:rsidR="003B266C" w:rsidRPr="00DA7D54">
              <w:rPr>
                <w:rFonts w:ascii="Arial" w:eastAsia="Arial" w:hAnsi="Arial" w:cs="Arial"/>
                <w:bCs/>
                <w:sz w:val="24"/>
                <w:szCs w:val="24"/>
                <w:bdr w:val="nil"/>
                <w:lang w:val="en-GB" w:bidi="en-GB"/>
              </w:rPr>
              <w:t>communication, two-wheeled and four</w:t>
            </w:r>
            <w:r w:rsidRPr="00DA7D54">
              <w:rPr>
                <w:rFonts w:ascii="Arial" w:eastAsia="Arial" w:hAnsi="Arial" w:cs="Arial"/>
                <w:bCs/>
                <w:sz w:val="24"/>
                <w:szCs w:val="24"/>
                <w:bdr w:val="nil"/>
                <w:lang w:val="en-GB" w:bidi="en-GB"/>
              </w:rPr>
              <w:t>-wheeled vehicles</w:t>
            </w:r>
          </w:p>
        </w:tc>
      </w:tr>
      <w:tr w:rsidR="00CC2241" w:rsidRPr="00DA7D54" w14:paraId="569B5862" w14:textId="77777777" w:rsidTr="0083148A">
        <w:trPr>
          <w:trHeight w:val="315"/>
        </w:trPr>
        <w:tc>
          <w:tcPr>
            <w:tcW w:w="2268" w:type="dxa"/>
            <w:vAlign w:val="center"/>
          </w:tcPr>
          <w:p w14:paraId="0AE87D45"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CDC</w:t>
            </w:r>
          </w:p>
        </w:tc>
        <w:tc>
          <w:tcPr>
            <w:tcW w:w="6804" w:type="dxa"/>
            <w:vAlign w:val="center"/>
          </w:tcPr>
          <w:p w14:paraId="141A708C"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Catalyst funding to boost routine EPI, implementation of RED, training </w:t>
            </w:r>
          </w:p>
          <w:p w14:paraId="555C7257"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Technical support: deployment of STOP consultants</w:t>
            </w:r>
          </w:p>
        </w:tc>
      </w:tr>
      <w:tr w:rsidR="00CC2241" w:rsidRPr="00DA7D54" w14:paraId="6A328C6E" w14:textId="77777777" w:rsidTr="0083148A">
        <w:trPr>
          <w:trHeight w:val="313"/>
        </w:trPr>
        <w:tc>
          <w:tcPr>
            <w:tcW w:w="2268" w:type="dxa"/>
            <w:vAlign w:val="center"/>
          </w:tcPr>
          <w:p w14:paraId="209A8D35"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AMP</w:t>
            </w:r>
          </w:p>
        </w:tc>
        <w:tc>
          <w:tcPr>
            <w:tcW w:w="6804" w:type="dxa"/>
            <w:vAlign w:val="center"/>
          </w:tcPr>
          <w:p w14:paraId="6427E96B"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Planning, training, supervision</w:t>
            </w:r>
          </w:p>
        </w:tc>
      </w:tr>
      <w:tr w:rsidR="00CC2241" w:rsidRPr="00DA7D54" w14:paraId="15F9CEEF" w14:textId="77777777" w:rsidTr="0083148A">
        <w:trPr>
          <w:trHeight w:val="322"/>
        </w:trPr>
        <w:tc>
          <w:tcPr>
            <w:tcW w:w="2268" w:type="dxa"/>
            <w:vAlign w:val="center"/>
          </w:tcPr>
          <w:p w14:paraId="30423AA5"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European Union </w:t>
            </w:r>
          </w:p>
        </w:tc>
        <w:tc>
          <w:tcPr>
            <w:tcW w:w="6804" w:type="dxa"/>
            <w:vAlign w:val="center"/>
          </w:tcPr>
          <w:p w14:paraId="77D087E2"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Health system strengthening</w:t>
            </w:r>
          </w:p>
        </w:tc>
      </w:tr>
    </w:tbl>
    <w:p w14:paraId="2B84549B" w14:textId="77777777" w:rsidR="0083148A" w:rsidRPr="00DA7D54" w:rsidRDefault="000D2BF2" w:rsidP="0083148A">
      <w:pPr>
        <w:shd w:val="clear" w:color="auto" w:fill="FFFFFF" w:themeFill="background1"/>
        <w:spacing w:before="24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Other partners help with health development, including international NGOs and international partners (UNFPA, World Bank).</w:t>
      </w:r>
    </w:p>
    <w:p w14:paraId="4B14102D" w14:textId="77777777" w:rsidR="00491029" w:rsidRPr="00DA7D54" w:rsidRDefault="00491029">
      <w:pPr>
        <w:rPr>
          <w:rFonts w:ascii="Arial" w:eastAsia="Arial" w:hAnsi="Arial" w:cs="Arial"/>
          <w:b/>
          <w:bCs/>
          <w:iCs/>
          <w:sz w:val="24"/>
          <w:szCs w:val="24"/>
          <w:bdr w:val="nil"/>
          <w:lang w:val="en-GB" w:bidi="en-GB"/>
        </w:rPr>
      </w:pPr>
      <w:bookmarkStart w:id="64" w:name="_Toc428966395"/>
      <w:r w:rsidRPr="00DA7D54">
        <w:rPr>
          <w:rFonts w:ascii="Arial" w:eastAsia="Arial" w:hAnsi="Arial" w:cs="Arial"/>
          <w:b/>
          <w:bCs/>
          <w:i/>
          <w:sz w:val="24"/>
          <w:szCs w:val="24"/>
          <w:bdr w:val="nil"/>
          <w:lang w:val="en-GB" w:bidi="en-GB"/>
        </w:rPr>
        <w:br w:type="page"/>
      </w:r>
    </w:p>
    <w:p w14:paraId="0EAE977A" w14:textId="1AD07B3A" w:rsidR="0083148A" w:rsidRPr="00DA7D54" w:rsidRDefault="000D2BF2" w:rsidP="0083148A">
      <w:pPr>
        <w:pStyle w:val="Heading4"/>
        <w:rPr>
          <w:rFonts w:ascii="Arial" w:eastAsia="Calibri" w:hAnsi="Arial" w:cs="Arial"/>
          <w:b/>
          <w:i w:val="0"/>
          <w:color w:val="auto"/>
          <w:sz w:val="24"/>
          <w:szCs w:val="24"/>
          <w:lang w:val="en-GB"/>
        </w:rPr>
      </w:pPr>
      <w:r w:rsidRPr="00DA7D54">
        <w:rPr>
          <w:rFonts w:ascii="Arial" w:eastAsia="Arial" w:hAnsi="Arial" w:cs="Arial"/>
          <w:b/>
          <w:bCs/>
          <w:i w:val="0"/>
          <w:color w:val="auto"/>
          <w:sz w:val="24"/>
          <w:szCs w:val="24"/>
          <w:bdr w:val="nil"/>
          <w:lang w:val="en-GB" w:bidi="en-GB"/>
        </w:rPr>
        <w:lastRenderedPageBreak/>
        <w:t>2.1.5.7. EPI funding</w:t>
      </w:r>
      <w:bookmarkEnd w:id="62"/>
      <w:bookmarkEnd w:id="64"/>
    </w:p>
    <w:p w14:paraId="5AF5DCA4" w14:textId="77777777" w:rsidR="0083148A" w:rsidRPr="00DA7D54" w:rsidRDefault="0083148A" w:rsidP="0083148A">
      <w:pPr>
        <w:rPr>
          <w:lang w:val="en-GB"/>
        </w:rPr>
      </w:pPr>
    </w:p>
    <w:p w14:paraId="251E57B2" w14:textId="77777777" w:rsidR="0083148A" w:rsidRPr="00DA7D54" w:rsidRDefault="000D2BF2" w:rsidP="0083148A">
      <w:pPr>
        <w:pStyle w:val="Heading2"/>
        <w:spacing w:before="0" w:after="240" w:line="276" w:lineRule="auto"/>
        <w:rPr>
          <w:rFonts w:eastAsiaTheme="minorHAnsi" w:cs="Arial"/>
          <w:b w:val="0"/>
          <w:bCs/>
          <w:smallCaps w:val="0"/>
          <w:sz w:val="24"/>
          <w:szCs w:val="24"/>
          <w:lang w:val="en-GB" w:eastAsia="en-US"/>
        </w:rPr>
      </w:pPr>
      <w:bookmarkStart w:id="65" w:name="_Toc427321806"/>
      <w:bookmarkStart w:id="66" w:name="_Toc427321970"/>
      <w:bookmarkStart w:id="67" w:name="_Toc428966396"/>
      <w:bookmarkStart w:id="68" w:name="_Toc428972991"/>
      <w:bookmarkStart w:id="69" w:name="_Toc307164773"/>
      <w:bookmarkStart w:id="70" w:name="_Toc366098312"/>
      <w:r w:rsidRPr="00DA7D54">
        <w:rPr>
          <w:rFonts w:eastAsia="Arial" w:cs="Arial"/>
          <w:b w:val="0"/>
          <w:bCs/>
          <w:smallCaps w:val="0"/>
          <w:sz w:val="24"/>
          <w:szCs w:val="24"/>
          <w:bdr w:val="nil"/>
          <w:lang w:val="en-GB" w:eastAsia="en-US" w:bidi="en-GB"/>
        </w:rPr>
        <w:t>Funding for the EPI is provided by the Government, WHO, UNICEF and Gavi. As part of implementing the roadmap, the transition government is pursuing the objective of allocating 15% of resources to health, despite the difficult context of the country, per the recommendations of the heads of state of WHO member countries in Abuja in 2003.</w:t>
      </w:r>
      <w:bookmarkEnd w:id="65"/>
      <w:bookmarkEnd w:id="66"/>
      <w:bookmarkEnd w:id="67"/>
      <w:bookmarkEnd w:id="68"/>
      <w:bookmarkEnd w:id="69"/>
      <w:r w:rsidRPr="00DA7D54">
        <w:rPr>
          <w:rFonts w:eastAsia="Arial" w:cs="Arial"/>
          <w:b w:val="0"/>
          <w:bCs/>
          <w:smallCaps w:val="0"/>
          <w:sz w:val="24"/>
          <w:szCs w:val="24"/>
          <w:bdr w:val="nil"/>
          <w:lang w:val="en-GB" w:eastAsia="en-US" w:bidi="en-GB"/>
        </w:rPr>
        <w:t xml:space="preserve"> </w:t>
      </w:r>
    </w:p>
    <w:p w14:paraId="482E3D66" w14:textId="5BBD5959" w:rsidR="0083148A" w:rsidRPr="00DA7D54" w:rsidRDefault="000D2BF2" w:rsidP="0083148A">
      <w:pPr>
        <w:rPr>
          <w:rFonts w:ascii="Arial" w:hAnsi="Arial" w:cs="Arial"/>
          <w:bCs/>
          <w:sz w:val="24"/>
          <w:szCs w:val="24"/>
          <w:lang w:val="en-GB"/>
        </w:rPr>
      </w:pPr>
      <w:r w:rsidRPr="00DA7D54">
        <w:rPr>
          <w:rFonts w:ascii="Arial" w:eastAsia="Arial" w:hAnsi="Arial" w:cs="Arial"/>
          <w:bCs/>
          <w:sz w:val="24"/>
          <w:szCs w:val="24"/>
          <w:bdr w:val="nil"/>
          <w:lang w:val="en-GB" w:bidi="en-GB"/>
        </w:rPr>
        <w:t xml:space="preserve">Routine immunisation was estimated to cost $0.79 per person, equal to 0.24% of GDP for the year. The cost of three </w:t>
      </w:r>
      <w:proofErr w:type="spellStart"/>
      <w:r w:rsidRPr="00DA7D54">
        <w:rPr>
          <w:rFonts w:ascii="Arial" w:eastAsia="Arial" w:hAnsi="Arial" w:cs="Arial"/>
          <w:bCs/>
          <w:sz w:val="24"/>
          <w:szCs w:val="24"/>
          <w:bdr w:val="nil"/>
          <w:lang w:val="en-GB" w:bidi="en-GB"/>
        </w:rPr>
        <w:t>penta</w:t>
      </w:r>
      <w:proofErr w:type="spellEnd"/>
      <w:r w:rsidRPr="00DA7D54">
        <w:rPr>
          <w:rFonts w:ascii="Arial" w:eastAsia="Arial" w:hAnsi="Arial" w:cs="Arial"/>
          <w:bCs/>
          <w:sz w:val="24"/>
          <w:szCs w:val="24"/>
          <w:bdr w:val="nil"/>
          <w:lang w:val="en-GB" w:bidi="en-GB"/>
        </w:rPr>
        <w:t xml:space="preserve"> doses per child immunised was US</w:t>
      </w:r>
      <w:r w:rsidR="00BA16AD" w:rsidRPr="00DA7D54">
        <w:rPr>
          <w:rFonts w:ascii="Arial" w:eastAsia="Arial" w:hAnsi="Arial" w:cs="Arial"/>
          <w:bCs/>
          <w:sz w:val="24"/>
          <w:szCs w:val="24"/>
          <w:bdr w:val="nil"/>
          <w:lang w:val="en-GB" w:bidi="en-GB"/>
        </w:rPr>
        <w:t>$ </w:t>
      </w:r>
      <w:r w:rsidRPr="00DA7D54">
        <w:rPr>
          <w:rFonts w:ascii="Arial" w:eastAsia="Arial" w:hAnsi="Arial" w:cs="Arial"/>
          <w:bCs/>
          <w:sz w:val="24"/>
          <w:szCs w:val="24"/>
          <w:bdr w:val="nil"/>
          <w:lang w:val="en-GB" w:bidi="en-GB"/>
        </w:rPr>
        <w:t>56.48.</w:t>
      </w:r>
    </w:p>
    <w:p w14:paraId="30F65E07" w14:textId="77777777" w:rsidR="0083148A" w:rsidRPr="00DA7D54" w:rsidRDefault="000D2BF2" w:rsidP="0083148A">
      <w:pPr>
        <w:pStyle w:val="Heading2"/>
        <w:numPr>
          <w:ilvl w:val="0"/>
          <w:numId w:val="10"/>
        </w:numPr>
        <w:spacing w:before="0" w:after="240" w:line="276" w:lineRule="auto"/>
        <w:rPr>
          <w:rFonts w:eastAsiaTheme="minorHAnsi" w:cs="Arial"/>
          <w:b w:val="0"/>
          <w:bCs/>
          <w:smallCaps w:val="0"/>
          <w:sz w:val="24"/>
          <w:szCs w:val="24"/>
          <w:lang w:val="en-GB" w:eastAsia="en-US"/>
        </w:rPr>
      </w:pPr>
      <w:bookmarkStart w:id="71" w:name="_Toc428966397"/>
      <w:bookmarkStart w:id="72" w:name="_Toc427321807"/>
      <w:bookmarkStart w:id="73" w:name="_Toc307164774"/>
      <w:r w:rsidRPr="00DA7D54">
        <w:rPr>
          <w:rFonts w:eastAsia="Arial" w:cs="Arial"/>
          <w:b w:val="0"/>
          <w:bCs/>
          <w:smallCaps w:val="0"/>
          <w:sz w:val="24"/>
          <w:szCs w:val="24"/>
          <w:bdr w:val="nil"/>
          <w:lang w:val="en-GB" w:eastAsia="en-US" w:bidi="en-GB"/>
        </w:rPr>
        <w:t>Funding from Government resources</w:t>
      </w:r>
      <w:bookmarkEnd w:id="71"/>
      <w:bookmarkEnd w:id="72"/>
      <w:bookmarkEnd w:id="73"/>
    </w:p>
    <w:p w14:paraId="76820290" w14:textId="77777777" w:rsidR="0083148A" w:rsidRPr="00DA7D54" w:rsidRDefault="000D2BF2" w:rsidP="0083148A">
      <w:pPr>
        <w:rPr>
          <w:rFonts w:ascii="Arial" w:hAnsi="Arial" w:cs="Arial"/>
          <w:bCs/>
          <w:sz w:val="24"/>
          <w:szCs w:val="24"/>
          <w:lang w:val="en-GB"/>
        </w:rPr>
      </w:pPr>
      <w:r w:rsidRPr="00DA7D54">
        <w:rPr>
          <w:rFonts w:ascii="Arial" w:eastAsia="Arial" w:hAnsi="Arial" w:cs="Arial"/>
          <w:bCs/>
          <w:sz w:val="24"/>
          <w:szCs w:val="24"/>
          <w:bdr w:val="nil"/>
          <w:lang w:val="en-GB" w:bidi="en-GB"/>
        </w:rPr>
        <w:t>The budget allocated to the MoH rose and fell during the 2000-2015 period, but has decreased regularly from 2003 to 2005. Other than in the year 2000, health expenditures have been devoted to operations (more than 50%). In spite of the Government's expressed desire to do more for the health sector, investment remains low.</w:t>
      </w:r>
    </w:p>
    <w:p w14:paraId="74A94E36" w14:textId="77777777" w:rsidR="0083148A" w:rsidRPr="00DA7D54" w:rsidRDefault="000D2BF2" w:rsidP="0083148A">
      <w:pPr>
        <w:pStyle w:val="Heading2"/>
        <w:numPr>
          <w:ilvl w:val="0"/>
          <w:numId w:val="10"/>
        </w:numPr>
        <w:spacing w:before="0" w:after="240" w:line="276" w:lineRule="auto"/>
        <w:rPr>
          <w:rFonts w:eastAsiaTheme="minorHAnsi" w:cs="Arial"/>
          <w:b w:val="0"/>
          <w:bCs/>
          <w:smallCaps w:val="0"/>
          <w:sz w:val="24"/>
          <w:szCs w:val="24"/>
          <w:lang w:val="en-GB" w:eastAsia="en-US"/>
        </w:rPr>
      </w:pPr>
      <w:bookmarkStart w:id="74" w:name="_Toc428966398"/>
      <w:bookmarkStart w:id="75" w:name="_Toc427321808"/>
      <w:bookmarkStart w:id="76" w:name="_Toc307164775"/>
      <w:r w:rsidRPr="00DA7D54">
        <w:rPr>
          <w:rFonts w:eastAsia="Arial" w:cs="Arial"/>
          <w:b w:val="0"/>
          <w:bCs/>
          <w:smallCaps w:val="0"/>
          <w:sz w:val="24"/>
          <w:szCs w:val="24"/>
          <w:bdr w:val="nil"/>
          <w:lang w:val="en-GB" w:eastAsia="en-US" w:bidi="en-GB"/>
        </w:rPr>
        <w:t>Funding from non-Government resources</w:t>
      </w:r>
      <w:bookmarkEnd w:id="74"/>
      <w:bookmarkEnd w:id="75"/>
      <w:bookmarkEnd w:id="76"/>
    </w:p>
    <w:p w14:paraId="1E2A7038" w14:textId="77777777" w:rsidR="0083148A" w:rsidRPr="00DA7D54" w:rsidRDefault="000D2BF2" w:rsidP="0083148A">
      <w:pPr>
        <w:rPr>
          <w:rFonts w:ascii="Arial" w:hAnsi="Arial" w:cs="Arial"/>
          <w:bCs/>
          <w:sz w:val="24"/>
          <w:szCs w:val="24"/>
          <w:lang w:val="en-GB"/>
        </w:rPr>
      </w:pPr>
      <w:r w:rsidRPr="00DA7D54">
        <w:rPr>
          <w:rFonts w:ascii="Arial" w:eastAsia="Arial" w:hAnsi="Arial" w:cs="Arial"/>
          <w:bCs/>
          <w:sz w:val="24"/>
          <w:szCs w:val="24"/>
          <w:bdr w:val="nil"/>
          <w:lang w:val="en-GB" w:bidi="en-GB"/>
        </w:rPr>
        <w:t xml:space="preserve">The CAR receives significant outside support (Gavi, UNICEF and WHO) to fund immunisation activities, especially for introducing new and under-used vaccines. </w:t>
      </w:r>
    </w:p>
    <w:p w14:paraId="5D1FDEE5" w14:textId="77777777" w:rsidR="0083148A" w:rsidRPr="00DA7D54" w:rsidRDefault="000D2BF2" w:rsidP="0083148A">
      <w:pPr>
        <w:pStyle w:val="Heading3"/>
        <w:rPr>
          <w:rFonts w:ascii="Arial" w:hAnsi="Arial" w:cs="Arial"/>
          <w:b/>
          <w:color w:val="auto"/>
          <w:lang w:val="en-GB"/>
        </w:rPr>
      </w:pPr>
      <w:bookmarkStart w:id="77" w:name="_Toc428966399"/>
      <w:bookmarkStart w:id="78" w:name="_Toc307164776"/>
      <w:r w:rsidRPr="00DA7D54">
        <w:rPr>
          <w:rFonts w:ascii="Arial" w:eastAsia="Arial" w:hAnsi="Arial" w:cs="Arial"/>
          <w:b/>
          <w:bCs/>
          <w:color w:val="auto"/>
          <w:bdr w:val="nil"/>
          <w:lang w:val="en-GB" w:bidi="en-GB"/>
        </w:rPr>
        <w:t>2.1.6. EPI service delivery</w:t>
      </w:r>
      <w:bookmarkEnd w:id="70"/>
      <w:bookmarkEnd w:id="77"/>
      <w:bookmarkEnd w:id="78"/>
    </w:p>
    <w:p w14:paraId="2AB6ED21" w14:textId="77777777" w:rsidR="0083148A" w:rsidRPr="00DA7D54" w:rsidRDefault="0083148A" w:rsidP="0083148A">
      <w:pPr>
        <w:rPr>
          <w:lang w:val="en-GB"/>
        </w:rPr>
      </w:pPr>
    </w:p>
    <w:p w14:paraId="46B3E115" w14:textId="77777777" w:rsidR="0083148A" w:rsidRPr="00DA7D54" w:rsidRDefault="000D2BF2" w:rsidP="0083148A">
      <w:pPr>
        <w:pStyle w:val="Heading4"/>
        <w:rPr>
          <w:rFonts w:ascii="Arial" w:hAnsi="Arial" w:cs="Arial"/>
          <w:b/>
          <w:i w:val="0"/>
          <w:color w:val="auto"/>
          <w:sz w:val="24"/>
          <w:szCs w:val="24"/>
          <w:lang w:val="en-GB"/>
        </w:rPr>
      </w:pPr>
      <w:bookmarkStart w:id="79" w:name="_Toc366098313"/>
      <w:bookmarkStart w:id="80" w:name="_Toc428966400"/>
      <w:r w:rsidRPr="00DA7D54">
        <w:rPr>
          <w:rFonts w:ascii="Arial" w:eastAsia="Arial" w:hAnsi="Arial" w:cs="Arial"/>
          <w:b/>
          <w:bCs/>
          <w:i w:val="0"/>
          <w:color w:val="auto"/>
          <w:sz w:val="24"/>
          <w:szCs w:val="24"/>
          <w:bdr w:val="nil"/>
          <w:lang w:val="en-GB" w:bidi="en-GB"/>
        </w:rPr>
        <w:t>2.1.6.1. Targets and immunisation schedule</w:t>
      </w:r>
      <w:bookmarkEnd w:id="79"/>
      <w:bookmarkEnd w:id="80"/>
    </w:p>
    <w:p w14:paraId="7DCEB126" w14:textId="77777777" w:rsidR="0083148A" w:rsidRPr="00DA7D54" w:rsidRDefault="0083148A" w:rsidP="0083148A">
      <w:pPr>
        <w:rPr>
          <w:lang w:val="en-GB"/>
        </w:rPr>
      </w:pPr>
    </w:p>
    <w:p w14:paraId="7D6F0CCA" w14:textId="77777777" w:rsidR="0083148A" w:rsidRPr="00DA7D54" w:rsidRDefault="000D2BF2" w:rsidP="0083148A">
      <w:pPr>
        <w:rPr>
          <w:rFonts w:ascii="Arial" w:hAnsi="Arial" w:cs="Arial"/>
          <w:b/>
          <w:sz w:val="24"/>
          <w:szCs w:val="24"/>
          <w:lang w:val="en-GB"/>
        </w:rPr>
      </w:pPr>
      <w:r w:rsidRPr="00DA7D54">
        <w:rPr>
          <w:rFonts w:ascii="Arial" w:eastAsia="Arial" w:hAnsi="Arial" w:cs="Arial"/>
          <w:b/>
          <w:bCs/>
          <w:sz w:val="24"/>
          <w:szCs w:val="24"/>
          <w:bdr w:val="nil"/>
          <w:lang w:val="en-GB" w:bidi="en-GB"/>
        </w:rPr>
        <w:t>a. Target diseases</w:t>
      </w:r>
    </w:p>
    <w:p w14:paraId="284AA9AE" w14:textId="77777777" w:rsidR="0083148A" w:rsidRPr="00DA7D54" w:rsidRDefault="000D2BF2" w:rsidP="0083148A">
      <w:pPr>
        <w:spacing w:before="24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Routine immunisation is administered for the following nine diseases in the CAR: TB, diphtheria, tetanus, pertussis, polio, yellow fever, measles, viral hepatitis B, </w:t>
      </w:r>
      <w:r w:rsidRPr="00DA7D54">
        <w:rPr>
          <w:rFonts w:ascii="Arial" w:eastAsia="Arial" w:hAnsi="Arial" w:cs="Arial"/>
          <w:bCs/>
          <w:i/>
          <w:iCs/>
          <w:sz w:val="24"/>
          <w:szCs w:val="24"/>
          <w:bdr w:val="nil"/>
          <w:lang w:val="en-GB" w:bidi="en-GB"/>
        </w:rPr>
        <w:t xml:space="preserve">Haemophilus </w:t>
      </w:r>
      <w:proofErr w:type="spellStart"/>
      <w:r w:rsidRPr="00DA7D54">
        <w:rPr>
          <w:rFonts w:ascii="Arial" w:eastAsia="Arial" w:hAnsi="Arial" w:cs="Arial"/>
          <w:bCs/>
          <w:i/>
          <w:iCs/>
          <w:sz w:val="24"/>
          <w:szCs w:val="24"/>
          <w:bdr w:val="nil"/>
          <w:lang w:val="en-GB" w:bidi="en-GB"/>
        </w:rPr>
        <w:t>influenzae</w:t>
      </w:r>
      <w:proofErr w:type="spellEnd"/>
      <w:r w:rsidRPr="00DA7D54">
        <w:rPr>
          <w:rFonts w:ascii="Arial" w:eastAsia="Arial" w:hAnsi="Arial" w:cs="Arial"/>
          <w:bCs/>
          <w:iCs/>
          <w:sz w:val="24"/>
          <w:szCs w:val="24"/>
          <w:bdr w:val="nil"/>
          <w:lang w:val="en-GB" w:bidi="en-GB"/>
        </w:rPr>
        <w:t xml:space="preserve"> type B and pneumococcal infections.</w:t>
      </w:r>
    </w:p>
    <w:p w14:paraId="535C3B45" w14:textId="77777777" w:rsidR="0083148A" w:rsidRPr="00DA7D54" w:rsidRDefault="000D2BF2" w:rsidP="0083148A">
      <w:pPr>
        <w:pStyle w:val="ListParagraph"/>
        <w:numPr>
          <w:ilvl w:val="0"/>
          <w:numId w:val="10"/>
        </w:numPr>
        <w:rPr>
          <w:rFonts w:ascii="Arial" w:hAnsi="Arial" w:cs="Arial"/>
          <w:b/>
          <w:sz w:val="24"/>
          <w:szCs w:val="24"/>
          <w:lang w:val="en-GB"/>
        </w:rPr>
      </w:pPr>
      <w:r w:rsidRPr="00DA7D54">
        <w:rPr>
          <w:rFonts w:ascii="Arial" w:eastAsia="Arial" w:hAnsi="Arial" w:cs="Arial"/>
          <w:b/>
          <w:bCs/>
          <w:sz w:val="24"/>
          <w:szCs w:val="24"/>
          <w:bdr w:val="nil"/>
          <w:lang w:val="en-GB" w:bidi="en-GB"/>
        </w:rPr>
        <w:t xml:space="preserve">Target populations </w:t>
      </w:r>
    </w:p>
    <w:p w14:paraId="145AB5B6"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 target populations for routine immunisation and supplementary immunisation activities (SIA) are derived from the proportions of the total populations given in Table 3. The immunisation schedule is as follows:</w:t>
      </w:r>
    </w:p>
    <w:p w14:paraId="14D0E437" w14:textId="77777777" w:rsidR="00491029" w:rsidRPr="00DA7D54" w:rsidRDefault="00491029">
      <w:pPr>
        <w:rPr>
          <w:rFonts w:ascii="Arial" w:eastAsia="Arial" w:hAnsi="Arial" w:cs="Arial"/>
          <w:sz w:val="24"/>
          <w:szCs w:val="24"/>
          <w:u w:val="single"/>
          <w:bdr w:val="nil"/>
          <w:lang w:val="en-GB" w:eastAsia="fr-FR" w:bidi="en-GB"/>
        </w:rPr>
      </w:pPr>
      <w:bookmarkStart w:id="81" w:name="_Toc366098357"/>
      <w:r w:rsidRPr="00DA7D54">
        <w:rPr>
          <w:rFonts w:eastAsia="Arial"/>
          <w:b/>
          <w:i/>
          <w:szCs w:val="24"/>
          <w:u w:val="single"/>
          <w:bdr w:val="nil"/>
          <w:lang w:val="en-GB" w:bidi="en-GB"/>
        </w:rPr>
        <w:br w:type="page"/>
      </w:r>
    </w:p>
    <w:p w14:paraId="76F9D351" w14:textId="0A19A4B8" w:rsidR="0083148A" w:rsidRPr="00DA7D54" w:rsidRDefault="000D2BF2" w:rsidP="0083148A">
      <w:pPr>
        <w:pStyle w:val="Caption"/>
        <w:spacing w:line="276" w:lineRule="auto"/>
        <w:rPr>
          <w:b w:val="0"/>
          <w:i w:val="0"/>
          <w:szCs w:val="24"/>
          <w:lang w:val="en-GB"/>
        </w:rPr>
      </w:pPr>
      <w:r w:rsidRPr="00DA7D54">
        <w:rPr>
          <w:rFonts w:eastAsia="Arial"/>
          <w:b w:val="0"/>
          <w:i w:val="0"/>
          <w:szCs w:val="24"/>
          <w:u w:val="single"/>
          <w:bdr w:val="nil"/>
          <w:lang w:val="en-GB" w:bidi="en-GB"/>
        </w:rPr>
        <w:lastRenderedPageBreak/>
        <w:t xml:space="preserve">Table IV: </w:t>
      </w:r>
      <w:bookmarkEnd w:id="81"/>
      <w:r w:rsidRPr="00DA7D54">
        <w:rPr>
          <w:rFonts w:eastAsia="Arial"/>
          <w:b w:val="0"/>
          <w:i w:val="0"/>
          <w:szCs w:val="24"/>
          <w:bdr w:val="nil"/>
          <w:lang w:val="en-GB" w:bidi="en-GB"/>
        </w:rPr>
        <w:t>Proportion of target populations for immunisation and other immunisation-related interventions</w:t>
      </w:r>
    </w:p>
    <w:tbl>
      <w:tblPr>
        <w:tblStyle w:val="LightShading-Accent5"/>
        <w:tblpPr w:leftFromText="141" w:rightFromText="141" w:vertAnchor="text" w:horzAnchor="margin" w:tblpY="229"/>
        <w:tblW w:w="8889" w:type="dxa"/>
        <w:tblLayout w:type="fixed"/>
        <w:tblLook w:val="00A0" w:firstRow="1" w:lastRow="0" w:firstColumn="1" w:lastColumn="0" w:noHBand="0" w:noVBand="0"/>
      </w:tblPr>
      <w:tblGrid>
        <w:gridCol w:w="3195"/>
        <w:gridCol w:w="1806"/>
        <w:gridCol w:w="3888"/>
      </w:tblGrid>
      <w:tr w:rsidR="00CC2241" w:rsidRPr="00DA7D54" w14:paraId="269E6CB6" w14:textId="77777777" w:rsidTr="00CC2241">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195" w:type="dxa"/>
          </w:tcPr>
          <w:p w14:paraId="692CC036" w14:textId="77777777" w:rsidR="0083148A" w:rsidRPr="00DA7D54" w:rsidRDefault="000D2BF2" w:rsidP="0083148A">
            <w:pPr>
              <w:pStyle w:val="Tablehead"/>
              <w:spacing w:before="0" w:after="0"/>
              <w:jc w:val="both"/>
              <w:rPr>
                <w:rFonts w:cs="Arial"/>
                <w:color w:val="auto"/>
                <w:szCs w:val="22"/>
                <w:lang w:val="en-GB"/>
              </w:rPr>
            </w:pPr>
            <w:r w:rsidRPr="00DA7D54">
              <w:rPr>
                <w:rFonts w:eastAsia="Arial" w:cs="Arial"/>
                <w:b/>
                <w:color w:val="auto"/>
                <w:szCs w:val="22"/>
                <w:bdr w:val="nil"/>
                <w:lang w:val="en-GB" w:bidi="en-GB"/>
              </w:rPr>
              <w:t>Group</w:t>
            </w:r>
          </w:p>
        </w:tc>
        <w:tc>
          <w:tcPr>
            <w:cnfStyle w:val="000010000000" w:firstRow="0" w:lastRow="0" w:firstColumn="0" w:lastColumn="0" w:oddVBand="1" w:evenVBand="0" w:oddHBand="0" w:evenHBand="0" w:firstRowFirstColumn="0" w:firstRowLastColumn="0" w:lastRowFirstColumn="0" w:lastRowLastColumn="0"/>
            <w:tcW w:w="1806" w:type="dxa"/>
          </w:tcPr>
          <w:p w14:paraId="74D6C622"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Proportion of the population</w:t>
            </w:r>
          </w:p>
        </w:tc>
        <w:tc>
          <w:tcPr>
            <w:tcW w:w="3888" w:type="dxa"/>
          </w:tcPr>
          <w:p w14:paraId="6E7C037B" w14:textId="77777777" w:rsidR="0083148A" w:rsidRPr="00DA7D54" w:rsidRDefault="000D2BF2" w:rsidP="0083148A">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eastAsia="Arial" w:hAnsi="Arial" w:cs="Arial"/>
                <w:b w:val="0"/>
                <w:bCs w:val="0"/>
                <w:color w:val="auto"/>
                <w:bdr w:val="nil"/>
                <w:lang w:val="en-GB" w:bidi="en-GB"/>
              </w:rPr>
              <w:t>Immunisation strategy and other interventions</w:t>
            </w:r>
          </w:p>
        </w:tc>
      </w:tr>
      <w:tr w:rsidR="00CC2241" w:rsidRPr="00DA7D54" w14:paraId="35AF963E" w14:textId="77777777" w:rsidTr="00CC224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95" w:type="dxa"/>
          </w:tcPr>
          <w:p w14:paraId="26BD52AB"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Children 0-11 months</w:t>
            </w:r>
          </w:p>
        </w:tc>
        <w:tc>
          <w:tcPr>
            <w:cnfStyle w:val="000010000000" w:firstRow="0" w:lastRow="0" w:firstColumn="0" w:lastColumn="0" w:oddVBand="1" w:evenVBand="0" w:oddHBand="0" w:evenHBand="0" w:firstRowFirstColumn="0" w:firstRowLastColumn="0" w:lastRowFirstColumn="0" w:lastRowLastColumn="0"/>
            <w:tcW w:w="1806" w:type="dxa"/>
          </w:tcPr>
          <w:p w14:paraId="481927B6" w14:textId="77777777" w:rsidR="0083148A" w:rsidRPr="00DA7D54" w:rsidRDefault="000D2BF2" w:rsidP="0083148A">
            <w:pPr>
              <w:ind w:left="708"/>
              <w:jc w:val="both"/>
              <w:rPr>
                <w:rFonts w:ascii="Arial" w:hAnsi="Arial" w:cs="Arial"/>
                <w:color w:val="auto"/>
                <w:lang w:val="en-GB"/>
              </w:rPr>
            </w:pPr>
            <w:r w:rsidRPr="00DA7D54">
              <w:rPr>
                <w:rFonts w:ascii="Arial" w:eastAsia="Arial" w:hAnsi="Arial" w:cs="Arial"/>
                <w:color w:val="auto"/>
                <w:bdr w:val="nil"/>
                <w:lang w:val="en-GB" w:bidi="en-GB"/>
              </w:rPr>
              <w:t>3.5%</w:t>
            </w:r>
          </w:p>
        </w:tc>
        <w:tc>
          <w:tcPr>
            <w:tcW w:w="3888" w:type="dxa"/>
          </w:tcPr>
          <w:p w14:paraId="081556CC"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eastAsia="Arial" w:hAnsi="Arial" w:cs="Arial"/>
                <w:color w:val="auto"/>
                <w:bdr w:val="nil"/>
                <w:lang w:val="en-GB" w:bidi="en-GB"/>
              </w:rPr>
              <w:t>Routine EPI</w:t>
            </w:r>
          </w:p>
        </w:tc>
      </w:tr>
      <w:tr w:rsidR="00CC2241" w:rsidRPr="00DA7D54" w14:paraId="52C1911D" w14:textId="77777777" w:rsidTr="00CC2241">
        <w:trPr>
          <w:trHeight w:val="301"/>
        </w:trPr>
        <w:tc>
          <w:tcPr>
            <w:cnfStyle w:val="001000000000" w:firstRow="0" w:lastRow="0" w:firstColumn="1" w:lastColumn="0" w:oddVBand="0" w:evenVBand="0" w:oddHBand="0" w:evenHBand="0" w:firstRowFirstColumn="0" w:firstRowLastColumn="0" w:lastRowFirstColumn="0" w:lastRowLastColumn="0"/>
            <w:tcW w:w="3195" w:type="dxa"/>
          </w:tcPr>
          <w:p w14:paraId="2C23A2F7"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Surviving infants</w:t>
            </w:r>
          </w:p>
        </w:tc>
        <w:tc>
          <w:tcPr>
            <w:cnfStyle w:val="000010000000" w:firstRow="0" w:lastRow="0" w:firstColumn="0" w:lastColumn="0" w:oddVBand="1" w:evenVBand="0" w:oddHBand="0" w:evenHBand="0" w:firstRowFirstColumn="0" w:firstRowLastColumn="0" w:lastRowFirstColumn="0" w:lastRowLastColumn="0"/>
            <w:tcW w:w="1806" w:type="dxa"/>
          </w:tcPr>
          <w:p w14:paraId="6E2F9A6B" w14:textId="77777777" w:rsidR="0083148A" w:rsidRPr="00DA7D54" w:rsidRDefault="000D2BF2" w:rsidP="0083148A">
            <w:pPr>
              <w:ind w:left="708"/>
              <w:jc w:val="both"/>
              <w:rPr>
                <w:rFonts w:ascii="Arial" w:hAnsi="Arial" w:cs="Arial"/>
                <w:color w:val="auto"/>
                <w:lang w:val="en-GB"/>
              </w:rPr>
            </w:pPr>
            <w:r w:rsidRPr="00DA7D54">
              <w:rPr>
                <w:rFonts w:ascii="Arial" w:eastAsia="Arial" w:hAnsi="Arial" w:cs="Arial"/>
                <w:color w:val="auto"/>
                <w:bdr w:val="nil"/>
                <w:lang w:val="en-GB" w:bidi="en-GB"/>
              </w:rPr>
              <w:t>3.04%</w:t>
            </w:r>
          </w:p>
        </w:tc>
        <w:tc>
          <w:tcPr>
            <w:tcW w:w="3888" w:type="dxa"/>
          </w:tcPr>
          <w:p w14:paraId="33440005"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eastAsia="Arial" w:hAnsi="Arial" w:cs="Arial"/>
                <w:color w:val="auto"/>
                <w:bdr w:val="nil"/>
                <w:lang w:val="en-GB" w:bidi="en-GB"/>
              </w:rPr>
              <w:t>Routine EPI</w:t>
            </w:r>
          </w:p>
        </w:tc>
      </w:tr>
      <w:tr w:rsidR="00CC2241" w:rsidRPr="00DA7D54" w14:paraId="6A9570C9" w14:textId="77777777" w:rsidTr="00CC224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95" w:type="dxa"/>
          </w:tcPr>
          <w:p w14:paraId="66E8E272"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Children 0-59 months</w:t>
            </w:r>
          </w:p>
        </w:tc>
        <w:tc>
          <w:tcPr>
            <w:cnfStyle w:val="000010000000" w:firstRow="0" w:lastRow="0" w:firstColumn="0" w:lastColumn="0" w:oddVBand="1" w:evenVBand="0" w:oddHBand="0" w:evenHBand="0" w:firstRowFirstColumn="0" w:firstRowLastColumn="0" w:lastRowFirstColumn="0" w:lastRowLastColumn="0"/>
            <w:tcW w:w="1806" w:type="dxa"/>
          </w:tcPr>
          <w:p w14:paraId="0F44123F" w14:textId="77777777" w:rsidR="0083148A" w:rsidRPr="00DA7D54" w:rsidRDefault="000D2BF2" w:rsidP="0083148A">
            <w:pPr>
              <w:ind w:left="708"/>
              <w:jc w:val="both"/>
              <w:rPr>
                <w:rFonts w:ascii="Arial" w:hAnsi="Arial" w:cs="Arial"/>
                <w:color w:val="auto"/>
                <w:lang w:val="en-GB"/>
              </w:rPr>
            </w:pPr>
            <w:r w:rsidRPr="00DA7D54">
              <w:rPr>
                <w:rFonts w:ascii="Arial" w:eastAsia="Arial" w:hAnsi="Arial" w:cs="Arial"/>
                <w:color w:val="auto"/>
                <w:bdr w:val="nil"/>
                <w:lang w:val="en-GB" w:bidi="en-GB"/>
              </w:rPr>
              <w:t>17.3%</w:t>
            </w:r>
          </w:p>
        </w:tc>
        <w:tc>
          <w:tcPr>
            <w:tcW w:w="3888" w:type="dxa"/>
          </w:tcPr>
          <w:p w14:paraId="417CC4C4"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eastAsia="Arial" w:hAnsi="Arial" w:cs="Arial"/>
                <w:color w:val="auto"/>
                <w:bdr w:val="nil"/>
                <w:lang w:val="en-GB" w:bidi="en-GB"/>
              </w:rPr>
              <w:t>NID and LLIN distribution</w:t>
            </w:r>
          </w:p>
        </w:tc>
      </w:tr>
      <w:tr w:rsidR="00CC2241" w:rsidRPr="00DA7D54" w14:paraId="3D7BE935" w14:textId="77777777" w:rsidTr="00CC2241">
        <w:trPr>
          <w:trHeight w:val="477"/>
        </w:trPr>
        <w:tc>
          <w:tcPr>
            <w:cnfStyle w:val="001000000000" w:firstRow="0" w:lastRow="0" w:firstColumn="1" w:lastColumn="0" w:oddVBand="0" w:evenVBand="0" w:oddHBand="0" w:evenHBand="0" w:firstRowFirstColumn="0" w:firstRowLastColumn="0" w:lastRowFirstColumn="0" w:lastRowLastColumn="0"/>
            <w:tcW w:w="3195" w:type="dxa"/>
          </w:tcPr>
          <w:p w14:paraId="0214CA35"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Children 6 months-14 years</w:t>
            </w:r>
          </w:p>
        </w:tc>
        <w:tc>
          <w:tcPr>
            <w:cnfStyle w:val="000010000000" w:firstRow="0" w:lastRow="0" w:firstColumn="0" w:lastColumn="0" w:oddVBand="1" w:evenVBand="0" w:oddHBand="0" w:evenHBand="0" w:firstRowFirstColumn="0" w:firstRowLastColumn="0" w:lastRowFirstColumn="0" w:lastRowLastColumn="0"/>
            <w:tcW w:w="1806" w:type="dxa"/>
          </w:tcPr>
          <w:p w14:paraId="729DF80A" w14:textId="77777777" w:rsidR="0083148A" w:rsidRPr="00DA7D54" w:rsidRDefault="000D2BF2" w:rsidP="0083148A">
            <w:pPr>
              <w:ind w:left="708"/>
              <w:jc w:val="both"/>
              <w:rPr>
                <w:rFonts w:ascii="Arial" w:hAnsi="Arial" w:cs="Arial"/>
                <w:color w:val="auto"/>
                <w:lang w:val="en-GB"/>
              </w:rPr>
            </w:pPr>
            <w:r w:rsidRPr="00DA7D54">
              <w:rPr>
                <w:rFonts w:ascii="Arial" w:eastAsia="Arial" w:hAnsi="Arial" w:cs="Arial"/>
                <w:color w:val="auto"/>
                <w:bdr w:val="nil"/>
                <w:lang w:val="en-GB" w:bidi="en-GB"/>
              </w:rPr>
              <w:t>46%</w:t>
            </w:r>
          </w:p>
        </w:tc>
        <w:tc>
          <w:tcPr>
            <w:tcW w:w="3888" w:type="dxa"/>
          </w:tcPr>
          <w:p w14:paraId="31419EF5"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eastAsia="Arial" w:hAnsi="Arial" w:cs="Arial"/>
                <w:color w:val="auto"/>
                <w:bdr w:val="nil"/>
                <w:lang w:val="en-GB" w:bidi="en-GB"/>
              </w:rPr>
              <w:t xml:space="preserve">Measles control, catch-up campaign     </w:t>
            </w:r>
          </w:p>
        </w:tc>
      </w:tr>
      <w:tr w:rsidR="00CC2241" w:rsidRPr="00DA7D54" w14:paraId="03809FE3" w14:textId="77777777" w:rsidTr="00CC2241">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195" w:type="dxa"/>
          </w:tcPr>
          <w:p w14:paraId="55AE65AD"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Children 6-59 months</w:t>
            </w:r>
          </w:p>
        </w:tc>
        <w:tc>
          <w:tcPr>
            <w:cnfStyle w:val="000010000000" w:firstRow="0" w:lastRow="0" w:firstColumn="0" w:lastColumn="0" w:oddVBand="1" w:evenVBand="0" w:oddHBand="0" w:evenHBand="0" w:firstRowFirstColumn="0" w:firstRowLastColumn="0" w:lastRowFirstColumn="0" w:lastRowLastColumn="0"/>
            <w:tcW w:w="1806" w:type="dxa"/>
          </w:tcPr>
          <w:p w14:paraId="1E7F8C5F" w14:textId="77777777" w:rsidR="0083148A" w:rsidRPr="00DA7D54" w:rsidRDefault="000D2BF2" w:rsidP="0083148A">
            <w:pPr>
              <w:ind w:left="708"/>
              <w:jc w:val="both"/>
              <w:rPr>
                <w:rFonts w:ascii="Arial" w:hAnsi="Arial" w:cs="Arial"/>
                <w:color w:val="auto"/>
                <w:lang w:val="en-GB"/>
              </w:rPr>
            </w:pPr>
            <w:r w:rsidRPr="00DA7D54">
              <w:rPr>
                <w:rFonts w:ascii="Arial" w:eastAsia="Arial" w:hAnsi="Arial" w:cs="Arial"/>
                <w:color w:val="auto"/>
                <w:bdr w:val="nil"/>
                <w:lang w:val="en-GB" w:bidi="en-GB"/>
              </w:rPr>
              <w:t>15.55%</w:t>
            </w:r>
          </w:p>
        </w:tc>
        <w:tc>
          <w:tcPr>
            <w:tcW w:w="3888" w:type="dxa"/>
          </w:tcPr>
          <w:p w14:paraId="1E38C8EB"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eastAsia="Arial" w:hAnsi="Arial" w:cs="Arial"/>
                <w:color w:val="auto"/>
                <w:bdr w:val="nil"/>
                <w:lang w:val="en-GB" w:bidi="en-GB"/>
              </w:rPr>
              <w:t xml:space="preserve">Measles control, follow-up campaign       </w:t>
            </w:r>
          </w:p>
        </w:tc>
      </w:tr>
      <w:tr w:rsidR="00CC2241" w:rsidRPr="00DA7D54" w14:paraId="5856C2EF" w14:textId="77777777" w:rsidTr="00CC2241">
        <w:trPr>
          <w:trHeight w:val="293"/>
        </w:trPr>
        <w:tc>
          <w:tcPr>
            <w:cnfStyle w:val="001000000000" w:firstRow="0" w:lastRow="0" w:firstColumn="1" w:lastColumn="0" w:oddVBand="0" w:evenVBand="0" w:oddHBand="0" w:evenHBand="0" w:firstRowFirstColumn="0" w:firstRowLastColumn="0" w:lastRowFirstColumn="0" w:lastRowLastColumn="0"/>
            <w:tcW w:w="3195" w:type="dxa"/>
          </w:tcPr>
          <w:p w14:paraId="788289FF"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 xml:space="preserve">Children 6-59 months </w:t>
            </w:r>
          </w:p>
        </w:tc>
        <w:tc>
          <w:tcPr>
            <w:cnfStyle w:val="000010000000" w:firstRow="0" w:lastRow="0" w:firstColumn="0" w:lastColumn="0" w:oddVBand="1" w:evenVBand="0" w:oddHBand="0" w:evenHBand="0" w:firstRowFirstColumn="0" w:firstRowLastColumn="0" w:lastRowFirstColumn="0" w:lastRowLastColumn="0"/>
            <w:tcW w:w="1806" w:type="dxa"/>
          </w:tcPr>
          <w:p w14:paraId="42F5073A" w14:textId="77777777" w:rsidR="0083148A" w:rsidRPr="00DA7D54" w:rsidRDefault="000D2BF2" w:rsidP="0083148A">
            <w:pPr>
              <w:ind w:left="708"/>
              <w:jc w:val="both"/>
              <w:rPr>
                <w:rFonts w:ascii="Arial" w:hAnsi="Arial" w:cs="Arial"/>
                <w:color w:val="auto"/>
                <w:lang w:val="en-GB"/>
              </w:rPr>
            </w:pPr>
            <w:r w:rsidRPr="00DA7D54">
              <w:rPr>
                <w:rFonts w:ascii="Arial" w:eastAsia="Arial" w:hAnsi="Arial" w:cs="Arial"/>
                <w:color w:val="auto"/>
                <w:bdr w:val="nil"/>
                <w:lang w:val="en-GB" w:bidi="en-GB"/>
              </w:rPr>
              <w:t>15.55%</w:t>
            </w:r>
          </w:p>
        </w:tc>
        <w:tc>
          <w:tcPr>
            <w:tcW w:w="3888" w:type="dxa"/>
          </w:tcPr>
          <w:p w14:paraId="4D232532"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eastAsia="Arial" w:hAnsi="Arial" w:cs="Arial"/>
                <w:color w:val="auto"/>
                <w:bdr w:val="nil"/>
                <w:lang w:val="en-GB" w:bidi="en-GB"/>
              </w:rPr>
              <w:t>Prevention of vitamin A deficiency</w:t>
            </w:r>
          </w:p>
        </w:tc>
      </w:tr>
      <w:tr w:rsidR="00CC2241" w:rsidRPr="00DA7D54" w14:paraId="49C9AAA0" w14:textId="77777777" w:rsidTr="00CC2241">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95" w:type="dxa"/>
          </w:tcPr>
          <w:p w14:paraId="13812783"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 xml:space="preserve">Children 12-59 months </w:t>
            </w:r>
          </w:p>
        </w:tc>
        <w:tc>
          <w:tcPr>
            <w:cnfStyle w:val="000010000000" w:firstRow="0" w:lastRow="0" w:firstColumn="0" w:lastColumn="0" w:oddVBand="1" w:evenVBand="0" w:oddHBand="0" w:evenHBand="0" w:firstRowFirstColumn="0" w:firstRowLastColumn="0" w:lastRowFirstColumn="0" w:lastRowLastColumn="0"/>
            <w:tcW w:w="1806" w:type="dxa"/>
          </w:tcPr>
          <w:p w14:paraId="5CD59A84" w14:textId="77777777" w:rsidR="0083148A" w:rsidRPr="00DA7D54" w:rsidRDefault="000D2BF2" w:rsidP="0083148A">
            <w:pPr>
              <w:ind w:left="708"/>
              <w:jc w:val="both"/>
              <w:rPr>
                <w:rFonts w:ascii="Arial" w:hAnsi="Arial" w:cs="Arial"/>
                <w:color w:val="auto"/>
                <w:lang w:val="en-GB"/>
              </w:rPr>
            </w:pPr>
            <w:r w:rsidRPr="00DA7D54">
              <w:rPr>
                <w:rFonts w:ascii="Arial" w:eastAsia="Arial" w:hAnsi="Arial" w:cs="Arial"/>
                <w:color w:val="auto"/>
                <w:bdr w:val="nil"/>
                <w:lang w:val="en-GB" w:bidi="en-GB"/>
              </w:rPr>
              <w:t>13.8%</w:t>
            </w:r>
          </w:p>
        </w:tc>
        <w:tc>
          <w:tcPr>
            <w:tcW w:w="3888" w:type="dxa"/>
          </w:tcPr>
          <w:p w14:paraId="09959033"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eastAsia="Arial" w:hAnsi="Arial" w:cs="Arial"/>
                <w:color w:val="auto"/>
                <w:bdr w:val="nil"/>
                <w:lang w:val="en-GB" w:bidi="en-GB"/>
              </w:rPr>
              <w:t xml:space="preserve">Deworming with </w:t>
            </w:r>
            <w:proofErr w:type="spellStart"/>
            <w:r w:rsidRPr="00DA7D54">
              <w:rPr>
                <w:rFonts w:ascii="Arial" w:eastAsia="Arial" w:hAnsi="Arial" w:cs="Arial"/>
                <w:color w:val="auto"/>
                <w:bdr w:val="nil"/>
                <w:lang w:val="en-GB" w:bidi="en-GB"/>
              </w:rPr>
              <w:t>Albendazole</w:t>
            </w:r>
            <w:proofErr w:type="spellEnd"/>
          </w:p>
        </w:tc>
      </w:tr>
      <w:tr w:rsidR="00CC2241" w:rsidRPr="00DA7D54" w14:paraId="012C506F" w14:textId="77777777" w:rsidTr="00CC2241">
        <w:trPr>
          <w:trHeight w:val="477"/>
        </w:trPr>
        <w:tc>
          <w:tcPr>
            <w:cnfStyle w:val="001000000000" w:firstRow="0" w:lastRow="0" w:firstColumn="1" w:lastColumn="0" w:oddVBand="0" w:evenVBand="0" w:oddHBand="0" w:evenHBand="0" w:firstRowFirstColumn="0" w:firstRowLastColumn="0" w:lastRowFirstColumn="0" w:lastRowLastColumn="0"/>
            <w:tcW w:w="3195" w:type="dxa"/>
          </w:tcPr>
          <w:p w14:paraId="58A39B82"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Pregnant women</w:t>
            </w:r>
          </w:p>
        </w:tc>
        <w:tc>
          <w:tcPr>
            <w:cnfStyle w:val="000010000000" w:firstRow="0" w:lastRow="0" w:firstColumn="0" w:lastColumn="0" w:oddVBand="1" w:evenVBand="0" w:oddHBand="0" w:evenHBand="0" w:firstRowFirstColumn="0" w:firstRowLastColumn="0" w:lastRowFirstColumn="0" w:lastRowLastColumn="0"/>
            <w:tcW w:w="1806" w:type="dxa"/>
          </w:tcPr>
          <w:p w14:paraId="1791ACD6" w14:textId="77777777" w:rsidR="0083148A" w:rsidRPr="00DA7D54" w:rsidRDefault="000D2BF2" w:rsidP="0083148A">
            <w:pPr>
              <w:ind w:left="708"/>
              <w:jc w:val="both"/>
              <w:rPr>
                <w:rFonts w:ascii="Arial" w:hAnsi="Arial" w:cs="Arial"/>
                <w:color w:val="auto"/>
                <w:lang w:val="en-GB"/>
              </w:rPr>
            </w:pPr>
            <w:r w:rsidRPr="00DA7D54">
              <w:rPr>
                <w:rFonts w:ascii="Arial" w:eastAsia="Arial" w:hAnsi="Arial" w:cs="Arial"/>
                <w:color w:val="auto"/>
                <w:bdr w:val="nil"/>
                <w:lang w:val="en-GB" w:bidi="en-GB"/>
              </w:rPr>
              <w:t>4%</w:t>
            </w:r>
          </w:p>
        </w:tc>
        <w:tc>
          <w:tcPr>
            <w:tcW w:w="3888" w:type="dxa"/>
          </w:tcPr>
          <w:p w14:paraId="4AA042B7"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eastAsia="Arial" w:hAnsi="Arial" w:cs="Arial"/>
                <w:color w:val="auto"/>
                <w:bdr w:val="nil"/>
                <w:lang w:val="en-GB" w:bidi="en-GB"/>
              </w:rPr>
              <w:t>Routine EPI, elimination of MNT and distribution of LLINs</w:t>
            </w:r>
          </w:p>
        </w:tc>
      </w:tr>
      <w:tr w:rsidR="00CC2241" w:rsidRPr="00DA7D54" w14:paraId="5963EC20" w14:textId="77777777" w:rsidTr="00CC224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95" w:type="dxa"/>
          </w:tcPr>
          <w:p w14:paraId="1C165FA9"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Women of childbearing age</w:t>
            </w:r>
          </w:p>
        </w:tc>
        <w:tc>
          <w:tcPr>
            <w:cnfStyle w:val="000010000000" w:firstRow="0" w:lastRow="0" w:firstColumn="0" w:lastColumn="0" w:oddVBand="1" w:evenVBand="0" w:oddHBand="0" w:evenHBand="0" w:firstRowFirstColumn="0" w:firstRowLastColumn="0" w:lastRowFirstColumn="0" w:lastRowLastColumn="0"/>
            <w:tcW w:w="1806" w:type="dxa"/>
          </w:tcPr>
          <w:p w14:paraId="216085C1" w14:textId="77777777" w:rsidR="0083148A" w:rsidRPr="00DA7D54" w:rsidRDefault="000D2BF2" w:rsidP="0083148A">
            <w:pPr>
              <w:ind w:left="708"/>
              <w:jc w:val="both"/>
              <w:rPr>
                <w:rFonts w:ascii="Arial" w:hAnsi="Arial" w:cs="Arial"/>
                <w:color w:val="auto"/>
                <w:lang w:val="en-GB"/>
              </w:rPr>
            </w:pPr>
            <w:r w:rsidRPr="00DA7D54">
              <w:rPr>
                <w:rFonts w:ascii="Arial" w:eastAsia="Arial" w:hAnsi="Arial" w:cs="Arial"/>
                <w:color w:val="auto"/>
                <w:bdr w:val="nil"/>
                <w:lang w:val="en-GB" w:bidi="en-GB"/>
              </w:rPr>
              <w:t>49%</w:t>
            </w:r>
          </w:p>
        </w:tc>
        <w:tc>
          <w:tcPr>
            <w:tcW w:w="3888" w:type="dxa"/>
          </w:tcPr>
          <w:p w14:paraId="0EF7F44D"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eastAsia="Arial" w:hAnsi="Arial" w:cs="Arial"/>
                <w:color w:val="auto"/>
                <w:bdr w:val="nil"/>
                <w:lang w:val="en-GB" w:bidi="en-GB"/>
              </w:rPr>
              <w:t>Elimination of MNT (campaigns)</w:t>
            </w:r>
          </w:p>
        </w:tc>
      </w:tr>
      <w:tr w:rsidR="00CC2241" w:rsidRPr="00DA7D54" w14:paraId="621FB99C" w14:textId="77777777" w:rsidTr="00CC2241">
        <w:trPr>
          <w:trHeight w:val="301"/>
        </w:trPr>
        <w:tc>
          <w:tcPr>
            <w:cnfStyle w:val="001000000000" w:firstRow="0" w:lastRow="0" w:firstColumn="1" w:lastColumn="0" w:oddVBand="0" w:evenVBand="0" w:oddHBand="0" w:evenHBand="0" w:firstRowFirstColumn="0" w:firstRowLastColumn="0" w:lastRowFirstColumn="0" w:lastRowLastColumn="0"/>
            <w:tcW w:w="3195" w:type="dxa"/>
          </w:tcPr>
          <w:p w14:paraId="69666805"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Population 1-29 years</w:t>
            </w:r>
          </w:p>
        </w:tc>
        <w:tc>
          <w:tcPr>
            <w:cnfStyle w:val="000010000000" w:firstRow="0" w:lastRow="0" w:firstColumn="0" w:lastColumn="0" w:oddVBand="1" w:evenVBand="0" w:oddHBand="0" w:evenHBand="0" w:firstRowFirstColumn="0" w:firstRowLastColumn="0" w:lastRowFirstColumn="0" w:lastRowLastColumn="0"/>
            <w:tcW w:w="1806" w:type="dxa"/>
          </w:tcPr>
          <w:p w14:paraId="18B168A0" w14:textId="77777777" w:rsidR="0083148A" w:rsidRPr="00DA7D54" w:rsidRDefault="000D2BF2" w:rsidP="0083148A">
            <w:pPr>
              <w:ind w:left="708"/>
              <w:jc w:val="both"/>
              <w:rPr>
                <w:rFonts w:ascii="Arial" w:hAnsi="Arial" w:cs="Arial"/>
                <w:color w:val="auto"/>
                <w:lang w:val="en-GB"/>
              </w:rPr>
            </w:pPr>
            <w:r w:rsidRPr="00DA7D54">
              <w:rPr>
                <w:rFonts w:ascii="Arial" w:eastAsia="Arial" w:hAnsi="Arial" w:cs="Arial"/>
                <w:color w:val="auto"/>
                <w:bdr w:val="nil"/>
                <w:lang w:val="en-GB" w:bidi="en-GB"/>
              </w:rPr>
              <w:t>71%</w:t>
            </w:r>
          </w:p>
        </w:tc>
        <w:tc>
          <w:tcPr>
            <w:tcW w:w="3888" w:type="dxa"/>
          </w:tcPr>
          <w:p w14:paraId="69078FAC"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proofErr w:type="spellStart"/>
            <w:r w:rsidRPr="00DA7D54">
              <w:rPr>
                <w:rFonts w:ascii="Arial" w:eastAsia="Arial" w:hAnsi="Arial" w:cs="Arial"/>
                <w:color w:val="auto"/>
                <w:bdr w:val="nil"/>
                <w:lang w:val="en-GB" w:bidi="en-GB"/>
              </w:rPr>
              <w:t>MenAfriVac</w:t>
            </w:r>
            <w:proofErr w:type="spellEnd"/>
            <w:r w:rsidRPr="00DA7D54">
              <w:rPr>
                <w:rFonts w:ascii="Arial" w:eastAsia="Arial" w:hAnsi="Arial" w:cs="Arial"/>
                <w:color w:val="auto"/>
                <w:bdr w:val="nil"/>
                <w:lang w:val="en-GB" w:bidi="en-GB"/>
              </w:rPr>
              <w:t xml:space="preserve"> catch-up campaign</w:t>
            </w:r>
          </w:p>
        </w:tc>
      </w:tr>
    </w:tbl>
    <w:p w14:paraId="762086BC" w14:textId="77777777" w:rsidR="0083148A" w:rsidRPr="00DA7D54" w:rsidRDefault="0083148A" w:rsidP="0083148A">
      <w:pPr>
        <w:rPr>
          <w:rFonts w:ascii="Arial" w:hAnsi="Arial" w:cs="Arial"/>
          <w:sz w:val="24"/>
          <w:szCs w:val="24"/>
          <w:lang w:val="en-GB" w:eastAsia="fr-FR"/>
        </w:rPr>
      </w:pPr>
    </w:p>
    <w:p w14:paraId="58DDDE2B" w14:textId="77777777" w:rsidR="0083148A" w:rsidRPr="00DA7D54" w:rsidRDefault="000D2BF2" w:rsidP="0083148A">
      <w:pPr>
        <w:rPr>
          <w:rFonts w:ascii="Arial" w:hAnsi="Arial" w:cs="Arial"/>
          <w:b/>
          <w:lang w:val="en-GB"/>
        </w:rPr>
      </w:pPr>
      <w:bookmarkStart w:id="82" w:name="_Toc366098358"/>
      <w:r w:rsidRPr="00DA7D54">
        <w:rPr>
          <w:rFonts w:ascii="Arial" w:eastAsia="Arial" w:hAnsi="Arial" w:cs="Arial"/>
          <w:b/>
          <w:bCs/>
          <w:bdr w:val="nil"/>
          <w:lang w:val="en-GB" w:bidi="en-GB"/>
        </w:rPr>
        <w:t>c. Routine immunisation schedule</w:t>
      </w:r>
    </w:p>
    <w:p w14:paraId="3890B34A" w14:textId="6326EF8B" w:rsidR="0083148A" w:rsidRPr="00DA7D54" w:rsidRDefault="000D2BF2" w:rsidP="0083148A">
      <w:pPr>
        <w:shd w:val="clear" w:color="auto" w:fill="FFFFFF"/>
        <w:spacing w:before="24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 tables below summarise the current immunisation schedule in the Central African Republic and the schedule for other interventions integrated with immunisation.</w:t>
      </w:r>
    </w:p>
    <w:p w14:paraId="494CFC41" w14:textId="017A9728" w:rsidR="0083148A" w:rsidRPr="00DA7D54" w:rsidRDefault="000D2BF2" w:rsidP="00E046CD">
      <w:pPr>
        <w:pStyle w:val="Caption"/>
        <w:spacing w:line="276" w:lineRule="auto"/>
        <w:rPr>
          <w:b w:val="0"/>
          <w:i w:val="0"/>
          <w:szCs w:val="24"/>
          <w:lang w:val="en-GB"/>
        </w:rPr>
      </w:pPr>
      <w:r w:rsidRPr="00DA7D54">
        <w:rPr>
          <w:rFonts w:eastAsia="Arial"/>
          <w:b w:val="0"/>
          <w:i w:val="0"/>
          <w:szCs w:val="24"/>
          <w:u w:val="single"/>
          <w:bdr w:val="nil"/>
          <w:lang w:val="en-GB" w:bidi="en-GB"/>
        </w:rPr>
        <w:t>Table V:</w:t>
      </w:r>
      <w:r w:rsidRPr="00DA7D54">
        <w:rPr>
          <w:rFonts w:eastAsia="Arial"/>
          <w:b w:val="0"/>
          <w:i w:val="0"/>
          <w:szCs w:val="24"/>
          <w:bdr w:val="nil"/>
          <w:lang w:val="en-GB" w:bidi="en-GB"/>
        </w:rPr>
        <w:t xml:space="preserve"> Immunisation schedule for children 0-11 months</w:t>
      </w:r>
    </w:p>
    <w:tbl>
      <w:tblPr>
        <w:tblStyle w:val="LightShading-Accent5"/>
        <w:tblW w:w="7525" w:type="dxa"/>
        <w:tblLook w:val="04A0" w:firstRow="1" w:lastRow="0" w:firstColumn="1" w:lastColumn="0" w:noHBand="0" w:noVBand="1"/>
      </w:tblPr>
      <w:tblGrid>
        <w:gridCol w:w="1182"/>
        <w:gridCol w:w="1753"/>
        <w:gridCol w:w="4590"/>
      </w:tblGrid>
      <w:tr w:rsidR="00CC2241" w:rsidRPr="00DA7D54" w14:paraId="4781F076" w14:textId="77777777" w:rsidTr="00E046CD">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182" w:type="dxa"/>
            <w:hideMark/>
          </w:tcPr>
          <w:p w14:paraId="2976130B"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Contact</w:t>
            </w:r>
          </w:p>
        </w:tc>
        <w:tc>
          <w:tcPr>
            <w:tcW w:w="1753" w:type="dxa"/>
            <w:hideMark/>
          </w:tcPr>
          <w:p w14:paraId="31C56723" w14:textId="77777777" w:rsidR="0083148A" w:rsidRPr="00DA7D54" w:rsidRDefault="000D2BF2" w:rsidP="0083148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Age</w:t>
            </w:r>
          </w:p>
        </w:tc>
        <w:tc>
          <w:tcPr>
            <w:tcW w:w="4590" w:type="dxa"/>
            <w:hideMark/>
          </w:tcPr>
          <w:p w14:paraId="7D1270E5" w14:textId="77777777" w:rsidR="0083148A" w:rsidRPr="00DA7D54" w:rsidRDefault="000D2BF2" w:rsidP="0083148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Recommended antigens</w:t>
            </w:r>
          </w:p>
        </w:tc>
      </w:tr>
      <w:tr w:rsidR="00CC2241" w:rsidRPr="00DA7D54" w14:paraId="507543F7" w14:textId="77777777" w:rsidTr="00CC224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2" w:type="dxa"/>
            <w:hideMark/>
          </w:tcPr>
          <w:p w14:paraId="5EF2AEAA"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Times New Roman" w:hAnsi="Arial" w:cs="Arial"/>
                <w:color w:val="000000"/>
                <w:lang w:val="en-GB" w:eastAsia="fr-BE"/>
              </w:rPr>
              <w:t>1</w:t>
            </w:r>
          </w:p>
        </w:tc>
        <w:tc>
          <w:tcPr>
            <w:tcW w:w="1753" w:type="dxa"/>
            <w:hideMark/>
          </w:tcPr>
          <w:p w14:paraId="1F239AC2"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Birth</w:t>
            </w:r>
          </w:p>
        </w:tc>
        <w:tc>
          <w:tcPr>
            <w:tcW w:w="4590" w:type="dxa"/>
            <w:hideMark/>
          </w:tcPr>
          <w:p w14:paraId="33F4C6A4"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BCG, OPV-0</w:t>
            </w:r>
          </w:p>
        </w:tc>
      </w:tr>
      <w:tr w:rsidR="00CC2241" w:rsidRPr="00DA7D54" w14:paraId="1824AB8F" w14:textId="77777777" w:rsidTr="00CC2241">
        <w:trPr>
          <w:trHeight w:val="403"/>
        </w:trPr>
        <w:tc>
          <w:tcPr>
            <w:cnfStyle w:val="001000000000" w:firstRow="0" w:lastRow="0" w:firstColumn="1" w:lastColumn="0" w:oddVBand="0" w:evenVBand="0" w:oddHBand="0" w:evenHBand="0" w:firstRowFirstColumn="0" w:firstRowLastColumn="0" w:lastRowFirstColumn="0" w:lastRowLastColumn="0"/>
            <w:tcW w:w="1182" w:type="dxa"/>
            <w:hideMark/>
          </w:tcPr>
          <w:p w14:paraId="3DBD3206"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Times New Roman" w:hAnsi="Arial" w:cs="Arial"/>
                <w:color w:val="000000"/>
                <w:lang w:val="en-GB" w:eastAsia="fr-BE"/>
              </w:rPr>
              <w:t>2</w:t>
            </w:r>
          </w:p>
        </w:tc>
        <w:tc>
          <w:tcPr>
            <w:tcW w:w="1753" w:type="dxa"/>
            <w:hideMark/>
          </w:tcPr>
          <w:p w14:paraId="1E34DB1C"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 weeks</w:t>
            </w:r>
          </w:p>
        </w:tc>
        <w:tc>
          <w:tcPr>
            <w:tcW w:w="4590" w:type="dxa"/>
            <w:hideMark/>
          </w:tcPr>
          <w:p w14:paraId="6CC68D39"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DTP-</w:t>
            </w:r>
            <w:r w:rsidRPr="00DA7D54">
              <w:rPr>
                <w:rFonts w:ascii="Arial" w:eastAsia="Arial" w:hAnsi="Arial" w:cs="Arial"/>
                <w:b/>
                <w:bCs/>
                <w:color w:val="000000"/>
                <w:bdr w:val="nil"/>
                <w:lang w:val="en-GB" w:eastAsia="fr-BE" w:bidi="en-GB"/>
              </w:rPr>
              <w:t>HepB+Hib-1, OPV-1,</w:t>
            </w:r>
            <w:r w:rsidRPr="00DA7D54">
              <w:rPr>
                <w:rFonts w:ascii="Arial" w:eastAsia="Arial" w:hAnsi="Arial" w:cs="Arial"/>
                <w:color w:val="000000"/>
                <w:bdr w:val="nil"/>
                <w:lang w:val="en-GB" w:eastAsia="fr-BE" w:bidi="en-GB"/>
              </w:rPr>
              <w:t xml:space="preserve"> PCV13-1,</w:t>
            </w:r>
            <w:r w:rsidRPr="00DA7D54">
              <w:rPr>
                <w:rFonts w:ascii="Arial" w:eastAsia="Arial" w:hAnsi="Arial" w:cs="Arial"/>
                <w:b/>
                <w:bCs/>
                <w:color w:val="000000"/>
                <w:bdr w:val="nil"/>
                <w:lang w:val="en-GB" w:eastAsia="fr-BE" w:bidi="en-GB"/>
              </w:rPr>
              <w:t xml:space="preserve"> Rota-1</w:t>
            </w:r>
          </w:p>
        </w:tc>
      </w:tr>
      <w:tr w:rsidR="00CC2241" w:rsidRPr="00DA7D54" w14:paraId="07323468" w14:textId="77777777" w:rsidTr="00CC224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182" w:type="dxa"/>
            <w:hideMark/>
          </w:tcPr>
          <w:p w14:paraId="51D65D7F"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Times New Roman" w:hAnsi="Arial" w:cs="Arial"/>
                <w:color w:val="000000"/>
                <w:lang w:val="en-GB" w:eastAsia="fr-BE"/>
              </w:rPr>
              <w:t>3</w:t>
            </w:r>
          </w:p>
        </w:tc>
        <w:tc>
          <w:tcPr>
            <w:tcW w:w="1753" w:type="dxa"/>
            <w:hideMark/>
          </w:tcPr>
          <w:p w14:paraId="27CDB518"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10 weeks</w:t>
            </w:r>
          </w:p>
        </w:tc>
        <w:tc>
          <w:tcPr>
            <w:tcW w:w="4590" w:type="dxa"/>
            <w:hideMark/>
          </w:tcPr>
          <w:p w14:paraId="19A91909"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DTP-</w:t>
            </w:r>
            <w:r w:rsidRPr="00DA7D54">
              <w:rPr>
                <w:rFonts w:ascii="Arial" w:eastAsia="Arial" w:hAnsi="Arial" w:cs="Arial"/>
                <w:b/>
                <w:bCs/>
                <w:color w:val="000000"/>
                <w:bdr w:val="nil"/>
                <w:lang w:val="en-GB" w:eastAsia="fr-BE" w:bidi="en-GB"/>
              </w:rPr>
              <w:t>HepB+Hib-2, OPV-2, PCV13-2, Rota-2</w:t>
            </w:r>
          </w:p>
        </w:tc>
      </w:tr>
      <w:tr w:rsidR="00CC2241" w:rsidRPr="00DA7D54" w14:paraId="1DA72F84" w14:textId="77777777" w:rsidTr="00CC2241">
        <w:trPr>
          <w:trHeight w:val="403"/>
        </w:trPr>
        <w:tc>
          <w:tcPr>
            <w:cnfStyle w:val="001000000000" w:firstRow="0" w:lastRow="0" w:firstColumn="1" w:lastColumn="0" w:oddVBand="0" w:evenVBand="0" w:oddHBand="0" w:evenHBand="0" w:firstRowFirstColumn="0" w:firstRowLastColumn="0" w:lastRowFirstColumn="0" w:lastRowLastColumn="0"/>
            <w:tcW w:w="1182" w:type="dxa"/>
            <w:hideMark/>
          </w:tcPr>
          <w:p w14:paraId="2C112DDC"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Times New Roman" w:hAnsi="Arial" w:cs="Arial"/>
                <w:color w:val="000000"/>
                <w:lang w:val="en-GB" w:eastAsia="fr-BE"/>
              </w:rPr>
              <w:t>4</w:t>
            </w:r>
          </w:p>
        </w:tc>
        <w:tc>
          <w:tcPr>
            <w:tcW w:w="1753" w:type="dxa"/>
            <w:hideMark/>
          </w:tcPr>
          <w:p w14:paraId="2A190D9E"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14 weeks</w:t>
            </w:r>
          </w:p>
        </w:tc>
        <w:tc>
          <w:tcPr>
            <w:tcW w:w="4590" w:type="dxa"/>
            <w:hideMark/>
          </w:tcPr>
          <w:p w14:paraId="1E2C1ED2" w14:textId="03FEB0D2"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DTP-</w:t>
            </w:r>
            <w:r w:rsidR="00E046CD" w:rsidRPr="00DA7D54">
              <w:rPr>
                <w:rFonts w:ascii="Arial" w:eastAsia="Arial" w:hAnsi="Arial" w:cs="Arial"/>
                <w:b/>
                <w:bCs/>
                <w:color w:val="000000"/>
                <w:bdr w:val="nil"/>
                <w:lang w:val="en-GB" w:eastAsia="fr-BE" w:bidi="en-GB"/>
              </w:rPr>
              <w:t>HepB+Hib-3</w:t>
            </w:r>
            <w:r w:rsidRPr="00DA7D54">
              <w:rPr>
                <w:rFonts w:ascii="Arial" w:eastAsia="Arial" w:hAnsi="Arial" w:cs="Arial"/>
                <w:b/>
                <w:bCs/>
                <w:color w:val="000000"/>
                <w:bdr w:val="nil"/>
                <w:lang w:val="en-GB" w:eastAsia="fr-BE" w:bidi="en-GB"/>
              </w:rPr>
              <w:t>, OPV3/IPV, PCV13-3</w:t>
            </w:r>
          </w:p>
        </w:tc>
      </w:tr>
      <w:tr w:rsidR="00CC2241" w:rsidRPr="00DA7D54" w14:paraId="4FCDA934" w14:textId="77777777" w:rsidTr="00CC224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82" w:type="dxa"/>
            <w:vMerge w:val="restart"/>
            <w:hideMark/>
          </w:tcPr>
          <w:p w14:paraId="31D68A89"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Times New Roman" w:hAnsi="Arial" w:cs="Arial"/>
                <w:color w:val="000000"/>
                <w:lang w:val="en-GB" w:eastAsia="fr-BE"/>
              </w:rPr>
              <w:t>5</w:t>
            </w:r>
          </w:p>
        </w:tc>
        <w:tc>
          <w:tcPr>
            <w:tcW w:w="1753" w:type="dxa"/>
            <w:vMerge w:val="restart"/>
            <w:hideMark/>
          </w:tcPr>
          <w:p w14:paraId="0E8D6A5C"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9 months</w:t>
            </w:r>
          </w:p>
        </w:tc>
        <w:tc>
          <w:tcPr>
            <w:tcW w:w="4590" w:type="dxa"/>
            <w:vMerge w:val="restart"/>
            <w:hideMark/>
          </w:tcPr>
          <w:p w14:paraId="623614ED"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MCV/MR, YFV</w:t>
            </w:r>
          </w:p>
        </w:tc>
      </w:tr>
      <w:tr w:rsidR="00CC2241" w:rsidRPr="00DA7D54" w14:paraId="3C4EAE6E" w14:textId="77777777" w:rsidTr="00CC2241">
        <w:trPr>
          <w:trHeight w:val="276"/>
        </w:trPr>
        <w:tc>
          <w:tcPr>
            <w:cnfStyle w:val="001000000000" w:firstRow="0" w:lastRow="0" w:firstColumn="1" w:lastColumn="0" w:oddVBand="0" w:evenVBand="0" w:oddHBand="0" w:evenHBand="0" w:firstRowFirstColumn="0" w:firstRowLastColumn="0" w:lastRowFirstColumn="0" w:lastRowLastColumn="0"/>
            <w:tcW w:w="1182" w:type="dxa"/>
            <w:vMerge/>
            <w:hideMark/>
          </w:tcPr>
          <w:p w14:paraId="1FE11951" w14:textId="77777777" w:rsidR="0083148A" w:rsidRPr="00DA7D54" w:rsidRDefault="0083148A" w:rsidP="0083148A">
            <w:pPr>
              <w:rPr>
                <w:rFonts w:ascii="Arial" w:eastAsia="Times New Roman" w:hAnsi="Arial" w:cs="Arial"/>
                <w:color w:val="000000"/>
                <w:lang w:val="en-GB" w:eastAsia="fr-BE"/>
              </w:rPr>
            </w:pPr>
          </w:p>
        </w:tc>
        <w:tc>
          <w:tcPr>
            <w:tcW w:w="1753" w:type="dxa"/>
            <w:vMerge/>
            <w:hideMark/>
          </w:tcPr>
          <w:p w14:paraId="199501B5"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p>
        </w:tc>
        <w:tc>
          <w:tcPr>
            <w:tcW w:w="4590" w:type="dxa"/>
            <w:vMerge/>
            <w:hideMark/>
          </w:tcPr>
          <w:p w14:paraId="046F48F6"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p>
        </w:tc>
      </w:tr>
    </w:tbl>
    <w:p w14:paraId="31867A1E" w14:textId="77777777" w:rsidR="0083148A" w:rsidRPr="00DA7D54" w:rsidRDefault="0083148A" w:rsidP="0083148A">
      <w:pPr>
        <w:pStyle w:val="Caption"/>
        <w:spacing w:line="276" w:lineRule="auto"/>
        <w:rPr>
          <w:i w:val="0"/>
          <w:szCs w:val="24"/>
          <w:lang w:val="en-GB"/>
        </w:rPr>
      </w:pPr>
    </w:p>
    <w:p w14:paraId="0F07A7AB" w14:textId="77777777" w:rsidR="0083148A" w:rsidRPr="00DA7D54" w:rsidRDefault="0083148A" w:rsidP="0083148A">
      <w:pPr>
        <w:pStyle w:val="Caption"/>
        <w:spacing w:line="276" w:lineRule="auto"/>
        <w:rPr>
          <w:i w:val="0"/>
          <w:szCs w:val="24"/>
          <w:lang w:val="en-GB"/>
        </w:rPr>
      </w:pPr>
    </w:p>
    <w:p w14:paraId="2D4560FB" w14:textId="027172C3" w:rsidR="0083148A" w:rsidRPr="00DA7D54" w:rsidRDefault="000D2BF2" w:rsidP="00E046CD">
      <w:pPr>
        <w:pStyle w:val="Caption"/>
        <w:spacing w:line="276" w:lineRule="auto"/>
        <w:rPr>
          <w:b w:val="0"/>
          <w:i w:val="0"/>
          <w:szCs w:val="24"/>
          <w:lang w:val="en-GB"/>
        </w:rPr>
      </w:pPr>
      <w:r w:rsidRPr="00DA7D54">
        <w:rPr>
          <w:rFonts w:eastAsia="Arial"/>
          <w:b w:val="0"/>
          <w:i w:val="0"/>
          <w:szCs w:val="24"/>
          <w:u w:val="single"/>
          <w:bdr w:val="nil"/>
          <w:lang w:val="en-GB" w:bidi="en-GB"/>
        </w:rPr>
        <w:t>Table VI:</w:t>
      </w:r>
      <w:r w:rsidRPr="00DA7D54">
        <w:rPr>
          <w:rFonts w:eastAsia="Arial"/>
          <w:b w:val="0"/>
          <w:i w:val="0"/>
          <w:szCs w:val="24"/>
          <w:bdr w:val="nil"/>
          <w:lang w:val="en-GB" w:bidi="en-GB"/>
        </w:rPr>
        <w:t xml:space="preserve"> </w:t>
      </w:r>
      <w:bookmarkEnd w:id="82"/>
      <w:r w:rsidRPr="00DA7D54">
        <w:rPr>
          <w:rFonts w:eastAsia="Arial"/>
          <w:b w:val="0"/>
          <w:i w:val="0"/>
          <w:szCs w:val="24"/>
          <w:bdr w:val="nil"/>
          <w:lang w:val="en-GB" w:bidi="en-GB"/>
        </w:rPr>
        <w:t>Immunisat</w:t>
      </w:r>
      <w:r w:rsidR="00E046CD" w:rsidRPr="00DA7D54">
        <w:rPr>
          <w:rFonts w:eastAsia="Arial"/>
          <w:b w:val="0"/>
          <w:i w:val="0"/>
          <w:szCs w:val="24"/>
          <w:bdr w:val="nil"/>
          <w:lang w:val="en-GB" w:bidi="en-GB"/>
        </w:rPr>
        <w:t>ion schedule for pregnant women,</w:t>
      </w:r>
      <w:r w:rsidRPr="00DA7D54">
        <w:rPr>
          <w:rFonts w:eastAsia="Arial"/>
          <w:b w:val="0"/>
          <w:i w:val="0"/>
          <w:szCs w:val="24"/>
          <w:bdr w:val="nil"/>
          <w:lang w:val="en-GB" w:bidi="en-GB"/>
        </w:rPr>
        <w:t xml:space="preserve"> TT/Td</w:t>
      </w:r>
    </w:p>
    <w:tbl>
      <w:tblPr>
        <w:tblStyle w:val="LightShading-Accent5"/>
        <w:tblW w:w="3969" w:type="pct"/>
        <w:tblLook w:val="04A0" w:firstRow="1" w:lastRow="0" w:firstColumn="1" w:lastColumn="0" w:noHBand="0" w:noVBand="1"/>
      </w:tblPr>
      <w:tblGrid>
        <w:gridCol w:w="1408"/>
        <w:gridCol w:w="948"/>
        <w:gridCol w:w="1895"/>
        <w:gridCol w:w="3122"/>
      </w:tblGrid>
      <w:tr w:rsidR="00CC2241" w:rsidRPr="00DA7D54" w14:paraId="31C0CFA7" w14:textId="77777777" w:rsidTr="00CC2241">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55" w:type="pct"/>
            <w:hideMark/>
          </w:tcPr>
          <w:p w14:paraId="59A63FDE" w14:textId="77777777" w:rsidR="0083148A" w:rsidRPr="00DA7D54" w:rsidRDefault="000D2BF2" w:rsidP="0083148A">
            <w:pPr>
              <w:jc w:val="both"/>
              <w:rPr>
                <w:rFonts w:ascii="Arial" w:eastAsia="Times New Roman" w:hAnsi="Arial" w:cs="Arial"/>
                <w:color w:val="000000"/>
                <w:lang w:val="en-GB" w:eastAsia="fr-BE"/>
              </w:rPr>
            </w:pPr>
            <w:bookmarkStart w:id="83" w:name="_Toc366098314"/>
            <w:r w:rsidRPr="00DA7D54">
              <w:rPr>
                <w:rFonts w:ascii="Arial" w:eastAsia="Arial" w:hAnsi="Arial" w:cs="Arial"/>
                <w:b w:val="0"/>
                <w:bCs w:val="0"/>
                <w:color w:val="000000"/>
                <w:bdr w:val="nil"/>
                <w:lang w:val="en-GB" w:eastAsia="fr-BE" w:bidi="en-GB"/>
              </w:rPr>
              <w:t xml:space="preserve">Antigen </w:t>
            </w:r>
          </w:p>
        </w:tc>
        <w:tc>
          <w:tcPr>
            <w:tcW w:w="643" w:type="pct"/>
            <w:hideMark/>
          </w:tcPr>
          <w:p w14:paraId="59ED1AD0" w14:textId="77777777" w:rsidR="0083148A" w:rsidRPr="00DA7D54" w:rsidRDefault="000D2BF2" w:rsidP="0083148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bookmarkStart w:id="84" w:name="_Toc413875472"/>
            <w:bookmarkStart w:id="85" w:name="RANGE!E12"/>
            <w:r w:rsidRPr="00DA7D54">
              <w:rPr>
                <w:rFonts w:ascii="Arial" w:eastAsia="Arial" w:hAnsi="Arial" w:cs="Arial"/>
                <w:b w:val="0"/>
                <w:bCs w:val="0"/>
                <w:color w:val="000000"/>
                <w:bdr w:val="nil"/>
                <w:lang w:val="en-GB" w:eastAsia="fr-BE" w:bidi="en-GB"/>
              </w:rPr>
              <w:t>Doses</w:t>
            </w:r>
            <w:bookmarkEnd w:id="84"/>
            <w:bookmarkEnd w:id="85"/>
          </w:p>
        </w:tc>
        <w:tc>
          <w:tcPr>
            <w:tcW w:w="1285" w:type="pct"/>
            <w:hideMark/>
          </w:tcPr>
          <w:p w14:paraId="782A7E5E" w14:textId="77777777" w:rsidR="0083148A" w:rsidRPr="00DA7D54" w:rsidRDefault="000D2BF2" w:rsidP="00E046C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bookmarkStart w:id="86" w:name="_Toc413875473"/>
            <w:bookmarkStart w:id="87" w:name="RANGE!F12"/>
            <w:r w:rsidRPr="00DA7D54">
              <w:rPr>
                <w:rFonts w:ascii="Arial" w:eastAsia="Arial" w:hAnsi="Arial" w:cs="Arial"/>
                <w:b w:val="0"/>
                <w:bCs w:val="0"/>
                <w:color w:val="000000"/>
                <w:bdr w:val="nil"/>
                <w:lang w:val="en-GB" w:eastAsia="fr-BE" w:bidi="en-GB"/>
              </w:rPr>
              <w:t>Route of administration</w:t>
            </w:r>
            <w:bookmarkEnd w:id="86"/>
            <w:bookmarkEnd w:id="87"/>
          </w:p>
        </w:tc>
        <w:tc>
          <w:tcPr>
            <w:tcW w:w="2117" w:type="pct"/>
            <w:hideMark/>
          </w:tcPr>
          <w:p w14:paraId="113ED011" w14:textId="77777777" w:rsidR="0083148A" w:rsidRPr="00DA7D54" w:rsidRDefault="000D2BF2" w:rsidP="0083148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Age when administered</w:t>
            </w:r>
          </w:p>
        </w:tc>
      </w:tr>
      <w:tr w:rsidR="00CC2241" w:rsidRPr="00DA7D54" w14:paraId="0FDCD6B0" w14:textId="77777777" w:rsidTr="00CC22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55" w:type="pct"/>
            <w:hideMark/>
          </w:tcPr>
          <w:p w14:paraId="4CEB0B57"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TT/Td1</w:t>
            </w:r>
          </w:p>
        </w:tc>
        <w:tc>
          <w:tcPr>
            <w:tcW w:w="643" w:type="pct"/>
            <w:hideMark/>
          </w:tcPr>
          <w:p w14:paraId="701EE1FE"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88" w:name="_Toc413875474"/>
            <w:bookmarkStart w:id="89" w:name="RANGE!E13"/>
            <w:r w:rsidRPr="00DA7D54">
              <w:rPr>
                <w:rFonts w:ascii="Arial" w:eastAsia="Arial" w:hAnsi="Arial" w:cs="Arial"/>
                <w:color w:val="000000"/>
                <w:bdr w:val="nil"/>
                <w:lang w:val="en-GB" w:eastAsia="fr-BE" w:bidi="en-GB"/>
              </w:rPr>
              <w:t>0.5 mL</w:t>
            </w:r>
            <w:bookmarkEnd w:id="88"/>
            <w:bookmarkEnd w:id="89"/>
          </w:p>
        </w:tc>
        <w:tc>
          <w:tcPr>
            <w:tcW w:w="1285" w:type="pct"/>
            <w:hideMark/>
          </w:tcPr>
          <w:p w14:paraId="6BD0C1DC"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90" w:name="_Toc413875475"/>
            <w:bookmarkStart w:id="91" w:name="RANGE!F13"/>
            <w:r w:rsidRPr="00DA7D54">
              <w:rPr>
                <w:rFonts w:ascii="Arial" w:eastAsia="Arial" w:hAnsi="Arial" w:cs="Arial"/>
                <w:color w:val="000000"/>
                <w:bdr w:val="nil"/>
                <w:lang w:val="en-GB" w:eastAsia="fr-BE" w:bidi="en-GB"/>
              </w:rPr>
              <w:t xml:space="preserve">Intramuscular </w:t>
            </w:r>
            <w:bookmarkEnd w:id="90"/>
            <w:bookmarkEnd w:id="91"/>
          </w:p>
        </w:tc>
        <w:tc>
          <w:tcPr>
            <w:tcW w:w="2117" w:type="pct"/>
            <w:hideMark/>
          </w:tcPr>
          <w:p w14:paraId="42AA070A"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At first contact</w:t>
            </w:r>
          </w:p>
        </w:tc>
      </w:tr>
      <w:tr w:rsidR="00CC2241" w:rsidRPr="00DA7D54" w14:paraId="3E623E3D" w14:textId="77777777" w:rsidTr="00CC2241">
        <w:trPr>
          <w:trHeight w:val="315"/>
        </w:trPr>
        <w:tc>
          <w:tcPr>
            <w:cnfStyle w:val="001000000000" w:firstRow="0" w:lastRow="0" w:firstColumn="1" w:lastColumn="0" w:oddVBand="0" w:evenVBand="0" w:oddHBand="0" w:evenHBand="0" w:firstRowFirstColumn="0" w:firstRowLastColumn="0" w:lastRowFirstColumn="0" w:lastRowLastColumn="0"/>
            <w:tcW w:w="955" w:type="pct"/>
            <w:hideMark/>
          </w:tcPr>
          <w:p w14:paraId="2624DF6D"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TT/Td2</w:t>
            </w:r>
          </w:p>
        </w:tc>
        <w:tc>
          <w:tcPr>
            <w:tcW w:w="643" w:type="pct"/>
            <w:hideMark/>
          </w:tcPr>
          <w:p w14:paraId="6F9C28FE"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bookmarkStart w:id="92" w:name="_Toc413875476"/>
            <w:bookmarkStart w:id="93" w:name="RANGE!E14"/>
            <w:r w:rsidRPr="00DA7D54">
              <w:rPr>
                <w:rFonts w:ascii="Arial" w:eastAsia="Arial" w:hAnsi="Arial" w:cs="Arial"/>
                <w:color w:val="000000"/>
                <w:bdr w:val="nil"/>
                <w:lang w:val="en-GB" w:eastAsia="fr-BE" w:bidi="en-GB"/>
              </w:rPr>
              <w:t>0.5 mL</w:t>
            </w:r>
            <w:bookmarkEnd w:id="92"/>
            <w:bookmarkEnd w:id="93"/>
          </w:p>
        </w:tc>
        <w:tc>
          <w:tcPr>
            <w:tcW w:w="1285" w:type="pct"/>
            <w:hideMark/>
          </w:tcPr>
          <w:p w14:paraId="54DD94A7"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Intramuscular</w:t>
            </w:r>
          </w:p>
        </w:tc>
        <w:tc>
          <w:tcPr>
            <w:tcW w:w="2117" w:type="pct"/>
            <w:hideMark/>
          </w:tcPr>
          <w:p w14:paraId="539CB896"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1 months after TT/Td1</w:t>
            </w:r>
          </w:p>
        </w:tc>
      </w:tr>
      <w:tr w:rsidR="00CC2241" w:rsidRPr="00DA7D54" w14:paraId="050EC236" w14:textId="77777777" w:rsidTr="00CC224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55" w:type="pct"/>
            <w:hideMark/>
          </w:tcPr>
          <w:p w14:paraId="59FA8BA4"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TT/Td3</w:t>
            </w:r>
          </w:p>
        </w:tc>
        <w:tc>
          <w:tcPr>
            <w:tcW w:w="643" w:type="pct"/>
            <w:hideMark/>
          </w:tcPr>
          <w:p w14:paraId="7BCBF87A"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94" w:name="_Toc413875477"/>
            <w:bookmarkStart w:id="95" w:name="RANGE!E15"/>
            <w:r w:rsidRPr="00DA7D54">
              <w:rPr>
                <w:rFonts w:ascii="Arial" w:eastAsia="Arial" w:hAnsi="Arial" w:cs="Arial"/>
                <w:color w:val="000000"/>
                <w:bdr w:val="nil"/>
                <w:lang w:val="en-GB" w:eastAsia="fr-BE" w:bidi="en-GB"/>
              </w:rPr>
              <w:t>0.5 mL</w:t>
            </w:r>
            <w:bookmarkEnd w:id="94"/>
            <w:bookmarkEnd w:id="95"/>
          </w:p>
        </w:tc>
        <w:tc>
          <w:tcPr>
            <w:tcW w:w="1285" w:type="pct"/>
            <w:hideMark/>
          </w:tcPr>
          <w:p w14:paraId="5B0861B8"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Intramuscular</w:t>
            </w:r>
          </w:p>
        </w:tc>
        <w:tc>
          <w:tcPr>
            <w:tcW w:w="2117" w:type="pct"/>
            <w:hideMark/>
          </w:tcPr>
          <w:p w14:paraId="6B99C45B"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 months after TT/Td2 or during subsequent pregnancy</w:t>
            </w:r>
          </w:p>
        </w:tc>
      </w:tr>
      <w:tr w:rsidR="00CC2241" w:rsidRPr="00DA7D54" w14:paraId="59BAB00F" w14:textId="77777777" w:rsidTr="00CC2241">
        <w:trPr>
          <w:trHeight w:val="615"/>
        </w:trPr>
        <w:tc>
          <w:tcPr>
            <w:cnfStyle w:val="001000000000" w:firstRow="0" w:lastRow="0" w:firstColumn="1" w:lastColumn="0" w:oddVBand="0" w:evenVBand="0" w:oddHBand="0" w:evenHBand="0" w:firstRowFirstColumn="0" w:firstRowLastColumn="0" w:lastRowFirstColumn="0" w:lastRowLastColumn="0"/>
            <w:tcW w:w="955" w:type="pct"/>
            <w:hideMark/>
          </w:tcPr>
          <w:p w14:paraId="223D3B81"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TT/Td4</w:t>
            </w:r>
          </w:p>
        </w:tc>
        <w:tc>
          <w:tcPr>
            <w:tcW w:w="643" w:type="pct"/>
            <w:hideMark/>
          </w:tcPr>
          <w:p w14:paraId="22208BF2"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bookmarkStart w:id="96" w:name="_Toc413875478"/>
            <w:bookmarkStart w:id="97" w:name="RANGE!E16"/>
            <w:r w:rsidRPr="00DA7D54">
              <w:rPr>
                <w:rFonts w:ascii="Arial" w:eastAsia="Arial" w:hAnsi="Arial" w:cs="Arial"/>
                <w:color w:val="000000"/>
                <w:bdr w:val="nil"/>
                <w:lang w:val="en-GB" w:eastAsia="fr-BE" w:bidi="en-GB"/>
              </w:rPr>
              <w:t>0.5 mL</w:t>
            </w:r>
            <w:bookmarkEnd w:id="96"/>
            <w:bookmarkEnd w:id="97"/>
          </w:p>
        </w:tc>
        <w:tc>
          <w:tcPr>
            <w:tcW w:w="1285" w:type="pct"/>
            <w:hideMark/>
          </w:tcPr>
          <w:p w14:paraId="55A592B6"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Intramuscular</w:t>
            </w:r>
          </w:p>
        </w:tc>
        <w:tc>
          <w:tcPr>
            <w:tcW w:w="2117" w:type="pct"/>
            <w:hideMark/>
          </w:tcPr>
          <w:p w14:paraId="4BFA3B1D"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1 year after TT/Td3 or during subsequent pregnancy</w:t>
            </w:r>
          </w:p>
        </w:tc>
      </w:tr>
      <w:tr w:rsidR="00CC2241" w:rsidRPr="00DA7D54" w14:paraId="7B31149D" w14:textId="77777777" w:rsidTr="00CC224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55" w:type="pct"/>
            <w:hideMark/>
          </w:tcPr>
          <w:p w14:paraId="6A011832"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TT/Td5</w:t>
            </w:r>
          </w:p>
        </w:tc>
        <w:tc>
          <w:tcPr>
            <w:tcW w:w="643" w:type="pct"/>
            <w:hideMark/>
          </w:tcPr>
          <w:p w14:paraId="470A33D2"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98" w:name="_Toc413875479"/>
            <w:bookmarkStart w:id="99" w:name="RANGE!E17"/>
            <w:r w:rsidRPr="00DA7D54">
              <w:rPr>
                <w:rFonts w:ascii="Arial" w:eastAsia="Arial" w:hAnsi="Arial" w:cs="Arial"/>
                <w:color w:val="000000"/>
                <w:bdr w:val="nil"/>
                <w:lang w:val="en-GB" w:eastAsia="fr-BE" w:bidi="en-GB"/>
              </w:rPr>
              <w:t>0.5 mL</w:t>
            </w:r>
            <w:bookmarkEnd w:id="98"/>
            <w:bookmarkEnd w:id="99"/>
          </w:p>
        </w:tc>
        <w:tc>
          <w:tcPr>
            <w:tcW w:w="1285" w:type="pct"/>
            <w:hideMark/>
          </w:tcPr>
          <w:p w14:paraId="6D72CA37"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Intramuscular</w:t>
            </w:r>
          </w:p>
        </w:tc>
        <w:tc>
          <w:tcPr>
            <w:tcW w:w="2117" w:type="pct"/>
            <w:hideMark/>
          </w:tcPr>
          <w:p w14:paraId="67C49265"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1 year after TT/Td4 or during subsequent pregnancy</w:t>
            </w:r>
          </w:p>
        </w:tc>
      </w:tr>
    </w:tbl>
    <w:p w14:paraId="24F0C8C4" w14:textId="77777777" w:rsidR="0083148A" w:rsidRPr="00DA7D54" w:rsidRDefault="0083148A" w:rsidP="0083148A">
      <w:pPr>
        <w:spacing w:after="0"/>
        <w:rPr>
          <w:rFonts w:ascii="Arial" w:hAnsi="Arial" w:cs="Arial"/>
          <w:sz w:val="24"/>
          <w:szCs w:val="24"/>
          <w:lang w:val="en-GB"/>
        </w:rPr>
      </w:pPr>
    </w:p>
    <w:p w14:paraId="4452D940" w14:textId="77777777" w:rsidR="0083148A" w:rsidRPr="00DA7D54" w:rsidRDefault="000D2BF2" w:rsidP="0083148A">
      <w:pPr>
        <w:pStyle w:val="Caption"/>
        <w:spacing w:line="276" w:lineRule="auto"/>
        <w:rPr>
          <w:b w:val="0"/>
          <w:i w:val="0"/>
          <w:szCs w:val="24"/>
          <w:lang w:val="en-GB"/>
        </w:rPr>
      </w:pPr>
      <w:r w:rsidRPr="00DA7D54">
        <w:rPr>
          <w:rFonts w:eastAsia="Arial"/>
          <w:b w:val="0"/>
          <w:i w:val="0"/>
          <w:szCs w:val="24"/>
          <w:u w:val="single"/>
          <w:bdr w:val="nil"/>
          <w:lang w:val="en-GB" w:bidi="en-GB"/>
        </w:rPr>
        <w:t>Table VII:</w:t>
      </w:r>
      <w:r w:rsidRPr="00DA7D54">
        <w:rPr>
          <w:rFonts w:eastAsia="Arial"/>
          <w:b w:val="0"/>
          <w:i w:val="0"/>
          <w:szCs w:val="24"/>
          <w:bdr w:val="nil"/>
          <w:lang w:val="en-GB" w:bidi="en-GB"/>
        </w:rPr>
        <w:t xml:space="preserve"> Antigen administration routes and sites</w:t>
      </w:r>
    </w:p>
    <w:tbl>
      <w:tblPr>
        <w:tblStyle w:val="LightShading-Accent4"/>
        <w:tblW w:w="9395" w:type="dxa"/>
        <w:tblLook w:val="04A0" w:firstRow="1" w:lastRow="0" w:firstColumn="1" w:lastColumn="0" w:noHBand="0" w:noVBand="1"/>
      </w:tblPr>
      <w:tblGrid>
        <w:gridCol w:w="2567"/>
        <w:gridCol w:w="1965"/>
        <w:gridCol w:w="2101"/>
        <w:gridCol w:w="2762"/>
      </w:tblGrid>
      <w:tr w:rsidR="00CC2241" w:rsidRPr="00DA7D54" w14:paraId="524931EB" w14:textId="77777777" w:rsidTr="00CC224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567" w:type="dxa"/>
            <w:hideMark/>
          </w:tcPr>
          <w:p w14:paraId="3965421E"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Vaccine</w:t>
            </w:r>
          </w:p>
        </w:tc>
        <w:tc>
          <w:tcPr>
            <w:tcW w:w="1965" w:type="dxa"/>
            <w:hideMark/>
          </w:tcPr>
          <w:p w14:paraId="7CA658E1" w14:textId="77777777" w:rsidR="0083148A" w:rsidRPr="00DA7D54" w:rsidRDefault="000D2BF2" w:rsidP="0083148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bookmarkStart w:id="100" w:name="_Toc413875480"/>
            <w:bookmarkStart w:id="101" w:name="RANGE!B1"/>
            <w:r w:rsidRPr="00DA7D54">
              <w:rPr>
                <w:rFonts w:ascii="Arial" w:eastAsia="Arial" w:hAnsi="Arial" w:cs="Arial"/>
                <w:b w:val="0"/>
                <w:bCs w:val="0"/>
                <w:color w:val="000000"/>
                <w:bdr w:val="nil"/>
                <w:lang w:val="en-GB" w:eastAsia="fr-BE" w:bidi="en-GB"/>
              </w:rPr>
              <w:t>Doses</w:t>
            </w:r>
            <w:bookmarkEnd w:id="100"/>
            <w:bookmarkEnd w:id="101"/>
          </w:p>
        </w:tc>
        <w:tc>
          <w:tcPr>
            <w:tcW w:w="2101" w:type="dxa"/>
            <w:hideMark/>
          </w:tcPr>
          <w:p w14:paraId="14ACA3BB" w14:textId="77777777" w:rsidR="0083148A" w:rsidRPr="00DA7D54" w:rsidRDefault="000D2BF2" w:rsidP="0053510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bookmarkStart w:id="102" w:name="_Toc413875481"/>
            <w:bookmarkStart w:id="103" w:name="RANGE!C1"/>
            <w:r w:rsidRPr="00DA7D54">
              <w:rPr>
                <w:rFonts w:ascii="Arial" w:eastAsia="Arial" w:hAnsi="Arial" w:cs="Arial"/>
                <w:b w:val="0"/>
                <w:bCs w:val="0"/>
                <w:color w:val="000000"/>
                <w:bdr w:val="nil"/>
                <w:lang w:val="en-GB" w:eastAsia="fr-BE" w:bidi="en-GB"/>
              </w:rPr>
              <w:t>Age</w:t>
            </w:r>
            <w:bookmarkEnd w:id="102"/>
            <w:bookmarkEnd w:id="103"/>
            <w:r w:rsidRPr="00DA7D54">
              <w:rPr>
                <w:rFonts w:ascii="Arial" w:eastAsia="Arial" w:hAnsi="Arial" w:cs="Arial"/>
                <w:b w:val="0"/>
                <w:bCs w:val="0"/>
                <w:color w:val="000000"/>
                <w:bdr w:val="nil"/>
                <w:lang w:val="en-GB" w:eastAsia="fr-BE" w:bidi="en-GB"/>
              </w:rPr>
              <w:t xml:space="preserve"> when administered</w:t>
            </w:r>
          </w:p>
        </w:tc>
        <w:tc>
          <w:tcPr>
            <w:tcW w:w="2762" w:type="dxa"/>
            <w:hideMark/>
          </w:tcPr>
          <w:p w14:paraId="3E11F74E" w14:textId="77777777" w:rsidR="0083148A" w:rsidRPr="00DA7D54" w:rsidRDefault="000D2BF2" w:rsidP="0083148A">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Administration site</w:t>
            </w:r>
          </w:p>
        </w:tc>
      </w:tr>
      <w:tr w:rsidR="00CC2241" w:rsidRPr="00DA7D54" w14:paraId="1CEAE0B7" w14:textId="77777777" w:rsidTr="00CC224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5D0CE241"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 xml:space="preserve">BCG </w:t>
            </w:r>
          </w:p>
        </w:tc>
        <w:tc>
          <w:tcPr>
            <w:tcW w:w="1965" w:type="dxa"/>
            <w:hideMark/>
          </w:tcPr>
          <w:p w14:paraId="5250C84E"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104" w:name="_Toc413875482"/>
            <w:r w:rsidRPr="00DA7D54">
              <w:rPr>
                <w:rFonts w:ascii="Arial" w:eastAsia="Arial" w:hAnsi="Arial" w:cs="Arial"/>
                <w:color w:val="000000"/>
                <w:bdr w:val="nil"/>
                <w:lang w:val="en-GB" w:eastAsia="fr-BE" w:bidi="en-GB"/>
              </w:rPr>
              <w:t>0.05 mL</w:t>
            </w:r>
            <w:bookmarkEnd w:id="104"/>
          </w:p>
        </w:tc>
        <w:tc>
          <w:tcPr>
            <w:tcW w:w="2101" w:type="dxa"/>
            <w:vMerge w:val="restart"/>
            <w:hideMark/>
          </w:tcPr>
          <w:p w14:paraId="0021395F"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105" w:name="_Toc413875483"/>
            <w:bookmarkStart w:id="106" w:name="RANGE!C2"/>
            <w:r w:rsidRPr="00DA7D54">
              <w:rPr>
                <w:rFonts w:ascii="Arial" w:eastAsia="Arial" w:hAnsi="Arial" w:cs="Arial"/>
                <w:color w:val="000000"/>
                <w:bdr w:val="nil"/>
                <w:lang w:val="en-GB" w:eastAsia="fr-BE" w:bidi="en-GB"/>
              </w:rPr>
              <w:t xml:space="preserve">   Up to 15 days</w:t>
            </w:r>
            <w:bookmarkEnd w:id="105"/>
            <w:bookmarkEnd w:id="106"/>
          </w:p>
        </w:tc>
        <w:tc>
          <w:tcPr>
            <w:tcW w:w="2762" w:type="dxa"/>
            <w:hideMark/>
          </w:tcPr>
          <w:p w14:paraId="15A2AD9B"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ID left forearm</w:t>
            </w:r>
          </w:p>
        </w:tc>
      </w:tr>
      <w:tr w:rsidR="00CC2241" w:rsidRPr="00DA7D54" w14:paraId="64526BC5" w14:textId="77777777" w:rsidTr="00CC2241">
        <w:trPr>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79BB804F"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OPV-0</w:t>
            </w:r>
          </w:p>
        </w:tc>
        <w:tc>
          <w:tcPr>
            <w:tcW w:w="1965" w:type="dxa"/>
            <w:hideMark/>
          </w:tcPr>
          <w:p w14:paraId="29365315"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bookmarkStart w:id="107" w:name="RANGE!B3"/>
            <w:r w:rsidRPr="00DA7D54">
              <w:rPr>
                <w:rFonts w:ascii="Arial" w:eastAsia="Arial" w:hAnsi="Arial" w:cs="Arial"/>
                <w:color w:val="000000"/>
                <w:bdr w:val="nil"/>
                <w:lang w:val="en-GB" w:eastAsia="fr-BE" w:bidi="en-GB"/>
              </w:rPr>
              <w:t xml:space="preserve">  2 drops</w:t>
            </w:r>
            <w:bookmarkEnd w:id="107"/>
          </w:p>
        </w:tc>
        <w:tc>
          <w:tcPr>
            <w:tcW w:w="2101" w:type="dxa"/>
            <w:vMerge/>
            <w:hideMark/>
          </w:tcPr>
          <w:p w14:paraId="241E1430"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p>
        </w:tc>
        <w:tc>
          <w:tcPr>
            <w:tcW w:w="2762" w:type="dxa"/>
            <w:hideMark/>
          </w:tcPr>
          <w:p w14:paraId="30F93AD3"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Oral</w:t>
            </w:r>
          </w:p>
        </w:tc>
      </w:tr>
      <w:tr w:rsidR="00CC2241" w:rsidRPr="00DA7D54" w14:paraId="07578C04" w14:textId="77777777" w:rsidTr="00CC224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48FD4A78"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OPV 1</w:t>
            </w:r>
          </w:p>
        </w:tc>
        <w:tc>
          <w:tcPr>
            <w:tcW w:w="1965" w:type="dxa"/>
            <w:hideMark/>
          </w:tcPr>
          <w:p w14:paraId="381EB8A2"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108" w:name="RANGE!B4"/>
            <w:r w:rsidRPr="00DA7D54">
              <w:rPr>
                <w:rFonts w:ascii="Arial" w:eastAsia="Arial" w:hAnsi="Arial" w:cs="Arial"/>
                <w:color w:val="000000"/>
                <w:bdr w:val="nil"/>
                <w:lang w:val="en-GB" w:eastAsia="fr-BE" w:bidi="en-GB"/>
              </w:rPr>
              <w:t xml:space="preserve">  2 drops</w:t>
            </w:r>
            <w:bookmarkEnd w:id="108"/>
          </w:p>
        </w:tc>
        <w:tc>
          <w:tcPr>
            <w:tcW w:w="2101" w:type="dxa"/>
            <w:vMerge w:val="restart"/>
            <w:hideMark/>
          </w:tcPr>
          <w:p w14:paraId="0D9DECEE"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 xml:space="preserve">      6 weeks</w:t>
            </w:r>
          </w:p>
        </w:tc>
        <w:tc>
          <w:tcPr>
            <w:tcW w:w="2762" w:type="dxa"/>
            <w:hideMark/>
          </w:tcPr>
          <w:p w14:paraId="7E972446"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Oral</w:t>
            </w:r>
          </w:p>
        </w:tc>
      </w:tr>
      <w:tr w:rsidR="00CC2241" w:rsidRPr="00DA7D54" w14:paraId="608725FF" w14:textId="77777777" w:rsidTr="00CC2241">
        <w:trPr>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44A32F39"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 xml:space="preserve">DTP-HepB-Hib1, </w:t>
            </w:r>
          </w:p>
        </w:tc>
        <w:tc>
          <w:tcPr>
            <w:tcW w:w="1965" w:type="dxa"/>
            <w:hideMark/>
          </w:tcPr>
          <w:p w14:paraId="43577945"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bookmarkStart w:id="109" w:name="_Toc413875487"/>
            <w:bookmarkStart w:id="110" w:name="RANGE!B5"/>
            <w:r w:rsidRPr="00DA7D54">
              <w:rPr>
                <w:rFonts w:ascii="Arial" w:eastAsia="Arial" w:hAnsi="Arial" w:cs="Arial"/>
                <w:color w:val="000000"/>
                <w:bdr w:val="nil"/>
                <w:lang w:val="en-GB" w:eastAsia="fr-BE" w:bidi="en-GB"/>
              </w:rPr>
              <w:t>0.5 mL</w:t>
            </w:r>
            <w:bookmarkEnd w:id="109"/>
            <w:bookmarkEnd w:id="110"/>
          </w:p>
        </w:tc>
        <w:tc>
          <w:tcPr>
            <w:tcW w:w="2101" w:type="dxa"/>
            <w:vMerge/>
            <w:hideMark/>
          </w:tcPr>
          <w:p w14:paraId="0DD4248F"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p>
        </w:tc>
        <w:tc>
          <w:tcPr>
            <w:tcW w:w="2762" w:type="dxa"/>
            <w:hideMark/>
          </w:tcPr>
          <w:p w14:paraId="1E8B4949"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IM, right thigh</w:t>
            </w:r>
          </w:p>
        </w:tc>
      </w:tr>
      <w:tr w:rsidR="00CC2241" w:rsidRPr="00DA7D54" w14:paraId="48EFB8D2" w14:textId="77777777" w:rsidTr="00CC224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3BC9957B"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 xml:space="preserve">PCV13-1 </w:t>
            </w:r>
          </w:p>
        </w:tc>
        <w:tc>
          <w:tcPr>
            <w:tcW w:w="1965" w:type="dxa"/>
            <w:hideMark/>
          </w:tcPr>
          <w:p w14:paraId="3F787476"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111" w:name="_Toc413875488"/>
            <w:bookmarkStart w:id="112" w:name="RANGE!B6"/>
            <w:r w:rsidRPr="00DA7D54">
              <w:rPr>
                <w:rFonts w:ascii="Arial" w:eastAsia="Arial" w:hAnsi="Arial" w:cs="Arial"/>
                <w:color w:val="000000"/>
                <w:bdr w:val="nil"/>
                <w:lang w:val="en-GB" w:eastAsia="fr-BE" w:bidi="en-GB"/>
              </w:rPr>
              <w:t>0.5 mL</w:t>
            </w:r>
            <w:bookmarkEnd w:id="111"/>
            <w:bookmarkEnd w:id="112"/>
          </w:p>
        </w:tc>
        <w:tc>
          <w:tcPr>
            <w:tcW w:w="2101" w:type="dxa"/>
            <w:vMerge/>
            <w:hideMark/>
          </w:tcPr>
          <w:p w14:paraId="0B18B879"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p>
        </w:tc>
        <w:tc>
          <w:tcPr>
            <w:tcW w:w="2762" w:type="dxa"/>
            <w:hideMark/>
          </w:tcPr>
          <w:p w14:paraId="4E69B91F"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IM, left thigh</w:t>
            </w:r>
          </w:p>
        </w:tc>
      </w:tr>
      <w:tr w:rsidR="00CC2241" w:rsidRPr="00DA7D54" w14:paraId="405F402F" w14:textId="77777777" w:rsidTr="00CC2241">
        <w:trPr>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2F9232F9"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Rota1</w:t>
            </w:r>
          </w:p>
        </w:tc>
        <w:tc>
          <w:tcPr>
            <w:tcW w:w="1965" w:type="dxa"/>
            <w:hideMark/>
          </w:tcPr>
          <w:p w14:paraId="16BA3667"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1.5 mL</w:t>
            </w:r>
          </w:p>
        </w:tc>
        <w:tc>
          <w:tcPr>
            <w:tcW w:w="2101" w:type="dxa"/>
            <w:vMerge/>
            <w:hideMark/>
          </w:tcPr>
          <w:p w14:paraId="00C5CCE3"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p>
        </w:tc>
        <w:tc>
          <w:tcPr>
            <w:tcW w:w="2762" w:type="dxa"/>
            <w:hideMark/>
          </w:tcPr>
          <w:p w14:paraId="3F51CE2C"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Oral</w:t>
            </w:r>
          </w:p>
        </w:tc>
      </w:tr>
      <w:tr w:rsidR="00CC2241" w:rsidRPr="00DA7D54" w14:paraId="701F5636" w14:textId="77777777" w:rsidTr="00CC224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212E13FB"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OPV-2</w:t>
            </w:r>
          </w:p>
        </w:tc>
        <w:tc>
          <w:tcPr>
            <w:tcW w:w="1965" w:type="dxa"/>
            <w:hideMark/>
          </w:tcPr>
          <w:p w14:paraId="7FC153E7"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113" w:name="RANGE!B8"/>
            <w:r w:rsidRPr="00DA7D54">
              <w:rPr>
                <w:rFonts w:ascii="Arial" w:eastAsia="Arial" w:hAnsi="Arial" w:cs="Arial"/>
                <w:color w:val="000000"/>
                <w:bdr w:val="nil"/>
                <w:lang w:val="en-GB" w:eastAsia="fr-BE" w:bidi="en-GB"/>
              </w:rPr>
              <w:t xml:space="preserve">  2 drops</w:t>
            </w:r>
            <w:bookmarkEnd w:id="113"/>
          </w:p>
        </w:tc>
        <w:tc>
          <w:tcPr>
            <w:tcW w:w="2101" w:type="dxa"/>
            <w:vMerge w:val="restart"/>
            <w:hideMark/>
          </w:tcPr>
          <w:p w14:paraId="36BCCF50"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 xml:space="preserve">     10 weeks</w:t>
            </w:r>
          </w:p>
        </w:tc>
        <w:tc>
          <w:tcPr>
            <w:tcW w:w="2762" w:type="dxa"/>
            <w:hideMark/>
          </w:tcPr>
          <w:p w14:paraId="0469F66D"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Oral</w:t>
            </w:r>
          </w:p>
        </w:tc>
      </w:tr>
      <w:tr w:rsidR="00CC2241" w:rsidRPr="00DA7D54" w14:paraId="6BBC41BD" w14:textId="77777777" w:rsidTr="00CC2241">
        <w:trPr>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7D3B52AB"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DTP</w:t>
            </w:r>
            <w:r w:rsidRPr="00DA7D54">
              <w:rPr>
                <w:rFonts w:ascii="Arial" w:eastAsia="Arial" w:hAnsi="Arial" w:cs="Arial"/>
                <w:b w:val="0"/>
                <w:bCs w:val="0"/>
                <w:color w:val="000000"/>
                <w:bdr w:val="nil"/>
                <w:lang w:val="en-GB" w:eastAsia="fr-BE" w:bidi="en-GB"/>
              </w:rPr>
              <w:t xml:space="preserve">-HepB+Hib2 </w:t>
            </w:r>
          </w:p>
        </w:tc>
        <w:tc>
          <w:tcPr>
            <w:tcW w:w="1965" w:type="dxa"/>
            <w:hideMark/>
          </w:tcPr>
          <w:p w14:paraId="67DF7077"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bookmarkStart w:id="114" w:name="_Toc413875490"/>
            <w:bookmarkStart w:id="115" w:name="RANGE!B9"/>
            <w:r w:rsidRPr="00DA7D54">
              <w:rPr>
                <w:rFonts w:ascii="Arial" w:eastAsia="Arial" w:hAnsi="Arial" w:cs="Arial"/>
                <w:color w:val="000000"/>
                <w:bdr w:val="nil"/>
                <w:lang w:val="en-GB" w:eastAsia="fr-BE" w:bidi="en-GB"/>
              </w:rPr>
              <w:t>0.5 mL</w:t>
            </w:r>
            <w:bookmarkEnd w:id="114"/>
            <w:bookmarkEnd w:id="115"/>
          </w:p>
        </w:tc>
        <w:tc>
          <w:tcPr>
            <w:tcW w:w="2101" w:type="dxa"/>
            <w:vMerge/>
            <w:hideMark/>
          </w:tcPr>
          <w:p w14:paraId="01EA794C"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p>
        </w:tc>
        <w:tc>
          <w:tcPr>
            <w:tcW w:w="2762" w:type="dxa"/>
            <w:hideMark/>
          </w:tcPr>
          <w:p w14:paraId="1B3C19F3"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IM, right thigh</w:t>
            </w:r>
          </w:p>
        </w:tc>
      </w:tr>
      <w:tr w:rsidR="00CC2241" w:rsidRPr="00DA7D54" w14:paraId="561D8974" w14:textId="77777777" w:rsidTr="00CC224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3032E4ED"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 xml:space="preserve">PCV13-2 </w:t>
            </w:r>
          </w:p>
        </w:tc>
        <w:tc>
          <w:tcPr>
            <w:tcW w:w="1965" w:type="dxa"/>
            <w:hideMark/>
          </w:tcPr>
          <w:p w14:paraId="2B8515EA"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116" w:name="_Toc413875491"/>
            <w:bookmarkStart w:id="117" w:name="RANGE!B10"/>
            <w:r w:rsidRPr="00DA7D54">
              <w:rPr>
                <w:rFonts w:ascii="Arial" w:eastAsia="Arial" w:hAnsi="Arial" w:cs="Arial"/>
                <w:color w:val="000000"/>
                <w:bdr w:val="nil"/>
                <w:lang w:val="en-GB" w:eastAsia="fr-BE" w:bidi="en-GB"/>
              </w:rPr>
              <w:t>0.5 mL</w:t>
            </w:r>
            <w:bookmarkEnd w:id="116"/>
            <w:bookmarkEnd w:id="117"/>
          </w:p>
        </w:tc>
        <w:tc>
          <w:tcPr>
            <w:tcW w:w="2101" w:type="dxa"/>
            <w:vMerge/>
            <w:hideMark/>
          </w:tcPr>
          <w:p w14:paraId="2BA6863B"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p>
        </w:tc>
        <w:tc>
          <w:tcPr>
            <w:tcW w:w="2762" w:type="dxa"/>
            <w:hideMark/>
          </w:tcPr>
          <w:p w14:paraId="2E783F34"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IM, left thigh</w:t>
            </w:r>
          </w:p>
        </w:tc>
      </w:tr>
      <w:tr w:rsidR="00CC2241" w:rsidRPr="00DA7D54" w14:paraId="03A9F3FA" w14:textId="77777777" w:rsidTr="00CC2241">
        <w:trPr>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462EFFA2"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Rota2</w:t>
            </w:r>
          </w:p>
        </w:tc>
        <w:tc>
          <w:tcPr>
            <w:tcW w:w="1965" w:type="dxa"/>
            <w:hideMark/>
          </w:tcPr>
          <w:p w14:paraId="1411B130"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1.5 mL</w:t>
            </w:r>
          </w:p>
        </w:tc>
        <w:tc>
          <w:tcPr>
            <w:tcW w:w="2101" w:type="dxa"/>
            <w:vMerge/>
            <w:hideMark/>
          </w:tcPr>
          <w:p w14:paraId="05C72EEC"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p>
        </w:tc>
        <w:tc>
          <w:tcPr>
            <w:tcW w:w="2762" w:type="dxa"/>
            <w:hideMark/>
          </w:tcPr>
          <w:p w14:paraId="455FB4DA"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Oral</w:t>
            </w:r>
          </w:p>
        </w:tc>
      </w:tr>
      <w:tr w:rsidR="00CC2241" w:rsidRPr="00DA7D54" w14:paraId="003B76AE" w14:textId="77777777" w:rsidTr="00CC224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2A017D10"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OPV-3</w:t>
            </w:r>
          </w:p>
        </w:tc>
        <w:tc>
          <w:tcPr>
            <w:tcW w:w="1965" w:type="dxa"/>
            <w:hideMark/>
          </w:tcPr>
          <w:p w14:paraId="16278DFB"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118" w:name="RANGE!B12"/>
            <w:r w:rsidRPr="00DA7D54">
              <w:rPr>
                <w:rFonts w:ascii="Arial" w:eastAsia="Arial" w:hAnsi="Arial" w:cs="Arial"/>
                <w:color w:val="000000"/>
                <w:bdr w:val="nil"/>
                <w:lang w:val="en-GB" w:eastAsia="fr-BE" w:bidi="en-GB"/>
              </w:rPr>
              <w:t xml:space="preserve">  2 drops</w:t>
            </w:r>
            <w:bookmarkEnd w:id="118"/>
          </w:p>
        </w:tc>
        <w:tc>
          <w:tcPr>
            <w:tcW w:w="2101" w:type="dxa"/>
            <w:vMerge w:val="restart"/>
            <w:hideMark/>
          </w:tcPr>
          <w:p w14:paraId="067E8E62"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 xml:space="preserve">     14 weeks</w:t>
            </w:r>
          </w:p>
        </w:tc>
        <w:tc>
          <w:tcPr>
            <w:tcW w:w="2762" w:type="dxa"/>
            <w:hideMark/>
          </w:tcPr>
          <w:p w14:paraId="402901EB"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Oral</w:t>
            </w:r>
          </w:p>
        </w:tc>
      </w:tr>
      <w:tr w:rsidR="00CC2241" w:rsidRPr="00DA7D54" w14:paraId="6D4BA685" w14:textId="77777777" w:rsidTr="00CC2241">
        <w:trPr>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0444B0AE"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 xml:space="preserve">DTP-HepB+Hib3 </w:t>
            </w:r>
          </w:p>
        </w:tc>
        <w:tc>
          <w:tcPr>
            <w:tcW w:w="1965" w:type="dxa"/>
            <w:hideMark/>
          </w:tcPr>
          <w:p w14:paraId="5A3AB0EB"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bookmarkStart w:id="119" w:name="_Toc413875493"/>
            <w:bookmarkStart w:id="120" w:name="RANGE!B13"/>
            <w:r w:rsidRPr="00DA7D54">
              <w:rPr>
                <w:rFonts w:ascii="Arial" w:eastAsia="Arial" w:hAnsi="Arial" w:cs="Arial"/>
                <w:color w:val="000000"/>
                <w:bdr w:val="nil"/>
                <w:lang w:val="en-GB" w:eastAsia="fr-BE" w:bidi="en-GB"/>
              </w:rPr>
              <w:t>0.5 mL</w:t>
            </w:r>
            <w:bookmarkEnd w:id="119"/>
            <w:bookmarkEnd w:id="120"/>
          </w:p>
        </w:tc>
        <w:tc>
          <w:tcPr>
            <w:tcW w:w="2101" w:type="dxa"/>
            <w:vMerge/>
            <w:hideMark/>
          </w:tcPr>
          <w:p w14:paraId="18A207F1"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p>
        </w:tc>
        <w:tc>
          <w:tcPr>
            <w:tcW w:w="2762" w:type="dxa"/>
            <w:hideMark/>
          </w:tcPr>
          <w:p w14:paraId="1B1770B6"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IM, right thigh</w:t>
            </w:r>
          </w:p>
        </w:tc>
      </w:tr>
      <w:tr w:rsidR="00CC2241" w:rsidRPr="00DA7D54" w14:paraId="652F2FD6" w14:textId="77777777" w:rsidTr="00CC224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0A402332"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PCV13-3</w:t>
            </w:r>
          </w:p>
        </w:tc>
        <w:tc>
          <w:tcPr>
            <w:tcW w:w="1965" w:type="dxa"/>
            <w:hideMark/>
          </w:tcPr>
          <w:p w14:paraId="5992F7C6"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121" w:name="_Toc413875494"/>
            <w:bookmarkStart w:id="122" w:name="RANGE!B14"/>
            <w:r w:rsidRPr="00DA7D54">
              <w:rPr>
                <w:rFonts w:ascii="Arial" w:eastAsia="Arial" w:hAnsi="Arial" w:cs="Arial"/>
                <w:color w:val="000000"/>
                <w:bdr w:val="nil"/>
                <w:lang w:val="en-GB" w:eastAsia="fr-BE" w:bidi="en-GB"/>
              </w:rPr>
              <w:t>0.5 mL</w:t>
            </w:r>
            <w:bookmarkEnd w:id="121"/>
            <w:bookmarkEnd w:id="122"/>
          </w:p>
        </w:tc>
        <w:tc>
          <w:tcPr>
            <w:tcW w:w="2101" w:type="dxa"/>
            <w:vMerge/>
            <w:hideMark/>
          </w:tcPr>
          <w:p w14:paraId="76385320"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p>
        </w:tc>
        <w:tc>
          <w:tcPr>
            <w:tcW w:w="2762" w:type="dxa"/>
            <w:hideMark/>
          </w:tcPr>
          <w:p w14:paraId="69D9D78D"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IM, left thigh</w:t>
            </w:r>
          </w:p>
        </w:tc>
      </w:tr>
      <w:tr w:rsidR="00CC2241" w:rsidRPr="00DA7D54" w14:paraId="767109B4" w14:textId="77777777" w:rsidTr="00CC2241">
        <w:trPr>
          <w:trHeight w:val="259"/>
        </w:trPr>
        <w:tc>
          <w:tcPr>
            <w:cnfStyle w:val="001000000000" w:firstRow="0" w:lastRow="0" w:firstColumn="1" w:lastColumn="0" w:oddVBand="0" w:evenVBand="0" w:oddHBand="0" w:evenHBand="0" w:firstRowFirstColumn="0" w:firstRowLastColumn="0" w:lastRowFirstColumn="0" w:lastRowLastColumn="0"/>
            <w:tcW w:w="2567" w:type="dxa"/>
            <w:hideMark/>
          </w:tcPr>
          <w:p w14:paraId="5E4B08FF"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IPV</w:t>
            </w:r>
          </w:p>
        </w:tc>
        <w:tc>
          <w:tcPr>
            <w:tcW w:w="1965" w:type="dxa"/>
            <w:hideMark/>
          </w:tcPr>
          <w:p w14:paraId="7FA4F9D2"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0.5 mL</w:t>
            </w:r>
          </w:p>
        </w:tc>
        <w:tc>
          <w:tcPr>
            <w:tcW w:w="2101" w:type="dxa"/>
            <w:vMerge/>
            <w:hideMark/>
          </w:tcPr>
          <w:p w14:paraId="7710EFA9"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p>
        </w:tc>
        <w:tc>
          <w:tcPr>
            <w:tcW w:w="2762" w:type="dxa"/>
            <w:hideMark/>
          </w:tcPr>
          <w:p w14:paraId="5FC728B1"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 xml:space="preserve">IM, left thigh </w:t>
            </w:r>
          </w:p>
        </w:tc>
      </w:tr>
      <w:tr w:rsidR="00CC2241" w:rsidRPr="00DA7D54" w14:paraId="146304D4" w14:textId="77777777" w:rsidTr="00CC224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567" w:type="dxa"/>
            <w:hideMark/>
          </w:tcPr>
          <w:p w14:paraId="698E44CF"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MCV/MR</w:t>
            </w:r>
          </w:p>
        </w:tc>
        <w:tc>
          <w:tcPr>
            <w:tcW w:w="1965" w:type="dxa"/>
            <w:hideMark/>
          </w:tcPr>
          <w:p w14:paraId="11F2B44F"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123" w:name="_Toc413875497"/>
            <w:bookmarkStart w:id="124" w:name="RANGE!B16"/>
            <w:r w:rsidRPr="00DA7D54">
              <w:rPr>
                <w:rFonts w:ascii="Arial" w:eastAsia="Arial" w:hAnsi="Arial" w:cs="Arial"/>
                <w:color w:val="000000"/>
                <w:bdr w:val="nil"/>
                <w:lang w:val="en-GB" w:eastAsia="fr-BE" w:bidi="en-GB"/>
              </w:rPr>
              <w:t>0.5 mL</w:t>
            </w:r>
            <w:bookmarkEnd w:id="123"/>
            <w:bookmarkEnd w:id="124"/>
          </w:p>
        </w:tc>
        <w:tc>
          <w:tcPr>
            <w:tcW w:w="2101" w:type="dxa"/>
            <w:hideMark/>
          </w:tcPr>
          <w:p w14:paraId="26FBFEE3"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 xml:space="preserve">     9 months</w:t>
            </w:r>
          </w:p>
        </w:tc>
        <w:tc>
          <w:tcPr>
            <w:tcW w:w="2762" w:type="dxa"/>
            <w:hideMark/>
          </w:tcPr>
          <w:p w14:paraId="2C6E092E"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SC, deltoid, left arm</w:t>
            </w:r>
          </w:p>
        </w:tc>
      </w:tr>
      <w:tr w:rsidR="00CC2241" w:rsidRPr="00DA7D54" w14:paraId="79423BF2" w14:textId="77777777" w:rsidTr="00CC2241">
        <w:trPr>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35BCE7B2"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YFV</w:t>
            </w:r>
          </w:p>
        </w:tc>
        <w:tc>
          <w:tcPr>
            <w:tcW w:w="1965" w:type="dxa"/>
            <w:hideMark/>
          </w:tcPr>
          <w:p w14:paraId="2B1177B9"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bookmarkStart w:id="125" w:name="_Toc413875498"/>
            <w:bookmarkStart w:id="126" w:name="RANGE!B17"/>
            <w:r w:rsidRPr="00DA7D54">
              <w:rPr>
                <w:rFonts w:ascii="Arial" w:eastAsia="Arial" w:hAnsi="Arial" w:cs="Arial"/>
                <w:color w:val="000000"/>
                <w:bdr w:val="nil"/>
                <w:lang w:val="en-GB" w:eastAsia="fr-BE" w:bidi="en-GB"/>
              </w:rPr>
              <w:t>0.5 mL</w:t>
            </w:r>
            <w:bookmarkEnd w:id="125"/>
            <w:bookmarkEnd w:id="126"/>
          </w:p>
        </w:tc>
        <w:tc>
          <w:tcPr>
            <w:tcW w:w="2101" w:type="dxa"/>
            <w:hideMark/>
          </w:tcPr>
          <w:p w14:paraId="582AC8CD"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 xml:space="preserve">     9 months</w:t>
            </w:r>
          </w:p>
        </w:tc>
        <w:tc>
          <w:tcPr>
            <w:tcW w:w="2762" w:type="dxa"/>
            <w:hideMark/>
          </w:tcPr>
          <w:p w14:paraId="7C663D15"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SC, deltoid, right arm</w:t>
            </w:r>
          </w:p>
        </w:tc>
      </w:tr>
      <w:tr w:rsidR="00CC2241" w:rsidRPr="00DA7D54" w14:paraId="2EF5F11C" w14:textId="77777777" w:rsidTr="00CC2241">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567" w:type="dxa"/>
            <w:hideMark/>
          </w:tcPr>
          <w:p w14:paraId="7D02B3B6"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TT/Td</w:t>
            </w:r>
          </w:p>
        </w:tc>
        <w:tc>
          <w:tcPr>
            <w:tcW w:w="1965" w:type="dxa"/>
            <w:hideMark/>
          </w:tcPr>
          <w:p w14:paraId="6BB5569C"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bookmarkStart w:id="127" w:name="_Toc413875499"/>
            <w:bookmarkStart w:id="128" w:name="RANGE!B18"/>
            <w:r w:rsidRPr="00DA7D54">
              <w:rPr>
                <w:rFonts w:ascii="Arial" w:eastAsia="Arial" w:hAnsi="Arial" w:cs="Arial"/>
                <w:color w:val="000000"/>
                <w:bdr w:val="nil"/>
                <w:lang w:val="en-GB" w:eastAsia="fr-BE" w:bidi="en-GB"/>
              </w:rPr>
              <w:t>0.5 mL</w:t>
            </w:r>
            <w:bookmarkEnd w:id="127"/>
            <w:bookmarkEnd w:id="128"/>
          </w:p>
        </w:tc>
        <w:tc>
          <w:tcPr>
            <w:tcW w:w="2101" w:type="dxa"/>
            <w:hideMark/>
          </w:tcPr>
          <w:p w14:paraId="26C88480"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 xml:space="preserve">    See Table VII</w:t>
            </w:r>
          </w:p>
        </w:tc>
        <w:tc>
          <w:tcPr>
            <w:tcW w:w="2762" w:type="dxa"/>
            <w:hideMark/>
          </w:tcPr>
          <w:p w14:paraId="758FF6A4"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IM, left deltoid</w:t>
            </w:r>
          </w:p>
        </w:tc>
      </w:tr>
    </w:tbl>
    <w:p w14:paraId="2C2F78A5" w14:textId="77777777" w:rsidR="0083148A" w:rsidRPr="00DA7D54" w:rsidRDefault="0083148A" w:rsidP="0083148A">
      <w:pPr>
        <w:rPr>
          <w:rFonts w:ascii="Arial" w:hAnsi="Arial" w:cs="Arial"/>
          <w:sz w:val="24"/>
          <w:szCs w:val="24"/>
          <w:lang w:val="en-GB" w:eastAsia="fr-FR"/>
        </w:rPr>
      </w:pPr>
    </w:p>
    <w:p w14:paraId="343411A2" w14:textId="77777777" w:rsidR="0083148A" w:rsidRPr="00DA7D54" w:rsidRDefault="000D2BF2" w:rsidP="0083148A">
      <w:pPr>
        <w:jc w:val="both"/>
        <w:rPr>
          <w:rFonts w:ascii="Arial" w:hAnsi="Arial" w:cs="Arial"/>
          <w:sz w:val="24"/>
          <w:szCs w:val="24"/>
          <w:lang w:val="en-GB"/>
        </w:rPr>
      </w:pPr>
      <w:r w:rsidRPr="00DA7D54">
        <w:rPr>
          <w:rFonts w:ascii="Arial" w:eastAsia="Arial" w:hAnsi="Arial" w:cs="Arial"/>
          <w:bCs/>
          <w:sz w:val="24"/>
          <w:szCs w:val="24"/>
          <w:u w:val="single"/>
          <w:bdr w:val="nil"/>
          <w:lang w:val="en-GB" w:bidi="en-GB"/>
        </w:rPr>
        <w:t>Table VIII</w:t>
      </w:r>
      <w:r w:rsidRPr="00DA7D54">
        <w:rPr>
          <w:rFonts w:ascii="Arial" w:eastAsia="Arial" w:hAnsi="Arial" w:cs="Arial"/>
          <w:bCs/>
          <w:sz w:val="24"/>
          <w:szCs w:val="24"/>
          <w:bdr w:val="nil"/>
          <w:lang w:val="en-GB" w:bidi="en-GB"/>
        </w:rPr>
        <w:t>: Schedule for interventions integrated with EPI</w:t>
      </w:r>
    </w:p>
    <w:tbl>
      <w:tblPr>
        <w:tblStyle w:val="LightShading-Accent3"/>
        <w:tblW w:w="8298" w:type="dxa"/>
        <w:tblLayout w:type="fixed"/>
        <w:tblLook w:val="00A0" w:firstRow="1" w:lastRow="0" w:firstColumn="1" w:lastColumn="0" w:noHBand="0" w:noVBand="0"/>
      </w:tblPr>
      <w:tblGrid>
        <w:gridCol w:w="1039"/>
        <w:gridCol w:w="3771"/>
        <w:gridCol w:w="3488"/>
      </w:tblGrid>
      <w:tr w:rsidR="00CC2241" w:rsidRPr="00DA7D54" w14:paraId="5043E933" w14:textId="77777777" w:rsidTr="009C53E5">
        <w:trPr>
          <w:cnfStyle w:val="100000000000" w:firstRow="1" w:lastRow="0" w:firstColumn="0" w:lastColumn="0" w:oddVBand="0" w:evenVBand="0" w:oddHBand="0"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039" w:type="dxa"/>
          </w:tcPr>
          <w:p w14:paraId="4C953676"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Contact</w:t>
            </w:r>
          </w:p>
        </w:tc>
        <w:tc>
          <w:tcPr>
            <w:cnfStyle w:val="000010000000" w:firstRow="0" w:lastRow="0" w:firstColumn="0" w:lastColumn="0" w:oddVBand="1" w:evenVBand="0" w:oddHBand="0" w:evenHBand="0" w:firstRowFirstColumn="0" w:firstRowLastColumn="0" w:lastRowFirstColumn="0" w:lastRowLastColumn="0"/>
            <w:tcW w:w="3771" w:type="dxa"/>
          </w:tcPr>
          <w:p w14:paraId="13573911" w14:textId="77777777" w:rsidR="0083148A" w:rsidRPr="00DA7D54" w:rsidRDefault="000D2BF2" w:rsidP="0083148A">
            <w:pPr>
              <w:jc w:val="both"/>
              <w:rPr>
                <w:rFonts w:ascii="Arial" w:hAnsi="Arial" w:cs="Arial"/>
                <w:color w:val="auto"/>
                <w:lang w:val="en-GB"/>
              </w:rPr>
            </w:pPr>
            <w:r w:rsidRPr="00DA7D54">
              <w:rPr>
                <w:rFonts w:ascii="Arial" w:eastAsia="Arial" w:hAnsi="Arial" w:cs="Arial"/>
                <w:b w:val="0"/>
                <w:bCs w:val="0"/>
                <w:color w:val="auto"/>
                <w:bdr w:val="nil"/>
                <w:lang w:val="en-GB" w:bidi="en-GB"/>
              </w:rPr>
              <w:t>Recommended targets</w:t>
            </w:r>
          </w:p>
        </w:tc>
        <w:tc>
          <w:tcPr>
            <w:tcW w:w="3488" w:type="dxa"/>
          </w:tcPr>
          <w:p w14:paraId="1434FFBE" w14:textId="77777777" w:rsidR="0083148A" w:rsidRPr="00DA7D54" w:rsidRDefault="000D2BF2" w:rsidP="0083148A">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eastAsia="Arial" w:hAnsi="Arial" w:cs="Arial"/>
                <w:b w:val="0"/>
                <w:bCs w:val="0"/>
                <w:color w:val="auto"/>
                <w:bdr w:val="nil"/>
                <w:lang w:val="en-GB" w:bidi="en-GB"/>
              </w:rPr>
              <w:t>Recommended interventions</w:t>
            </w:r>
          </w:p>
        </w:tc>
      </w:tr>
      <w:tr w:rsidR="00CC2241" w:rsidRPr="00DA7D54" w14:paraId="01ADC5D8" w14:textId="77777777" w:rsidTr="009C53E5">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039" w:type="dxa"/>
          </w:tcPr>
          <w:p w14:paraId="585626D0" w14:textId="77777777" w:rsidR="0083148A" w:rsidRPr="00DA7D54" w:rsidRDefault="000D2BF2" w:rsidP="0083148A">
            <w:pPr>
              <w:jc w:val="both"/>
              <w:rPr>
                <w:rFonts w:ascii="Arial" w:hAnsi="Arial" w:cs="Arial"/>
                <w:color w:val="auto"/>
                <w:lang w:val="en-GB"/>
              </w:rPr>
            </w:pPr>
            <w:r w:rsidRPr="00DA7D54">
              <w:rPr>
                <w:rFonts w:ascii="Arial" w:hAnsi="Arial" w:cs="Arial"/>
                <w:color w:val="auto"/>
                <w:lang w:val="en-GB"/>
              </w:rPr>
              <w:t>1</w:t>
            </w:r>
          </w:p>
        </w:tc>
        <w:tc>
          <w:tcPr>
            <w:cnfStyle w:val="000010000000" w:firstRow="0" w:lastRow="0" w:firstColumn="0" w:lastColumn="0" w:oddVBand="1" w:evenVBand="0" w:oddHBand="0" w:evenHBand="0" w:firstRowFirstColumn="0" w:firstRowLastColumn="0" w:lastRowFirstColumn="0" w:lastRowLastColumn="0"/>
            <w:tcW w:w="3771" w:type="dxa"/>
          </w:tcPr>
          <w:p w14:paraId="7C1BD8DE" w14:textId="77777777" w:rsidR="0083148A" w:rsidRPr="00DA7D54" w:rsidRDefault="000D2BF2" w:rsidP="0083148A">
            <w:pPr>
              <w:jc w:val="both"/>
              <w:rPr>
                <w:rFonts w:ascii="Arial" w:hAnsi="Arial" w:cs="Arial"/>
                <w:color w:val="auto"/>
                <w:lang w:val="en-GB"/>
              </w:rPr>
            </w:pPr>
            <w:r w:rsidRPr="00DA7D54">
              <w:rPr>
                <w:rFonts w:ascii="Arial" w:eastAsia="Arial" w:hAnsi="Arial" w:cs="Arial"/>
                <w:color w:val="auto"/>
                <w:bdr w:val="nil"/>
                <w:lang w:val="en-GB" w:bidi="en-GB"/>
              </w:rPr>
              <w:t>Women immediately post-partum</w:t>
            </w:r>
          </w:p>
        </w:tc>
        <w:tc>
          <w:tcPr>
            <w:tcW w:w="3488" w:type="dxa"/>
          </w:tcPr>
          <w:p w14:paraId="535BBEA6"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proofErr w:type="spellStart"/>
            <w:r w:rsidRPr="00DA7D54">
              <w:rPr>
                <w:rFonts w:ascii="Arial" w:eastAsia="Arial" w:hAnsi="Arial" w:cs="Arial"/>
                <w:color w:val="auto"/>
                <w:bdr w:val="nil"/>
                <w:lang w:val="en-GB" w:bidi="en-GB"/>
              </w:rPr>
              <w:t>Vit</w:t>
            </w:r>
            <w:proofErr w:type="spellEnd"/>
            <w:r w:rsidRPr="00DA7D54">
              <w:rPr>
                <w:rFonts w:ascii="Arial" w:eastAsia="Arial" w:hAnsi="Arial" w:cs="Arial"/>
                <w:color w:val="auto"/>
                <w:bdr w:val="nil"/>
                <w:lang w:val="en-GB" w:bidi="en-GB"/>
              </w:rPr>
              <w:t xml:space="preserve"> A 200,000 IU</w:t>
            </w:r>
          </w:p>
        </w:tc>
      </w:tr>
      <w:tr w:rsidR="00CC2241" w:rsidRPr="00DA7D54" w14:paraId="71CF4A3D" w14:textId="77777777" w:rsidTr="009C53E5">
        <w:trPr>
          <w:trHeight w:val="120"/>
        </w:trPr>
        <w:tc>
          <w:tcPr>
            <w:cnfStyle w:val="001000000000" w:firstRow="0" w:lastRow="0" w:firstColumn="1" w:lastColumn="0" w:oddVBand="0" w:evenVBand="0" w:oddHBand="0" w:evenHBand="0" w:firstRowFirstColumn="0" w:firstRowLastColumn="0" w:lastRowFirstColumn="0" w:lastRowLastColumn="0"/>
            <w:tcW w:w="1039" w:type="dxa"/>
          </w:tcPr>
          <w:p w14:paraId="028B934A" w14:textId="77777777" w:rsidR="0083148A" w:rsidRPr="00DA7D54" w:rsidRDefault="000D2BF2" w:rsidP="0083148A">
            <w:pPr>
              <w:jc w:val="both"/>
              <w:rPr>
                <w:rFonts w:ascii="Arial" w:hAnsi="Arial" w:cs="Arial"/>
                <w:color w:val="auto"/>
                <w:lang w:val="en-GB"/>
              </w:rPr>
            </w:pPr>
            <w:r w:rsidRPr="00DA7D54">
              <w:rPr>
                <w:rFonts w:ascii="Arial" w:hAnsi="Arial" w:cs="Arial"/>
                <w:color w:val="auto"/>
                <w:lang w:val="en-GB"/>
              </w:rPr>
              <w:t>2</w:t>
            </w:r>
          </w:p>
        </w:tc>
        <w:tc>
          <w:tcPr>
            <w:cnfStyle w:val="000010000000" w:firstRow="0" w:lastRow="0" w:firstColumn="0" w:lastColumn="0" w:oddVBand="1" w:evenVBand="0" w:oddHBand="0" w:evenHBand="0" w:firstRowFirstColumn="0" w:firstRowLastColumn="0" w:lastRowFirstColumn="0" w:lastRowLastColumn="0"/>
            <w:tcW w:w="3771" w:type="dxa"/>
          </w:tcPr>
          <w:p w14:paraId="3F9E2A9E" w14:textId="77777777" w:rsidR="0083148A" w:rsidRPr="00DA7D54" w:rsidRDefault="000D2BF2" w:rsidP="0083148A">
            <w:pPr>
              <w:jc w:val="both"/>
              <w:rPr>
                <w:rFonts w:ascii="Arial" w:hAnsi="Arial" w:cs="Arial"/>
                <w:color w:val="auto"/>
                <w:lang w:val="en-GB"/>
              </w:rPr>
            </w:pPr>
            <w:r w:rsidRPr="00DA7D54">
              <w:rPr>
                <w:rFonts w:ascii="Arial" w:eastAsia="Arial" w:hAnsi="Arial" w:cs="Arial"/>
                <w:color w:val="auto"/>
                <w:bdr w:val="nil"/>
                <w:lang w:val="en-GB" w:bidi="en-GB"/>
              </w:rPr>
              <w:t>Children 6-11 months</w:t>
            </w:r>
          </w:p>
        </w:tc>
        <w:tc>
          <w:tcPr>
            <w:tcW w:w="3488" w:type="dxa"/>
          </w:tcPr>
          <w:p w14:paraId="31D5CABC"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proofErr w:type="spellStart"/>
            <w:r w:rsidRPr="00DA7D54">
              <w:rPr>
                <w:rFonts w:ascii="Arial" w:eastAsia="Arial" w:hAnsi="Arial" w:cs="Arial"/>
                <w:color w:val="auto"/>
                <w:bdr w:val="nil"/>
                <w:lang w:val="en-GB" w:bidi="en-GB"/>
              </w:rPr>
              <w:t>Vit</w:t>
            </w:r>
            <w:proofErr w:type="spellEnd"/>
            <w:r w:rsidRPr="00DA7D54">
              <w:rPr>
                <w:rFonts w:ascii="Arial" w:eastAsia="Arial" w:hAnsi="Arial" w:cs="Arial"/>
                <w:color w:val="auto"/>
                <w:bdr w:val="nil"/>
                <w:lang w:val="en-GB" w:bidi="en-GB"/>
              </w:rPr>
              <w:t xml:space="preserve"> A 1st dose 100,000 IU</w:t>
            </w:r>
          </w:p>
        </w:tc>
      </w:tr>
      <w:tr w:rsidR="00CC2241" w:rsidRPr="00DA7D54" w14:paraId="750525EE" w14:textId="77777777" w:rsidTr="009C53E5">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039" w:type="dxa"/>
          </w:tcPr>
          <w:p w14:paraId="385FEBFD" w14:textId="77777777" w:rsidR="0083148A" w:rsidRPr="00DA7D54" w:rsidRDefault="000D2BF2" w:rsidP="0083148A">
            <w:pPr>
              <w:jc w:val="both"/>
              <w:rPr>
                <w:rFonts w:ascii="Arial" w:hAnsi="Arial" w:cs="Arial"/>
                <w:color w:val="auto"/>
                <w:lang w:val="en-GB"/>
              </w:rPr>
            </w:pPr>
            <w:r w:rsidRPr="00DA7D54">
              <w:rPr>
                <w:rFonts w:ascii="Arial" w:hAnsi="Arial" w:cs="Arial"/>
                <w:color w:val="auto"/>
                <w:lang w:val="en-GB"/>
              </w:rPr>
              <w:t>3</w:t>
            </w:r>
          </w:p>
        </w:tc>
        <w:tc>
          <w:tcPr>
            <w:cnfStyle w:val="000010000000" w:firstRow="0" w:lastRow="0" w:firstColumn="0" w:lastColumn="0" w:oddVBand="1" w:evenVBand="0" w:oddHBand="0" w:evenHBand="0" w:firstRowFirstColumn="0" w:firstRowLastColumn="0" w:lastRowFirstColumn="0" w:lastRowLastColumn="0"/>
            <w:tcW w:w="3771" w:type="dxa"/>
          </w:tcPr>
          <w:p w14:paraId="52ED1D0E" w14:textId="77777777" w:rsidR="0083148A" w:rsidRPr="00DA7D54" w:rsidRDefault="000D2BF2" w:rsidP="0083148A">
            <w:pPr>
              <w:jc w:val="both"/>
              <w:rPr>
                <w:rFonts w:ascii="Arial" w:hAnsi="Arial" w:cs="Arial"/>
                <w:color w:val="auto"/>
                <w:lang w:val="en-GB"/>
              </w:rPr>
            </w:pPr>
            <w:r w:rsidRPr="00DA7D54">
              <w:rPr>
                <w:rFonts w:ascii="Arial" w:eastAsia="Arial" w:hAnsi="Arial" w:cs="Arial"/>
                <w:color w:val="auto"/>
                <w:bdr w:val="nil"/>
                <w:lang w:val="en-GB" w:bidi="en-GB"/>
              </w:rPr>
              <w:t>Children 12-18 months</w:t>
            </w:r>
          </w:p>
        </w:tc>
        <w:tc>
          <w:tcPr>
            <w:tcW w:w="3488" w:type="dxa"/>
          </w:tcPr>
          <w:p w14:paraId="6D807B40"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proofErr w:type="spellStart"/>
            <w:r w:rsidRPr="00DA7D54">
              <w:rPr>
                <w:rFonts w:ascii="Arial" w:eastAsia="Arial" w:hAnsi="Arial" w:cs="Arial"/>
                <w:color w:val="auto"/>
                <w:bdr w:val="nil"/>
                <w:lang w:val="en-GB" w:bidi="en-GB"/>
              </w:rPr>
              <w:t>Vit</w:t>
            </w:r>
            <w:proofErr w:type="spellEnd"/>
            <w:r w:rsidRPr="00DA7D54">
              <w:rPr>
                <w:rFonts w:ascii="Arial" w:eastAsia="Arial" w:hAnsi="Arial" w:cs="Arial"/>
                <w:color w:val="auto"/>
                <w:bdr w:val="nil"/>
                <w:lang w:val="en-GB" w:bidi="en-GB"/>
              </w:rPr>
              <w:t xml:space="preserve"> A 2nd dose 200,000 IU</w:t>
            </w:r>
          </w:p>
        </w:tc>
      </w:tr>
      <w:tr w:rsidR="00CC2241" w:rsidRPr="00DA7D54" w14:paraId="66611B59" w14:textId="77777777" w:rsidTr="009C53E5">
        <w:trPr>
          <w:trHeight w:val="116"/>
        </w:trPr>
        <w:tc>
          <w:tcPr>
            <w:cnfStyle w:val="001000000000" w:firstRow="0" w:lastRow="0" w:firstColumn="1" w:lastColumn="0" w:oddVBand="0" w:evenVBand="0" w:oddHBand="0" w:evenHBand="0" w:firstRowFirstColumn="0" w:firstRowLastColumn="0" w:lastRowFirstColumn="0" w:lastRowLastColumn="0"/>
            <w:tcW w:w="1039" w:type="dxa"/>
          </w:tcPr>
          <w:p w14:paraId="618D1A03" w14:textId="77777777" w:rsidR="0083148A" w:rsidRPr="00DA7D54" w:rsidRDefault="000D2BF2" w:rsidP="0083148A">
            <w:pPr>
              <w:jc w:val="both"/>
              <w:rPr>
                <w:rFonts w:ascii="Arial" w:hAnsi="Arial" w:cs="Arial"/>
                <w:color w:val="auto"/>
                <w:lang w:val="en-GB"/>
              </w:rPr>
            </w:pPr>
            <w:r w:rsidRPr="00DA7D54">
              <w:rPr>
                <w:rFonts w:ascii="Arial" w:hAnsi="Arial" w:cs="Arial"/>
                <w:color w:val="auto"/>
                <w:lang w:val="en-GB"/>
              </w:rPr>
              <w:t>4</w:t>
            </w:r>
          </w:p>
        </w:tc>
        <w:tc>
          <w:tcPr>
            <w:cnfStyle w:val="000010000000" w:firstRow="0" w:lastRow="0" w:firstColumn="0" w:lastColumn="0" w:oddVBand="1" w:evenVBand="0" w:oddHBand="0" w:evenHBand="0" w:firstRowFirstColumn="0" w:firstRowLastColumn="0" w:lastRowFirstColumn="0" w:lastRowLastColumn="0"/>
            <w:tcW w:w="3771" w:type="dxa"/>
          </w:tcPr>
          <w:p w14:paraId="7D2BDD59" w14:textId="77777777" w:rsidR="0083148A" w:rsidRPr="00DA7D54" w:rsidRDefault="000D2BF2" w:rsidP="0083148A">
            <w:pPr>
              <w:jc w:val="both"/>
              <w:rPr>
                <w:rFonts w:ascii="Arial" w:hAnsi="Arial" w:cs="Arial"/>
                <w:color w:val="auto"/>
                <w:lang w:val="en-GB"/>
              </w:rPr>
            </w:pPr>
            <w:r w:rsidRPr="00DA7D54">
              <w:rPr>
                <w:rFonts w:ascii="Arial" w:eastAsia="Arial" w:hAnsi="Arial" w:cs="Arial"/>
                <w:color w:val="auto"/>
                <w:bdr w:val="nil"/>
                <w:lang w:val="en-GB" w:bidi="en-GB"/>
              </w:rPr>
              <w:t>Children 12-59 months</w:t>
            </w:r>
          </w:p>
        </w:tc>
        <w:tc>
          <w:tcPr>
            <w:tcW w:w="3488" w:type="dxa"/>
          </w:tcPr>
          <w:p w14:paraId="16D78DA1"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proofErr w:type="spellStart"/>
            <w:r w:rsidRPr="00DA7D54">
              <w:rPr>
                <w:rFonts w:ascii="Arial" w:eastAsia="Arial" w:hAnsi="Arial" w:cs="Arial"/>
                <w:color w:val="auto"/>
                <w:bdr w:val="nil"/>
                <w:lang w:val="en-GB" w:bidi="en-GB"/>
              </w:rPr>
              <w:t>Albendazole</w:t>
            </w:r>
            <w:proofErr w:type="spellEnd"/>
          </w:p>
        </w:tc>
      </w:tr>
      <w:tr w:rsidR="00CC2241" w:rsidRPr="00DA7D54" w14:paraId="7CC8CC32" w14:textId="77777777" w:rsidTr="009C53E5">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039" w:type="dxa"/>
          </w:tcPr>
          <w:p w14:paraId="36631893" w14:textId="77777777" w:rsidR="0083148A" w:rsidRPr="00DA7D54" w:rsidRDefault="000D2BF2" w:rsidP="0083148A">
            <w:pPr>
              <w:jc w:val="both"/>
              <w:rPr>
                <w:rFonts w:ascii="Arial" w:hAnsi="Arial" w:cs="Arial"/>
                <w:color w:val="auto"/>
                <w:lang w:val="en-GB"/>
              </w:rPr>
            </w:pPr>
            <w:r w:rsidRPr="00DA7D54">
              <w:rPr>
                <w:rFonts w:ascii="Arial" w:hAnsi="Arial" w:cs="Arial"/>
                <w:color w:val="auto"/>
                <w:lang w:val="en-GB"/>
              </w:rPr>
              <w:t>5</w:t>
            </w:r>
          </w:p>
        </w:tc>
        <w:tc>
          <w:tcPr>
            <w:cnfStyle w:val="000010000000" w:firstRow="0" w:lastRow="0" w:firstColumn="0" w:lastColumn="0" w:oddVBand="1" w:evenVBand="0" w:oddHBand="0" w:evenHBand="0" w:firstRowFirstColumn="0" w:firstRowLastColumn="0" w:lastRowFirstColumn="0" w:lastRowLastColumn="0"/>
            <w:tcW w:w="3771" w:type="dxa"/>
          </w:tcPr>
          <w:p w14:paraId="12B280D1" w14:textId="77777777" w:rsidR="0083148A" w:rsidRPr="00DA7D54" w:rsidRDefault="000D2BF2" w:rsidP="0083148A">
            <w:pPr>
              <w:jc w:val="both"/>
              <w:rPr>
                <w:rFonts w:ascii="Arial" w:hAnsi="Arial" w:cs="Arial"/>
                <w:color w:val="auto"/>
                <w:lang w:val="en-GB"/>
              </w:rPr>
            </w:pPr>
            <w:r w:rsidRPr="00DA7D54">
              <w:rPr>
                <w:rFonts w:ascii="Arial" w:eastAsia="Arial" w:hAnsi="Arial" w:cs="Arial"/>
                <w:color w:val="auto"/>
                <w:bdr w:val="nil"/>
                <w:lang w:val="en-GB" w:bidi="en-GB"/>
              </w:rPr>
              <w:t>Pregnant women beginning in the 6th month of pregnancy</w:t>
            </w:r>
          </w:p>
        </w:tc>
        <w:tc>
          <w:tcPr>
            <w:tcW w:w="3488" w:type="dxa"/>
          </w:tcPr>
          <w:p w14:paraId="65049B5B"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eastAsia="Arial" w:hAnsi="Arial" w:cs="Arial"/>
                <w:color w:val="auto"/>
                <w:bdr w:val="nil"/>
                <w:lang w:val="en-GB" w:bidi="en-GB"/>
              </w:rPr>
              <w:t>Iron-folic acid</w:t>
            </w:r>
          </w:p>
        </w:tc>
      </w:tr>
      <w:tr w:rsidR="00CC2241" w:rsidRPr="00DA7D54" w14:paraId="411C80BB" w14:textId="77777777" w:rsidTr="009C53E5">
        <w:trPr>
          <w:trHeight w:val="116"/>
        </w:trPr>
        <w:tc>
          <w:tcPr>
            <w:cnfStyle w:val="001000000000" w:firstRow="0" w:lastRow="0" w:firstColumn="1" w:lastColumn="0" w:oddVBand="0" w:evenVBand="0" w:oddHBand="0" w:evenHBand="0" w:firstRowFirstColumn="0" w:firstRowLastColumn="0" w:lastRowFirstColumn="0" w:lastRowLastColumn="0"/>
            <w:tcW w:w="1039" w:type="dxa"/>
          </w:tcPr>
          <w:p w14:paraId="3E4E87B6" w14:textId="77777777" w:rsidR="0083148A" w:rsidRPr="00DA7D54" w:rsidRDefault="000D2BF2" w:rsidP="0083148A">
            <w:pPr>
              <w:jc w:val="both"/>
              <w:rPr>
                <w:rFonts w:ascii="Arial" w:hAnsi="Arial" w:cs="Arial"/>
                <w:color w:val="auto"/>
                <w:lang w:val="en-GB"/>
              </w:rPr>
            </w:pPr>
            <w:r w:rsidRPr="00DA7D54">
              <w:rPr>
                <w:rFonts w:ascii="Arial" w:hAnsi="Arial" w:cs="Arial"/>
                <w:color w:val="auto"/>
                <w:lang w:val="en-GB"/>
              </w:rPr>
              <w:t>6</w:t>
            </w:r>
          </w:p>
        </w:tc>
        <w:tc>
          <w:tcPr>
            <w:cnfStyle w:val="000010000000" w:firstRow="0" w:lastRow="0" w:firstColumn="0" w:lastColumn="0" w:oddVBand="1" w:evenVBand="0" w:oddHBand="0" w:evenHBand="0" w:firstRowFirstColumn="0" w:firstRowLastColumn="0" w:lastRowFirstColumn="0" w:lastRowLastColumn="0"/>
            <w:tcW w:w="3771" w:type="dxa"/>
          </w:tcPr>
          <w:p w14:paraId="65B91A2C" w14:textId="77777777" w:rsidR="0083148A" w:rsidRPr="00DA7D54" w:rsidRDefault="000D2BF2" w:rsidP="0083148A">
            <w:pPr>
              <w:jc w:val="both"/>
              <w:rPr>
                <w:rFonts w:ascii="Arial" w:hAnsi="Arial" w:cs="Arial"/>
                <w:color w:val="auto"/>
                <w:lang w:val="en-GB"/>
              </w:rPr>
            </w:pPr>
            <w:r w:rsidRPr="00DA7D54">
              <w:rPr>
                <w:rFonts w:ascii="Arial" w:eastAsia="Arial" w:hAnsi="Arial" w:cs="Arial"/>
                <w:color w:val="auto"/>
                <w:bdr w:val="nil"/>
                <w:lang w:val="en-GB" w:bidi="en-GB"/>
              </w:rPr>
              <w:t>Children 0-11 months (penta3)</w:t>
            </w:r>
          </w:p>
        </w:tc>
        <w:tc>
          <w:tcPr>
            <w:tcW w:w="3488" w:type="dxa"/>
          </w:tcPr>
          <w:p w14:paraId="092DE7A6" w14:textId="77777777" w:rsidR="0083148A" w:rsidRPr="00DA7D54" w:rsidRDefault="000D2BF2" w:rsidP="0083148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eastAsia="Arial" w:hAnsi="Arial" w:cs="Arial"/>
                <w:color w:val="auto"/>
                <w:bdr w:val="nil"/>
                <w:lang w:val="en-GB" w:bidi="en-GB"/>
              </w:rPr>
              <w:t>LLIN</w:t>
            </w:r>
          </w:p>
        </w:tc>
      </w:tr>
    </w:tbl>
    <w:p w14:paraId="7D834CF6" w14:textId="77777777" w:rsidR="0083148A" w:rsidRPr="00DA7D54" w:rsidRDefault="0083148A" w:rsidP="0083148A">
      <w:pPr>
        <w:rPr>
          <w:rFonts w:ascii="Arial" w:hAnsi="Arial" w:cs="Arial"/>
          <w:sz w:val="24"/>
          <w:szCs w:val="24"/>
          <w:lang w:val="en-GB" w:eastAsia="fr-FR"/>
        </w:rPr>
      </w:pPr>
    </w:p>
    <w:p w14:paraId="312C8110" w14:textId="77777777" w:rsidR="0083148A" w:rsidRPr="00DA7D54" w:rsidRDefault="000D2BF2" w:rsidP="0083148A">
      <w:pPr>
        <w:pStyle w:val="Heading4"/>
        <w:rPr>
          <w:rFonts w:ascii="Arial" w:hAnsi="Arial" w:cs="Arial"/>
          <w:b/>
          <w:i w:val="0"/>
          <w:color w:val="auto"/>
          <w:sz w:val="24"/>
          <w:szCs w:val="24"/>
          <w:lang w:val="en-GB"/>
        </w:rPr>
      </w:pPr>
      <w:bookmarkStart w:id="129" w:name="_Toc428966401"/>
      <w:r w:rsidRPr="00DA7D54">
        <w:rPr>
          <w:rFonts w:ascii="Arial" w:eastAsia="Arial" w:hAnsi="Arial" w:cs="Arial"/>
          <w:b/>
          <w:bCs/>
          <w:i w:val="0"/>
          <w:color w:val="auto"/>
          <w:sz w:val="24"/>
          <w:szCs w:val="24"/>
          <w:bdr w:val="nil"/>
          <w:lang w:val="en-GB" w:bidi="en-GB"/>
        </w:rPr>
        <w:t>2.1.6.2. Routine immunisation</w:t>
      </w:r>
      <w:bookmarkEnd w:id="83"/>
      <w:r w:rsidRPr="00DA7D54">
        <w:rPr>
          <w:rFonts w:ascii="Arial" w:eastAsia="Arial" w:hAnsi="Arial" w:cs="Arial"/>
          <w:b/>
          <w:bCs/>
          <w:i w:val="0"/>
          <w:color w:val="auto"/>
          <w:sz w:val="24"/>
          <w:szCs w:val="24"/>
          <w:bdr w:val="nil"/>
          <w:lang w:val="en-GB" w:bidi="en-GB"/>
        </w:rPr>
        <w:t xml:space="preserve"> coverage:</w:t>
      </w:r>
      <w:bookmarkEnd w:id="129"/>
    </w:p>
    <w:p w14:paraId="13601ADB" w14:textId="77777777" w:rsidR="0083148A" w:rsidRPr="00DA7D54" w:rsidRDefault="0083148A" w:rsidP="0083148A">
      <w:pPr>
        <w:spacing w:after="0" w:line="276" w:lineRule="auto"/>
        <w:jc w:val="both"/>
        <w:rPr>
          <w:rFonts w:ascii="Arial" w:hAnsi="Arial" w:cs="Arial"/>
          <w:sz w:val="24"/>
          <w:szCs w:val="24"/>
          <w:lang w:val="en-GB"/>
        </w:rPr>
      </w:pPr>
    </w:p>
    <w:p w14:paraId="68F30771" w14:textId="77777777" w:rsidR="0083148A" w:rsidRPr="00DA7D54" w:rsidRDefault="000D2BF2" w:rsidP="009C53E5">
      <w:pPr>
        <w:spacing w:before="120" w:after="0" w:line="240" w:lineRule="auto"/>
        <w:jc w:val="both"/>
        <w:rPr>
          <w:rFonts w:ascii="Arial" w:hAnsi="Arial" w:cs="Arial"/>
          <w:i/>
          <w:sz w:val="24"/>
          <w:szCs w:val="24"/>
          <w:lang w:val="en-GB"/>
        </w:rPr>
      </w:pPr>
      <w:r w:rsidRPr="00DA7D54">
        <w:rPr>
          <w:rFonts w:ascii="Arial" w:eastAsia="Arial" w:hAnsi="Arial" w:cs="Arial"/>
          <w:sz w:val="24"/>
          <w:szCs w:val="24"/>
          <w:bdr w:val="nil"/>
          <w:lang w:val="en-GB" w:bidi="en-GB"/>
        </w:rPr>
        <w:t xml:space="preserve">The routine EPI is primarily based on the </w:t>
      </w:r>
      <w:r w:rsidRPr="00DA7D54">
        <w:rPr>
          <w:rFonts w:ascii="Arial" w:eastAsia="Arial" w:hAnsi="Arial" w:cs="Arial"/>
          <w:i/>
          <w:iCs/>
          <w:sz w:val="24"/>
          <w:szCs w:val="24"/>
          <w:bdr w:val="nil"/>
          <w:lang w:val="en-GB" w:bidi="en-GB"/>
        </w:rPr>
        <w:t>"Reach Every District/Community" approach.</w:t>
      </w:r>
    </w:p>
    <w:p w14:paraId="4E71699E" w14:textId="77777777" w:rsidR="0083148A" w:rsidRPr="00DA7D54" w:rsidRDefault="000D2BF2" w:rsidP="009C53E5">
      <w:pPr>
        <w:spacing w:before="120" w:after="0" w:line="240"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national level implements three immunisation strategies: fixed, outreach and mobile. </w:t>
      </w:r>
    </w:p>
    <w:p w14:paraId="6FEDBDFE" w14:textId="77777777" w:rsidR="0083148A" w:rsidRPr="00DA7D54" w:rsidRDefault="000D2BF2" w:rsidP="009C53E5">
      <w:pPr>
        <w:spacing w:before="120" w:after="0" w:line="240" w:lineRule="auto"/>
        <w:jc w:val="both"/>
        <w:rPr>
          <w:rFonts w:ascii="Arial" w:hAnsi="Arial" w:cs="Arial"/>
          <w:sz w:val="24"/>
          <w:szCs w:val="24"/>
          <w:lang w:val="en-GB"/>
        </w:rPr>
      </w:pPr>
      <w:r w:rsidRPr="00DA7D54">
        <w:rPr>
          <w:rFonts w:ascii="Arial" w:eastAsia="Arial" w:hAnsi="Arial" w:cs="Arial"/>
          <w:sz w:val="24"/>
          <w:szCs w:val="24"/>
          <w:bdr w:val="nil"/>
          <w:lang w:val="en-GB" w:bidi="en-GB"/>
        </w:rPr>
        <w:t>A comparative analysis of coverage trends over the past four years shows little progress.</w:t>
      </w:r>
    </w:p>
    <w:p w14:paraId="5F91D02F" w14:textId="77777777" w:rsidR="009C53E5" w:rsidRPr="00DA7D54" w:rsidRDefault="009C53E5">
      <w:pPr>
        <w:rPr>
          <w:rFonts w:ascii="Arial" w:hAnsi="Arial" w:cs="Arial"/>
          <w:sz w:val="24"/>
          <w:szCs w:val="24"/>
          <w:lang w:val="en-GB"/>
        </w:rPr>
      </w:pPr>
      <w:bookmarkStart w:id="130" w:name="_Toc366098370"/>
      <w:r w:rsidRPr="00DA7D54">
        <w:rPr>
          <w:rFonts w:ascii="Arial" w:hAnsi="Arial" w:cs="Arial"/>
          <w:sz w:val="24"/>
          <w:szCs w:val="24"/>
          <w:lang w:val="en-GB"/>
        </w:rPr>
        <w:br w:type="page"/>
      </w:r>
    </w:p>
    <w:p w14:paraId="413E2469" w14:textId="69C90355" w:rsidR="0083148A" w:rsidRPr="00DA7D54" w:rsidRDefault="000D2BF2" w:rsidP="0083148A">
      <w:pPr>
        <w:jc w:val="both"/>
        <w:rPr>
          <w:rFonts w:ascii="Arial" w:hAnsi="Arial" w:cs="Arial"/>
          <w:bCs/>
          <w:sz w:val="24"/>
          <w:szCs w:val="24"/>
          <w:lang w:val="en-GB"/>
        </w:rPr>
      </w:pPr>
      <w:r w:rsidRPr="00DA7D54">
        <w:rPr>
          <w:rFonts w:ascii="Arial" w:eastAsia="Arial" w:hAnsi="Arial" w:cs="Arial"/>
          <w:bCs/>
          <w:sz w:val="24"/>
          <w:szCs w:val="24"/>
          <w:u w:val="single"/>
          <w:bdr w:val="nil"/>
          <w:lang w:val="en-GB" w:bidi="en-GB"/>
        </w:rPr>
        <w:lastRenderedPageBreak/>
        <w:t>Table IX:</w:t>
      </w:r>
      <w:r w:rsidRPr="00DA7D54">
        <w:rPr>
          <w:rFonts w:ascii="Arial" w:eastAsia="Arial" w:hAnsi="Arial" w:cs="Arial"/>
          <w:bCs/>
          <w:sz w:val="24"/>
          <w:szCs w:val="24"/>
          <w:bdr w:val="nil"/>
          <w:lang w:val="en-GB" w:bidi="en-GB"/>
        </w:rPr>
        <w:t xml:space="preserve"> </w:t>
      </w:r>
      <w:bookmarkStart w:id="131" w:name="_Toc294616345"/>
      <w:bookmarkEnd w:id="130"/>
      <w:r w:rsidRPr="00DA7D54">
        <w:rPr>
          <w:rFonts w:ascii="Arial" w:eastAsia="Arial" w:hAnsi="Arial" w:cs="Arial"/>
          <w:bCs/>
          <w:sz w:val="24"/>
          <w:szCs w:val="24"/>
          <w:bdr w:val="nil"/>
          <w:lang w:val="en-GB" w:bidi="en-GB"/>
        </w:rPr>
        <w:t xml:space="preserve">National immunisation coverage trends from 2012 to </w:t>
      </w:r>
      <w:bookmarkEnd w:id="131"/>
      <w:r w:rsidRPr="00DA7D54">
        <w:rPr>
          <w:rFonts w:ascii="Arial" w:eastAsia="Arial" w:hAnsi="Arial" w:cs="Arial"/>
          <w:bCs/>
          <w:sz w:val="24"/>
          <w:szCs w:val="24"/>
          <w:bdr w:val="nil"/>
          <w:lang w:val="en-GB" w:bidi="en-GB"/>
        </w:rPr>
        <w:t>2014</w:t>
      </w:r>
    </w:p>
    <w:tbl>
      <w:tblPr>
        <w:tblStyle w:val="LightShading"/>
        <w:tblW w:w="5270" w:type="pct"/>
        <w:tblLayout w:type="fixed"/>
        <w:tblLook w:val="04A0" w:firstRow="1" w:lastRow="0" w:firstColumn="1" w:lastColumn="0" w:noHBand="0" w:noVBand="1"/>
      </w:tblPr>
      <w:tblGrid>
        <w:gridCol w:w="1574"/>
        <w:gridCol w:w="956"/>
        <w:gridCol w:w="756"/>
        <w:gridCol w:w="1028"/>
        <w:gridCol w:w="956"/>
        <w:gridCol w:w="877"/>
        <w:gridCol w:w="905"/>
        <w:gridCol w:w="811"/>
        <w:gridCol w:w="858"/>
        <w:gridCol w:w="1069"/>
      </w:tblGrid>
      <w:tr w:rsidR="00CC2241" w:rsidRPr="00DA7D54" w14:paraId="2D69C5F7" w14:textId="77777777" w:rsidTr="00CC224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04" w:type="pct"/>
            <w:vMerge w:val="restart"/>
            <w:hideMark/>
          </w:tcPr>
          <w:p w14:paraId="08079D1A" w14:textId="77777777" w:rsidR="0083148A" w:rsidRPr="00DA7D54" w:rsidRDefault="000D2BF2" w:rsidP="0083148A">
            <w:pPr>
              <w:jc w:val="both"/>
              <w:rPr>
                <w:rFonts w:ascii="Arial" w:eastAsia="Times New Roman" w:hAnsi="Arial" w:cs="Arial"/>
                <w:color w:val="000000"/>
                <w:sz w:val="20"/>
                <w:szCs w:val="20"/>
                <w:lang w:val="en-GB" w:eastAsia="fr-BE"/>
              </w:rPr>
            </w:pPr>
            <w:r w:rsidRPr="00DA7D54">
              <w:rPr>
                <w:rFonts w:ascii="Arial" w:eastAsia="Arial" w:hAnsi="Arial" w:cs="Arial"/>
                <w:b w:val="0"/>
                <w:bCs w:val="0"/>
                <w:color w:val="000000"/>
                <w:sz w:val="20"/>
                <w:szCs w:val="20"/>
                <w:bdr w:val="nil"/>
                <w:lang w:val="en-GB" w:eastAsia="fr-BE" w:bidi="en-GB"/>
              </w:rPr>
              <w:t>Vaccine</w:t>
            </w:r>
          </w:p>
        </w:tc>
        <w:tc>
          <w:tcPr>
            <w:tcW w:w="1399" w:type="pct"/>
            <w:gridSpan w:val="3"/>
            <w:hideMark/>
          </w:tcPr>
          <w:p w14:paraId="27229077"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fr-BE"/>
              </w:rPr>
            </w:pPr>
            <w:r w:rsidRPr="00DA7D54">
              <w:rPr>
                <w:rFonts w:ascii="Arial" w:eastAsia="Arial" w:hAnsi="Arial" w:cs="Arial"/>
                <w:b w:val="0"/>
                <w:bCs w:val="0"/>
                <w:color w:val="000000"/>
                <w:sz w:val="20"/>
                <w:szCs w:val="20"/>
                <w:bdr w:val="nil"/>
                <w:lang w:val="en-GB" w:eastAsia="fr-BE" w:bidi="en-GB"/>
              </w:rPr>
              <w:t>2012</w:t>
            </w:r>
          </w:p>
        </w:tc>
        <w:tc>
          <w:tcPr>
            <w:tcW w:w="1398" w:type="pct"/>
            <w:gridSpan w:val="3"/>
            <w:hideMark/>
          </w:tcPr>
          <w:p w14:paraId="740CEA89"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fr-BE"/>
              </w:rPr>
            </w:pPr>
            <w:r w:rsidRPr="00DA7D54">
              <w:rPr>
                <w:rFonts w:ascii="Arial" w:eastAsia="Arial" w:hAnsi="Arial" w:cs="Arial"/>
                <w:b w:val="0"/>
                <w:bCs w:val="0"/>
                <w:color w:val="000000"/>
                <w:sz w:val="20"/>
                <w:szCs w:val="20"/>
                <w:bdr w:val="nil"/>
                <w:lang w:val="en-GB" w:eastAsia="fr-BE" w:bidi="en-GB"/>
              </w:rPr>
              <w:t>2013</w:t>
            </w:r>
          </w:p>
        </w:tc>
        <w:tc>
          <w:tcPr>
            <w:tcW w:w="1398" w:type="pct"/>
            <w:gridSpan w:val="3"/>
            <w:hideMark/>
          </w:tcPr>
          <w:p w14:paraId="2E8E8AA6"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fr-BE"/>
              </w:rPr>
            </w:pPr>
            <w:r w:rsidRPr="00DA7D54">
              <w:rPr>
                <w:rFonts w:ascii="Arial" w:eastAsia="Arial" w:hAnsi="Arial" w:cs="Arial"/>
                <w:b w:val="0"/>
                <w:bCs w:val="0"/>
                <w:color w:val="000000"/>
                <w:sz w:val="20"/>
                <w:szCs w:val="20"/>
                <w:bdr w:val="nil"/>
                <w:lang w:val="en-GB" w:eastAsia="fr-BE" w:bidi="en-GB"/>
              </w:rPr>
              <w:t>2014</w:t>
            </w:r>
          </w:p>
        </w:tc>
      </w:tr>
      <w:tr w:rsidR="00CC2241" w:rsidRPr="00DA7D54" w14:paraId="4386E54E" w14:textId="77777777" w:rsidTr="00CC22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4" w:type="pct"/>
            <w:vMerge/>
            <w:hideMark/>
          </w:tcPr>
          <w:p w14:paraId="4DDC6F65" w14:textId="77777777" w:rsidR="0083148A" w:rsidRPr="00DA7D54" w:rsidRDefault="0083148A" w:rsidP="0083148A">
            <w:pPr>
              <w:rPr>
                <w:rFonts w:ascii="Arial" w:eastAsia="Times New Roman" w:hAnsi="Arial" w:cs="Arial"/>
                <w:color w:val="000000"/>
                <w:sz w:val="20"/>
                <w:szCs w:val="20"/>
                <w:lang w:val="en-GB" w:eastAsia="fr-BE"/>
              </w:rPr>
            </w:pPr>
          </w:p>
        </w:tc>
        <w:tc>
          <w:tcPr>
            <w:tcW w:w="488" w:type="pct"/>
            <w:vMerge w:val="restart"/>
            <w:hideMark/>
          </w:tcPr>
          <w:p w14:paraId="1CAA474A"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GB" w:eastAsia="fr-BE"/>
              </w:rPr>
            </w:pPr>
            <w:r w:rsidRPr="00DA7D54">
              <w:rPr>
                <w:rFonts w:ascii="Arial" w:eastAsia="Arial" w:hAnsi="Arial" w:cs="Arial"/>
                <w:b/>
                <w:bCs/>
                <w:color w:val="000000"/>
                <w:sz w:val="20"/>
                <w:szCs w:val="20"/>
                <w:bdr w:val="nil"/>
                <w:lang w:val="en-GB" w:eastAsia="fr-BE" w:bidi="en-GB"/>
              </w:rPr>
              <w:t>Objectives</w:t>
            </w:r>
          </w:p>
        </w:tc>
        <w:tc>
          <w:tcPr>
            <w:tcW w:w="386" w:type="pct"/>
            <w:vMerge w:val="restart"/>
            <w:hideMark/>
          </w:tcPr>
          <w:p w14:paraId="4B7DB44E"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GB" w:eastAsia="fr-BE"/>
              </w:rPr>
            </w:pPr>
            <w:r w:rsidRPr="00DA7D54">
              <w:rPr>
                <w:rFonts w:ascii="Arial" w:eastAsia="Arial" w:hAnsi="Arial" w:cs="Arial"/>
                <w:b/>
                <w:bCs/>
                <w:color w:val="000000"/>
                <w:sz w:val="20"/>
                <w:szCs w:val="20"/>
                <w:bdr w:val="nil"/>
                <w:lang w:val="en-GB" w:eastAsia="fr-BE" w:bidi="en-GB"/>
              </w:rPr>
              <w:t>JRF</w:t>
            </w:r>
          </w:p>
        </w:tc>
        <w:tc>
          <w:tcPr>
            <w:tcW w:w="525" w:type="pct"/>
            <w:vMerge w:val="restart"/>
            <w:hideMark/>
          </w:tcPr>
          <w:p w14:paraId="307AE6AF"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GB" w:eastAsia="fr-BE"/>
              </w:rPr>
            </w:pPr>
            <w:r w:rsidRPr="00DA7D54">
              <w:rPr>
                <w:rFonts w:ascii="Arial" w:eastAsia="Arial" w:hAnsi="Arial" w:cs="Arial"/>
                <w:b/>
                <w:bCs/>
                <w:color w:val="000000"/>
                <w:sz w:val="20"/>
                <w:szCs w:val="20"/>
                <w:bdr w:val="nil"/>
                <w:lang w:val="en-GB" w:eastAsia="fr-BE" w:bidi="en-GB"/>
              </w:rPr>
              <w:t>WHO/UNICEF estimates</w:t>
            </w:r>
          </w:p>
        </w:tc>
        <w:tc>
          <w:tcPr>
            <w:tcW w:w="488" w:type="pct"/>
            <w:vMerge w:val="restart"/>
            <w:hideMark/>
          </w:tcPr>
          <w:p w14:paraId="75F092F3"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GB" w:eastAsia="fr-BE"/>
              </w:rPr>
            </w:pPr>
            <w:r w:rsidRPr="00DA7D54">
              <w:rPr>
                <w:rFonts w:ascii="Arial" w:eastAsia="Arial" w:hAnsi="Arial" w:cs="Arial"/>
                <w:b/>
                <w:bCs/>
                <w:color w:val="000000"/>
                <w:sz w:val="20"/>
                <w:szCs w:val="20"/>
                <w:bdr w:val="nil"/>
                <w:lang w:val="en-GB" w:eastAsia="fr-BE" w:bidi="en-GB"/>
              </w:rPr>
              <w:t>Objectives</w:t>
            </w:r>
          </w:p>
        </w:tc>
        <w:tc>
          <w:tcPr>
            <w:tcW w:w="448" w:type="pct"/>
            <w:vMerge w:val="restart"/>
            <w:hideMark/>
          </w:tcPr>
          <w:p w14:paraId="29426A24"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GB" w:eastAsia="fr-BE"/>
              </w:rPr>
            </w:pPr>
            <w:r w:rsidRPr="00DA7D54">
              <w:rPr>
                <w:rFonts w:ascii="Arial" w:eastAsia="Arial" w:hAnsi="Arial" w:cs="Arial"/>
                <w:b/>
                <w:bCs/>
                <w:color w:val="000000"/>
                <w:sz w:val="20"/>
                <w:szCs w:val="20"/>
                <w:bdr w:val="nil"/>
                <w:lang w:val="en-GB" w:eastAsia="fr-BE" w:bidi="en-GB"/>
              </w:rPr>
              <w:t>JRF</w:t>
            </w:r>
          </w:p>
        </w:tc>
        <w:tc>
          <w:tcPr>
            <w:tcW w:w="462" w:type="pct"/>
            <w:vMerge w:val="restart"/>
            <w:hideMark/>
          </w:tcPr>
          <w:p w14:paraId="73EEB646"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GB" w:eastAsia="fr-BE"/>
              </w:rPr>
            </w:pPr>
            <w:r w:rsidRPr="00DA7D54">
              <w:rPr>
                <w:rFonts w:ascii="Arial" w:eastAsia="Arial" w:hAnsi="Arial" w:cs="Arial"/>
                <w:b/>
                <w:bCs/>
                <w:color w:val="000000"/>
                <w:sz w:val="20"/>
                <w:szCs w:val="20"/>
                <w:bdr w:val="nil"/>
                <w:lang w:val="en-GB" w:eastAsia="fr-BE" w:bidi="en-GB"/>
              </w:rPr>
              <w:t>WHO/UNICEF estimates</w:t>
            </w:r>
          </w:p>
        </w:tc>
        <w:tc>
          <w:tcPr>
            <w:tcW w:w="414" w:type="pct"/>
            <w:vMerge w:val="restart"/>
            <w:hideMark/>
          </w:tcPr>
          <w:p w14:paraId="27D39B69"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GB" w:eastAsia="fr-BE"/>
              </w:rPr>
            </w:pPr>
            <w:r w:rsidRPr="00DA7D54">
              <w:rPr>
                <w:rFonts w:ascii="Arial" w:eastAsia="Arial" w:hAnsi="Arial" w:cs="Arial"/>
                <w:b/>
                <w:bCs/>
                <w:color w:val="000000"/>
                <w:sz w:val="20"/>
                <w:szCs w:val="20"/>
                <w:bdr w:val="nil"/>
                <w:lang w:val="en-GB" w:eastAsia="fr-BE" w:bidi="en-GB"/>
              </w:rPr>
              <w:t>Objectives</w:t>
            </w:r>
          </w:p>
        </w:tc>
        <w:tc>
          <w:tcPr>
            <w:tcW w:w="438" w:type="pct"/>
            <w:vMerge w:val="restart"/>
            <w:hideMark/>
          </w:tcPr>
          <w:p w14:paraId="7BFDC7E8"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GB" w:eastAsia="fr-BE"/>
              </w:rPr>
            </w:pPr>
            <w:r w:rsidRPr="00DA7D54">
              <w:rPr>
                <w:rFonts w:ascii="Arial" w:eastAsia="Arial" w:hAnsi="Arial" w:cs="Arial"/>
                <w:b/>
                <w:bCs/>
                <w:color w:val="000000"/>
                <w:sz w:val="20"/>
                <w:szCs w:val="20"/>
                <w:bdr w:val="nil"/>
                <w:lang w:val="en-GB" w:eastAsia="fr-BE" w:bidi="en-GB"/>
              </w:rPr>
              <w:t>JRF</w:t>
            </w:r>
          </w:p>
        </w:tc>
        <w:tc>
          <w:tcPr>
            <w:tcW w:w="546" w:type="pct"/>
            <w:vMerge w:val="restart"/>
            <w:hideMark/>
          </w:tcPr>
          <w:p w14:paraId="51EB1B65" w14:textId="77777777" w:rsidR="0083148A" w:rsidRPr="00DA7D54" w:rsidRDefault="000D2BF2" w:rsidP="0083148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val="en-GB" w:eastAsia="fr-BE"/>
              </w:rPr>
            </w:pPr>
            <w:r w:rsidRPr="00DA7D54">
              <w:rPr>
                <w:rFonts w:ascii="Arial" w:eastAsia="Arial" w:hAnsi="Arial" w:cs="Arial"/>
                <w:b/>
                <w:bCs/>
                <w:color w:val="000000"/>
                <w:sz w:val="20"/>
                <w:szCs w:val="20"/>
                <w:bdr w:val="nil"/>
                <w:lang w:val="en-GB" w:eastAsia="fr-BE" w:bidi="en-GB"/>
              </w:rPr>
              <w:t>WHO/UNICEF estimates</w:t>
            </w:r>
          </w:p>
        </w:tc>
      </w:tr>
      <w:tr w:rsidR="00CC2241" w:rsidRPr="00DA7D54" w14:paraId="54A41B25" w14:textId="77777777" w:rsidTr="00CC2241">
        <w:trPr>
          <w:trHeight w:val="300"/>
        </w:trPr>
        <w:tc>
          <w:tcPr>
            <w:cnfStyle w:val="001000000000" w:firstRow="0" w:lastRow="0" w:firstColumn="1" w:lastColumn="0" w:oddVBand="0" w:evenVBand="0" w:oddHBand="0" w:evenHBand="0" w:firstRowFirstColumn="0" w:firstRowLastColumn="0" w:lastRowFirstColumn="0" w:lastRowLastColumn="0"/>
            <w:tcW w:w="804" w:type="pct"/>
            <w:vMerge/>
            <w:hideMark/>
          </w:tcPr>
          <w:p w14:paraId="2917C597" w14:textId="77777777" w:rsidR="0083148A" w:rsidRPr="00DA7D54" w:rsidRDefault="0083148A" w:rsidP="0083148A">
            <w:pPr>
              <w:rPr>
                <w:rFonts w:ascii="Arial" w:eastAsia="Times New Roman" w:hAnsi="Arial" w:cs="Arial"/>
                <w:color w:val="000000"/>
                <w:sz w:val="24"/>
                <w:szCs w:val="24"/>
                <w:lang w:val="en-GB" w:eastAsia="fr-BE"/>
              </w:rPr>
            </w:pPr>
          </w:p>
        </w:tc>
        <w:tc>
          <w:tcPr>
            <w:tcW w:w="488" w:type="pct"/>
            <w:vMerge/>
            <w:hideMark/>
          </w:tcPr>
          <w:p w14:paraId="10040D0C"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386" w:type="pct"/>
            <w:vMerge/>
            <w:hideMark/>
          </w:tcPr>
          <w:p w14:paraId="06753B03"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525" w:type="pct"/>
            <w:vMerge/>
            <w:hideMark/>
          </w:tcPr>
          <w:p w14:paraId="5A6597AA"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488" w:type="pct"/>
            <w:vMerge/>
            <w:hideMark/>
          </w:tcPr>
          <w:p w14:paraId="067829BB"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448" w:type="pct"/>
            <w:vMerge/>
            <w:hideMark/>
          </w:tcPr>
          <w:p w14:paraId="4AE59DA9"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462" w:type="pct"/>
            <w:vMerge/>
            <w:hideMark/>
          </w:tcPr>
          <w:p w14:paraId="65DE351C"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414" w:type="pct"/>
            <w:vMerge/>
            <w:hideMark/>
          </w:tcPr>
          <w:p w14:paraId="18A84F69"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438" w:type="pct"/>
            <w:vMerge/>
            <w:hideMark/>
          </w:tcPr>
          <w:p w14:paraId="0BFB39A0"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546" w:type="pct"/>
            <w:vMerge/>
            <w:hideMark/>
          </w:tcPr>
          <w:p w14:paraId="3FDE77BB"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val="en-GB" w:eastAsia="fr-BE"/>
              </w:rPr>
            </w:pPr>
          </w:p>
        </w:tc>
      </w:tr>
      <w:tr w:rsidR="00CC2241" w:rsidRPr="00DA7D54" w14:paraId="4804FFC6" w14:textId="77777777" w:rsidTr="00CC22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4" w:type="pct"/>
            <w:vMerge/>
            <w:hideMark/>
          </w:tcPr>
          <w:p w14:paraId="36B24EF5" w14:textId="77777777" w:rsidR="0083148A" w:rsidRPr="00DA7D54" w:rsidRDefault="0083148A" w:rsidP="0083148A">
            <w:pPr>
              <w:rPr>
                <w:rFonts w:ascii="Arial" w:eastAsia="Times New Roman" w:hAnsi="Arial" w:cs="Arial"/>
                <w:color w:val="000000"/>
                <w:sz w:val="24"/>
                <w:szCs w:val="24"/>
                <w:lang w:val="en-GB" w:eastAsia="fr-BE"/>
              </w:rPr>
            </w:pPr>
          </w:p>
        </w:tc>
        <w:tc>
          <w:tcPr>
            <w:tcW w:w="488" w:type="pct"/>
            <w:vMerge/>
            <w:hideMark/>
          </w:tcPr>
          <w:p w14:paraId="718BD1C9"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386" w:type="pct"/>
            <w:vMerge/>
            <w:hideMark/>
          </w:tcPr>
          <w:p w14:paraId="1BFC027C"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525" w:type="pct"/>
            <w:vMerge/>
            <w:hideMark/>
          </w:tcPr>
          <w:p w14:paraId="2DF80945"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488" w:type="pct"/>
            <w:vMerge/>
            <w:hideMark/>
          </w:tcPr>
          <w:p w14:paraId="1F8854B7"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448" w:type="pct"/>
            <w:vMerge/>
            <w:hideMark/>
          </w:tcPr>
          <w:p w14:paraId="4C26B03E"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462" w:type="pct"/>
            <w:vMerge/>
            <w:hideMark/>
          </w:tcPr>
          <w:p w14:paraId="03442A78"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414" w:type="pct"/>
            <w:vMerge/>
            <w:hideMark/>
          </w:tcPr>
          <w:p w14:paraId="691DFF4E"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438" w:type="pct"/>
            <w:vMerge/>
            <w:hideMark/>
          </w:tcPr>
          <w:p w14:paraId="3ED838A4"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p>
        </w:tc>
        <w:tc>
          <w:tcPr>
            <w:tcW w:w="546" w:type="pct"/>
            <w:vMerge/>
            <w:hideMark/>
          </w:tcPr>
          <w:p w14:paraId="0801CC3D" w14:textId="77777777" w:rsidR="0083148A" w:rsidRPr="00DA7D54" w:rsidRDefault="0083148A"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p>
        </w:tc>
      </w:tr>
      <w:tr w:rsidR="00CC2241" w:rsidRPr="00DA7D54" w14:paraId="25A6F670" w14:textId="77777777" w:rsidTr="00CC2241">
        <w:trPr>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02D530F1"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BCG</w:t>
            </w:r>
          </w:p>
        </w:tc>
        <w:tc>
          <w:tcPr>
            <w:tcW w:w="488" w:type="pct"/>
            <w:hideMark/>
          </w:tcPr>
          <w:p w14:paraId="47C33124"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85%</w:t>
            </w:r>
          </w:p>
        </w:tc>
        <w:tc>
          <w:tcPr>
            <w:tcW w:w="386" w:type="pct"/>
            <w:hideMark/>
          </w:tcPr>
          <w:p w14:paraId="264116A3"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63%</w:t>
            </w:r>
          </w:p>
        </w:tc>
        <w:tc>
          <w:tcPr>
            <w:tcW w:w="525" w:type="pct"/>
          </w:tcPr>
          <w:p w14:paraId="2A0E2C8E"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74%</w:t>
            </w:r>
          </w:p>
        </w:tc>
        <w:tc>
          <w:tcPr>
            <w:tcW w:w="488" w:type="pct"/>
            <w:hideMark/>
          </w:tcPr>
          <w:p w14:paraId="7CD0060B"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85%</w:t>
            </w:r>
          </w:p>
        </w:tc>
        <w:tc>
          <w:tcPr>
            <w:tcW w:w="448" w:type="pct"/>
            <w:hideMark/>
          </w:tcPr>
          <w:p w14:paraId="5384D89E"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32%</w:t>
            </w:r>
          </w:p>
        </w:tc>
        <w:tc>
          <w:tcPr>
            <w:tcW w:w="462" w:type="pct"/>
            <w:hideMark/>
          </w:tcPr>
          <w:p w14:paraId="2A7712B8"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35%</w:t>
            </w:r>
          </w:p>
        </w:tc>
        <w:tc>
          <w:tcPr>
            <w:tcW w:w="414" w:type="pct"/>
            <w:hideMark/>
          </w:tcPr>
          <w:p w14:paraId="3515F735"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85%</w:t>
            </w:r>
          </w:p>
        </w:tc>
        <w:tc>
          <w:tcPr>
            <w:tcW w:w="438" w:type="pct"/>
          </w:tcPr>
          <w:p w14:paraId="26B98858"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50%</w:t>
            </w:r>
          </w:p>
        </w:tc>
        <w:tc>
          <w:tcPr>
            <w:tcW w:w="546" w:type="pct"/>
          </w:tcPr>
          <w:p w14:paraId="36B05483"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59%</w:t>
            </w:r>
          </w:p>
        </w:tc>
      </w:tr>
      <w:tr w:rsidR="00CC2241" w:rsidRPr="00DA7D54" w14:paraId="52DCC18C" w14:textId="77777777" w:rsidTr="00CC22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11490028"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OPV-3</w:t>
            </w:r>
          </w:p>
        </w:tc>
        <w:tc>
          <w:tcPr>
            <w:tcW w:w="488" w:type="pct"/>
            <w:hideMark/>
          </w:tcPr>
          <w:p w14:paraId="3897AD5D"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386" w:type="pct"/>
            <w:hideMark/>
          </w:tcPr>
          <w:p w14:paraId="2DE2906B"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55%</w:t>
            </w:r>
          </w:p>
        </w:tc>
        <w:tc>
          <w:tcPr>
            <w:tcW w:w="525" w:type="pct"/>
          </w:tcPr>
          <w:p w14:paraId="67CB2539"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47%</w:t>
            </w:r>
          </w:p>
        </w:tc>
        <w:tc>
          <w:tcPr>
            <w:tcW w:w="488" w:type="pct"/>
            <w:hideMark/>
          </w:tcPr>
          <w:p w14:paraId="775FD91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48" w:type="pct"/>
            <w:hideMark/>
          </w:tcPr>
          <w:p w14:paraId="33174774"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23%</w:t>
            </w:r>
          </w:p>
        </w:tc>
        <w:tc>
          <w:tcPr>
            <w:tcW w:w="462" w:type="pct"/>
            <w:hideMark/>
          </w:tcPr>
          <w:p w14:paraId="1F1D04BC"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23%</w:t>
            </w:r>
          </w:p>
        </w:tc>
        <w:tc>
          <w:tcPr>
            <w:tcW w:w="414" w:type="pct"/>
            <w:hideMark/>
          </w:tcPr>
          <w:p w14:paraId="374B60BC"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38" w:type="pct"/>
          </w:tcPr>
          <w:p w14:paraId="61CAEE3A"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50%</w:t>
            </w:r>
          </w:p>
        </w:tc>
        <w:tc>
          <w:tcPr>
            <w:tcW w:w="546" w:type="pct"/>
          </w:tcPr>
          <w:p w14:paraId="4122106B"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35%</w:t>
            </w:r>
          </w:p>
        </w:tc>
      </w:tr>
      <w:tr w:rsidR="00CC2241" w:rsidRPr="00DA7D54" w14:paraId="5BA29AB1" w14:textId="77777777" w:rsidTr="00CC2241">
        <w:trPr>
          <w:trHeight w:val="495"/>
        </w:trPr>
        <w:tc>
          <w:tcPr>
            <w:cnfStyle w:val="001000000000" w:firstRow="0" w:lastRow="0" w:firstColumn="1" w:lastColumn="0" w:oddVBand="0" w:evenVBand="0" w:oddHBand="0" w:evenHBand="0" w:firstRowFirstColumn="0" w:firstRowLastColumn="0" w:lastRowFirstColumn="0" w:lastRowLastColumn="0"/>
            <w:tcW w:w="804" w:type="pct"/>
            <w:hideMark/>
          </w:tcPr>
          <w:p w14:paraId="79F9E82E"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DTP-HepB+Hib1</w:t>
            </w:r>
          </w:p>
        </w:tc>
        <w:tc>
          <w:tcPr>
            <w:tcW w:w="488" w:type="pct"/>
            <w:hideMark/>
          </w:tcPr>
          <w:p w14:paraId="034D2221"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386" w:type="pct"/>
            <w:hideMark/>
          </w:tcPr>
          <w:p w14:paraId="4122F161"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79%</w:t>
            </w:r>
          </w:p>
        </w:tc>
        <w:tc>
          <w:tcPr>
            <w:tcW w:w="525" w:type="pct"/>
          </w:tcPr>
          <w:p w14:paraId="7492E237"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69%</w:t>
            </w:r>
          </w:p>
        </w:tc>
        <w:tc>
          <w:tcPr>
            <w:tcW w:w="488" w:type="pct"/>
            <w:hideMark/>
          </w:tcPr>
          <w:p w14:paraId="41FD4FDE"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48" w:type="pct"/>
            <w:hideMark/>
          </w:tcPr>
          <w:p w14:paraId="2DEDC31A"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37%</w:t>
            </w:r>
          </w:p>
        </w:tc>
        <w:tc>
          <w:tcPr>
            <w:tcW w:w="462" w:type="pct"/>
            <w:hideMark/>
          </w:tcPr>
          <w:p w14:paraId="156292EA"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35%</w:t>
            </w:r>
          </w:p>
        </w:tc>
        <w:tc>
          <w:tcPr>
            <w:tcW w:w="414" w:type="pct"/>
            <w:hideMark/>
          </w:tcPr>
          <w:p w14:paraId="01AAE604"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38" w:type="pct"/>
          </w:tcPr>
          <w:p w14:paraId="1446D41D"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72%</w:t>
            </w:r>
          </w:p>
        </w:tc>
        <w:tc>
          <w:tcPr>
            <w:tcW w:w="546" w:type="pct"/>
          </w:tcPr>
          <w:p w14:paraId="7C4419E7"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69%</w:t>
            </w:r>
          </w:p>
        </w:tc>
      </w:tr>
      <w:tr w:rsidR="00CC2241" w:rsidRPr="00DA7D54" w14:paraId="4D3F3330" w14:textId="77777777" w:rsidTr="00CC2241">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804" w:type="pct"/>
            <w:hideMark/>
          </w:tcPr>
          <w:p w14:paraId="0815682C"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DTP-HepB+Hib3</w:t>
            </w:r>
          </w:p>
        </w:tc>
        <w:tc>
          <w:tcPr>
            <w:tcW w:w="488" w:type="pct"/>
            <w:hideMark/>
          </w:tcPr>
          <w:p w14:paraId="384A1ABB"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386" w:type="pct"/>
            <w:hideMark/>
          </w:tcPr>
          <w:p w14:paraId="0DF03AFF"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57%</w:t>
            </w:r>
          </w:p>
        </w:tc>
        <w:tc>
          <w:tcPr>
            <w:tcW w:w="525" w:type="pct"/>
          </w:tcPr>
          <w:p w14:paraId="541411EA"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47%</w:t>
            </w:r>
          </w:p>
        </w:tc>
        <w:tc>
          <w:tcPr>
            <w:tcW w:w="488" w:type="pct"/>
            <w:hideMark/>
          </w:tcPr>
          <w:p w14:paraId="21003093"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48" w:type="pct"/>
            <w:hideMark/>
          </w:tcPr>
          <w:p w14:paraId="1F5446D4"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24%</w:t>
            </w:r>
          </w:p>
        </w:tc>
        <w:tc>
          <w:tcPr>
            <w:tcW w:w="462" w:type="pct"/>
            <w:hideMark/>
          </w:tcPr>
          <w:p w14:paraId="7F2DFB2B"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23%</w:t>
            </w:r>
          </w:p>
        </w:tc>
        <w:tc>
          <w:tcPr>
            <w:tcW w:w="414" w:type="pct"/>
            <w:hideMark/>
          </w:tcPr>
          <w:p w14:paraId="22099DC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38" w:type="pct"/>
          </w:tcPr>
          <w:p w14:paraId="65F5B5C6"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45%</w:t>
            </w:r>
          </w:p>
        </w:tc>
        <w:tc>
          <w:tcPr>
            <w:tcW w:w="546" w:type="pct"/>
          </w:tcPr>
          <w:p w14:paraId="1E4B63C5"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33%</w:t>
            </w:r>
          </w:p>
        </w:tc>
      </w:tr>
      <w:tr w:rsidR="00CC2241" w:rsidRPr="00DA7D54" w14:paraId="73C55DAB" w14:textId="77777777" w:rsidTr="00CC2241">
        <w:trPr>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0C9BA23D"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PCV13-3</w:t>
            </w:r>
          </w:p>
        </w:tc>
        <w:tc>
          <w:tcPr>
            <w:tcW w:w="488" w:type="pct"/>
            <w:hideMark/>
          </w:tcPr>
          <w:p w14:paraId="49ABC3EB"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386" w:type="pct"/>
            <w:hideMark/>
          </w:tcPr>
          <w:p w14:paraId="5D87EC54"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52%</w:t>
            </w:r>
          </w:p>
        </w:tc>
        <w:tc>
          <w:tcPr>
            <w:tcW w:w="525" w:type="pct"/>
          </w:tcPr>
          <w:p w14:paraId="42824A2D"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47%</w:t>
            </w:r>
          </w:p>
        </w:tc>
        <w:tc>
          <w:tcPr>
            <w:tcW w:w="488" w:type="pct"/>
            <w:hideMark/>
          </w:tcPr>
          <w:p w14:paraId="1B647D43"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48" w:type="pct"/>
            <w:hideMark/>
          </w:tcPr>
          <w:p w14:paraId="79262FCE"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20%</w:t>
            </w:r>
          </w:p>
        </w:tc>
        <w:tc>
          <w:tcPr>
            <w:tcW w:w="462" w:type="pct"/>
            <w:hideMark/>
          </w:tcPr>
          <w:p w14:paraId="4904E214"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23% </w:t>
            </w:r>
          </w:p>
        </w:tc>
        <w:tc>
          <w:tcPr>
            <w:tcW w:w="414" w:type="pct"/>
            <w:hideMark/>
          </w:tcPr>
          <w:p w14:paraId="5B61F700"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38" w:type="pct"/>
          </w:tcPr>
          <w:p w14:paraId="584D9DC1"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38%</w:t>
            </w:r>
          </w:p>
        </w:tc>
        <w:tc>
          <w:tcPr>
            <w:tcW w:w="546" w:type="pct"/>
          </w:tcPr>
          <w:p w14:paraId="34A9DE63"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38%</w:t>
            </w:r>
          </w:p>
        </w:tc>
      </w:tr>
      <w:tr w:rsidR="00CC2241" w:rsidRPr="00DA7D54" w14:paraId="11807106" w14:textId="77777777" w:rsidTr="00CC22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75A763ED"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MCV</w:t>
            </w:r>
          </w:p>
        </w:tc>
        <w:tc>
          <w:tcPr>
            <w:tcW w:w="488" w:type="pct"/>
            <w:hideMark/>
          </w:tcPr>
          <w:p w14:paraId="31B17036"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386" w:type="pct"/>
            <w:hideMark/>
          </w:tcPr>
          <w:p w14:paraId="7F2A9DDB"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64%</w:t>
            </w:r>
          </w:p>
        </w:tc>
        <w:tc>
          <w:tcPr>
            <w:tcW w:w="525" w:type="pct"/>
          </w:tcPr>
          <w:p w14:paraId="20F6DD63"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48%</w:t>
            </w:r>
          </w:p>
        </w:tc>
        <w:tc>
          <w:tcPr>
            <w:tcW w:w="488" w:type="pct"/>
            <w:hideMark/>
          </w:tcPr>
          <w:p w14:paraId="3997D823"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48" w:type="pct"/>
            <w:hideMark/>
          </w:tcPr>
          <w:p w14:paraId="114B80E6"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25%</w:t>
            </w:r>
          </w:p>
        </w:tc>
        <w:tc>
          <w:tcPr>
            <w:tcW w:w="462" w:type="pct"/>
            <w:hideMark/>
          </w:tcPr>
          <w:p w14:paraId="189CA44A"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25%</w:t>
            </w:r>
          </w:p>
        </w:tc>
        <w:tc>
          <w:tcPr>
            <w:tcW w:w="414" w:type="pct"/>
            <w:hideMark/>
          </w:tcPr>
          <w:p w14:paraId="4C576F38"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38" w:type="pct"/>
          </w:tcPr>
          <w:p w14:paraId="515283FF"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59%</w:t>
            </w:r>
          </w:p>
        </w:tc>
        <w:tc>
          <w:tcPr>
            <w:tcW w:w="546" w:type="pct"/>
          </w:tcPr>
          <w:p w14:paraId="659EA08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47%</w:t>
            </w:r>
          </w:p>
        </w:tc>
      </w:tr>
      <w:tr w:rsidR="00CC2241" w:rsidRPr="00DA7D54" w14:paraId="1D804AAD" w14:textId="77777777" w:rsidTr="00CC2241">
        <w:trPr>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077CA5D6"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YFV</w:t>
            </w:r>
          </w:p>
        </w:tc>
        <w:tc>
          <w:tcPr>
            <w:tcW w:w="488" w:type="pct"/>
            <w:hideMark/>
          </w:tcPr>
          <w:p w14:paraId="53F2AE20"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386" w:type="pct"/>
            <w:hideMark/>
          </w:tcPr>
          <w:p w14:paraId="200EE1FC"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63%</w:t>
            </w:r>
          </w:p>
        </w:tc>
        <w:tc>
          <w:tcPr>
            <w:tcW w:w="525" w:type="pct"/>
          </w:tcPr>
          <w:p w14:paraId="76004AA6"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48%</w:t>
            </w:r>
          </w:p>
        </w:tc>
        <w:tc>
          <w:tcPr>
            <w:tcW w:w="488" w:type="pct"/>
            <w:hideMark/>
          </w:tcPr>
          <w:p w14:paraId="043CB4CD"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48" w:type="pct"/>
            <w:hideMark/>
          </w:tcPr>
          <w:p w14:paraId="27F0BE91"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25%</w:t>
            </w:r>
          </w:p>
        </w:tc>
        <w:tc>
          <w:tcPr>
            <w:tcW w:w="462" w:type="pct"/>
            <w:hideMark/>
          </w:tcPr>
          <w:p w14:paraId="59CB8CF4"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24%</w:t>
            </w:r>
          </w:p>
        </w:tc>
        <w:tc>
          <w:tcPr>
            <w:tcW w:w="414" w:type="pct"/>
            <w:hideMark/>
          </w:tcPr>
          <w:p w14:paraId="70EB4308"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75%</w:t>
            </w:r>
          </w:p>
        </w:tc>
        <w:tc>
          <w:tcPr>
            <w:tcW w:w="438" w:type="pct"/>
          </w:tcPr>
          <w:p w14:paraId="0C77744F"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44%</w:t>
            </w:r>
          </w:p>
        </w:tc>
        <w:tc>
          <w:tcPr>
            <w:tcW w:w="546" w:type="pct"/>
          </w:tcPr>
          <w:p w14:paraId="5DB5AB7A"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32%</w:t>
            </w:r>
          </w:p>
        </w:tc>
      </w:tr>
      <w:tr w:rsidR="00CC2241" w:rsidRPr="00DA7D54" w14:paraId="7A34D091" w14:textId="77777777" w:rsidTr="00CC224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04" w:type="pct"/>
            <w:hideMark/>
          </w:tcPr>
          <w:p w14:paraId="5DBDA324"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TT2+</w:t>
            </w:r>
          </w:p>
        </w:tc>
        <w:tc>
          <w:tcPr>
            <w:tcW w:w="488" w:type="pct"/>
            <w:hideMark/>
          </w:tcPr>
          <w:p w14:paraId="4F28832E"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65%</w:t>
            </w:r>
          </w:p>
        </w:tc>
        <w:tc>
          <w:tcPr>
            <w:tcW w:w="386" w:type="pct"/>
            <w:hideMark/>
          </w:tcPr>
          <w:p w14:paraId="603D5327"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76%</w:t>
            </w:r>
          </w:p>
        </w:tc>
        <w:tc>
          <w:tcPr>
            <w:tcW w:w="525" w:type="pct"/>
          </w:tcPr>
          <w:p w14:paraId="2BABD809"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66%</w:t>
            </w:r>
          </w:p>
        </w:tc>
        <w:tc>
          <w:tcPr>
            <w:tcW w:w="488" w:type="pct"/>
            <w:hideMark/>
          </w:tcPr>
          <w:p w14:paraId="7A8B9514"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65%</w:t>
            </w:r>
          </w:p>
        </w:tc>
        <w:tc>
          <w:tcPr>
            <w:tcW w:w="448" w:type="pct"/>
            <w:hideMark/>
          </w:tcPr>
          <w:p w14:paraId="57E308DD"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32%</w:t>
            </w:r>
          </w:p>
        </w:tc>
        <w:tc>
          <w:tcPr>
            <w:tcW w:w="462" w:type="pct"/>
            <w:hideMark/>
          </w:tcPr>
          <w:p w14:paraId="3BD7F60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66%</w:t>
            </w:r>
          </w:p>
        </w:tc>
        <w:tc>
          <w:tcPr>
            <w:tcW w:w="414" w:type="pct"/>
            <w:hideMark/>
          </w:tcPr>
          <w:p w14:paraId="67055788"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65%</w:t>
            </w:r>
          </w:p>
        </w:tc>
        <w:tc>
          <w:tcPr>
            <w:tcW w:w="438" w:type="pct"/>
          </w:tcPr>
          <w:p w14:paraId="52FBEE12"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53%</w:t>
            </w:r>
          </w:p>
        </w:tc>
        <w:tc>
          <w:tcPr>
            <w:tcW w:w="546" w:type="pct"/>
          </w:tcPr>
          <w:p w14:paraId="25E9176F"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60%</w:t>
            </w:r>
          </w:p>
        </w:tc>
      </w:tr>
      <w:tr w:rsidR="00CC2241" w:rsidRPr="00DA7D54" w14:paraId="45435EAC" w14:textId="77777777" w:rsidTr="00CC2241">
        <w:trPr>
          <w:trHeight w:val="315"/>
        </w:trPr>
        <w:tc>
          <w:tcPr>
            <w:cnfStyle w:val="001000000000" w:firstRow="0" w:lastRow="0" w:firstColumn="1" w:lastColumn="0" w:oddVBand="0" w:evenVBand="0" w:oddHBand="0" w:evenHBand="0" w:firstRowFirstColumn="0" w:firstRowLastColumn="0" w:lastRowFirstColumn="0" w:lastRowLastColumn="0"/>
            <w:tcW w:w="804" w:type="pct"/>
            <w:noWrap/>
            <w:hideMark/>
          </w:tcPr>
          <w:p w14:paraId="5732434F" w14:textId="77777777" w:rsidR="0083148A" w:rsidRPr="00DA7D54" w:rsidRDefault="0083148A" w:rsidP="0083148A">
            <w:pPr>
              <w:pStyle w:val="Caption"/>
              <w:spacing w:line="276" w:lineRule="auto"/>
              <w:rPr>
                <w:szCs w:val="24"/>
                <w:lang w:val="en-GB"/>
              </w:rPr>
            </w:pPr>
          </w:p>
          <w:p w14:paraId="2EB66D52" w14:textId="23E38B34" w:rsidR="0083148A" w:rsidRPr="00DA7D54" w:rsidRDefault="000D2BF2" w:rsidP="00847F2D">
            <w:pPr>
              <w:pStyle w:val="Caption"/>
              <w:spacing w:line="276" w:lineRule="auto"/>
              <w:rPr>
                <w:szCs w:val="24"/>
                <w:lang w:val="en-GB"/>
              </w:rPr>
            </w:pPr>
            <w:r w:rsidRPr="00DA7D54">
              <w:rPr>
                <w:rFonts w:eastAsia="Arial"/>
                <w:b/>
                <w:iCs/>
                <w:color w:val="auto"/>
                <w:szCs w:val="24"/>
                <w:bdr w:val="nil"/>
                <w:lang w:val="en-GB" w:bidi="en-GB"/>
              </w:rPr>
              <w:t>Source: EPI</w:t>
            </w:r>
          </w:p>
        </w:tc>
        <w:tc>
          <w:tcPr>
            <w:tcW w:w="488" w:type="pct"/>
            <w:noWrap/>
            <w:hideMark/>
          </w:tcPr>
          <w:p w14:paraId="278CA94C"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p>
        </w:tc>
        <w:tc>
          <w:tcPr>
            <w:tcW w:w="386" w:type="pct"/>
            <w:noWrap/>
            <w:hideMark/>
          </w:tcPr>
          <w:p w14:paraId="5A479F86"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p>
        </w:tc>
        <w:tc>
          <w:tcPr>
            <w:tcW w:w="525" w:type="pct"/>
            <w:noWrap/>
            <w:hideMark/>
          </w:tcPr>
          <w:p w14:paraId="08BFCC7F"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p>
        </w:tc>
        <w:tc>
          <w:tcPr>
            <w:tcW w:w="488" w:type="pct"/>
            <w:noWrap/>
            <w:hideMark/>
          </w:tcPr>
          <w:p w14:paraId="4114DE6E"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p>
        </w:tc>
        <w:tc>
          <w:tcPr>
            <w:tcW w:w="448" w:type="pct"/>
            <w:noWrap/>
            <w:hideMark/>
          </w:tcPr>
          <w:p w14:paraId="58A607F0"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p>
        </w:tc>
        <w:tc>
          <w:tcPr>
            <w:tcW w:w="462" w:type="pct"/>
            <w:noWrap/>
            <w:hideMark/>
          </w:tcPr>
          <w:p w14:paraId="748B6431"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p>
        </w:tc>
        <w:tc>
          <w:tcPr>
            <w:tcW w:w="414" w:type="pct"/>
            <w:noWrap/>
            <w:hideMark/>
          </w:tcPr>
          <w:p w14:paraId="228F9C1F"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p>
        </w:tc>
        <w:tc>
          <w:tcPr>
            <w:tcW w:w="438" w:type="pct"/>
            <w:noWrap/>
            <w:hideMark/>
          </w:tcPr>
          <w:p w14:paraId="7A650F86"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p>
        </w:tc>
        <w:tc>
          <w:tcPr>
            <w:tcW w:w="546" w:type="pct"/>
            <w:noWrap/>
            <w:hideMark/>
          </w:tcPr>
          <w:p w14:paraId="121185B6" w14:textId="77777777" w:rsidR="0083148A" w:rsidRPr="00DA7D54" w:rsidRDefault="0083148A" w:rsidP="0083148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p>
        </w:tc>
      </w:tr>
    </w:tbl>
    <w:p w14:paraId="6B60168A" w14:textId="77777777" w:rsidR="00847F2D" w:rsidRPr="00DA7D54" w:rsidRDefault="00847F2D" w:rsidP="0083148A">
      <w:pPr>
        <w:pStyle w:val="Heading4"/>
        <w:spacing w:after="240" w:line="276" w:lineRule="auto"/>
        <w:ind w:left="360"/>
        <w:rPr>
          <w:rFonts w:ascii="Arial" w:eastAsia="Arial" w:hAnsi="Arial" w:cs="Arial"/>
          <w:i w:val="0"/>
          <w:color w:val="auto"/>
          <w:sz w:val="24"/>
          <w:szCs w:val="24"/>
          <w:u w:val="single"/>
          <w:bdr w:val="nil"/>
          <w:lang w:val="en-GB" w:bidi="en-GB"/>
        </w:rPr>
      </w:pPr>
    </w:p>
    <w:p w14:paraId="4493D83B" w14:textId="77777777" w:rsidR="0083148A" w:rsidRPr="00DA7D54" w:rsidRDefault="000D2BF2" w:rsidP="00847F2D">
      <w:pPr>
        <w:pStyle w:val="Heading4"/>
        <w:spacing w:after="240" w:line="276" w:lineRule="auto"/>
        <w:rPr>
          <w:rFonts w:ascii="Arial" w:eastAsia="Calibri" w:hAnsi="Arial" w:cs="Arial"/>
          <w:i w:val="0"/>
          <w:color w:val="auto"/>
          <w:sz w:val="24"/>
          <w:szCs w:val="24"/>
          <w:lang w:val="en-GB"/>
        </w:rPr>
      </w:pPr>
      <w:r w:rsidRPr="00DA7D54">
        <w:rPr>
          <w:rFonts w:ascii="Arial" w:eastAsia="Arial" w:hAnsi="Arial" w:cs="Arial"/>
          <w:i w:val="0"/>
          <w:color w:val="auto"/>
          <w:sz w:val="24"/>
          <w:szCs w:val="24"/>
          <w:u w:val="single"/>
          <w:bdr w:val="nil"/>
          <w:lang w:val="en-GB" w:bidi="en-GB"/>
        </w:rPr>
        <w:t>Table X:</w:t>
      </w:r>
      <w:r w:rsidRPr="00DA7D54">
        <w:rPr>
          <w:rFonts w:ascii="Arial" w:eastAsia="Arial" w:hAnsi="Arial" w:cs="Arial"/>
          <w:i w:val="0"/>
          <w:color w:val="auto"/>
          <w:sz w:val="24"/>
          <w:szCs w:val="24"/>
          <w:bdr w:val="nil"/>
          <w:lang w:val="en-GB" w:bidi="en-GB"/>
        </w:rPr>
        <w:t xml:space="preserve"> Categorisation of prefectures by access to and use of immunisation services</w:t>
      </w:r>
    </w:p>
    <w:tbl>
      <w:tblPr>
        <w:tblStyle w:val="LightShading-Accent1"/>
        <w:tblW w:w="8658" w:type="dxa"/>
        <w:tblLayout w:type="fixed"/>
        <w:tblLook w:val="04A0" w:firstRow="1" w:lastRow="0" w:firstColumn="1" w:lastColumn="0" w:noHBand="0" w:noVBand="1"/>
      </w:tblPr>
      <w:tblGrid>
        <w:gridCol w:w="4968"/>
        <w:gridCol w:w="1260"/>
        <w:gridCol w:w="900"/>
        <w:gridCol w:w="1530"/>
      </w:tblGrid>
      <w:tr w:rsidR="00A6230A" w:rsidRPr="00DA7D54" w14:paraId="56B1FA7C" w14:textId="77777777" w:rsidTr="00A6230A">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968" w:type="dxa"/>
            <w:hideMark/>
          </w:tcPr>
          <w:p w14:paraId="76DB30EA"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Indicators</w:t>
            </w:r>
          </w:p>
        </w:tc>
        <w:tc>
          <w:tcPr>
            <w:tcW w:w="1260" w:type="dxa"/>
            <w:hideMark/>
          </w:tcPr>
          <w:p w14:paraId="51F066E9"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Times New Roman" w:hAnsi="Arial" w:cs="Arial"/>
                <w:b w:val="0"/>
                <w:bCs w:val="0"/>
                <w:color w:val="000000"/>
                <w:lang w:val="en-GB" w:eastAsia="fr-BE"/>
              </w:rPr>
              <w:t>2012</w:t>
            </w:r>
          </w:p>
        </w:tc>
        <w:tc>
          <w:tcPr>
            <w:tcW w:w="900" w:type="dxa"/>
            <w:hideMark/>
          </w:tcPr>
          <w:p w14:paraId="0EA8D3B0"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Times New Roman" w:hAnsi="Arial" w:cs="Arial"/>
                <w:b w:val="0"/>
                <w:bCs w:val="0"/>
                <w:color w:val="000000"/>
                <w:lang w:val="en-GB" w:eastAsia="fr-BE"/>
              </w:rPr>
              <w:t>2013</w:t>
            </w:r>
          </w:p>
        </w:tc>
        <w:tc>
          <w:tcPr>
            <w:tcW w:w="1530" w:type="dxa"/>
            <w:noWrap/>
            <w:hideMark/>
          </w:tcPr>
          <w:p w14:paraId="7DCDAEA5"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Times New Roman" w:hAnsi="Arial" w:cs="Arial"/>
                <w:color w:val="000000"/>
                <w:lang w:val="en-GB" w:eastAsia="fr-BE"/>
              </w:rPr>
              <w:t>2014</w:t>
            </w:r>
          </w:p>
        </w:tc>
      </w:tr>
      <w:tr w:rsidR="00A6230A" w:rsidRPr="00DA7D54" w14:paraId="78595BDD" w14:textId="77777777" w:rsidTr="00A6230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968" w:type="dxa"/>
            <w:hideMark/>
          </w:tcPr>
          <w:p w14:paraId="04E33B58"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IC, DTC-HepB-Hib3</w:t>
            </w:r>
          </w:p>
        </w:tc>
        <w:tc>
          <w:tcPr>
            <w:tcW w:w="1260" w:type="dxa"/>
            <w:hideMark/>
          </w:tcPr>
          <w:p w14:paraId="1C685FB6"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58%</w:t>
            </w:r>
          </w:p>
        </w:tc>
        <w:tc>
          <w:tcPr>
            <w:tcW w:w="900" w:type="dxa"/>
            <w:hideMark/>
          </w:tcPr>
          <w:p w14:paraId="6B2C7A3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27%</w:t>
            </w:r>
          </w:p>
        </w:tc>
        <w:tc>
          <w:tcPr>
            <w:tcW w:w="1530" w:type="dxa"/>
            <w:hideMark/>
          </w:tcPr>
          <w:p w14:paraId="2458A908"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 46%</w:t>
            </w:r>
          </w:p>
        </w:tc>
      </w:tr>
      <w:tr w:rsidR="00A6230A" w:rsidRPr="00DA7D54" w14:paraId="3878D68F" w14:textId="77777777" w:rsidTr="00A6230A">
        <w:trPr>
          <w:trHeight w:val="412"/>
        </w:trPr>
        <w:tc>
          <w:tcPr>
            <w:cnfStyle w:val="001000000000" w:firstRow="0" w:lastRow="0" w:firstColumn="1" w:lastColumn="0" w:oddVBand="0" w:evenVBand="0" w:oddHBand="0" w:evenHBand="0" w:firstRowFirstColumn="0" w:firstRowLastColumn="0" w:lastRowFirstColumn="0" w:lastRowLastColumn="0"/>
            <w:tcW w:w="4968" w:type="dxa"/>
            <w:hideMark/>
          </w:tcPr>
          <w:p w14:paraId="172623D3"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 of districts with DTP-HepB-Hib3 &gt; 80%</w:t>
            </w:r>
          </w:p>
        </w:tc>
        <w:tc>
          <w:tcPr>
            <w:tcW w:w="1260" w:type="dxa"/>
            <w:hideMark/>
          </w:tcPr>
          <w:p w14:paraId="2D3916EB"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4%</w:t>
            </w:r>
          </w:p>
        </w:tc>
        <w:tc>
          <w:tcPr>
            <w:tcW w:w="900" w:type="dxa"/>
            <w:hideMark/>
          </w:tcPr>
          <w:p w14:paraId="0230F0DE"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8%</w:t>
            </w:r>
          </w:p>
        </w:tc>
        <w:tc>
          <w:tcPr>
            <w:tcW w:w="1530" w:type="dxa"/>
            <w:hideMark/>
          </w:tcPr>
          <w:p w14:paraId="2A9530AB"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1% </w:t>
            </w:r>
          </w:p>
        </w:tc>
      </w:tr>
      <w:tr w:rsidR="00A6230A" w:rsidRPr="00DA7D54" w14:paraId="1FBDCB43" w14:textId="77777777" w:rsidTr="00A6230A">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968" w:type="dxa"/>
            <w:hideMark/>
          </w:tcPr>
          <w:p w14:paraId="0ECBEC8A"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Dropout rate, DTP-HepB-Hib1 / DTP-HepB-Hib3</w:t>
            </w:r>
          </w:p>
        </w:tc>
        <w:tc>
          <w:tcPr>
            <w:tcW w:w="1260" w:type="dxa"/>
            <w:hideMark/>
          </w:tcPr>
          <w:p w14:paraId="403E33A3"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27%</w:t>
            </w:r>
          </w:p>
        </w:tc>
        <w:tc>
          <w:tcPr>
            <w:tcW w:w="900" w:type="dxa"/>
            <w:hideMark/>
          </w:tcPr>
          <w:p w14:paraId="2D4FD553"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35%</w:t>
            </w:r>
          </w:p>
        </w:tc>
        <w:tc>
          <w:tcPr>
            <w:tcW w:w="1530" w:type="dxa"/>
            <w:hideMark/>
          </w:tcPr>
          <w:p w14:paraId="6AB79436"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37% </w:t>
            </w:r>
          </w:p>
        </w:tc>
      </w:tr>
      <w:tr w:rsidR="00A6230A" w:rsidRPr="00DA7D54" w14:paraId="6802EC3E" w14:textId="77777777" w:rsidTr="00A6230A">
        <w:trPr>
          <w:trHeight w:val="412"/>
        </w:trPr>
        <w:tc>
          <w:tcPr>
            <w:cnfStyle w:val="001000000000" w:firstRow="0" w:lastRow="0" w:firstColumn="1" w:lastColumn="0" w:oddVBand="0" w:evenVBand="0" w:oddHBand="0" w:evenHBand="0" w:firstRowFirstColumn="0" w:firstRowLastColumn="0" w:lastRowFirstColumn="0" w:lastRowLastColumn="0"/>
            <w:tcW w:w="4968" w:type="dxa"/>
            <w:hideMark/>
          </w:tcPr>
          <w:p w14:paraId="4F2B958B" w14:textId="77777777" w:rsidR="0083148A" w:rsidRPr="00DA7D54" w:rsidRDefault="000D2BF2" w:rsidP="0083148A">
            <w:pPr>
              <w:jc w:val="both"/>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 districts with dropout rate &gt;10%</w:t>
            </w:r>
          </w:p>
        </w:tc>
        <w:tc>
          <w:tcPr>
            <w:tcW w:w="1260" w:type="dxa"/>
            <w:hideMark/>
          </w:tcPr>
          <w:p w14:paraId="5614C4EB"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99%</w:t>
            </w:r>
          </w:p>
        </w:tc>
        <w:tc>
          <w:tcPr>
            <w:tcW w:w="900" w:type="dxa"/>
            <w:hideMark/>
          </w:tcPr>
          <w:p w14:paraId="75D359E3"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99%</w:t>
            </w:r>
          </w:p>
        </w:tc>
        <w:tc>
          <w:tcPr>
            <w:tcW w:w="1530" w:type="dxa"/>
            <w:hideMark/>
          </w:tcPr>
          <w:p w14:paraId="482C5698"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color w:val="000000"/>
                <w:bdr w:val="nil"/>
                <w:lang w:val="en-GB" w:eastAsia="fr-BE" w:bidi="en-GB"/>
              </w:rPr>
              <w:t>99% </w:t>
            </w:r>
          </w:p>
        </w:tc>
      </w:tr>
    </w:tbl>
    <w:p w14:paraId="532DFD5C" w14:textId="77777777" w:rsidR="0083148A" w:rsidRPr="00DA7D54" w:rsidRDefault="0083148A" w:rsidP="0083148A">
      <w:pPr>
        <w:rPr>
          <w:rFonts w:ascii="Arial" w:hAnsi="Arial" w:cs="Arial"/>
          <w:sz w:val="24"/>
          <w:szCs w:val="24"/>
          <w:lang w:val="en-GB"/>
        </w:rPr>
      </w:pPr>
    </w:p>
    <w:p w14:paraId="265D8F69" w14:textId="77777777" w:rsidR="0083148A" w:rsidRPr="00DA7D54" w:rsidRDefault="000D2BF2" w:rsidP="0083148A">
      <w:pPr>
        <w:pStyle w:val="Heading2"/>
        <w:spacing w:after="240" w:line="276" w:lineRule="auto"/>
        <w:rPr>
          <w:rFonts w:eastAsiaTheme="majorEastAsia" w:cs="Arial"/>
          <w:smallCaps w:val="0"/>
          <w:sz w:val="24"/>
          <w:szCs w:val="24"/>
          <w:lang w:val="en-GB" w:eastAsia="en-US"/>
        </w:rPr>
      </w:pPr>
      <w:bookmarkStart w:id="132" w:name="_Toc366098315"/>
      <w:bookmarkStart w:id="133" w:name="_Toc428966402"/>
      <w:bookmarkStart w:id="134" w:name="_Toc307164777"/>
      <w:r w:rsidRPr="00DA7D54">
        <w:rPr>
          <w:rFonts w:eastAsia="Arial" w:cs="Arial"/>
          <w:bCs/>
          <w:smallCaps w:val="0"/>
          <w:sz w:val="24"/>
          <w:szCs w:val="24"/>
          <w:bdr w:val="nil"/>
          <w:lang w:val="en-GB" w:eastAsia="en-US" w:bidi="en-GB"/>
        </w:rPr>
        <w:t>2.2. Surveillance of vaccine-preventable diseases</w:t>
      </w:r>
      <w:bookmarkEnd w:id="132"/>
      <w:bookmarkEnd w:id="133"/>
      <w:bookmarkEnd w:id="134"/>
    </w:p>
    <w:p w14:paraId="6E537294"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 surveillance of vaccine-preventable diseases is included in the overall strategy for integrated disease surveillance and response (IDSR) per WHO recommendations.</w:t>
      </w:r>
    </w:p>
    <w:p w14:paraId="125F83E4"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 EPI target diseases that are monitored in the CAR are acute flaccid paralysis (AFP), measles, yellow fever, maternal and neonatal tetanus and pertussis. Paediatric meningitis and rotavirus diarrhoea have been included in surveillance since 2012 through the sentinel site at the Bangui paediatric complex.</w:t>
      </w:r>
    </w:p>
    <w:p w14:paraId="7553797F" w14:textId="77777777" w:rsidR="0083148A" w:rsidRPr="00DA7D54" w:rsidRDefault="000D2BF2" w:rsidP="0083148A">
      <w:pPr>
        <w:spacing w:after="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Laboratory surveillance of polio, measles, yellow fever, paediatric meningitis and rotavirus infections is done by the </w:t>
      </w:r>
      <w:proofErr w:type="spellStart"/>
      <w:r w:rsidRPr="00DA7D54">
        <w:rPr>
          <w:rFonts w:ascii="Arial" w:eastAsia="Arial" w:hAnsi="Arial" w:cs="Arial"/>
          <w:bCs/>
          <w:sz w:val="24"/>
          <w:szCs w:val="24"/>
          <w:bdr w:val="nil"/>
          <w:lang w:val="en-GB" w:bidi="en-GB"/>
        </w:rPr>
        <w:t>Institut</w:t>
      </w:r>
      <w:proofErr w:type="spellEnd"/>
      <w:r w:rsidRPr="00DA7D54">
        <w:rPr>
          <w:rFonts w:ascii="Arial" w:eastAsia="Arial" w:hAnsi="Arial" w:cs="Arial"/>
          <w:bCs/>
          <w:sz w:val="24"/>
          <w:szCs w:val="24"/>
          <w:bdr w:val="nil"/>
          <w:lang w:val="en-GB" w:bidi="en-GB"/>
        </w:rPr>
        <w:t xml:space="preserve"> Pasteur in Bangui, which is the national reference laboratory for these diseases. The </w:t>
      </w:r>
      <w:proofErr w:type="spellStart"/>
      <w:r w:rsidRPr="00DA7D54">
        <w:rPr>
          <w:rFonts w:ascii="Arial" w:eastAsia="Arial" w:hAnsi="Arial" w:cs="Arial"/>
          <w:bCs/>
          <w:sz w:val="24"/>
          <w:szCs w:val="24"/>
          <w:bdr w:val="nil"/>
          <w:lang w:val="en-GB" w:bidi="en-GB"/>
        </w:rPr>
        <w:t>Institut</w:t>
      </w:r>
      <w:proofErr w:type="spellEnd"/>
      <w:r w:rsidRPr="00DA7D54">
        <w:rPr>
          <w:rFonts w:ascii="Arial" w:eastAsia="Arial" w:hAnsi="Arial" w:cs="Arial"/>
          <w:bCs/>
          <w:sz w:val="24"/>
          <w:szCs w:val="24"/>
          <w:bdr w:val="nil"/>
          <w:lang w:val="en-GB" w:bidi="en-GB"/>
        </w:rPr>
        <w:t xml:space="preserve"> Pasteur in Dakar is the regional reference laboratory for diagnosing yellow fever.</w:t>
      </w:r>
    </w:p>
    <w:p w14:paraId="1E68FBC5" w14:textId="77777777" w:rsidR="0083148A" w:rsidRPr="00DA7D54" w:rsidRDefault="0083148A" w:rsidP="0083148A">
      <w:pPr>
        <w:spacing w:after="0" w:line="276" w:lineRule="auto"/>
        <w:jc w:val="both"/>
        <w:rPr>
          <w:rFonts w:ascii="Arial" w:hAnsi="Arial" w:cs="Arial"/>
          <w:bCs/>
          <w:sz w:val="24"/>
          <w:szCs w:val="24"/>
          <w:lang w:val="en-GB"/>
        </w:rPr>
      </w:pPr>
    </w:p>
    <w:p w14:paraId="3C8F6725" w14:textId="77777777" w:rsidR="0083148A" w:rsidRPr="00DA7D54" w:rsidRDefault="000D2BF2" w:rsidP="0083148A">
      <w:pPr>
        <w:pStyle w:val="Heading3"/>
        <w:spacing w:after="240" w:line="276" w:lineRule="auto"/>
        <w:jc w:val="both"/>
        <w:rPr>
          <w:rFonts w:ascii="Arial" w:eastAsia="Calibri" w:hAnsi="Arial" w:cs="Arial"/>
          <w:b/>
          <w:color w:val="auto"/>
          <w:lang w:val="en-GB"/>
        </w:rPr>
      </w:pPr>
      <w:bookmarkStart w:id="135" w:name="_Toc428966403"/>
      <w:bookmarkStart w:id="136" w:name="_Toc307164778"/>
      <w:r w:rsidRPr="00DA7D54">
        <w:rPr>
          <w:rFonts w:ascii="Arial" w:eastAsia="Arial" w:hAnsi="Arial" w:cs="Arial"/>
          <w:b/>
          <w:bCs/>
          <w:color w:val="auto"/>
          <w:bdr w:val="nil"/>
          <w:lang w:val="en-GB" w:bidi="en-GB"/>
        </w:rPr>
        <w:lastRenderedPageBreak/>
        <w:t>2.2.1. Timeliness and completeness of reports</w:t>
      </w:r>
      <w:bookmarkEnd w:id="135"/>
      <w:bookmarkEnd w:id="136"/>
    </w:p>
    <w:p w14:paraId="6474C138" w14:textId="77777777" w:rsidR="0083148A" w:rsidRPr="00DA7D54" w:rsidRDefault="000D2BF2" w:rsidP="0083148A">
      <w:pPr>
        <w:shd w:val="clear" w:color="auto" w:fill="FFFFFF"/>
        <w:spacing w:before="240" w:line="276" w:lineRule="auto"/>
        <w:ind w:left="-142"/>
        <w:jc w:val="both"/>
        <w:rPr>
          <w:rFonts w:ascii="Arial" w:hAnsi="Arial" w:cs="Arial"/>
          <w:bCs/>
          <w:sz w:val="24"/>
          <w:szCs w:val="24"/>
          <w:lang w:val="en-GB"/>
        </w:rPr>
      </w:pPr>
      <w:r w:rsidRPr="00DA7D54">
        <w:rPr>
          <w:rFonts w:ascii="Arial" w:eastAsia="Arial" w:hAnsi="Arial" w:cs="Arial"/>
          <w:bCs/>
          <w:sz w:val="24"/>
          <w:szCs w:val="24"/>
          <w:bdr w:val="nil"/>
          <w:lang w:val="en-GB" w:bidi="en-GB"/>
        </w:rPr>
        <w:t>The table below shows the timeliness and completeness of routine immunisation and EPI target disease surveillance reports sent to the central level over the past three years.</w:t>
      </w:r>
    </w:p>
    <w:p w14:paraId="6E2565D2" w14:textId="77777777" w:rsidR="0083148A" w:rsidRPr="00DA7D54" w:rsidRDefault="000D2BF2" w:rsidP="0083148A">
      <w:pPr>
        <w:shd w:val="clear" w:color="auto" w:fill="FFFFFF"/>
        <w:spacing w:after="0" w:line="276" w:lineRule="auto"/>
        <w:ind w:left="-142" w:right="282"/>
        <w:jc w:val="both"/>
        <w:rPr>
          <w:rFonts w:ascii="Arial" w:hAnsi="Arial" w:cs="Arial"/>
          <w:sz w:val="24"/>
          <w:szCs w:val="24"/>
          <w:lang w:val="en-GB"/>
        </w:rPr>
      </w:pPr>
      <w:r w:rsidRPr="00DA7D54">
        <w:rPr>
          <w:rFonts w:ascii="Arial" w:eastAsia="Arial" w:hAnsi="Arial" w:cs="Arial"/>
          <w:sz w:val="24"/>
          <w:szCs w:val="24"/>
          <w:u w:val="single"/>
          <w:bdr w:val="nil"/>
          <w:lang w:val="en-GB" w:bidi="en-GB"/>
        </w:rPr>
        <w:t>Table XI:</w:t>
      </w:r>
      <w:r w:rsidRPr="00DA7D54">
        <w:rPr>
          <w:rFonts w:ascii="Arial" w:eastAsia="Arial" w:hAnsi="Arial" w:cs="Arial"/>
          <w:sz w:val="24"/>
          <w:szCs w:val="24"/>
          <w:bdr w:val="nil"/>
          <w:lang w:val="en-GB" w:bidi="en-GB"/>
        </w:rPr>
        <w:t xml:space="preserve"> Change in timeliness and completeness of EPI reports sent from 2012 to 2015</w:t>
      </w:r>
    </w:p>
    <w:tbl>
      <w:tblPr>
        <w:tblW w:w="9302"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799"/>
        <w:gridCol w:w="1338"/>
        <w:gridCol w:w="832"/>
        <w:gridCol w:w="971"/>
        <w:gridCol w:w="832"/>
        <w:gridCol w:w="1530"/>
      </w:tblGrid>
      <w:tr w:rsidR="00CC2241" w:rsidRPr="00DA7D54" w14:paraId="271B1F78" w14:textId="77777777" w:rsidTr="0083148A">
        <w:trPr>
          <w:trHeight w:val="237"/>
        </w:trPr>
        <w:tc>
          <w:tcPr>
            <w:tcW w:w="3799" w:type="dxa"/>
            <w:vMerge w:val="restart"/>
            <w:shd w:val="clear" w:color="auto" w:fill="auto"/>
            <w:vAlign w:val="center"/>
          </w:tcPr>
          <w:p w14:paraId="2BC01962" w14:textId="77777777" w:rsidR="0083148A" w:rsidRPr="00DA7D54" w:rsidRDefault="000D2BF2" w:rsidP="0083148A">
            <w:pPr>
              <w:shd w:val="clear" w:color="auto" w:fill="FFFFFF"/>
              <w:spacing w:line="276" w:lineRule="auto"/>
              <w:jc w:val="both"/>
              <w:rPr>
                <w:rFonts w:ascii="Arial" w:hAnsi="Arial" w:cs="Arial"/>
                <w:b/>
                <w:sz w:val="24"/>
                <w:szCs w:val="24"/>
                <w:lang w:val="en-GB"/>
              </w:rPr>
            </w:pPr>
            <w:r w:rsidRPr="00DA7D54">
              <w:rPr>
                <w:rFonts w:ascii="Arial" w:eastAsia="Arial" w:hAnsi="Arial" w:cs="Arial"/>
                <w:b/>
                <w:bCs/>
                <w:sz w:val="24"/>
                <w:szCs w:val="24"/>
                <w:bdr w:val="nil"/>
                <w:lang w:val="en-GB" w:bidi="en-GB"/>
              </w:rPr>
              <w:t>Indicators</w:t>
            </w:r>
          </w:p>
        </w:tc>
        <w:tc>
          <w:tcPr>
            <w:tcW w:w="1338" w:type="dxa"/>
            <w:vMerge w:val="restart"/>
            <w:shd w:val="clear" w:color="auto" w:fill="auto"/>
            <w:vAlign w:val="center"/>
          </w:tcPr>
          <w:p w14:paraId="039A9441" w14:textId="77777777" w:rsidR="0083148A" w:rsidRPr="00DA7D54" w:rsidRDefault="000D2BF2" w:rsidP="0083148A">
            <w:pPr>
              <w:shd w:val="clear" w:color="auto" w:fill="FFFFFF"/>
              <w:spacing w:line="276" w:lineRule="auto"/>
              <w:jc w:val="center"/>
              <w:rPr>
                <w:rFonts w:ascii="Arial" w:hAnsi="Arial" w:cs="Arial"/>
                <w:b/>
                <w:sz w:val="24"/>
                <w:szCs w:val="24"/>
                <w:lang w:val="en-GB"/>
              </w:rPr>
            </w:pPr>
            <w:r w:rsidRPr="00DA7D54">
              <w:rPr>
                <w:rFonts w:ascii="Arial" w:eastAsia="Arial" w:hAnsi="Arial" w:cs="Arial"/>
                <w:b/>
                <w:bCs/>
                <w:sz w:val="24"/>
                <w:szCs w:val="24"/>
                <w:bdr w:val="nil"/>
                <w:lang w:val="en-GB" w:bidi="en-GB"/>
              </w:rPr>
              <w:t>Norms</w:t>
            </w:r>
          </w:p>
        </w:tc>
        <w:tc>
          <w:tcPr>
            <w:tcW w:w="4165" w:type="dxa"/>
            <w:gridSpan w:val="4"/>
            <w:shd w:val="clear" w:color="auto" w:fill="auto"/>
            <w:vAlign w:val="center"/>
          </w:tcPr>
          <w:p w14:paraId="5C36384F" w14:textId="77777777" w:rsidR="0083148A" w:rsidRPr="00DA7D54" w:rsidRDefault="000D2BF2" w:rsidP="0083148A">
            <w:pPr>
              <w:shd w:val="clear" w:color="auto" w:fill="FFFFFF"/>
              <w:spacing w:after="0" w:line="276" w:lineRule="auto"/>
              <w:jc w:val="center"/>
              <w:rPr>
                <w:rFonts w:ascii="Arial" w:hAnsi="Arial" w:cs="Arial"/>
                <w:b/>
                <w:sz w:val="24"/>
                <w:szCs w:val="24"/>
                <w:lang w:val="en-GB"/>
              </w:rPr>
            </w:pPr>
            <w:r w:rsidRPr="00DA7D54">
              <w:rPr>
                <w:rFonts w:ascii="Arial" w:eastAsia="Arial" w:hAnsi="Arial" w:cs="Arial"/>
                <w:b/>
                <w:bCs/>
                <w:sz w:val="24"/>
                <w:szCs w:val="24"/>
                <w:bdr w:val="nil"/>
                <w:lang w:val="en-GB" w:bidi="en-GB"/>
              </w:rPr>
              <w:t>Years</w:t>
            </w:r>
          </w:p>
        </w:tc>
      </w:tr>
      <w:tr w:rsidR="00CC2241" w:rsidRPr="00DA7D54" w14:paraId="7E872931" w14:textId="77777777" w:rsidTr="0083148A">
        <w:trPr>
          <w:trHeight w:val="520"/>
        </w:trPr>
        <w:tc>
          <w:tcPr>
            <w:tcW w:w="3799" w:type="dxa"/>
            <w:vMerge/>
            <w:shd w:val="clear" w:color="auto" w:fill="FFC000"/>
            <w:vAlign w:val="center"/>
          </w:tcPr>
          <w:p w14:paraId="5693003B" w14:textId="77777777" w:rsidR="0083148A" w:rsidRPr="00DA7D54" w:rsidRDefault="0083148A" w:rsidP="0083148A">
            <w:pPr>
              <w:shd w:val="clear" w:color="auto" w:fill="FFFFFF"/>
              <w:spacing w:line="276" w:lineRule="auto"/>
              <w:jc w:val="both"/>
              <w:rPr>
                <w:rFonts w:ascii="Arial" w:hAnsi="Arial" w:cs="Arial"/>
                <w:sz w:val="24"/>
                <w:szCs w:val="24"/>
                <w:lang w:val="en-GB"/>
              </w:rPr>
            </w:pPr>
          </w:p>
        </w:tc>
        <w:tc>
          <w:tcPr>
            <w:tcW w:w="1338" w:type="dxa"/>
            <w:vMerge/>
            <w:shd w:val="clear" w:color="auto" w:fill="FFC000"/>
            <w:vAlign w:val="center"/>
          </w:tcPr>
          <w:p w14:paraId="607CB5C4" w14:textId="77777777" w:rsidR="0083148A" w:rsidRPr="00DA7D54" w:rsidRDefault="0083148A" w:rsidP="0083148A">
            <w:pPr>
              <w:shd w:val="clear" w:color="auto" w:fill="FFFFFF"/>
              <w:spacing w:line="276" w:lineRule="auto"/>
              <w:jc w:val="center"/>
              <w:rPr>
                <w:rFonts w:ascii="Arial" w:hAnsi="Arial" w:cs="Arial"/>
                <w:sz w:val="24"/>
                <w:szCs w:val="24"/>
                <w:lang w:val="en-GB"/>
              </w:rPr>
            </w:pPr>
          </w:p>
        </w:tc>
        <w:tc>
          <w:tcPr>
            <w:tcW w:w="832" w:type="dxa"/>
            <w:shd w:val="clear" w:color="auto" w:fill="auto"/>
            <w:vAlign w:val="center"/>
          </w:tcPr>
          <w:p w14:paraId="2B561458" w14:textId="77777777" w:rsidR="0083148A" w:rsidRPr="00DA7D54" w:rsidRDefault="000D2BF2" w:rsidP="0083148A">
            <w:pPr>
              <w:shd w:val="clear" w:color="auto" w:fill="FFFFFF"/>
              <w:spacing w:line="276" w:lineRule="auto"/>
              <w:jc w:val="center"/>
              <w:rPr>
                <w:rFonts w:ascii="Arial" w:hAnsi="Arial" w:cs="Arial"/>
                <w:b/>
                <w:sz w:val="24"/>
                <w:szCs w:val="24"/>
                <w:lang w:val="en-GB"/>
              </w:rPr>
            </w:pPr>
            <w:r w:rsidRPr="00DA7D54">
              <w:rPr>
                <w:rFonts w:ascii="Arial" w:hAnsi="Arial" w:cs="Arial"/>
                <w:b/>
                <w:sz w:val="24"/>
                <w:szCs w:val="24"/>
                <w:lang w:val="en-GB"/>
              </w:rPr>
              <w:t>2012</w:t>
            </w:r>
          </w:p>
        </w:tc>
        <w:tc>
          <w:tcPr>
            <w:tcW w:w="971" w:type="dxa"/>
            <w:shd w:val="clear" w:color="auto" w:fill="auto"/>
            <w:vAlign w:val="center"/>
          </w:tcPr>
          <w:p w14:paraId="20573C47" w14:textId="77777777" w:rsidR="0083148A" w:rsidRPr="00DA7D54" w:rsidRDefault="000D2BF2" w:rsidP="0083148A">
            <w:pPr>
              <w:shd w:val="clear" w:color="auto" w:fill="FFFFFF"/>
              <w:spacing w:line="276" w:lineRule="auto"/>
              <w:jc w:val="center"/>
              <w:rPr>
                <w:rFonts w:ascii="Arial" w:hAnsi="Arial" w:cs="Arial"/>
                <w:b/>
                <w:sz w:val="24"/>
                <w:szCs w:val="24"/>
                <w:lang w:val="en-GB"/>
              </w:rPr>
            </w:pPr>
            <w:r w:rsidRPr="00DA7D54">
              <w:rPr>
                <w:rFonts w:ascii="Arial" w:hAnsi="Arial" w:cs="Arial"/>
                <w:b/>
                <w:sz w:val="24"/>
                <w:szCs w:val="24"/>
                <w:lang w:val="en-GB"/>
              </w:rPr>
              <w:t>2013</w:t>
            </w:r>
          </w:p>
        </w:tc>
        <w:tc>
          <w:tcPr>
            <w:tcW w:w="832" w:type="dxa"/>
            <w:shd w:val="clear" w:color="auto" w:fill="auto"/>
            <w:vAlign w:val="center"/>
          </w:tcPr>
          <w:p w14:paraId="4DB02E22" w14:textId="77777777" w:rsidR="0083148A" w:rsidRPr="00DA7D54" w:rsidRDefault="000D2BF2" w:rsidP="0083148A">
            <w:pPr>
              <w:shd w:val="clear" w:color="auto" w:fill="FFFFFF"/>
              <w:spacing w:line="276" w:lineRule="auto"/>
              <w:jc w:val="center"/>
              <w:rPr>
                <w:rFonts w:ascii="Arial" w:hAnsi="Arial" w:cs="Arial"/>
                <w:b/>
                <w:sz w:val="24"/>
                <w:szCs w:val="24"/>
                <w:lang w:val="en-GB"/>
              </w:rPr>
            </w:pPr>
            <w:r w:rsidRPr="00DA7D54">
              <w:rPr>
                <w:rFonts w:ascii="Arial" w:hAnsi="Arial" w:cs="Arial"/>
                <w:b/>
                <w:sz w:val="24"/>
                <w:szCs w:val="24"/>
                <w:lang w:val="en-GB"/>
              </w:rPr>
              <w:t xml:space="preserve">2014 </w:t>
            </w:r>
          </w:p>
        </w:tc>
        <w:tc>
          <w:tcPr>
            <w:tcW w:w="1530" w:type="dxa"/>
            <w:vAlign w:val="center"/>
          </w:tcPr>
          <w:p w14:paraId="7AE6ACFC" w14:textId="77777777" w:rsidR="0083148A" w:rsidRPr="00DA7D54" w:rsidRDefault="000D2BF2" w:rsidP="0083148A">
            <w:pPr>
              <w:shd w:val="clear" w:color="auto" w:fill="FFFFFF"/>
              <w:spacing w:after="0" w:line="276" w:lineRule="auto"/>
              <w:jc w:val="center"/>
              <w:rPr>
                <w:rFonts w:ascii="Arial" w:hAnsi="Arial" w:cs="Arial"/>
                <w:b/>
                <w:sz w:val="24"/>
                <w:szCs w:val="24"/>
                <w:lang w:val="en-GB"/>
              </w:rPr>
            </w:pPr>
            <w:r w:rsidRPr="00DA7D54">
              <w:rPr>
                <w:rFonts w:ascii="Arial" w:eastAsia="Arial" w:hAnsi="Arial" w:cs="Arial"/>
                <w:b/>
                <w:bCs/>
                <w:sz w:val="24"/>
                <w:szCs w:val="24"/>
                <w:bdr w:val="nil"/>
                <w:lang w:val="en-GB" w:bidi="en-GB"/>
              </w:rPr>
              <w:t>1st half of 2015</w:t>
            </w:r>
          </w:p>
        </w:tc>
      </w:tr>
      <w:tr w:rsidR="00CC2241" w:rsidRPr="00DA7D54" w14:paraId="031C8369" w14:textId="77777777" w:rsidTr="0083148A">
        <w:trPr>
          <w:trHeight w:val="342"/>
        </w:trPr>
        <w:tc>
          <w:tcPr>
            <w:tcW w:w="3799" w:type="dxa"/>
            <w:vAlign w:val="center"/>
          </w:tcPr>
          <w:p w14:paraId="22444180" w14:textId="77777777" w:rsidR="0083148A" w:rsidRPr="00DA7D54" w:rsidRDefault="000D2BF2" w:rsidP="0083148A">
            <w:pPr>
              <w:pStyle w:val="ListParagraph"/>
              <w:numPr>
                <w:ilvl w:val="0"/>
                <w:numId w:val="2"/>
              </w:numPr>
              <w:shd w:val="clear" w:color="auto" w:fill="FFFFFF"/>
              <w:spacing w:after="0" w:line="276" w:lineRule="auto"/>
              <w:ind w:left="318" w:hanging="318"/>
              <w:jc w:val="both"/>
              <w:rPr>
                <w:rFonts w:ascii="Arial" w:hAnsi="Arial" w:cs="Arial"/>
                <w:sz w:val="24"/>
                <w:szCs w:val="24"/>
                <w:lang w:val="en-GB"/>
              </w:rPr>
            </w:pPr>
            <w:r w:rsidRPr="00DA7D54">
              <w:rPr>
                <w:rFonts w:ascii="Arial" w:eastAsia="Arial" w:hAnsi="Arial" w:cs="Arial"/>
                <w:sz w:val="24"/>
                <w:szCs w:val="24"/>
                <w:bdr w:val="nil"/>
                <w:lang w:val="en-GB" w:bidi="en-GB"/>
              </w:rPr>
              <w:t xml:space="preserve">Timeliness </w:t>
            </w:r>
          </w:p>
        </w:tc>
        <w:tc>
          <w:tcPr>
            <w:tcW w:w="1338" w:type="dxa"/>
            <w:vAlign w:val="center"/>
          </w:tcPr>
          <w:p w14:paraId="2F91995A" w14:textId="77777777" w:rsidR="0083148A" w:rsidRPr="00DA7D54" w:rsidRDefault="000D2BF2" w:rsidP="0083148A">
            <w:pPr>
              <w:shd w:val="clear" w:color="auto" w:fill="FFFFFF"/>
              <w:spacing w:after="0" w:line="276" w:lineRule="auto"/>
              <w:jc w:val="center"/>
              <w:rPr>
                <w:rFonts w:ascii="Arial" w:hAnsi="Arial" w:cs="Arial"/>
                <w:sz w:val="24"/>
                <w:szCs w:val="24"/>
                <w:lang w:val="en-GB"/>
              </w:rPr>
            </w:pPr>
            <w:r w:rsidRPr="00DA7D54">
              <w:rPr>
                <w:rFonts w:ascii="Arial" w:eastAsia="Arial" w:hAnsi="Arial" w:cs="Arial"/>
                <w:sz w:val="24"/>
                <w:szCs w:val="24"/>
                <w:bdr w:val="nil"/>
                <w:lang w:val="en-GB" w:bidi="en-GB"/>
              </w:rPr>
              <w:t>≥ 80%</w:t>
            </w:r>
          </w:p>
        </w:tc>
        <w:tc>
          <w:tcPr>
            <w:tcW w:w="832" w:type="dxa"/>
            <w:vAlign w:val="center"/>
          </w:tcPr>
          <w:p w14:paraId="7FB4E0F7" w14:textId="77777777" w:rsidR="0083148A" w:rsidRPr="00DA7D54" w:rsidRDefault="000D2BF2" w:rsidP="0083148A">
            <w:pPr>
              <w:shd w:val="clear" w:color="auto" w:fill="FFFFFF"/>
              <w:spacing w:after="0" w:line="276" w:lineRule="auto"/>
              <w:jc w:val="center"/>
              <w:rPr>
                <w:rFonts w:ascii="Arial" w:hAnsi="Arial" w:cs="Arial"/>
                <w:sz w:val="24"/>
                <w:szCs w:val="24"/>
                <w:lang w:val="en-GB"/>
              </w:rPr>
            </w:pPr>
            <w:r w:rsidRPr="00DA7D54">
              <w:rPr>
                <w:rFonts w:ascii="Arial" w:eastAsia="Arial" w:hAnsi="Arial" w:cs="Arial"/>
                <w:sz w:val="24"/>
                <w:szCs w:val="24"/>
                <w:bdr w:val="nil"/>
                <w:lang w:val="en-GB" w:bidi="en-GB"/>
              </w:rPr>
              <w:t>38%</w:t>
            </w:r>
          </w:p>
        </w:tc>
        <w:tc>
          <w:tcPr>
            <w:tcW w:w="971" w:type="dxa"/>
            <w:vAlign w:val="center"/>
          </w:tcPr>
          <w:p w14:paraId="59276AAD" w14:textId="77777777" w:rsidR="0083148A" w:rsidRPr="00DA7D54" w:rsidRDefault="000D2BF2" w:rsidP="0083148A">
            <w:pPr>
              <w:shd w:val="clear" w:color="auto" w:fill="FFFFFF"/>
              <w:spacing w:after="0" w:line="276" w:lineRule="auto"/>
              <w:jc w:val="center"/>
              <w:rPr>
                <w:rFonts w:ascii="Arial" w:hAnsi="Arial" w:cs="Arial"/>
                <w:sz w:val="24"/>
                <w:szCs w:val="24"/>
                <w:lang w:val="en-GB"/>
              </w:rPr>
            </w:pPr>
            <w:r w:rsidRPr="00DA7D54">
              <w:rPr>
                <w:rFonts w:ascii="Arial" w:eastAsia="Arial" w:hAnsi="Arial" w:cs="Arial"/>
                <w:sz w:val="24"/>
                <w:szCs w:val="24"/>
                <w:bdr w:val="nil"/>
                <w:lang w:val="en-GB" w:bidi="en-GB"/>
              </w:rPr>
              <w:t>29%</w:t>
            </w:r>
          </w:p>
        </w:tc>
        <w:tc>
          <w:tcPr>
            <w:tcW w:w="832" w:type="dxa"/>
            <w:vAlign w:val="center"/>
          </w:tcPr>
          <w:p w14:paraId="58344DEE" w14:textId="77777777" w:rsidR="0083148A" w:rsidRPr="00DA7D54" w:rsidRDefault="000D2BF2" w:rsidP="0083148A">
            <w:pPr>
              <w:shd w:val="clear" w:color="auto" w:fill="FFFFFF"/>
              <w:spacing w:after="0" w:line="276" w:lineRule="auto"/>
              <w:jc w:val="center"/>
              <w:rPr>
                <w:rFonts w:ascii="Arial" w:hAnsi="Arial" w:cs="Arial"/>
                <w:sz w:val="24"/>
                <w:szCs w:val="24"/>
                <w:lang w:val="en-GB"/>
              </w:rPr>
            </w:pPr>
            <w:r w:rsidRPr="00DA7D54">
              <w:rPr>
                <w:rFonts w:ascii="Arial" w:eastAsia="Arial" w:hAnsi="Arial" w:cs="Arial"/>
                <w:sz w:val="24"/>
                <w:szCs w:val="24"/>
                <w:bdr w:val="nil"/>
                <w:lang w:val="en-GB" w:bidi="en-GB"/>
              </w:rPr>
              <w:t>29%</w:t>
            </w:r>
          </w:p>
        </w:tc>
        <w:tc>
          <w:tcPr>
            <w:tcW w:w="1530" w:type="dxa"/>
            <w:vAlign w:val="center"/>
          </w:tcPr>
          <w:p w14:paraId="699E908E" w14:textId="77777777" w:rsidR="0083148A" w:rsidRPr="00DA7D54" w:rsidRDefault="000D2BF2" w:rsidP="0083148A">
            <w:pPr>
              <w:shd w:val="clear" w:color="auto" w:fill="FFFFFF"/>
              <w:spacing w:after="0" w:line="276" w:lineRule="auto"/>
              <w:jc w:val="center"/>
              <w:rPr>
                <w:rFonts w:ascii="Arial" w:hAnsi="Arial" w:cs="Arial"/>
                <w:sz w:val="24"/>
                <w:szCs w:val="24"/>
                <w:lang w:val="en-GB"/>
              </w:rPr>
            </w:pPr>
            <w:r w:rsidRPr="00DA7D54">
              <w:rPr>
                <w:rFonts w:ascii="Arial" w:eastAsia="Arial" w:hAnsi="Arial" w:cs="Arial"/>
                <w:sz w:val="24"/>
                <w:szCs w:val="24"/>
                <w:bdr w:val="nil"/>
                <w:lang w:val="en-GB" w:bidi="en-GB"/>
              </w:rPr>
              <w:t>37%</w:t>
            </w:r>
          </w:p>
        </w:tc>
      </w:tr>
      <w:tr w:rsidR="00CC2241" w:rsidRPr="00DA7D54" w14:paraId="5F5D620B" w14:textId="77777777" w:rsidTr="0083148A">
        <w:trPr>
          <w:trHeight w:val="485"/>
        </w:trPr>
        <w:tc>
          <w:tcPr>
            <w:tcW w:w="3799" w:type="dxa"/>
            <w:vAlign w:val="center"/>
          </w:tcPr>
          <w:p w14:paraId="77EA153A" w14:textId="77777777" w:rsidR="0083148A" w:rsidRPr="00DA7D54" w:rsidRDefault="000D2BF2" w:rsidP="0083148A">
            <w:pPr>
              <w:pStyle w:val="ListParagraph"/>
              <w:numPr>
                <w:ilvl w:val="0"/>
                <w:numId w:val="2"/>
              </w:numPr>
              <w:shd w:val="clear" w:color="auto" w:fill="FFFFFF"/>
              <w:spacing w:after="0" w:line="276" w:lineRule="auto"/>
              <w:ind w:left="318" w:hanging="318"/>
              <w:jc w:val="both"/>
              <w:rPr>
                <w:rFonts w:ascii="Arial" w:hAnsi="Arial" w:cs="Arial"/>
                <w:sz w:val="24"/>
                <w:szCs w:val="24"/>
                <w:lang w:val="en-GB"/>
              </w:rPr>
            </w:pPr>
            <w:r w:rsidRPr="00DA7D54">
              <w:rPr>
                <w:rFonts w:ascii="Arial" w:eastAsia="Arial" w:hAnsi="Arial" w:cs="Arial"/>
                <w:sz w:val="24"/>
                <w:szCs w:val="24"/>
                <w:bdr w:val="nil"/>
                <w:lang w:val="en-GB" w:bidi="en-GB"/>
              </w:rPr>
              <w:t>Completeness</w:t>
            </w:r>
          </w:p>
        </w:tc>
        <w:tc>
          <w:tcPr>
            <w:tcW w:w="1338" w:type="dxa"/>
            <w:vAlign w:val="center"/>
          </w:tcPr>
          <w:p w14:paraId="6A3D5A37" w14:textId="77777777" w:rsidR="0083148A" w:rsidRPr="00DA7D54" w:rsidRDefault="000D2BF2" w:rsidP="0083148A">
            <w:pPr>
              <w:shd w:val="clear" w:color="auto" w:fill="FFFFFF"/>
              <w:spacing w:after="0" w:line="276" w:lineRule="auto"/>
              <w:jc w:val="center"/>
              <w:rPr>
                <w:rFonts w:ascii="Arial" w:hAnsi="Arial" w:cs="Arial"/>
                <w:sz w:val="24"/>
                <w:szCs w:val="24"/>
                <w:lang w:val="en-GB"/>
              </w:rPr>
            </w:pPr>
            <w:r w:rsidRPr="00DA7D54">
              <w:rPr>
                <w:rFonts w:ascii="Arial" w:hAnsi="Arial" w:cs="Arial"/>
                <w:sz w:val="24"/>
                <w:szCs w:val="24"/>
                <w:lang w:val="en-GB"/>
              </w:rPr>
              <w:t>100%</w:t>
            </w:r>
          </w:p>
        </w:tc>
        <w:tc>
          <w:tcPr>
            <w:tcW w:w="832" w:type="dxa"/>
            <w:vAlign w:val="center"/>
          </w:tcPr>
          <w:p w14:paraId="4EBAE265" w14:textId="77777777" w:rsidR="0083148A" w:rsidRPr="00DA7D54" w:rsidRDefault="000D2BF2" w:rsidP="0083148A">
            <w:pPr>
              <w:spacing w:after="0" w:line="276" w:lineRule="auto"/>
              <w:jc w:val="center"/>
              <w:rPr>
                <w:rFonts w:ascii="Arial" w:hAnsi="Arial" w:cs="Arial"/>
                <w:sz w:val="24"/>
                <w:szCs w:val="24"/>
                <w:lang w:val="en-GB"/>
              </w:rPr>
            </w:pPr>
            <w:r w:rsidRPr="00DA7D54">
              <w:rPr>
                <w:rFonts w:ascii="Arial" w:eastAsia="Arial" w:hAnsi="Arial" w:cs="Arial"/>
                <w:sz w:val="24"/>
                <w:szCs w:val="24"/>
                <w:bdr w:val="nil"/>
                <w:lang w:val="en-GB" w:bidi="en-GB"/>
              </w:rPr>
              <w:t>95%</w:t>
            </w:r>
          </w:p>
        </w:tc>
        <w:tc>
          <w:tcPr>
            <w:tcW w:w="971" w:type="dxa"/>
            <w:vAlign w:val="center"/>
          </w:tcPr>
          <w:p w14:paraId="728C248A" w14:textId="77777777" w:rsidR="0083148A" w:rsidRPr="00DA7D54" w:rsidRDefault="000D2BF2" w:rsidP="0083148A">
            <w:pPr>
              <w:spacing w:after="0" w:line="276" w:lineRule="auto"/>
              <w:jc w:val="center"/>
              <w:rPr>
                <w:rFonts w:ascii="Arial" w:hAnsi="Arial" w:cs="Arial"/>
                <w:sz w:val="24"/>
                <w:szCs w:val="24"/>
                <w:lang w:val="en-GB"/>
              </w:rPr>
            </w:pPr>
            <w:r w:rsidRPr="00DA7D54">
              <w:rPr>
                <w:rFonts w:ascii="Arial" w:eastAsia="Arial" w:hAnsi="Arial" w:cs="Arial"/>
                <w:sz w:val="24"/>
                <w:szCs w:val="24"/>
                <w:bdr w:val="nil"/>
                <w:lang w:val="en-GB" w:bidi="en-GB"/>
              </w:rPr>
              <w:t>86%</w:t>
            </w:r>
          </w:p>
        </w:tc>
        <w:tc>
          <w:tcPr>
            <w:tcW w:w="832" w:type="dxa"/>
            <w:vAlign w:val="center"/>
          </w:tcPr>
          <w:p w14:paraId="0562B8E6" w14:textId="77777777" w:rsidR="0083148A" w:rsidRPr="00DA7D54" w:rsidRDefault="000D2BF2" w:rsidP="0083148A">
            <w:pPr>
              <w:spacing w:after="0" w:line="276" w:lineRule="auto"/>
              <w:jc w:val="center"/>
              <w:rPr>
                <w:rFonts w:ascii="Arial" w:hAnsi="Arial" w:cs="Arial"/>
                <w:sz w:val="24"/>
                <w:szCs w:val="24"/>
                <w:lang w:val="en-GB"/>
              </w:rPr>
            </w:pPr>
            <w:r w:rsidRPr="00DA7D54">
              <w:rPr>
                <w:rFonts w:ascii="Arial" w:eastAsia="Arial" w:hAnsi="Arial" w:cs="Arial"/>
                <w:sz w:val="24"/>
                <w:szCs w:val="24"/>
                <w:bdr w:val="nil"/>
                <w:lang w:val="en-GB" w:bidi="en-GB"/>
              </w:rPr>
              <w:t>81%</w:t>
            </w:r>
          </w:p>
        </w:tc>
        <w:tc>
          <w:tcPr>
            <w:tcW w:w="1530" w:type="dxa"/>
            <w:vAlign w:val="center"/>
          </w:tcPr>
          <w:p w14:paraId="375BFF49" w14:textId="77777777" w:rsidR="0083148A" w:rsidRPr="00DA7D54" w:rsidRDefault="000D2BF2" w:rsidP="0083148A">
            <w:pPr>
              <w:spacing w:after="0" w:line="276" w:lineRule="auto"/>
              <w:jc w:val="center"/>
              <w:rPr>
                <w:rFonts w:ascii="Arial" w:hAnsi="Arial" w:cs="Arial"/>
                <w:sz w:val="24"/>
                <w:szCs w:val="24"/>
                <w:lang w:val="en-GB"/>
              </w:rPr>
            </w:pPr>
            <w:r w:rsidRPr="00DA7D54">
              <w:rPr>
                <w:rFonts w:ascii="Arial" w:eastAsia="Arial" w:hAnsi="Arial" w:cs="Arial"/>
                <w:sz w:val="24"/>
                <w:szCs w:val="24"/>
                <w:bdr w:val="nil"/>
                <w:lang w:val="en-GB" w:bidi="en-GB"/>
              </w:rPr>
              <w:t>89%</w:t>
            </w:r>
          </w:p>
        </w:tc>
      </w:tr>
    </w:tbl>
    <w:p w14:paraId="1C8727A0" w14:textId="77777777" w:rsidR="0083148A" w:rsidRPr="00DA7D54" w:rsidRDefault="000D2BF2" w:rsidP="0083148A">
      <w:pPr>
        <w:shd w:val="clear" w:color="auto" w:fill="FFFFFF"/>
        <w:spacing w:before="240" w:line="276" w:lineRule="auto"/>
        <w:ind w:left="-142"/>
        <w:jc w:val="both"/>
        <w:rPr>
          <w:rFonts w:ascii="Arial" w:hAnsi="Arial" w:cs="Arial"/>
          <w:sz w:val="24"/>
          <w:szCs w:val="24"/>
          <w:lang w:val="en-GB"/>
        </w:rPr>
      </w:pPr>
      <w:r w:rsidRPr="00DA7D54">
        <w:rPr>
          <w:rFonts w:ascii="Arial" w:eastAsia="Arial" w:hAnsi="Arial" w:cs="Arial"/>
          <w:sz w:val="24"/>
          <w:szCs w:val="24"/>
          <w:bdr w:val="nil"/>
          <w:lang w:val="en-GB" w:bidi="en-GB"/>
        </w:rPr>
        <w:t>The completeness of reports sent in the past three years was 100%. The on-time record has zigzagged up and down during that time.</w:t>
      </w:r>
    </w:p>
    <w:p w14:paraId="0807E09F" w14:textId="77777777" w:rsidR="0083148A" w:rsidRPr="00DA7D54" w:rsidRDefault="000D2BF2" w:rsidP="0083148A">
      <w:pPr>
        <w:pStyle w:val="Heading3"/>
        <w:spacing w:after="240" w:line="276" w:lineRule="auto"/>
        <w:jc w:val="both"/>
        <w:rPr>
          <w:rFonts w:ascii="Arial" w:eastAsia="Calibri" w:hAnsi="Arial" w:cs="Arial"/>
          <w:b/>
          <w:color w:val="auto"/>
          <w:lang w:val="en-GB"/>
        </w:rPr>
      </w:pPr>
      <w:bookmarkStart w:id="137" w:name="_Toc366098316"/>
      <w:bookmarkStart w:id="138" w:name="_Toc428966404"/>
      <w:bookmarkStart w:id="139" w:name="_Toc307164779"/>
      <w:r w:rsidRPr="00DA7D54">
        <w:rPr>
          <w:rFonts w:ascii="Arial" w:eastAsia="Arial" w:hAnsi="Arial" w:cs="Arial"/>
          <w:b/>
          <w:bCs/>
          <w:color w:val="auto"/>
          <w:bdr w:val="nil"/>
          <w:lang w:val="en-GB" w:bidi="en-GB"/>
        </w:rPr>
        <w:t>2.2.2. Acute flaccid paralysis (AFP)</w:t>
      </w:r>
      <w:bookmarkEnd w:id="137"/>
      <w:bookmarkEnd w:id="138"/>
      <w:bookmarkEnd w:id="139"/>
    </w:p>
    <w:p w14:paraId="3140EFC8" w14:textId="77777777" w:rsidR="0083148A" w:rsidRPr="00DA7D54" w:rsidRDefault="000D2BF2" w:rsidP="0083148A">
      <w:pPr>
        <w:shd w:val="clear" w:color="auto" w:fill="FFFFFF"/>
        <w:spacing w:before="240" w:line="276" w:lineRule="auto"/>
        <w:ind w:left="-142"/>
        <w:jc w:val="both"/>
        <w:rPr>
          <w:rFonts w:ascii="Arial" w:hAnsi="Arial" w:cs="Arial"/>
          <w:sz w:val="24"/>
          <w:szCs w:val="24"/>
          <w:lang w:val="en-GB"/>
        </w:rPr>
      </w:pPr>
      <w:r w:rsidRPr="00DA7D54">
        <w:rPr>
          <w:rFonts w:ascii="Arial" w:eastAsia="Arial" w:hAnsi="Arial" w:cs="Arial"/>
          <w:sz w:val="24"/>
          <w:szCs w:val="24"/>
          <w:bdr w:val="nil"/>
          <w:lang w:val="en-GB" w:bidi="en-GB"/>
        </w:rPr>
        <w:t>The major performance indicators for AFP surveillance are within certification norms: Non-polio AFP rate &gt; 3 p 100,000 children &lt; 15 years and percentage of stool samples taken within 14 days &gt; 80%. There are, however, disparities in health districts.</w:t>
      </w:r>
    </w:p>
    <w:p w14:paraId="233B9217" w14:textId="77777777" w:rsidR="0083148A" w:rsidRPr="00DA7D54" w:rsidRDefault="000D2BF2" w:rsidP="0083148A">
      <w:pPr>
        <w:shd w:val="clear" w:color="auto" w:fill="FFFFFF"/>
        <w:spacing w:before="240" w:line="276" w:lineRule="auto"/>
        <w:ind w:left="-142"/>
        <w:jc w:val="both"/>
        <w:rPr>
          <w:rFonts w:ascii="Arial" w:hAnsi="Arial" w:cs="Arial"/>
          <w:sz w:val="24"/>
          <w:szCs w:val="24"/>
          <w:lang w:val="en-GB"/>
        </w:rPr>
      </w:pPr>
      <w:r w:rsidRPr="00DA7D54">
        <w:rPr>
          <w:rFonts w:ascii="Arial" w:eastAsia="Arial" w:hAnsi="Arial" w:cs="Arial"/>
          <w:sz w:val="24"/>
          <w:szCs w:val="24"/>
          <w:u w:val="single"/>
          <w:bdr w:val="nil"/>
          <w:lang w:val="en-GB" w:bidi="en-GB"/>
        </w:rPr>
        <w:t>Table XII:</w:t>
      </w:r>
      <w:r w:rsidRPr="00DA7D54">
        <w:rPr>
          <w:rFonts w:ascii="Arial" w:eastAsia="Arial" w:hAnsi="Arial" w:cs="Arial"/>
          <w:sz w:val="24"/>
          <w:szCs w:val="24"/>
          <w:bdr w:val="nil"/>
          <w:lang w:val="en-GB" w:bidi="en-GB"/>
        </w:rPr>
        <w:t xml:space="preserve">  AFP surveillance performance, 2012-2015*</w:t>
      </w:r>
    </w:p>
    <w:tbl>
      <w:tblPr>
        <w:tblStyle w:val="LightShading-Accent1"/>
        <w:tblW w:w="9198" w:type="dxa"/>
        <w:tblLook w:val="04A0" w:firstRow="1" w:lastRow="0" w:firstColumn="1" w:lastColumn="0" w:noHBand="0" w:noVBand="1"/>
      </w:tblPr>
      <w:tblGrid>
        <w:gridCol w:w="3528"/>
        <w:gridCol w:w="1710"/>
        <w:gridCol w:w="1440"/>
        <w:gridCol w:w="1260"/>
        <w:gridCol w:w="1260"/>
      </w:tblGrid>
      <w:tr w:rsidR="0048487D" w:rsidRPr="00DA7D54" w14:paraId="06429FE4" w14:textId="77777777" w:rsidTr="0048487D">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528" w:type="dxa"/>
            <w:vMerge w:val="restart"/>
            <w:hideMark/>
          </w:tcPr>
          <w:p w14:paraId="3F604C4E" w14:textId="77777777" w:rsidR="0083148A" w:rsidRPr="00DA7D54" w:rsidRDefault="000D2BF2" w:rsidP="0083148A">
            <w:pPr>
              <w:jc w:val="center"/>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 xml:space="preserve">Indicators </w:t>
            </w:r>
          </w:p>
        </w:tc>
        <w:tc>
          <w:tcPr>
            <w:tcW w:w="4410" w:type="dxa"/>
            <w:gridSpan w:val="3"/>
            <w:hideMark/>
          </w:tcPr>
          <w:p w14:paraId="6C5C1EE8"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 xml:space="preserve">                    Year</w:t>
            </w:r>
          </w:p>
        </w:tc>
        <w:tc>
          <w:tcPr>
            <w:tcW w:w="1260" w:type="dxa"/>
          </w:tcPr>
          <w:p w14:paraId="251A8A91" w14:textId="77777777" w:rsidR="0083148A" w:rsidRPr="00DA7D54" w:rsidRDefault="0083148A"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p>
        </w:tc>
      </w:tr>
      <w:tr w:rsidR="0048487D" w:rsidRPr="00DA7D54" w14:paraId="4CBB6C7D" w14:textId="77777777" w:rsidTr="0048487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528" w:type="dxa"/>
            <w:vMerge/>
            <w:hideMark/>
          </w:tcPr>
          <w:p w14:paraId="44FC9EAE" w14:textId="77777777" w:rsidR="0083148A" w:rsidRPr="00DA7D54" w:rsidRDefault="0083148A" w:rsidP="0083148A">
            <w:pPr>
              <w:rPr>
                <w:rFonts w:ascii="Arial" w:eastAsia="Times New Roman" w:hAnsi="Arial" w:cs="Arial"/>
                <w:color w:val="000000"/>
                <w:lang w:val="en-GB" w:eastAsia="fr-BE"/>
              </w:rPr>
            </w:pPr>
          </w:p>
        </w:tc>
        <w:tc>
          <w:tcPr>
            <w:tcW w:w="1710" w:type="dxa"/>
            <w:hideMark/>
          </w:tcPr>
          <w:p w14:paraId="2A606389"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2012</w:t>
            </w:r>
          </w:p>
        </w:tc>
        <w:tc>
          <w:tcPr>
            <w:tcW w:w="1440" w:type="dxa"/>
            <w:hideMark/>
          </w:tcPr>
          <w:p w14:paraId="4ED74EF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2013</w:t>
            </w:r>
          </w:p>
        </w:tc>
        <w:tc>
          <w:tcPr>
            <w:tcW w:w="1260" w:type="dxa"/>
            <w:hideMark/>
          </w:tcPr>
          <w:p w14:paraId="34FC5B07"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2014</w:t>
            </w:r>
          </w:p>
        </w:tc>
        <w:tc>
          <w:tcPr>
            <w:tcW w:w="1260" w:type="dxa"/>
          </w:tcPr>
          <w:p w14:paraId="503CEF76"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2015*</w:t>
            </w:r>
          </w:p>
        </w:tc>
      </w:tr>
      <w:tr w:rsidR="0048487D" w:rsidRPr="00DA7D54" w14:paraId="77D32F84" w14:textId="77777777" w:rsidTr="0048487D">
        <w:trPr>
          <w:trHeight w:val="332"/>
        </w:trPr>
        <w:tc>
          <w:tcPr>
            <w:cnfStyle w:val="001000000000" w:firstRow="0" w:lastRow="0" w:firstColumn="1" w:lastColumn="0" w:oddVBand="0" w:evenVBand="0" w:oddHBand="0" w:evenHBand="0" w:firstRowFirstColumn="0" w:firstRowLastColumn="0" w:lastRowFirstColumn="0" w:lastRowLastColumn="0"/>
            <w:tcW w:w="3528" w:type="dxa"/>
            <w:hideMark/>
          </w:tcPr>
          <w:p w14:paraId="4D3DE375"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Population &lt; 15 years</w:t>
            </w:r>
          </w:p>
        </w:tc>
        <w:tc>
          <w:tcPr>
            <w:tcW w:w="1710" w:type="dxa"/>
            <w:hideMark/>
          </w:tcPr>
          <w:p w14:paraId="5A4BD67F" w14:textId="0D104E79" w:rsidR="0083148A" w:rsidRPr="00DA7D54" w:rsidRDefault="0048487D"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1,898,</w:t>
            </w:r>
            <w:r w:rsidR="000D2BF2" w:rsidRPr="00DA7D54">
              <w:rPr>
                <w:rFonts w:ascii="Arial" w:eastAsia="Times New Roman" w:hAnsi="Arial" w:cs="Arial"/>
                <w:bCs/>
                <w:color w:val="000000"/>
                <w:lang w:val="en-GB" w:eastAsia="fr-BE"/>
              </w:rPr>
              <w:t>139</w:t>
            </w:r>
          </w:p>
        </w:tc>
        <w:tc>
          <w:tcPr>
            <w:tcW w:w="1440" w:type="dxa"/>
            <w:hideMark/>
          </w:tcPr>
          <w:p w14:paraId="2A709B8E" w14:textId="5258CF81" w:rsidR="0083148A" w:rsidRPr="00DA7D54" w:rsidRDefault="0048487D"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1 ,936,</w:t>
            </w:r>
            <w:r w:rsidR="000D2BF2" w:rsidRPr="00DA7D54">
              <w:rPr>
                <w:rFonts w:ascii="Arial" w:eastAsia="Times New Roman" w:hAnsi="Arial" w:cs="Arial"/>
                <w:bCs/>
                <w:color w:val="000000"/>
                <w:lang w:val="en-GB" w:eastAsia="fr-BE"/>
              </w:rPr>
              <w:t>690</w:t>
            </w:r>
          </w:p>
        </w:tc>
        <w:tc>
          <w:tcPr>
            <w:tcW w:w="1260" w:type="dxa"/>
            <w:hideMark/>
          </w:tcPr>
          <w:p w14:paraId="3D0C731F" w14:textId="2C58857F" w:rsidR="0083148A" w:rsidRPr="00DA7D54" w:rsidRDefault="0048487D"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1 ,975,</w:t>
            </w:r>
            <w:r w:rsidR="000D2BF2" w:rsidRPr="00DA7D54">
              <w:rPr>
                <w:rFonts w:ascii="Arial" w:eastAsia="Times New Roman" w:hAnsi="Arial" w:cs="Arial"/>
                <w:bCs/>
                <w:color w:val="000000"/>
                <w:lang w:val="en-GB" w:eastAsia="fr-BE"/>
              </w:rPr>
              <w:t>946</w:t>
            </w:r>
          </w:p>
        </w:tc>
        <w:tc>
          <w:tcPr>
            <w:tcW w:w="1260" w:type="dxa"/>
          </w:tcPr>
          <w:p w14:paraId="21A9529E" w14:textId="3183FBD0" w:rsidR="0083148A" w:rsidRPr="00DA7D54" w:rsidRDefault="0048487D"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2,015,</w:t>
            </w:r>
            <w:r w:rsidR="000D2BF2" w:rsidRPr="00DA7D54">
              <w:rPr>
                <w:rFonts w:ascii="Arial" w:eastAsia="Times New Roman" w:hAnsi="Arial" w:cs="Arial"/>
                <w:bCs/>
                <w:color w:val="000000"/>
                <w:lang w:val="en-GB" w:eastAsia="fr-BE"/>
              </w:rPr>
              <w:t>910</w:t>
            </w:r>
          </w:p>
        </w:tc>
      </w:tr>
      <w:tr w:rsidR="0048487D" w:rsidRPr="00DA7D54" w14:paraId="0AFB11E7" w14:textId="77777777" w:rsidTr="004848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28" w:type="dxa"/>
            <w:hideMark/>
          </w:tcPr>
          <w:p w14:paraId="7BD2DD06"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Expected no. of AFP cases/year</w:t>
            </w:r>
          </w:p>
        </w:tc>
        <w:tc>
          <w:tcPr>
            <w:tcW w:w="1710" w:type="dxa"/>
            <w:hideMark/>
          </w:tcPr>
          <w:p w14:paraId="63763BF8"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 38</w:t>
            </w:r>
          </w:p>
        </w:tc>
        <w:tc>
          <w:tcPr>
            <w:tcW w:w="1440" w:type="dxa"/>
            <w:hideMark/>
          </w:tcPr>
          <w:p w14:paraId="49E77E9F"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39</w:t>
            </w:r>
          </w:p>
        </w:tc>
        <w:tc>
          <w:tcPr>
            <w:tcW w:w="1260" w:type="dxa"/>
            <w:hideMark/>
          </w:tcPr>
          <w:p w14:paraId="50F17852"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59</w:t>
            </w:r>
          </w:p>
        </w:tc>
        <w:tc>
          <w:tcPr>
            <w:tcW w:w="1260" w:type="dxa"/>
          </w:tcPr>
          <w:p w14:paraId="5AA1C478"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60</w:t>
            </w:r>
          </w:p>
        </w:tc>
      </w:tr>
      <w:tr w:rsidR="0048487D" w:rsidRPr="00DA7D54" w14:paraId="64D4F58A" w14:textId="77777777" w:rsidTr="0048487D">
        <w:trPr>
          <w:trHeight w:val="332"/>
        </w:trPr>
        <w:tc>
          <w:tcPr>
            <w:cnfStyle w:val="001000000000" w:firstRow="0" w:lastRow="0" w:firstColumn="1" w:lastColumn="0" w:oddVBand="0" w:evenVBand="0" w:oddHBand="0" w:evenHBand="0" w:firstRowFirstColumn="0" w:firstRowLastColumn="0" w:lastRowFirstColumn="0" w:lastRowLastColumn="0"/>
            <w:tcW w:w="3528" w:type="dxa"/>
            <w:hideMark/>
          </w:tcPr>
          <w:p w14:paraId="5CEA8A61"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No. of AFP cases investigated</w:t>
            </w:r>
          </w:p>
        </w:tc>
        <w:tc>
          <w:tcPr>
            <w:tcW w:w="1710" w:type="dxa"/>
            <w:hideMark/>
          </w:tcPr>
          <w:p w14:paraId="2CCBA5AC"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 125</w:t>
            </w:r>
          </w:p>
        </w:tc>
        <w:tc>
          <w:tcPr>
            <w:tcW w:w="1440" w:type="dxa"/>
            <w:hideMark/>
          </w:tcPr>
          <w:p w14:paraId="1B9F89AF"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59</w:t>
            </w:r>
          </w:p>
        </w:tc>
        <w:tc>
          <w:tcPr>
            <w:tcW w:w="1260" w:type="dxa"/>
            <w:hideMark/>
          </w:tcPr>
          <w:p w14:paraId="5271BC04"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89</w:t>
            </w:r>
          </w:p>
        </w:tc>
        <w:tc>
          <w:tcPr>
            <w:tcW w:w="1260" w:type="dxa"/>
          </w:tcPr>
          <w:p w14:paraId="7046BD31"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42</w:t>
            </w:r>
          </w:p>
        </w:tc>
      </w:tr>
      <w:tr w:rsidR="0048487D" w:rsidRPr="00DA7D54" w14:paraId="685B9F99" w14:textId="77777777" w:rsidTr="0048487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528" w:type="dxa"/>
            <w:hideMark/>
          </w:tcPr>
          <w:p w14:paraId="58DC88F8"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Non-polio AFP / 100,000 &lt; 15 years</w:t>
            </w:r>
          </w:p>
        </w:tc>
        <w:tc>
          <w:tcPr>
            <w:tcW w:w="1710" w:type="dxa"/>
            <w:hideMark/>
          </w:tcPr>
          <w:p w14:paraId="1F7F8A22"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 6.4</w:t>
            </w:r>
          </w:p>
        </w:tc>
        <w:tc>
          <w:tcPr>
            <w:tcW w:w="1440" w:type="dxa"/>
            <w:hideMark/>
          </w:tcPr>
          <w:p w14:paraId="7AE2ED60"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2,7</w:t>
            </w:r>
          </w:p>
        </w:tc>
        <w:tc>
          <w:tcPr>
            <w:tcW w:w="1260" w:type="dxa"/>
            <w:hideMark/>
          </w:tcPr>
          <w:p w14:paraId="6EB97076"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4,56</w:t>
            </w:r>
          </w:p>
        </w:tc>
        <w:tc>
          <w:tcPr>
            <w:tcW w:w="1260" w:type="dxa"/>
          </w:tcPr>
          <w:p w14:paraId="5B1C50FB"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3,61</w:t>
            </w:r>
          </w:p>
        </w:tc>
      </w:tr>
      <w:tr w:rsidR="0048487D" w:rsidRPr="00DA7D54" w14:paraId="5B2C4A7E" w14:textId="77777777" w:rsidTr="0048487D">
        <w:trPr>
          <w:trHeight w:val="429"/>
        </w:trPr>
        <w:tc>
          <w:tcPr>
            <w:cnfStyle w:val="001000000000" w:firstRow="0" w:lastRow="0" w:firstColumn="1" w:lastColumn="0" w:oddVBand="0" w:evenVBand="0" w:oddHBand="0" w:evenHBand="0" w:firstRowFirstColumn="0" w:firstRowLastColumn="0" w:lastRowFirstColumn="0" w:lastRowLastColumn="0"/>
            <w:tcW w:w="3528" w:type="dxa"/>
            <w:hideMark/>
          </w:tcPr>
          <w:p w14:paraId="1E06986F"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No. of AFP cases with 2 stool samples in 14 days</w:t>
            </w:r>
          </w:p>
        </w:tc>
        <w:tc>
          <w:tcPr>
            <w:tcW w:w="1710" w:type="dxa"/>
            <w:hideMark/>
          </w:tcPr>
          <w:p w14:paraId="7E12AAB8"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121</w:t>
            </w:r>
          </w:p>
        </w:tc>
        <w:tc>
          <w:tcPr>
            <w:tcW w:w="1440" w:type="dxa"/>
            <w:hideMark/>
          </w:tcPr>
          <w:p w14:paraId="2D2C513A"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50</w:t>
            </w:r>
          </w:p>
        </w:tc>
        <w:tc>
          <w:tcPr>
            <w:tcW w:w="1260" w:type="dxa"/>
            <w:hideMark/>
          </w:tcPr>
          <w:p w14:paraId="1834E5A1"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72</w:t>
            </w:r>
          </w:p>
        </w:tc>
        <w:tc>
          <w:tcPr>
            <w:tcW w:w="1260" w:type="dxa"/>
          </w:tcPr>
          <w:p w14:paraId="405A16DF"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38</w:t>
            </w:r>
          </w:p>
        </w:tc>
      </w:tr>
      <w:tr w:rsidR="0048487D" w:rsidRPr="00DA7D54" w14:paraId="06FD3F4B" w14:textId="77777777" w:rsidTr="004848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28" w:type="dxa"/>
            <w:hideMark/>
          </w:tcPr>
          <w:p w14:paraId="4D32A9AD"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 of AFP with stool samples within 14 days</w:t>
            </w:r>
          </w:p>
        </w:tc>
        <w:tc>
          <w:tcPr>
            <w:tcW w:w="1710" w:type="dxa"/>
            <w:hideMark/>
          </w:tcPr>
          <w:p w14:paraId="2BA42CE3"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90%</w:t>
            </w:r>
          </w:p>
        </w:tc>
        <w:tc>
          <w:tcPr>
            <w:tcW w:w="1440" w:type="dxa"/>
            <w:hideMark/>
          </w:tcPr>
          <w:p w14:paraId="545ACE8A"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85%</w:t>
            </w:r>
          </w:p>
        </w:tc>
        <w:tc>
          <w:tcPr>
            <w:tcW w:w="1260" w:type="dxa"/>
            <w:hideMark/>
          </w:tcPr>
          <w:p w14:paraId="3AB26850"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81%</w:t>
            </w:r>
          </w:p>
        </w:tc>
        <w:tc>
          <w:tcPr>
            <w:tcW w:w="1260" w:type="dxa"/>
          </w:tcPr>
          <w:p w14:paraId="69589948"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90%</w:t>
            </w:r>
          </w:p>
        </w:tc>
      </w:tr>
      <w:tr w:rsidR="0048487D" w:rsidRPr="00DA7D54" w14:paraId="4C26D646" w14:textId="77777777" w:rsidTr="0048487D">
        <w:trPr>
          <w:trHeight w:val="332"/>
        </w:trPr>
        <w:tc>
          <w:tcPr>
            <w:cnfStyle w:val="001000000000" w:firstRow="0" w:lastRow="0" w:firstColumn="1" w:lastColumn="0" w:oddVBand="0" w:evenVBand="0" w:oddHBand="0" w:evenHBand="0" w:firstRowFirstColumn="0" w:firstRowLastColumn="0" w:lastRowFirstColumn="0" w:lastRowLastColumn="0"/>
            <w:tcW w:w="3528" w:type="dxa"/>
            <w:hideMark/>
          </w:tcPr>
          <w:p w14:paraId="3C71D572"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 non-polio enterovirus</w:t>
            </w:r>
          </w:p>
        </w:tc>
        <w:tc>
          <w:tcPr>
            <w:tcW w:w="1710" w:type="dxa"/>
            <w:hideMark/>
          </w:tcPr>
          <w:p w14:paraId="76164EE7"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29%</w:t>
            </w:r>
          </w:p>
        </w:tc>
        <w:tc>
          <w:tcPr>
            <w:tcW w:w="1440" w:type="dxa"/>
            <w:hideMark/>
          </w:tcPr>
          <w:p w14:paraId="50DDE19D"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29%</w:t>
            </w:r>
          </w:p>
        </w:tc>
        <w:tc>
          <w:tcPr>
            <w:tcW w:w="1260" w:type="dxa"/>
            <w:hideMark/>
          </w:tcPr>
          <w:p w14:paraId="6B251AE0"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28%</w:t>
            </w:r>
          </w:p>
        </w:tc>
        <w:tc>
          <w:tcPr>
            <w:tcW w:w="1260" w:type="dxa"/>
          </w:tcPr>
          <w:p w14:paraId="0984F139"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24%</w:t>
            </w:r>
          </w:p>
        </w:tc>
      </w:tr>
      <w:tr w:rsidR="0048487D" w:rsidRPr="00DA7D54" w14:paraId="4C1D26B2" w14:textId="77777777" w:rsidTr="004848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28" w:type="dxa"/>
            <w:hideMark/>
          </w:tcPr>
          <w:p w14:paraId="08F7089C"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Wild poliovirus</w:t>
            </w:r>
          </w:p>
        </w:tc>
        <w:tc>
          <w:tcPr>
            <w:tcW w:w="1710" w:type="dxa"/>
            <w:hideMark/>
          </w:tcPr>
          <w:p w14:paraId="0811FF99"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 0</w:t>
            </w:r>
          </w:p>
        </w:tc>
        <w:tc>
          <w:tcPr>
            <w:tcW w:w="1440" w:type="dxa"/>
            <w:hideMark/>
          </w:tcPr>
          <w:p w14:paraId="35874987"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 0</w:t>
            </w:r>
          </w:p>
        </w:tc>
        <w:tc>
          <w:tcPr>
            <w:tcW w:w="1260" w:type="dxa"/>
            <w:hideMark/>
          </w:tcPr>
          <w:p w14:paraId="221C9BAF"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0</w:t>
            </w:r>
          </w:p>
        </w:tc>
        <w:tc>
          <w:tcPr>
            <w:tcW w:w="1260" w:type="dxa"/>
          </w:tcPr>
          <w:p w14:paraId="3E8D41AC"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0</w:t>
            </w:r>
          </w:p>
        </w:tc>
      </w:tr>
      <w:tr w:rsidR="0048487D" w:rsidRPr="00DA7D54" w14:paraId="06B29A7D" w14:textId="77777777" w:rsidTr="0048487D">
        <w:trPr>
          <w:trHeight w:val="332"/>
        </w:trPr>
        <w:tc>
          <w:tcPr>
            <w:cnfStyle w:val="001000000000" w:firstRow="0" w:lastRow="0" w:firstColumn="1" w:lastColumn="0" w:oddVBand="0" w:evenVBand="0" w:oddHBand="0" w:evenHBand="0" w:firstRowFirstColumn="0" w:firstRowLastColumn="0" w:lastRowFirstColumn="0" w:lastRowLastColumn="0"/>
            <w:tcW w:w="3528" w:type="dxa"/>
            <w:hideMark/>
          </w:tcPr>
          <w:p w14:paraId="156251E2" w14:textId="77777777" w:rsidR="0083148A" w:rsidRPr="00DA7D54" w:rsidRDefault="000D2BF2" w:rsidP="0083148A">
            <w:pPr>
              <w:rPr>
                <w:rFonts w:ascii="Arial" w:eastAsia="Times New Roman" w:hAnsi="Arial" w:cs="Arial"/>
                <w:color w:val="000000"/>
                <w:lang w:val="en-GB" w:eastAsia="fr-BE"/>
              </w:rPr>
            </w:pPr>
            <w:r w:rsidRPr="00DA7D54">
              <w:rPr>
                <w:rFonts w:ascii="Arial" w:eastAsia="Arial" w:hAnsi="Arial" w:cs="Arial"/>
                <w:bCs w:val="0"/>
                <w:color w:val="000000"/>
                <w:bdr w:val="nil"/>
                <w:lang w:val="en-GB" w:eastAsia="fr-BE" w:bidi="en-GB"/>
              </w:rPr>
              <w:t>Polio compatible</w:t>
            </w:r>
          </w:p>
        </w:tc>
        <w:tc>
          <w:tcPr>
            <w:tcW w:w="1710" w:type="dxa"/>
            <w:hideMark/>
          </w:tcPr>
          <w:p w14:paraId="77EC0F0F"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 4</w:t>
            </w:r>
          </w:p>
        </w:tc>
        <w:tc>
          <w:tcPr>
            <w:tcW w:w="1440" w:type="dxa"/>
            <w:hideMark/>
          </w:tcPr>
          <w:p w14:paraId="360AA8FD"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7</w:t>
            </w:r>
          </w:p>
        </w:tc>
        <w:tc>
          <w:tcPr>
            <w:tcW w:w="1260" w:type="dxa"/>
            <w:hideMark/>
          </w:tcPr>
          <w:p w14:paraId="5201B32C"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7</w:t>
            </w:r>
          </w:p>
        </w:tc>
        <w:tc>
          <w:tcPr>
            <w:tcW w:w="1260" w:type="dxa"/>
          </w:tcPr>
          <w:p w14:paraId="264380D8"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0</w:t>
            </w:r>
          </w:p>
        </w:tc>
      </w:tr>
    </w:tbl>
    <w:p w14:paraId="0CDD73D9" w14:textId="77777777" w:rsidR="0083148A" w:rsidRPr="00DA7D54" w:rsidRDefault="000D2BF2" w:rsidP="0083148A">
      <w:pPr>
        <w:shd w:val="clear" w:color="auto" w:fill="FFFFFF"/>
        <w:spacing w:after="0" w:line="240" w:lineRule="auto"/>
        <w:ind w:left="-142"/>
        <w:jc w:val="both"/>
        <w:rPr>
          <w:rFonts w:ascii="Arial" w:eastAsia="Arial" w:hAnsi="Arial" w:cs="Arial"/>
          <w:i/>
          <w:iCs/>
          <w:sz w:val="24"/>
          <w:szCs w:val="24"/>
          <w:bdr w:val="nil"/>
          <w:lang w:val="en-GB" w:bidi="en-GB"/>
        </w:rPr>
      </w:pPr>
      <w:r w:rsidRPr="00DA7D54">
        <w:rPr>
          <w:rFonts w:ascii="Arial" w:eastAsia="Arial" w:hAnsi="Arial" w:cs="Arial"/>
          <w:i/>
          <w:iCs/>
          <w:sz w:val="24"/>
          <w:szCs w:val="24"/>
          <w:bdr w:val="nil"/>
          <w:lang w:val="en-GB" w:bidi="en-GB"/>
        </w:rPr>
        <w:t>*1st half of 2015</w:t>
      </w:r>
    </w:p>
    <w:p w14:paraId="7A117A17" w14:textId="77777777" w:rsidR="00477E6A" w:rsidRPr="00DA7D54" w:rsidRDefault="00477E6A" w:rsidP="0083148A">
      <w:pPr>
        <w:shd w:val="clear" w:color="auto" w:fill="FFFFFF"/>
        <w:spacing w:after="0" w:line="240" w:lineRule="auto"/>
        <w:ind w:left="-142"/>
        <w:jc w:val="both"/>
        <w:rPr>
          <w:rFonts w:ascii="Arial" w:hAnsi="Arial" w:cs="Arial"/>
          <w:i/>
          <w:sz w:val="24"/>
          <w:szCs w:val="24"/>
          <w:lang w:val="en-GB"/>
        </w:rPr>
      </w:pPr>
    </w:p>
    <w:p w14:paraId="26B1F56B" w14:textId="77777777" w:rsidR="0083148A" w:rsidRPr="00DA7D54" w:rsidRDefault="000D2BF2" w:rsidP="0083148A">
      <w:pPr>
        <w:pStyle w:val="Heading3"/>
        <w:spacing w:after="240" w:line="276" w:lineRule="auto"/>
        <w:jc w:val="both"/>
        <w:rPr>
          <w:rFonts w:ascii="Arial" w:eastAsia="Calibri" w:hAnsi="Arial" w:cs="Arial"/>
          <w:b/>
          <w:color w:val="auto"/>
          <w:lang w:val="en-GB"/>
        </w:rPr>
      </w:pPr>
      <w:bookmarkStart w:id="140" w:name="_Toc366098317"/>
      <w:bookmarkStart w:id="141" w:name="_Toc428966405"/>
      <w:bookmarkStart w:id="142" w:name="_Toc307164780"/>
      <w:r w:rsidRPr="00DA7D54">
        <w:rPr>
          <w:rFonts w:ascii="Arial" w:eastAsia="Arial" w:hAnsi="Arial" w:cs="Arial"/>
          <w:b/>
          <w:bCs/>
          <w:color w:val="auto"/>
          <w:bdr w:val="nil"/>
          <w:lang w:val="en-GB" w:bidi="en-GB"/>
        </w:rPr>
        <w:lastRenderedPageBreak/>
        <w:t>2.2.3. Measles</w:t>
      </w:r>
      <w:bookmarkEnd w:id="140"/>
      <w:bookmarkEnd w:id="141"/>
      <w:bookmarkEnd w:id="142"/>
    </w:p>
    <w:p w14:paraId="1420DC72" w14:textId="77777777" w:rsidR="0083148A" w:rsidRPr="00DA7D54" w:rsidRDefault="000D2BF2" w:rsidP="0083148A">
      <w:pPr>
        <w:shd w:val="clear" w:color="auto" w:fill="FFFFFF"/>
        <w:spacing w:before="240" w:after="120" w:line="276" w:lineRule="auto"/>
        <w:ind w:left="-142"/>
        <w:jc w:val="both"/>
        <w:rPr>
          <w:rFonts w:ascii="Arial" w:hAnsi="Arial" w:cs="Arial"/>
          <w:sz w:val="24"/>
          <w:szCs w:val="24"/>
          <w:lang w:val="en-GB"/>
        </w:rPr>
      </w:pPr>
      <w:r w:rsidRPr="00DA7D54">
        <w:rPr>
          <w:rFonts w:ascii="Arial" w:eastAsia="Arial" w:hAnsi="Arial" w:cs="Arial"/>
          <w:sz w:val="24"/>
          <w:szCs w:val="24"/>
          <w:bdr w:val="nil"/>
          <w:lang w:val="en-GB" w:bidi="en-GB"/>
        </w:rPr>
        <w:t>Surveillance of measles is operational and performance indicators are within the standard limits. In 2013, however, the CAR experienced several outbreaks of measles (especially in camps for displaced persons).</w:t>
      </w:r>
    </w:p>
    <w:p w14:paraId="4BB5BB55" w14:textId="77777777" w:rsidR="0083148A" w:rsidRPr="00DA7D54" w:rsidRDefault="000D2BF2" w:rsidP="0083148A">
      <w:pPr>
        <w:shd w:val="clear" w:color="auto" w:fill="FFFFFF"/>
        <w:spacing w:after="120" w:line="276" w:lineRule="auto"/>
        <w:ind w:left="-142"/>
        <w:jc w:val="both"/>
        <w:rPr>
          <w:rFonts w:ascii="Arial" w:hAnsi="Arial" w:cs="Arial"/>
          <w:sz w:val="24"/>
          <w:szCs w:val="24"/>
          <w:lang w:val="en-GB"/>
        </w:rPr>
      </w:pPr>
      <w:r w:rsidRPr="00DA7D54">
        <w:rPr>
          <w:rFonts w:ascii="Arial" w:eastAsia="Arial" w:hAnsi="Arial" w:cs="Arial"/>
          <w:sz w:val="24"/>
          <w:szCs w:val="24"/>
          <w:u w:val="single"/>
          <w:bdr w:val="nil"/>
          <w:lang w:val="en-GB" w:bidi="en-GB"/>
        </w:rPr>
        <w:t>Table XIII:</w:t>
      </w:r>
      <w:r w:rsidRPr="00DA7D54">
        <w:rPr>
          <w:rFonts w:ascii="Arial" w:eastAsia="Arial" w:hAnsi="Arial" w:cs="Arial"/>
          <w:sz w:val="24"/>
          <w:szCs w:val="24"/>
          <w:bdr w:val="nil"/>
          <w:lang w:val="en-GB" w:bidi="en-GB"/>
        </w:rPr>
        <w:t xml:space="preserve"> Performance indicators of measles surveillance from 2012 to 2015*</w:t>
      </w:r>
    </w:p>
    <w:tbl>
      <w:tblPr>
        <w:tblStyle w:val="LightShading-Accent4"/>
        <w:tblW w:w="8400" w:type="dxa"/>
        <w:tblLook w:val="04A0" w:firstRow="1" w:lastRow="0" w:firstColumn="1" w:lastColumn="0" w:noHBand="0" w:noVBand="1"/>
      </w:tblPr>
      <w:tblGrid>
        <w:gridCol w:w="1134"/>
        <w:gridCol w:w="1219"/>
        <w:gridCol w:w="1170"/>
        <w:gridCol w:w="1164"/>
        <w:gridCol w:w="1119"/>
        <w:gridCol w:w="1112"/>
        <w:gridCol w:w="1482"/>
      </w:tblGrid>
      <w:tr w:rsidR="00CC2241" w:rsidRPr="00DA7D54" w14:paraId="0A6B1A6F" w14:textId="77777777" w:rsidTr="00CC2241">
        <w:trPr>
          <w:cnfStyle w:val="100000000000" w:firstRow="1" w:lastRow="0" w:firstColumn="0" w:lastColumn="0" w:oddVBand="0" w:evenVBand="0" w:oddHBand="0" w:evenHBand="0" w:firstRowFirstColumn="0" w:firstRowLastColumn="0" w:lastRowFirstColumn="0" w:lastRowLastColumn="0"/>
          <w:trHeight w:val="1578"/>
        </w:trPr>
        <w:tc>
          <w:tcPr>
            <w:cnfStyle w:val="001000000000" w:firstRow="0" w:lastRow="0" w:firstColumn="1" w:lastColumn="0" w:oddVBand="0" w:evenVBand="0" w:oddHBand="0" w:evenHBand="0" w:firstRowFirstColumn="0" w:firstRowLastColumn="0" w:lastRowFirstColumn="0" w:lastRowLastColumn="0"/>
            <w:tcW w:w="1163" w:type="dxa"/>
            <w:hideMark/>
          </w:tcPr>
          <w:p w14:paraId="15E09561" w14:textId="77777777" w:rsidR="0083148A" w:rsidRPr="00DA7D54" w:rsidRDefault="000D2BF2" w:rsidP="0083148A">
            <w:pPr>
              <w:jc w:val="center"/>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Years</w:t>
            </w:r>
          </w:p>
        </w:tc>
        <w:tc>
          <w:tcPr>
            <w:tcW w:w="1176" w:type="dxa"/>
            <w:hideMark/>
          </w:tcPr>
          <w:p w14:paraId="63CF7A7C"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 of suspected cases sampled</w:t>
            </w:r>
          </w:p>
        </w:tc>
        <w:tc>
          <w:tcPr>
            <w:tcW w:w="1170" w:type="dxa"/>
            <w:hideMark/>
          </w:tcPr>
          <w:p w14:paraId="299AD57E"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 of districts that sampled ≥ 1 case</w:t>
            </w:r>
          </w:p>
        </w:tc>
        <w:tc>
          <w:tcPr>
            <w:tcW w:w="1141" w:type="dxa"/>
            <w:hideMark/>
          </w:tcPr>
          <w:p w14:paraId="33FD1293"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IgM measles+</w:t>
            </w:r>
          </w:p>
        </w:tc>
        <w:tc>
          <w:tcPr>
            <w:tcW w:w="1136" w:type="dxa"/>
            <w:hideMark/>
          </w:tcPr>
          <w:p w14:paraId="0EBE560A"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 xml:space="preserve">No. of +cases per </w:t>
            </w:r>
            <w:proofErr w:type="spellStart"/>
            <w:r w:rsidRPr="00DA7D54">
              <w:rPr>
                <w:rFonts w:ascii="Arial" w:eastAsia="Arial" w:hAnsi="Arial" w:cs="Arial"/>
                <w:b w:val="0"/>
                <w:bCs w:val="0"/>
                <w:color w:val="000000"/>
                <w:bdr w:val="nil"/>
                <w:lang w:val="en-GB" w:eastAsia="fr-BE" w:bidi="en-GB"/>
              </w:rPr>
              <w:t>epid</w:t>
            </w:r>
            <w:proofErr w:type="spellEnd"/>
            <w:r w:rsidRPr="00DA7D54">
              <w:rPr>
                <w:rFonts w:ascii="Arial" w:eastAsia="Arial" w:hAnsi="Arial" w:cs="Arial"/>
                <w:b w:val="0"/>
                <w:bCs w:val="0"/>
                <w:color w:val="000000"/>
                <w:bdr w:val="nil"/>
                <w:lang w:val="en-GB" w:eastAsia="fr-BE" w:bidi="en-GB"/>
              </w:rPr>
              <w:t xml:space="preserve"> link</w:t>
            </w:r>
          </w:p>
        </w:tc>
        <w:tc>
          <w:tcPr>
            <w:tcW w:w="1132" w:type="dxa"/>
            <w:hideMark/>
          </w:tcPr>
          <w:p w14:paraId="36F77FCC"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IgM rubella +</w:t>
            </w:r>
          </w:p>
        </w:tc>
        <w:tc>
          <w:tcPr>
            <w:tcW w:w="1482" w:type="dxa"/>
            <w:hideMark/>
          </w:tcPr>
          <w:p w14:paraId="4FEE777F"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Annualised investigation rate /100,000 pop.</w:t>
            </w:r>
          </w:p>
        </w:tc>
      </w:tr>
      <w:tr w:rsidR="00CC2241" w:rsidRPr="00DA7D54" w14:paraId="05B01745" w14:textId="77777777" w:rsidTr="00CC22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3" w:type="dxa"/>
            <w:hideMark/>
          </w:tcPr>
          <w:p w14:paraId="49E1B8E4" w14:textId="77777777" w:rsidR="0083148A" w:rsidRPr="00DA7D54" w:rsidRDefault="000D2BF2" w:rsidP="0083148A">
            <w:pPr>
              <w:jc w:val="center"/>
              <w:rPr>
                <w:rFonts w:ascii="Arial" w:eastAsia="Times New Roman" w:hAnsi="Arial" w:cs="Arial"/>
                <w:color w:val="000000"/>
                <w:lang w:val="en-GB" w:eastAsia="fr-BE"/>
              </w:rPr>
            </w:pPr>
            <w:r w:rsidRPr="00DA7D54">
              <w:rPr>
                <w:rFonts w:ascii="Arial" w:eastAsia="Times New Roman" w:hAnsi="Arial" w:cs="Arial"/>
                <w:bCs w:val="0"/>
                <w:color w:val="000000"/>
                <w:lang w:val="en-GB" w:eastAsia="fr-BE"/>
              </w:rPr>
              <w:t>2012</w:t>
            </w:r>
          </w:p>
        </w:tc>
        <w:tc>
          <w:tcPr>
            <w:tcW w:w="1176" w:type="dxa"/>
            <w:hideMark/>
          </w:tcPr>
          <w:p w14:paraId="737ECEE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257</w:t>
            </w:r>
          </w:p>
        </w:tc>
        <w:tc>
          <w:tcPr>
            <w:tcW w:w="1170" w:type="dxa"/>
            <w:hideMark/>
          </w:tcPr>
          <w:p w14:paraId="62D37596"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85%</w:t>
            </w:r>
          </w:p>
        </w:tc>
        <w:tc>
          <w:tcPr>
            <w:tcW w:w="1141" w:type="dxa"/>
            <w:hideMark/>
          </w:tcPr>
          <w:p w14:paraId="6552F267"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63</w:t>
            </w:r>
          </w:p>
        </w:tc>
        <w:tc>
          <w:tcPr>
            <w:tcW w:w="1136" w:type="dxa"/>
            <w:hideMark/>
          </w:tcPr>
          <w:p w14:paraId="3A2A3D5F"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120</w:t>
            </w:r>
          </w:p>
        </w:tc>
        <w:tc>
          <w:tcPr>
            <w:tcW w:w="1132" w:type="dxa"/>
            <w:hideMark/>
          </w:tcPr>
          <w:p w14:paraId="01814B32"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7</w:t>
            </w:r>
          </w:p>
        </w:tc>
        <w:tc>
          <w:tcPr>
            <w:tcW w:w="1482" w:type="dxa"/>
            <w:hideMark/>
          </w:tcPr>
          <w:p w14:paraId="582E5CEF" w14:textId="5D0305F2" w:rsidR="0083148A" w:rsidRPr="00DA7D54" w:rsidRDefault="00457CCA"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5.</w:t>
            </w:r>
            <w:r w:rsidR="000D2BF2" w:rsidRPr="00DA7D54">
              <w:rPr>
                <w:rFonts w:ascii="Arial" w:eastAsia="Times New Roman" w:hAnsi="Arial" w:cs="Arial"/>
                <w:bCs/>
                <w:color w:val="000000"/>
                <w:lang w:val="en-GB" w:eastAsia="fr-BE"/>
              </w:rPr>
              <w:t>51</w:t>
            </w:r>
          </w:p>
        </w:tc>
      </w:tr>
      <w:tr w:rsidR="00CC2241" w:rsidRPr="00DA7D54" w14:paraId="31E8D453" w14:textId="77777777" w:rsidTr="00CC2241">
        <w:trPr>
          <w:trHeight w:val="300"/>
        </w:trPr>
        <w:tc>
          <w:tcPr>
            <w:cnfStyle w:val="001000000000" w:firstRow="0" w:lastRow="0" w:firstColumn="1" w:lastColumn="0" w:oddVBand="0" w:evenVBand="0" w:oddHBand="0" w:evenHBand="0" w:firstRowFirstColumn="0" w:firstRowLastColumn="0" w:lastRowFirstColumn="0" w:lastRowLastColumn="0"/>
            <w:tcW w:w="1163" w:type="dxa"/>
            <w:hideMark/>
          </w:tcPr>
          <w:p w14:paraId="4F7953DC" w14:textId="77777777" w:rsidR="0083148A" w:rsidRPr="00DA7D54" w:rsidRDefault="000D2BF2" w:rsidP="0083148A">
            <w:pPr>
              <w:jc w:val="center"/>
              <w:rPr>
                <w:rFonts w:ascii="Arial" w:eastAsia="Times New Roman" w:hAnsi="Arial" w:cs="Arial"/>
                <w:color w:val="000000"/>
                <w:lang w:val="en-GB" w:eastAsia="fr-BE"/>
              </w:rPr>
            </w:pPr>
            <w:r w:rsidRPr="00DA7D54">
              <w:rPr>
                <w:rFonts w:ascii="Arial" w:eastAsia="Times New Roman" w:hAnsi="Arial" w:cs="Arial"/>
                <w:bCs w:val="0"/>
                <w:color w:val="000000"/>
                <w:lang w:val="en-GB" w:eastAsia="fr-BE"/>
              </w:rPr>
              <w:t>2013</w:t>
            </w:r>
          </w:p>
        </w:tc>
        <w:tc>
          <w:tcPr>
            <w:tcW w:w="1176" w:type="dxa"/>
            <w:hideMark/>
          </w:tcPr>
          <w:p w14:paraId="7C92F5AF"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533</w:t>
            </w:r>
          </w:p>
        </w:tc>
        <w:tc>
          <w:tcPr>
            <w:tcW w:w="1170" w:type="dxa"/>
            <w:hideMark/>
          </w:tcPr>
          <w:p w14:paraId="2CE847D1"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73%</w:t>
            </w:r>
          </w:p>
        </w:tc>
        <w:tc>
          <w:tcPr>
            <w:tcW w:w="1141" w:type="dxa"/>
            <w:hideMark/>
          </w:tcPr>
          <w:p w14:paraId="6617DF89"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179</w:t>
            </w:r>
          </w:p>
        </w:tc>
        <w:tc>
          <w:tcPr>
            <w:tcW w:w="1136" w:type="dxa"/>
            <w:hideMark/>
          </w:tcPr>
          <w:p w14:paraId="3CE776F7"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168</w:t>
            </w:r>
          </w:p>
        </w:tc>
        <w:tc>
          <w:tcPr>
            <w:tcW w:w="1132" w:type="dxa"/>
            <w:hideMark/>
          </w:tcPr>
          <w:p w14:paraId="16CBC6A9"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28</w:t>
            </w:r>
          </w:p>
        </w:tc>
        <w:tc>
          <w:tcPr>
            <w:tcW w:w="1482" w:type="dxa"/>
            <w:hideMark/>
          </w:tcPr>
          <w:p w14:paraId="22910E93" w14:textId="434B14B1" w:rsidR="0083148A" w:rsidRPr="00DA7D54" w:rsidRDefault="00457CCA"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12.</w:t>
            </w:r>
            <w:r w:rsidR="000D2BF2" w:rsidRPr="00DA7D54">
              <w:rPr>
                <w:rFonts w:ascii="Arial" w:eastAsia="Times New Roman" w:hAnsi="Arial" w:cs="Arial"/>
                <w:bCs/>
                <w:color w:val="000000"/>
                <w:lang w:val="en-GB" w:eastAsia="fr-BE"/>
              </w:rPr>
              <w:t>2</w:t>
            </w:r>
          </w:p>
        </w:tc>
      </w:tr>
      <w:tr w:rsidR="00CC2241" w:rsidRPr="00DA7D54" w14:paraId="72EF3B77" w14:textId="77777777" w:rsidTr="00CC224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3" w:type="dxa"/>
            <w:hideMark/>
          </w:tcPr>
          <w:p w14:paraId="4C265376" w14:textId="77777777" w:rsidR="0083148A" w:rsidRPr="00DA7D54" w:rsidRDefault="000D2BF2" w:rsidP="0083148A">
            <w:pPr>
              <w:jc w:val="center"/>
              <w:rPr>
                <w:rFonts w:ascii="Arial" w:eastAsia="Times New Roman" w:hAnsi="Arial" w:cs="Arial"/>
                <w:color w:val="000000"/>
                <w:lang w:val="en-GB" w:eastAsia="fr-BE"/>
              </w:rPr>
            </w:pPr>
            <w:r w:rsidRPr="00DA7D54">
              <w:rPr>
                <w:rFonts w:ascii="Arial" w:eastAsia="Times New Roman" w:hAnsi="Arial" w:cs="Arial"/>
                <w:bCs w:val="0"/>
                <w:color w:val="000000"/>
                <w:lang w:val="en-GB" w:eastAsia="fr-BE"/>
              </w:rPr>
              <w:t>2014</w:t>
            </w:r>
          </w:p>
        </w:tc>
        <w:tc>
          <w:tcPr>
            <w:tcW w:w="1176" w:type="dxa"/>
            <w:hideMark/>
          </w:tcPr>
          <w:p w14:paraId="755CB180"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629</w:t>
            </w:r>
          </w:p>
        </w:tc>
        <w:tc>
          <w:tcPr>
            <w:tcW w:w="1170" w:type="dxa"/>
            <w:hideMark/>
          </w:tcPr>
          <w:p w14:paraId="00128153"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87%</w:t>
            </w:r>
          </w:p>
        </w:tc>
        <w:tc>
          <w:tcPr>
            <w:tcW w:w="1141" w:type="dxa"/>
            <w:hideMark/>
          </w:tcPr>
          <w:p w14:paraId="60F81083"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161</w:t>
            </w:r>
          </w:p>
        </w:tc>
        <w:tc>
          <w:tcPr>
            <w:tcW w:w="1136" w:type="dxa"/>
            <w:hideMark/>
          </w:tcPr>
          <w:p w14:paraId="279E56BF"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w:t>
            </w:r>
          </w:p>
        </w:tc>
        <w:tc>
          <w:tcPr>
            <w:tcW w:w="1132" w:type="dxa"/>
            <w:hideMark/>
          </w:tcPr>
          <w:p w14:paraId="0072A6BF"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91</w:t>
            </w:r>
          </w:p>
        </w:tc>
        <w:tc>
          <w:tcPr>
            <w:tcW w:w="1482" w:type="dxa"/>
            <w:hideMark/>
          </w:tcPr>
          <w:p w14:paraId="49739A32" w14:textId="7ED87BF2" w:rsidR="0083148A" w:rsidRPr="00DA7D54" w:rsidRDefault="00457CCA"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12.</w:t>
            </w:r>
            <w:r w:rsidR="000D2BF2" w:rsidRPr="00DA7D54">
              <w:rPr>
                <w:rFonts w:ascii="Arial" w:eastAsia="Times New Roman" w:hAnsi="Arial" w:cs="Arial"/>
                <w:bCs/>
                <w:color w:val="000000"/>
                <w:lang w:val="en-GB" w:eastAsia="fr-BE"/>
              </w:rPr>
              <w:t>96</w:t>
            </w:r>
          </w:p>
        </w:tc>
      </w:tr>
      <w:tr w:rsidR="00CC2241" w:rsidRPr="00DA7D54" w14:paraId="48F1D5C2" w14:textId="77777777" w:rsidTr="00CC2241">
        <w:trPr>
          <w:trHeight w:val="315"/>
        </w:trPr>
        <w:tc>
          <w:tcPr>
            <w:cnfStyle w:val="001000000000" w:firstRow="0" w:lastRow="0" w:firstColumn="1" w:lastColumn="0" w:oddVBand="0" w:evenVBand="0" w:oddHBand="0" w:evenHBand="0" w:firstRowFirstColumn="0" w:firstRowLastColumn="0" w:lastRowFirstColumn="0" w:lastRowLastColumn="0"/>
            <w:tcW w:w="1163" w:type="dxa"/>
            <w:hideMark/>
          </w:tcPr>
          <w:p w14:paraId="5EC93E96" w14:textId="77777777" w:rsidR="0083148A" w:rsidRPr="00DA7D54" w:rsidRDefault="000D2BF2" w:rsidP="0083148A">
            <w:pPr>
              <w:jc w:val="center"/>
              <w:rPr>
                <w:rFonts w:ascii="Arial" w:eastAsia="Times New Roman" w:hAnsi="Arial" w:cs="Arial"/>
                <w:color w:val="000000"/>
                <w:lang w:val="en-GB" w:eastAsia="fr-BE"/>
              </w:rPr>
            </w:pPr>
            <w:r w:rsidRPr="00DA7D54">
              <w:rPr>
                <w:rFonts w:ascii="Arial" w:eastAsia="Times New Roman" w:hAnsi="Arial" w:cs="Arial"/>
                <w:bCs w:val="0"/>
                <w:color w:val="000000"/>
                <w:lang w:val="en-GB" w:eastAsia="fr-BE"/>
              </w:rPr>
              <w:t>2015</w:t>
            </w:r>
          </w:p>
        </w:tc>
        <w:tc>
          <w:tcPr>
            <w:tcW w:w="1176" w:type="dxa"/>
            <w:noWrap/>
            <w:hideMark/>
          </w:tcPr>
          <w:p w14:paraId="6972F228"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651</w:t>
            </w:r>
          </w:p>
        </w:tc>
        <w:tc>
          <w:tcPr>
            <w:tcW w:w="1170" w:type="dxa"/>
            <w:noWrap/>
            <w:hideMark/>
          </w:tcPr>
          <w:p w14:paraId="79C0D76C"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100%</w:t>
            </w:r>
          </w:p>
        </w:tc>
        <w:tc>
          <w:tcPr>
            <w:tcW w:w="1141" w:type="dxa"/>
            <w:hideMark/>
          </w:tcPr>
          <w:p w14:paraId="761543D7"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75</w:t>
            </w:r>
          </w:p>
        </w:tc>
        <w:tc>
          <w:tcPr>
            <w:tcW w:w="1136" w:type="dxa"/>
            <w:hideMark/>
          </w:tcPr>
          <w:p w14:paraId="28D887D1"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38</w:t>
            </w:r>
          </w:p>
        </w:tc>
        <w:tc>
          <w:tcPr>
            <w:tcW w:w="1132" w:type="dxa"/>
            <w:hideMark/>
          </w:tcPr>
          <w:p w14:paraId="15DF2862"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211</w:t>
            </w:r>
          </w:p>
        </w:tc>
        <w:tc>
          <w:tcPr>
            <w:tcW w:w="1482" w:type="dxa"/>
            <w:noWrap/>
            <w:hideMark/>
          </w:tcPr>
          <w:p w14:paraId="2D1CE7B5" w14:textId="7D6BE555" w:rsidR="0083148A" w:rsidRPr="00DA7D54" w:rsidRDefault="00457CCA"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10.</w:t>
            </w:r>
            <w:r w:rsidR="000D2BF2" w:rsidRPr="00DA7D54">
              <w:rPr>
                <w:rFonts w:ascii="Arial" w:eastAsia="Times New Roman" w:hAnsi="Arial" w:cs="Arial"/>
                <w:bCs/>
                <w:color w:val="000000"/>
                <w:lang w:val="en-GB" w:eastAsia="fr-BE"/>
              </w:rPr>
              <w:t>86</w:t>
            </w:r>
          </w:p>
        </w:tc>
      </w:tr>
    </w:tbl>
    <w:p w14:paraId="00A24680" w14:textId="77777777" w:rsidR="0083148A" w:rsidRPr="00DA7D54" w:rsidRDefault="0083148A" w:rsidP="0083148A">
      <w:pPr>
        <w:shd w:val="clear" w:color="auto" w:fill="FFFFFF"/>
        <w:spacing w:after="120" w:line="276" w:lineRule="auto"/>
        <w:ind w:left="-142"/>
        <w:jc w:val="both"/>
        <w:rPr>
          <w:rFonts w:ascii="Arial" w:hAnsi="Arial" w:cs="Arial"/>
          <w:sz w:val="24"/>
          <w:szCs w:val="24"/>
          <w:lang w:val="en-GB"/>
        </w:rPr>
      </w:pPr>
    </w:p>
    <w:p w14:paraId="39BF6A6C" w14:textId="3BD14DC3" w:rsidR="0083148A" w:rsidRPr="00DA7D54" w:rsidRDefault="000D2BF2" w:rsidP="0083148A">
      <w:pPr>
        <w:shd w:val="clear" w:color="auto" w:fill="FFFFFF"/>
        <w:spacing w:before="240" w:line="276" w:lineRule="auto"/>
        <w:ind w:left="-142"/>
        <w:jc w:val="both"/>
        <w:rPr>
          <w:rFonts w:ascii="Arial" w:hAnsi="Arial" w:cs="Arial"/>
          <w:sz w:val="24"/>
          <w:szCs w:val="24"/>
          <w:lang w:val="en-GB"/>
        </w:rPr>
      </w:pPr>
      <w:r w:rsidRPr="00DA7D54">
        <w:rPr>
          <w:rFonts w:ascii="Arial" w:eastAsia="Arial" w:hAnsi="Arial" w:cs="Arial"/>
          <w:sz w:val="24"/>
          <w:szCs w:val="24"/>
          <w:bdr w:val="nil"/>
          <w:lang w:val="en-GB" w:bidi="en-GB"/>
        </w:rPr>
        <w:t>The CAR has experienced several outbreak</w:t>
      </w:r>
      <w:r w:rsidR="000E0D55" w:rsidRPr="00DA7D54">
        <w:rPr>
          <w:rFonts w:ascii="Arial" w:eastAsia="Arial" w:hAnsi="Arial" w:cs="Arial"/>
          <w:sz w:val="24"/>
          <w:szCs w:val="24"/>
          <w:bdr w:val="nil"/>
          <w:lang w:val="en-GB" w:bidi="en-GB"/>
        </w:rPr>
        <w:t>s</w:t>
      </w:r>
      <w:r w:rsidRPr="00DA7D54">
        <w:rPr>
          <w:rFonts w:ascii="Arial" w:eastAsia="Arial" w:hAnsi="Arial" w:cs="Arial"/>
          <w:sz w:val="24"/>
          <w:szCs w:val="24"/>
          <w:bdr w:val="nil"/>
          <w:lang w:val="en-GB" w:bidi="en-GB"/>
        </w:rPr>
        <w:t xml:space="preserve"> over the past year, recording them every year from 2013 to 2015. The maps below show that several hotspots of measles have been detected in the past two years (2013-2014) and in the 29th week of 2015. Also note that measles epidemics have occurred in the city of Bangui since 2014.</w:t>
      </w:r>
    </w:p>
    <w:p w14:paraId="7F628F44" w14:textId="77777777" w:rsidR="0083148A" w:rsidRPr="00DA7D54" w:rsidRDefault="0083148A" w:rsidP="0083148A">
      <w:pPr>
        <w:shd w:val="clear" w:color="auto" w:fill="FFFFFF"/>
        <w:spacing w:before="240" w:line="276" w:lineRule="auto"/>
        <w:ind w:left="-142"/>
        <w:jc w:val="both"/>
        <w:rPr>
          <w:rFonts w:ascii="Arial" w:hAnsi="Arial" w:cs="Arial"/>
          <w:sz w:val="24"/>
          <w:szCs w:val="24"/>
          <w:lang w:val="en-GB"/>
        </w:rPr>
      </w:pPr>
      <w:r>
        <w:rPr>
          <w:rFonts w:ascii="Arial" w:hAnsi="Arial" w:cs="Arial"/>
          <w:noProof/>
          <w:sz w:val="24"/>
          <w:szCs w:val="24"/>
          <w:lang w:val="en-GB"/>
        </w:rPr>
        <w:pict w14:anchorId="5228ABD9">
          <v:shape id="Zone de texte 8" o:spid="_x0000_s1031" type="#_x0000_t202" style="position:absolute;left:0;text-align:left;margin-left:347.65pt;margin-top:19.2pt;width:158.95pt;height:193.25pt;z-index:251661312;visibility:visible;mso-wrap-style:square;mso-width-percent:0;mso-height-percent:0;mso-wrap-distance-left:9pt;mso-wrap-distance-top:0;mso-wrap-distance-right:9pt;mso-wrap-distance-bottom:0;mso-width-percent:0;mso-height-percent:0;mso-width-relative:margin;mso-height-relative:margin;v-text-anchor:top" fillcolor="window" strokeweight=".5pt">
            <v:textbox>
              <w:txbxContent>
                <w:p w14:paraId="145125B5" w14:textId="77777777" w:rsidR="0083148A" w:rsidRDefault="0083148A" w:rsidP="0083148A">
                  <w:pPr>
                    <w:rPr>
                      <w:noProof/>
                      <w:lang w:eastAsia="fr-BE"/>
                    </w:rPr>
                  </w:pPr>
                  <w:r w:rsidRPr="0086714C">
                    <w:rPr>
                      <w:noProof/>
                      <w:lang w:val="en-GB" w:eastAsia="en-GB"/>
                    </w:rPr>
                    <w:drawing>
                      <wp:inline distT="0" distB="0" distL="0" distR="0" wp14:anchorId="7DC1719E" wp14:editId="0130C073">
                        <wp:extent cx="1775460" cy="1794995"/>
                        <wp:effectExtent l="0" t="0" r="0" b="0"/>
                        <wp:docPr id="5"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5460" cy="1794995"/>
                                </a:xfrm>
                                <a:prstGeom prst="rect">
                                  <a:avLst/>
                                </a:prstGeom>
                                <a:noFill/>
                                <a:ln>
                                  <a:noFill/>
                                </a:ln>
                              </pic:spPr>
                            </pic:pic>
                          </a:graphicData>
                        </a:graphic>
                      </wp:inline>
                    </w:drawing>
                  </w:r>
                </w:p>
                <w:p w14:paraId="082048BB" w14:textId="77777777" w:rsidR="0083148A" w:rsidRPr="00350986" w:rsidRDefault="0083148A" w:rsidP="0083148A">
                  <w:pPr>
                    <w:rPr>
                      <w:i/>
                      <w:sz w:val="18"/>
                      <w:lang w:val="fr-BE"/>
                    </w:rPr>
                  </w:pPr>
                  <w:r>
                    <w:rPr>
                      <w:rFonts w:ascii="Calibri" w:eastAsia="Calibri" w:hAnsi="Calibri" w:cs="Calibri"/>
                      <w:i/>
                      <w:iCs/>
                      <w:sz w:val="18"/>
                      <w:szCs w:val="18"/>
                      <w:bdr w:val="nil"/>
                      <w:lang w:val="en-GB" w:bidi="en-GB"/>
                    </w:rPr>
                    <w:t>Fig. 6: Centres of measles (IgM+) and rubella (IgM+), 27th week 2015</w:t>
                  </w:r>
                </w:p>
              </w:txbxContent>
            </v:textbox>
          </v:shape>
        </w:pict>
      </w:r>
      <w:r>
        <w:rPr>
          <w:rFonts w:ascii="Arial" w:hAnsi="Arial" w:cs="Arial"/>
          <w:noProof/>
          <w:sz w:val="24"/>
          <w:szCs w:val="24"/>
          <w:lang w:val="en-GB"/>
        </w:rPr>
        <w:pict w14:anchorId="7D5597E4">
          <v:shape id="Zone de texte 14" o:spid="_x0000_s1032" type="#_x0000_t202" style="position:absolute;left:0;text-align:left;margin-left:-24.8pt;margin-top:20.6pt;width:177.4pt;height:191.75pt;z-index:251663360;visibility:visible;mso-wrap-style:square;mso-width-percent:0;mso-height-percent:0;mso-wrap-distance-left:9pt;mso-wrap-distance-top:0;mso-wrap-distance-right:9pt;mso-wrap-distance-bottom:0;mso-width-percent:0;mso-height-percent:0;mso-width-relative:margin;mso-height-relative:margin;v-text-anchor:top" fillcolor="window" strokeweight=".5pt">
            <v:textbox>
              <w:txbxContent>
                <w:p w14:paraId="710F7FA3" w14:textId="77777777" w:rsidR="0083148A" w:rsidRDefault="0083148A" w:rsidP="0083148A">
                  <w:pPr>
                    <w:rPr>
                      <w:noProof/>
                      <w:lang w:val="fr-BE" w:eastAsia="fr-BE"/>
                    </w:rPr>
                  </w:pPr>
                  <w:r w:rsidRPr="00E33C42">
                    <w:rPr>
                      <w:noProof/>
                      <w:lang w:val="en-GB" w:eastAsia="en-GB"/>
                    </w:rPr>
                    <w:drawing>
                      <wp:inline distT="0" distB="0" distL="0" distR="0" wp14:anchorId="4653AD9B" wp14:editId="1337E522">
                        <wp:extent cx="2061845" cy="1883900"/>
                        <wp:effectExtent l="0" t="0" r="0" b="2540"/>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1845" cy="1883900"/>
                                </a:xfrm>
                                <a:prstGeom prst="rect">
                                  <a:avLst/>
                                </a:prstGeom>
                                <a:noFill/>
                                <a:ln>
                                  <a:noFill/>
                                </a:ln>
                              </pic:spPr>
                            </pic:pic>
                          </a:graphicData>
                        </a:graphic>
                      </wp:inline>
                    </w:drawing>
                  </w:r>
                </w:p>
                <w:p w14:paraId="7AA074EA" w14:textId="77777777" w:rsidR="0083148A" w:rsidRPr="00931334" w:rsidRDefault="0083148A" w:rsidP="0083148A">
                  <w:pPr>
                    <w:rPr>
                      <w:lang w:val="fr-BE"/>
                    </w:rPr>
                  </w:pPr>
                  <w:r>
                    <w:rPr>
                      <w:rFonts w:ascii="Calibri" w:eastAsia="Calibri" w:hAnsi="Calibri" w:cs="Calibri"/>
                      <w:i/>
                      <w:iCs/>
                      <w:sz w:val="18"/>
                      <w:szCs w:val="18"/>
                      <w:bdr w:val="nil"/>
                      <w:lang w:val="en-GB" w:bidi="en-GB"/>
                    </w:rPr>
                    <w:t>Fig. 4: Centres of measles (IgM+) and rubella (IgM+), 2013</w:t>
                  </w:r>
                </w:p>
              </w:txbxContent>
            </v:textbox>
          </v:shape>
        </w:pict>
      </w:r>
      <w:r>
        <w:rPr>
          <w:rFonts w:ascii="Arial" w:hAnsi="Arial" w:cs="Arial"/>
          <w:noProof/>
          <w:sz w:val="24"/>
          <w:szCs w:val="24"/>
          <w:lang w:val="en-GB"/>
        </w:rPr>
        <w:pict w14:anchorId="57B113E4">
          <v:shape id="Zone de texte 12" o:spid="_x0000_s1033" type="#_x0000_t202" style="position:absolute;left:0;text-align:left;margin-left:161.05pt;margin-top:18.9pt;width:180.25pt;height:193.55pt;z-index:251662336;visibility:visible;mso-wrap-style:square;mso-width-percent:0;mso-height-percent:0;mso-wrap-distance-left:9pt;mso-wrap-distance-top:0;mso-wrap-distance-right:9pt;mso-wrap-distance-bottom:0;mso-width-percent:0;mso-height-percent:0;mso-width-relative:margin;mso-height-relative:margin;v-text-anchor:top" fillcolor="window" strokeweight=".5pt">
            <v:textbox>
              <w:txbxContent>
                <w:p w14:paraId="68682216" w14:textId="77777777" w:rsidR="0083148A" w:rsidRDefault="0083148A" w:rsidP="0083148A">
                  <w:pPr>
                    <w:spacing w:after="0"/>
                    <w:rPr>
                      <w:lang w:val="fr-BE"/>
                    </w:rPr>
                  </w:pPr>
                  <w:r w:rsidRPr="0086714C">
                    <w:rPr>
                      <w:noProof/>
                      <w:lang w:val="en-GB" w:eastAsia="en-GB"/>
                    </w:rPr>
                    <w:drawing>
                      <wp:inline distT="0" distB="0" distL="0" distR="0" wp14:anchorId="625E15C7" wp14:editId="4E76579F">
                        <wp:extent cx="2020107" cy="2042708"/>
                        <wp:effectExtent l="0" t="0" r="0" b="0"/>
                        <wp:docPr id="1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0568" cy="2043174"/>
                                </a:xfrm>
                                <a:prstGeom prst="rect">
                                  <a:avLst/>
                                </a:prstGeom>
                                <a:noFill/>
                                <a:ln>
                                  <a:noFill/>
                                </a:ln>
                              </pic:spPr>
                            </pic:pic>
                          </a:graphicData>
                        </a:graphic>
                      </wp:inline>
                    </w:drawing>
                  </w:r>
                </w:p>
                <w:p w14:paraId="7DF08B38" w14:textId="77777777" w:rsidR="0083148A" w:rsidRPr="00350986" w:rsidRDefault="0083148A" w:rsidP="0083148A">
                  <w:pPr>
                    <w:spacing w:after="0"/>
                    <w:rPr>
                      <w:i/>
                      <w:sz w:val="18"/>
                      <w:lang w:val="fr-BE"/>
                    </w:rPr>
                  </w:pPr>
                  <w:r>
                    <w:rPr>
                      <w:rFonts w:ascii="Calibri" w:eastAsia="Calibri" w:hAnsi="Calibri" w:cs="Calibri"/>
                      <w:i/>
                      <w:iCs/>
                      <w:sz w:val="18"/>
                      <w:szCs w:val="18"/>
                      <w:bdr w:val="nil"/>
                      <w:lang w:val="en-GB" w:bidi="en-GB"/>
                    </w:rPr>
                    <w:t>Fig. 5: Centres of measles (IgM+) and rubella (IgM+), 2014</w:t>
                  </w:r>
                  <w:r>
                    <w:rPr>
                      <w:rFonts w:ascii="Calibri" w:eastAsia="Calibri" w:hAnsi="Calibri" w:cs="Calibri"/>
                      <w:i/>
                      <w:iCs/>
                      <w:vanish/>
                      <w:sz w:val="18"/>
                      <w:szCs w:val="18"/>
                      <w:bdr w:val="nil"/>
                      <w:lang w:val="en-GB" w:bidi="en-GB"/>
                    </w:rPr>
                    <w:t>? 2015IgM+)begele (IgM+) et de rubeet figures cidessous.013-2015organisées en RCAnfon riposte contre la rougeole ont été organis</w:t>
                  </w:r>
                </w:p>
              </w:txbxContent>
            </v:textbox>
          </v:shape>
        </w:pict>
      </w:r>
    </w:p>
    <w:p w14:paraId="031F2256" w14:textId="77777777" w:rsidR="0083148A" w:rsidRPr="00DA7D54" w:rsidRDefault="0083148A" w:rsidP="0083148A">
      <w:pPr>
        <w:shd w:val="clear" w:color="auto" w:fill="FFFFFF"/>
        <w:spacing w:before="240" w:line="276" w:lineRule="auto"/>
        <w:ind w:left="-142"/>
        <w:jc w:val="both"/>
        <w:rPr>
          <w:rFonts w:ascii="Arial" w:hAnsi="Arial" w:cs="Arial"/>
          <w:sz w:val="24"/>
          <w:szCs w:val="24"/>
          <w:lang w:val="en-GB"/>
        </w:rPr>
      </w:pPr>
    </w:p>
    <w:p w14:paraId="5C74EFD1" w14:textId="77777777" w:rsidR="0083148A" w:rsidRPr="00DA7D54" w:rsidRDefault="0083148A" w:rsidP="0083148A">
      <w:pPr>
        <w:shd w:val="clear" w:color="auto" w:fill="FFFFFF"/>
        <w:spacing w:before="240" w:line="276" w:lineRule="auto"/>
        <w:ind w:left="-142"/>
        <w:jc w:val="both"/>
        <w:rPr>
          <w:rFonts w:ascii="Arial" w:hAnsi="Arial" w:cs="Arial"/>
          <w:sz w:val="24"/>
          <w:szCs w:val="24"/>
          <w:lang w:val="en-GB"/>
        </w:rPr>
      </w:pPr>
    </w:p>
    <w:p w14:paraId="0D211613" w14:textId="77777777" w:rsidR="0083148A" w:rsidRPr="00DA7D54" w:rsidRDefault="0083148A" w:rsidP="0083148A">
      <w:pPr>
        <w:shd w:val="clear" w:color="auto" w:fill="FFFFFF"/>
        <w:spacing w:before="240" w:line="276" w:lineRule="auto"/>
        <w:ind w:left="-142"/>
        <w:jc w:val="both"/>
        <w:rPr>
          <w:rFonts w:ascii="Arial" w:hAnsi="Arial" w:cs="Arial"/>
          <w:sz w:val="24"/>
          <w:szCs w:val="24"/>
          <w:lang w:val="en-GB"/>
        </w:rPr>
      </w:pPr>
    </w:p>
    <w:p w14:paraId="495885A8" w14:textId="77777777" w:rsidR="0083148A" w:rsidRPr="00DA7D54" w:rsidRDefault="0083148A" w:rsidP="0083148A">
      <w:pPr>
        <w:shd w:val="clear" w:color="auto" w:fill="FFFFFF"/>
        <w:spacing w:before="240" w:line="276" w:lineRule="auto"/>
        <w:ind w:left="-142"/>
        <w:jc w:val="both"/>
        <w:rPr>
          <w:rFonts w:ascii="Arial" w:hAnsi="Arial" w:cs="Arial"/>
          <w:sz w:val="24"/>
          <w:szCs w:val="24"/>
          <w:lang w:val="en-GB"/>
        </w:rPr>
      </w:pPr>
    </w:p>
    <w:p w14:paraId="640C650E" w14:textId="77777777" w:rsidR="0083148A" w:rsidRPr="00DA7D54" w:rsidRDefault="0083148A" w:rsidP="0083148A">
      <w:pPr>
        <w:shd w:val="clear" w:color="auto" w:fill="FFFFFF"/>
        <w:spacing w:before="240" w:line="276" w:lineRule="auto"/>
        <w:ind w:left="-142"/>
        <w:jc w:val="both"/>
        <w:rPr>
          <w:rFonts w:ascii="Arial" w:hAnsi="Arial" w:cs="Arial"/>
          <w:sz w:val="24"/>
          <w:szCs w:val="24"/>
          <w:lang w:val="en-GB"/>
        </w:rPr>
      </w:pPr>
    </w:p>
    <w:p w14:paraId="4A8DC0EC" w14:textId="77777777" w:rsidR="0083148A" w:rsidRPr="00DA7D54" w:rsidRDefault="0083148A" w:rsidP="0083148A">
      <w:pPr>
        <w:shd w:val="clear" w:color="auto" w:fill="FFFFFF"/>
        <w:spacing w:before="240" w:line="276" w:lineRule="auto"/>
        <w:ind w:left="-142"/>
        <w:jc w:val="both"/>
        <w:rPr>
          <w:rFonts w:ascii="Arial" w:hAnsi="Arial" w:cs="Arial"/>
          <w:sz w:val="24"/>
          <w:szCs w:val="24"/>
          <w:lang w:val="en-GB"/>
        </w:rPr>
      </w:pPr>
    </w:p>
    <w:p w14:paraId="3B2EFAB9" w14:textId="77777777" w:rsidR="0083148A" w:rsidRPr="00DA7D54" w:rsidRDefault="0083148A" w:rsidP="0083148A">
      <w:pPr>
        <w:shd w:val="clear" w:color="auto" w:fill="FFFFFF"/>
        <w:spacing w:before="240" w:line="276" w:lineRule="auto"/>
        <w:ind w:left="-142"/>
        <w:jc w:val="both"/>
        <w:rPr>
          <w:rFonts w:ascii="Arial" w:hAnsi="Arial" w:cs="Arial"/>
          <w:sz w:val="24"/>
          <w:szCs w:val="24"/>
          <w:lang w:val="en-GB"/>
        </w:rPr>
      </w:pPr>
    </w:p>
    <w:p w14:paraId="67A11199" w14:textId="77777777" w:rsidR="000E0D55" w:rsidRPr="00DA7D54" w:rsidRDefault="000E0D55" w:rsidP="0083148A">
      <w:pPr>
        <w:pStyle w:val="Heading3"/>
        <w:spacing w:after="240" w:line="276" w:lineRule="auto"/>
        <w:jc w:val="both"/>
        <w:rPr>
          <w:rFonts w:ascii="Arial" w:eastAsia="Arial" w:hAnsi="Arial" w:cs="Arial"/>
          <w:b/>
          <w:bCs/>
          <w:color w:val="auto"/>
          <w:bdr w:val="nil"/>
          <w:lang w:val="en-GB" w:bidi="en-GB"/>
        </w:rPr>
      </w:pPr>
      <w:bookmarkStart w:id="143" w:name="_Toc366098318"/>
      <w:bookmarkStart w:id="144" w:name="_Toc428966406"/>
    </w:p>
    <w:p w14:paraId="2EE44FE8" w14:textId="77777777" w:rsidR="000E0D55" w:rsidRPr="00DA7D54" w:rsidRDefault="000E0D55">
      <w:pPr>
        <w:rPr>
          <w:rFonts w:ascii="Arial" w:eastAsia="Arial" w:hAnsi="Arial" w:cs="Arial"/>
          <w:b/>
          <w:bCs/>
          <w:sz w:val="24"/>
          <w:szCs w:val="24"/>
          <w:bdr w:val="nil"/>
          <w:lang w:val="en-GB" w:bidi="en-GB"/>
        </w:rPr>
      </w:pPr>
      <w:r w:rsidRPr="00DA7D54">
        <w:rPr>
          <w:rFonts w:ascii="Arial" w:eastAsia="Arial" w:hAnsi="Arial" w:cs="Arial"/>
          <w:b/>
          <w:bCs/>
          <w:bdr w:val="nil"/>
          <w:lang w:val="en-GB" w:bidi="en-GB"/>
        </w:rPr>
        <w:br w:type="page"/>
      </w:r>
    </w:p>
    <w:p w14:paraId="14554EA5" w14:textId="7A692604" w:rsidR="0083148A" w:rsidRPr="00DA7D54" w:rsidRDefault="000D2BF2" w:rsidP="0083148A">
      <w:pPr>
        <w:pStyle w:val="Heading3"/>
        <w:spacing w:after="240" w:line="276" w:lineRule="auto"/>
        <w:jc w:val="both"/>
        <w:rPr>
          <w:rFonts w:ascii="Arial" w:eastAsia="Calibri" w:hAnsi="Arial" w:cs="Arial"/>
          <w:b/>
          <w:color w:val="auto"/>
          <w:lang w:val="en-GB"/>
        </w:rPr>
      </w:pPr>
      <w:bookmarkStart w:id="145" w:name="_Toc307164781"/>
      <w:r w:rsidRPr="00DA7D54">
        <w:rPr>
          <w:rFonts w:ascii="Arial" w:eastAsia="Arial" w:hAnsi="Arial" w:cs="Arial"/>
          <w:b/>
          <w:bCs/>
          <w:color w:val="auto"/>
          <w:bdr w:val="nil"/>
          <w:lang w:val="en-GB" w:bidi="en-GB"/>
        </w:rPr>
        <w:lastRenderedPageBreak/>
        <w:t>2.2.4. Yellow fever</w:t>
      </w:r>
      <w:bookmarkEnd w:id="143"/>
      <w:bookmarkEnd w:id="144"/>
      <w:bookmarkEnd w:id="145"/>
    </w:p>
    <w:p w14:paraId="27B6D5B4" w14:textId="58DD982E" w:rsidR="0083148A" w:rsidRPr="00DA7D54" w:rsidRDefault="000D2BF2" w:rsidP="0083148A">
      <w:pPr>
        <w:shd w:val="clear" w:color="auto" w:fill="FFFFFF"/>
        <w:spacing w:line="276" w:lineRule="auto"/>
        <w:ind w:left="-142"/>
        <w:jc w:val="both"/>
        <w:rPr>
          <w:rFonts w:ascii="Arial" w:hAnsi="Arial" w:cs="Arial"/>
          <w:sz w:val="24"/>
          <w:szCs w:val="24"/>
          <w:lang w:val="en-GB"/>
        </w:rPr>
      </w:pPr>
      <w:bookmarkStart w:id="146" w:name="_Toc366098319"/>
      <w:r w:rsidRPr="00DA7D54">
        <w:rPr>
          <w:rFonts w:ascii="Arial" w:eastAsia="Arial" w:hAnsi="Arial" w:cs="Arial"/>
          <w:sz w:val="24"/>
          <w:szCs w:val="24"/>
          <w:bdr w:val="nil"/>
          <w:lang w:val="en-GB" w:bidi="en-GB"/>
        </w:rPr>
        <w:t xml:space="preserve">From 2012 to 2015, 991 suspected cases of yellow fever were reported, 2 of which </w:t>
      </w:r>
      <w:r w:rsidR="000E0D55" w:rsidRPr="00DA7D54">
        <w:rPr>
          <w:rFonts w:ascii="Arial" w:eastAsia="Arial" w:hAnsi="Arial" w:cs="Arial"/>
          <w:sz w:val="24"/>
          <w:szCs w:val="24"/>
          <w:bdr w:val="nil"/>
          <w:lang w:val="en-GB" w:bidi="en-GB"/>
        </w:rPr>
        <w:t xml:space="preserve">were </w:t>
      </w:r>
      <w:r w:rsidRPr="00DA7D54">
        <w:rPr>
          <w:rFonts w:ascii="Arial" w:eastAsia="Arial" w:hAnsi="Arial" w:cs="Arial"/>
          <w:sz w:val="24"/>
          <w:szCs w:val="24"/>
          <w:bdr w:val="nil"/>
          <w:lang w:val="en-GB" w:bidi="en-GB"/>
        </w:rPr>
        <w:t>IgM+ for yellow fever. Performance indicators are within standard limits.</w:t>
      </w:r>
    </w:p>
    <w:p w14:paraId="2C3111FD" w14:textId="292CF9AB" w:rsidR="0083148A" w:rsidRPr="00DA7D54" w:rsidRDefault="000D2BF2" w:rsidP="0083148A">
      <w:pPr>
        <w:shd w:val="clear" w:color="auto" w:fill="FFFFFF"/>
        <w:spacing w:before="240" w:after="120" w:line="276" w:lineRule="auto"/>
        <w:ind w:left="-142"/>
        <w:jc w:val="both"/>
        <w:rPr>
          <w:rFonts w:ascii="Arial" w:hAnsi="Arial" w:cs="Arial"/>
          <w:sz w:val="24"/>
          <w:szCs w:val="24"/>
          <w:lang w:val="en-GB"/>
        </w:rPr>
      </w:pPr>
      <w:r w:rsidRPr="00DA7D54">
        <w:rPr>
          <w:rFonts w:ascii="Arial" w:eastAsia="Arial" w:hAnsi="Arial" w:cs="Arial"/>
          <w:sz w:val="24"/>
          <w:szCs w:val="24"/>
          <w:u w:val="single"/>
          <w:bdr w:val="nil"/>
          <w:lang w:val="en-GB" w:bidi="en-GB"/>
        </w:rPr>
        <w:t>Table XIV:</w:t>
      </w:r>
      <w:r w:rsidRPr="00DA7D54">
        <w:rPr>
          <w:rFonts w:ascii="Arial" w:eastAsia="Arial" w:hAnsi="Arial" w:cs="Arial"/>
          <w:sz w:val="24"/>
          <w:szCs w:val="24"/>
          <w:bdr w:val="nil"/>
          <w:lang w:val="en-GB" w:bidi="en-GB"/>
        </w:rPr>
        <w:t xml:space="preserve"> Change in performance indicators for yellow fever surveillance, 2012-2015 (1st half)</w:t>
      </w:r>
    </w:p>
    <w:tbl>
      <w:tblPr>
        <w:tblStyle w:val="LightShading-Accent3"/>
        <w:tblW w:w="8658" w:type="dxa"/>
        <w:tblLayout w:type="fixed"/>
        <w:tblLook w:val="04A0" w:firstRow="1" w:lastRow="0" w:firstColumn="1" w:lastColumn="0" w:noHBand="0" w:noVBand="1"/>
      </w:tblPr>
      <w:tblGrid>
        <w:gridCol w:w="1089"/>
        <w:gridCol w:w="1899"/>
        <w:gridCol w:w="2070"/>
        <w:gridCol w:w="2358"/>
        <w:gridCol w:w="1242"/>
      </w:tblGrid>
      <w:tr w:rsidR="00407BA4" w:rsidRPr="00DA7D54" w14:paraId="65AD0B6B" w14:textId="77777777" w:rsidTr="00407BA4">
        <w:trPr>
          <w:cnfStyle w:val="100000000000" w:firstRow="1" w:lastRow="0" w:firstColumn="0" w:lastColumn="0" w:oddVBand="0" w:evenVBand="0" w:oddHBand="0" w:evenHBand="0" w:firstRowFirstColumn="0" w:firstRowLastColumn="0" w:lastRowFirstColumn="0" w:lastRowLastColumn="0"/>
          <w:trHeight w:val="939"/>
        </w:trPr>
        <w:tc>
          <w:tcPr>
            <w:cnfStyle w:val="001000000000" w:firstRow="0" w:lastRow="0" w:firstColumn="1" w:lastColumn="0" w:oddVBand="0" w:evenVBand="0" w:oddHBand="0" w:evenHBand="0" w:firstRowFirstColumn="0" w:firstRowLastColumn="0" w:lastRowFirstColumn="0" w:lastRowLastColumn="0"/>
            <w:tcW w:w="1089" w:type="dxa"/>
            <w:hideMark/>
          </w:tcPr>
          <w:p w14:paraId="718BE834" w14:textId="77777777" w:rsidR="0083148A" w:rsidRPr="00DA7D54" w:rsidRDefault="000D2BF2" w:rsidP="0083148A">
            <w:pPr>
              <w:jc w:val="center"/>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Years</w:t>
            </w:r>
          </w:p>
        </w:tc>
        <w:tc>
          <w:tcPr>
            <w:tcW w:w="1899" w:type="dxa"/>
            <w:hideMark/>
          </w:tcPr>
          <w:p w14:paraId="1F58162B"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 of suspected cases sampled</w:t>
            </w:r>
          </w:p>
        </w:tc>
        <w:tc>
          <w:tcPr>
            <w:tcW w:w="2070" w:type="dxa"/>
            <w:hideMark/>
          </w:tcPr>
          <w:p w14:paraId="11572C17"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 of districts that sampled ≥ 1 case</w:t>
            </w:r>
          </w:p>
        </w:tc>
        <w:tc>
          <w:tcPr>
            <w:tcW w:w="2358" w:type="dxa"/>
            <w:hideMark/>
          </w:tcPr>
          <w:p w14:paraId="5843383C"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Annualised investigation rate per 100,000 pop.</w:t>
            </w:r>
          </w:p>
        </w:tc>
        <w:tc>
          <w:tcPr>
            <w:tcW w:w="1242" w:type="dxa"/>
            <w:hideMark/>
          </w:tcPr>
          <w:p w14:paraId="25D13362"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GB" w:eastAsia="fr-BE"/>
              </w:rPr>
            </w:pPr>
            <w:r w:rsidRPr="00DA7D54">
              <w:rPr>
                <w:rFonts w:ascii="Arial" w:eastAsia="Arial" w:hAnsi="Arial" w:cs="Arial"/>
                <w:b w:val="0"/>
                <w:bCs w:val="0"/>
                <w:color w:val="000000"/>
                <w:bdr w:val="nil"/>
                <w:lang w:val="en-GB" w:eastAsia="fr-BE" w:bidi="en-GB"/>
              </w:rPr>
              <w:t>No. of IgM+ cases</w:t>
            </w:r>
          </w:p>
        </w:tc>
      </w:tr>
      <w:tr w:rsidR="00407BA4" w:rsidRPr="00DA7D54" w14:paraId="175C28EF" w14:textId="77777777" w:rsidTr="00407B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9" w:type="dxa"/>
            <w:hideMark/>
          </w:tcPr>
          <w:p w14:paraId="3A9BF963" w14:textId="77777777" w:rsidR="0083148A" w:rsidRPr="00DA7D54" w:rsidRDefault="000D2BF2" w:rsidP="00FB310F">
            <w:pPr>
              <w:ind w:firstLineChars="100" w:firstLine="221"/>
              <w:rPr>
                <w:rFonts w:ascii="Arial" w:eastAsia="Times New Roman" w:hAnsi="Arial" w:cs="Arial"/>
                <w:color w:val="000000"/>
                <w:lang w:val="en-GB" w:eastAsia="fr-BE"/>
              </w:rPr>
            </w:pPr>
            <w:r w:rsidRPr="00DA7D54">
              <w:rPr>
                <w:rFonts w:ascii="Arial" w:eastAsia="Times New Roman" w:hAnsi="Arial" w:cs="Arial"/>
                <w:bCs w:val="0"/>
                <w:color w:val="000000"/>
                <w:lang w:val="en-GB" w:eastAsia="fr-BE"/>
              </w:rPr>
              <w:t>2012</w:t>
            </w:r>
          </w:p>
        </w:tc>
        <w:tc>
          <w:tcPr>
            <w:tcW w:w="1899" w:type="dxa"/>
            <w:hideMark/>
          </w:tcPr>
          <w:p w14:paraId="0CBB2BED"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508</w:t>
            </w:r>
          </w:p>
        </w:tc>
        <w:tc>
          <w:tcPr>
            <w:tcW w:w="2070" w:type="dxa"/>
            <w:hideMark/>
          </w:tcPr>
          <w:p w14:paraId="0390D83A"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100%</w:t>
            </w:r>
          </w:p>
        </w:tc>
        <w:tc>
          <w:tcPr>
            <w:tcW w:w="2358" w:type="dxa"/>
            <w:hideMark/>
          </w:tcPr>
          <w:p w14:paraId="66C3D43A" w14:textId="6FA48103" w:rsidR="0083148A" w:rsidRPr="00DA7D54" w:rsidRDefault="00C036BB"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10.</w:t>
            </w:r>
            <w:r w:rsidR="000D2BF2" w:rsidRPr="00DA7D54">
              <w:rPr>
                <w:rFonts w:ascii="Arial" w:eastAsia="Times New Roman" w:hAnsi="Arial" w:cs="Arial"/>
                <w:bCs/>
                <w:color w:val="000000"/>
                <w:lang w:val="en-GB" w:eastAsia="fr-BE"/>
              </w:rPr>
              <w:t>89</w:t>
            </w:r>
          </w:p>
        </w:tc>
        <w:tc>
          <w:tcPr>
            <w:tcW w:w="1242" w:type="dxa"/>
            <w:hideMark/>
          </w:tcPr>
          <w:p w14:paraId="01B1A6E4"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0</w:t>
            </w:r>
          </w:p>
        </w:tc>
      </w:tr>
      <w:tr w:rsidR="00407BA4" w:rsidRPr="00DA7D54" w14:paraId="31220EFA" w14:textId="77777777" w:rsidTr="00407BA4">
        <w:trPr>
          <w:trHeight w:val="300"/>
        </w:trPr>
        <w:tc>
          <w:tcPr>
            <w:cnfStyle w:val="001000000000" w:firstRow="0" w:lastRow="0" w:firstColumn="1" w:lastColumn="0" w:oddVBand="0" w:evenVBand="0" w:oddHBand="0" w:evenHBand="0" w:firstRowFirstColumn="0" w:firstRowLastColumn="0" w:lastRowFirstColumn="0" w:lastRowLastColumn="0"/>
            <w:tcW w:w="1089" w:type="dxa"/>
            <w:hideMark/>
          </w:tcPr>
          <w:p w14:paraId="459B23D4" w14:textId="77777777" w:rsidR="0083148A" w:rsidRPr="00DA7D54" w:rsidRDefault="000D2BF2" w:rsidP="00FB310F">
            <w:pPr>
              <w:ind w:firstLineChars="100" w:firstLine="221"/>
              <w:rPr>
                <w:rFonts w:ascii="Arial" w:eastAsia="Times New Roman" w:hAnsi="Arial" w:cs="Arial"/>
                <w:color w:val="000000"/>
                <w:lang w:val="en-GB" w:eastAsia="fr-BE"/>
              </w:rPr>
            </w:pPr>
            <w:r w:rsidRPr="00DA7D54">
              <w:rPr>
                <w:rFonts w:ascii="Arial" w:eastAsia="Times New Roman" w:hAnsi="Arial" w:cs="Arial"/>
                <w:bCs w:val="0"/>
                <w:color w:val="000000"/>
                <w:lang w:val="en-GB" w:eastAsia="fr-BE"/>
              </w:rPr>
              <w:t>2013</w:t>
            </w:r>
          </w:p>
        </w:tc>
        <w:tc>
          <w:tcPr>
            <w:tcW w:w="1899" w:type="dxa"/>
            <w:hideMark/>
          </w:tcPr>
          <w:p w14:paraId="6BBA6609"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157</w:t>
            </w:r>
          </w:p>
        </w:tc>
        <w:tc>
          <w:tcPr>
            <w:tcW w:w="2070" w:type="dxa"/>
            <w:hideMark/>
          </w:tcPr>
          <w:p w14:paraId="68E9684B"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58%</w:t>
            </w:r>
          </w:p>
        </w:tc>
        <w:tc>
          <w:tcPr>
            <w:tcW w:w="2358" w:type="dxa"/>
            <w:hideMark/>
          </w:tcPr>
          <w:p w14:paraId="5D52FD5B" w14:textId="4798A8D2" w:rsidR="0083148A" w:rsidRPr="00DA7D54" w:rsidRDefault="00C036BB"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3.</w:t>
            </w:r>
            <w:r w:rsidR="000D2BF2" w:rsidRPr="00DA7D54">
              <w:rPr>
                <w:rFonts w:ascii="Arial" w:eastAsia="Times New Roman" w:hAnsi="Arial" w:cs="Arial"/>
                <w:bCs/>
                <w:color w:val="000000"/>
                <w:lang w:val="en-GB" w:eastAsia="fr-BE"/>
              </w:rPr>
              <w:t>3</w:t>
            </w:r>
          </w:p>
        </w:tc>
        <w:tc>
          <w:tcPr>
            <w:tcW w:w="1242" w:type="dxa"/>
            <w:hideMark/>
          </w:tcPr>
          <w:p w14:paraId="53CE6C6A"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w:t>
            </w:r>
          </w:p>
        </w:tc>
      </w:tr>
      <w:tr w:rsidR="00407BA4" w:rsidRPr="00DA7D54" w14:paraId="75154404" w14:textId="77777777" w:rsidTr="00407B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9" w:type="dxa"/>
            <w:hideMark/>
          </w:tcPr>
          <w:p w14:paraId="02A558F4" w14:textId="77777777" w:rsidR="0083148A" w:rsidRPr="00DA7D54" w:rsidRDefault="000D2BF2" w:rsidP="00FB310F">
            <w:pPr>
              <w:ind w:firstLineChars="100" w:firstLine="221"/>
              <w:rPr>
                <w:rFonts w:ascii="Arial" w:eastAsia="Times New Roman" w:hAnsi="Arial" w:cs="Arial"/>
                <w:color w:val="000000"/>
                <w:lang w:val="en-GB" w:eastAsia="fr-BE"/>
              </w:rPr>
            </w:pPr>
            <w:r w:rsidRPr="00DA7D54">
              <w:rPr>
                <w:rFonts w:ascii="Arial" w:eastAsia="Times New Roman" w:hAnsi="Arial" w:cs="Arial"/>
                <w:bCs w:val="0"/>
                <w:color w:val="000000"/>
                <w:lang w:val="en-GB" w:eastAsia="fr-BE"/>
              </w:rPr>
              <w:t>2014</w:t>
            </w:r>
          </w:p>
        </w:tc>
        <w:tc>
          <w:tcPr>
            <w:tcW w:w="1899" w:type="dxa"/>
            <w:hideMark/>
          </w:tcPr>
          <w:p w14:paraId="1C522ABC"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326</w:t>
            </w:r>
          </w:p>
        </w:tc>
        <w:tc>
          <w:tcPr>
            <w:tcW w:w="2070" w:type="dxa"/>
            <w:hideMark/>
          </w:tcPr>
          <w:p w14:paraId="173E3A94"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80%</w:t>
            </w:r>
          </w:p>
        </w:tc>
        <w:tc>
          <w:tcPr>
            <w:tcW w:w="2358" w:type="dxa"/>
            <w:hideMark/>
          </w:tcPr>
          <w:p w14:paraId="495A06CC" w14:textId="5326FF8B" w:rsidR="0083148A" w:rsidRPr="00DA7D54" w:rsidRDefault="00C036BB"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6.</w:t>
            </w:r>
            <w:r w:rsidR="000D2BF2" w:rsidRPr="00DA7D54">
              <w:rPr>
                <w:rFonts w:ascii="Arial" w:eastAsia="Times New Roman" w:hAnsi="Arial" w:cs="Arial"/>
                <w:bCs/>
                <w:color w:val="000000"/>
                <w:lang w:val="en-GB" w:eastAsia="fr-BE"/>
              </w:rPr>
              <w:t>11</w:t>
            </w:r>
          </w:p>
        </w:tc>
        <w:tc>
          <w:tcPr>
            <w:tcW w:w="1242" w:type="dxa"/>
            <w:hideMark/>
          </w:tcPr>
          <w:p w14:paraId="1DC3A172"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w:t>
            </w:r>
          </w:p>
        </w:tc>
      </w:tr>
      <w:tr w:rsidR="00407BA4" w:rsidRPr="00DA7D54" w14:paraId="64BE2F04" w14:textId="77777777" w:rsidTr="00407BA4">
        <w:trPr>
          <w:trHeight w:val="315"/>
        </w:trPr>
        <w:tc>
          <w:tcPr>
            <w:cnfStyle w:val="001000000000" w:firstRow="0" w:lastRow="0" w:firstColumn="1" w:lastColumn="0" w:oddVBand="0" w:evenVBand="0" w:oddHBand="0" w:evenHBand="0" w:firstRowFirstColumn="0" w:firstRowLastColumn="0" w:lastRowFirstColumn="0" w:lastRowLastColumn="0"/>
            <w:tcW w:w="1089" w:type="dxa"/>
            <w:hideMark/>
          </w:tcPr>
          <w:p w14:paraId="4BDF30BC" w14:textId="77777777" w:rsidR="0083148A" w:rsidRPr="00DA7D54" w:rsidRDefault="000D2BF2" w:rsidP="00FB310F">
            <w:pPr>
              <w:ind w:firstLineChars="100" w:firstLine="221"/>
              <w:rPr>
                <w:rFonts w:ascii="Arial" w:eastAsia="Times New Roman" w:hAnsi="Arial" w:cs="Arial"/>
                <w:color w:val="000000"/>
                <w:lang w:val="en-GB" w:eastAsia="fr-BE"/>
              </w:rPr>
            </w:pPr>
            <w:r w:rsidRPr="00DA7D54">
              <w:rPr>
                <w:rFonts w:ascii="Arial" w:eastAsia="Times New Roman" w:hAnsi="Arial" w:cs="Arial"/>
                <w:bCs w:val="0"/>
                <w:color w:val="000000"/>
                <w:lang w:val="en-GB" w:eastAsia="fr-BE"/>
              </w:rPr>
              <w:t>2015</w:t>
            </w:r>
          </w:p>
        </w:tc>
        <w:tc>
          <w:tcPr>
            <w:tcW w:w="1899" w:type="dxa"/>
            <w:hideMark/>
          </w:tcPr>
          <w:p w14:paraId="4C5D69B3"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86</w:t>
            </w:r>
          </w:p>
        </w:tc>
        <w:tc>
          <w:tcPr>
            <w:tcW w:w="2070" w:type="dxa"/>
            <w:noWrap/>
            <w:hideMark/>
          </w:tcPr>
          <w:p w14:paraId="36ACC3DB"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70%</w:t>
            </w:r>
          </w:p>
        </w:tc>
        <w:tc>
          <w:tcPr>
            <w:tcW w:w="2358" w:type="dxa"/>
            <w:noWrap/>
            <w:hideMark/>
          </w:tcPr>
          <w:p w14:paraId="1CE27B82" w14:textId="4E9A58EB" w:rsidR="0083148A" w:rsidRPr="00DA7D54" w:rsidRDefault="00C036BB"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Times New Roman" w:hAnsi="Arial" w:cs="Arial"/>
                <w:bCs/>
                <w:color w:val="000000"/>
                <w:lang w:val="en-GB" w:eastAsia="fr-BE"/>
              </w:rPr>
              <w:t>1.</w:t>
            </w:r>
            <w:r w:rsidR="000D2BF2" w:rsidRPr="00DA7D54">
              <w:rPr>
                <w:rFonts w:ascii="Arial" w:eastAsia="Times New Roman" w:hAnsi="Arial" w:cs="Arial"/>
                <w:bCs/>
                <w:color w:val="000000"/>
                <w:lang w:val="en-GB" w:eastAsia="fr-BE"/>
              </w:rPr>
              <w:t>74</w:t>
            </w:r>
          </w:p>
        </w:tc>
        <w:tc>
          <w:tcPr>
            <w:tcW w:w="1242" w:type="dxa"/>
            <w:noWrap/>
            <w:hideMark/>
          </w:tcPr>
          <w:p w14:paraId="37A8E0A0"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lang w:val="en-GB" w:eastAsia="fr-BE"/>
              </w:rPr>
            </w:pPr>
            <w:r w:rsidRPr="00DA7D54">
              <w:rPr>
                <w:rFonts w:ascii="Arial" w:eastAsia="Arial" w:hAnsi="Arial" w:cs="Arial"/>
                <w:bCs/>
                <w:color w:val="000000"/>
                <w:bdr w:val="nil"/>
                <w:lang w:val="en-GB" w:eastAsia="fr-BE" w:bidi="en-GB"/>
              </w:rPr>
              <w:t> 0</w:t>
            </w:r>
          </w:p>
        </w:tc>
      </w:tr>
    </w:tbl>
    <w:p w14:paraId="6F1EA4EF" w14:textId="77777777" w:rsidR="0083148A" w:rsidRPr="00DA7D54" w:rsidRDefault="0083148A" w:rsidP="00FB310F">
      <w:pPr>
        <w:shd w:val="clear" w:color="auto" w:fill="FFFFFF"/>
        <w:spacing w:before="120" w:after="0" w:line="276" w:lineRule="auto"/>
        <w:ind w:left="-144"/>
        <w:jc w:val="both"/>
        <w:rPr>
          <w:rFonts w:ascii="Arial" w:hAnsi="Arial" w:cs="Arial"/>
          <w:sz w:val="24"/>
          <w:szCs w:val="24"/>
          <w:lang w:val="en-GB"/>
        </w:rPr>
      </w:pPr>
    </w:p>
    <w:p w14:paraId="05AA6807" w14:textId="77777777" w:rsidR="0083148A" w:rsidRPr="00DA7D54" w:rsidRDefault="000D2BF2" w:rsidP="0083148A">
      <w:pPr>
        <w:pStyle w:val="Heading3"/>
        <w:spacing w:after="240" w:line="276" w:lineRule="auto"/>
        <w:jc w:val="both"/>
        <w:rPr>
          <w:rFonts w:ascii="Arial" w:eastAsia="Calibri" w:hAnsi="Arial" w:cs="Arial"/>
          <w:b/>
          <w:color w:val="auto"/>
          <w:lang w:val="en-GB"/>
        </w:rPr>
      </w:pPr>
      <w:bookmarkStart w:id="147" w:name="_Toc428966407"/>
      <w:bookmarkStart w:id="148" w:name="_Toc307164782"/>
      <w:r w:rsidRPr="00DA7D54">
        <w:rPr>
          <w:rFonts w:ascii="Arial" w:eastAsia="Arial" w:hAnsi="Arial" w:cs="Arial"/>
          <w:b/>
          <w:bCs/>
          <w:color w:val="auto"/>
          <w:bdr w:val="nil"/>
          <w:lang w:val="en-GB" w:bidi="en-GB"/>
        </w:rPr>
        <w:t>2.2.5. Neonatal tetanus</w:t>
      </w:r>
      <w:bookmarkEnd w:id="146"/>
      <w:bookmarkEnd w:id="147"/>
      <w:bookmarkEnd w:id="148"/>
    </w:p>
    <w:p w14:paraId="75658A1D" w14:textId="77777777" w:rsidR="0083148A" w:rsidRPr="00DA7D54" w:rsidRDefault="000D2BF2" w:rsidP="0083148A">
      <w:pPr>
        <w:shd w:val="clear" w:color="auto" w:fill="FFFFFF"/>
        <w:spacing w:before="120" w:line="276" w:lineRule="auto"/>
        <w:ind w:left="-142"/>
        <w:jc w:val="both"/>
        <w:rPr>
          <w:rFonts w:ascii="Arial" w:hAnsi="Arial" w:cs="Arial"/>
          <w:sz w:val="24"/>
          <w:szCs w:val="24"/>
          <w:lang w:val="en-GB"/>
        </w:rPr>
      </w:pPr>
      <w:r w:rsidRPr="00DA7D54">
        <w:rPr>
          <w:rFonts w:ascii="Arial" w:eastAsia="Arial" w:hAnsi="Arial" w:cs="Arial"/>
          <w:sz w:val="24"/>
          <w:szCs w:val="24"/>
          <w:bdr w:val="nil"/>
          <w:lang w:val="en-GB" w:bidi="en-GB"/>
        </w:rPr>
        <w:t>There is a discrepancy between the case-based surveillance (CBS) data and the integrated data for MNT that persist in spite of efforts to harmonise them.  This is due to under-reporting of MNT in active surveillance.</w:t>
      </w:r>
    </w:p>
    <w:p w14:paraId="537075DE" w14:textId="77777777" w:rsidR="0083148A" w:rsidRPr="00DA7D54" w:rsidRDefault="000D2BF2" w:rsidP="0083148A">
      <w:pPr>
        <w:shd w:val="clear" w:color="auto" w:fill="FFFFFF"/>
        <w:spacing w:before="240" w:after="120" w:line="276" w:lineRule="auto"/>
        <w:ind w:left="-142"/>
        <w:jc w:val="both"/>
        <w:rPr>
          <w:rFonts w:ascii="Arial" w:hAnsi="Arial" w:cs="Arial"/>
          <w:sz w:val="24"/>
          <w:szCs w:val="24"/>
          <w:lang w:val="en-GB"/>
        </w:rPr>
      </w:pPr>
      <w:r w:rsidRPr="00DA7D54">
        <w:rPr>
          <w:rFonts w:ascii="Arial" w:eastAsia="Arial" w:hAnsi="Arial" w:cs="Arial"/>
          <w:sz w:val="24"/>
          <w:szCs w:val="24"/>
          <w:u w:val="single"/>
          <w:bdr w:val="nil"/>
          <w:lang w:val="en-GB" w:bidi="en-GB"/>
        </w:rPr>
        <w:t>Table XV:</w:t>
      </w:r>
      <w:r w:rsidRPr="00DA7D54">
        <w:rPr>
          <w:rFonts w:ascii="Arial" w:eastAsia="Arial" w:hAnsi="Arial" w:cs="Arial"/>
          <w:b/>
          <w:bCs/>
          <w:sz w:val="24"/>
          <w:szCs w:val="24"/>
          <w:bdr w:val="nil"/>
          <w:lang w:val="en-GB" w:bidi="en-GB"/>
        </w:rPr>
        <w:t xml:space="preserve"> </w:t>
      </w:r>
      <w:r w:rsidRPr="00DA7D54">
        <w:rPr>
          <w:rFonts w:ascii="Arial" w:eastAsia="Arial" w:hAnsi="Arial" w:cs="Arial"/>
          <w:sz w:val="24"/>
          <w:szCs w:val="24"/>
          <w:bdr w:val="nil"/>
          <w:lang w:val="en-GB" w:bidi="en-GB"/>
        </w:rPr>
        <w:t>Case reports of MNT, 2012-2015 (1st half)</w:t>
      </w:r>
    </w:p>
    <w:tbl>
      <w:tblPr>
        <w:tblStyle w:val="LightShading-Accent4"/>
        <w:tblW w:w="5987" w:type="dxa"/>
        <w:tblLook w:val="04A0" w:firstRow="1" w:lastRow="0" w:firstColumn="1" w:lastColumn="0" w:noHBand="0" w:noVBand="1"/>
      </w:tblPr>
      <w:tblGrid>
        <w:gridCol w:w="1197"/>
        <w:gridCol w:w="924"/>
        <w:gridCol w:w="1496"/>
        <w:gridCol w:w="924"/>
        <w:gridCol w:w="1496"/>
      </w:tblGrid>
      <w:tr w:rsidR="00CC2241" w:rsidRPr="00DA7D54" w14:paraId="466C7F6B" w14:textId="77777777" w:rsidTr="00CC2241">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197" w:type="dxa"/>
            <w:vMerge w:val="restart"/>
            <w:noWrap/>
            <w:hideMark/>
          </w:tcPr>
          <w:p w14:paraId="1C669EE4" w14:textId="77777777" w:rsidR="0083148A" w:rsidRPr="00DA7D54" w:rsidRDefault="000D2BF2" w:rsidP="0083148A">
            <w:pPr>
              <w:jc w:val="center"/>
              <w:rPr>
                <w:rFonts w:ascii="Arial" w:eastAsia="Times New Roman" w:hAnsi="Arial" w:cs="Arial"/>
                <w:color w:val="000000"/>
                <w:sz w:val="24"/>
                <w:szCs w:val="24"/>
                <w:lang w:val="en-GB" w:eastAsia="fr-BE"/>
              </w:rPr>
            </w:pPr>
            <w:r w:rsidRPr="00DA7D54">
              <w:rPr>
                <w:rFonts w:ascii="Arial" w:eastAsia="Arial" w:hAnsi="Arial" w:cs="Arial"/>
                <w:b w:val="0"/>
                <w:bCs w:val="0"/>
                <w:color w:val="000000"/>
                <w:sz w:val="24"/>
                <w:szCs w:val="24"/>
                <w:bdr w:val="nil"/>
                <w:lang w:val="en-GB" w:eastAsia="fr-BE" w:bidi="en-GB"/>
              </w:rPr>
              <w:t>Year</w:t>
            </w:r>
          </w:p>
        </w:tc>
        <w:tc>
          <w:tcPr>
            <w:tcW w:w="2395" w:type="dxa"/>
            <w:gridSpan w:val="2"/>
            <w:noWrap/>
            <w:hideMark/>
          </w:tcPr>
          <w:p w14:paraId="27EA511E"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b w:val="0"/>
                <w:bCs w:val="0"/>
                <w:color w:val="000000"/>
                <w:sz w:val="24"/>
                <w:szCs w:val="24"/>
                <w:bdr w:val="nil"/>
                <w:lang w:val="en-GB" w:eastAsia="fr-BE" w:bidi="en-GB"/>
              </w:rPr>
              <w:t>(IDSR)</w:t>
            </w:r>
          </w:p>
        </w:tc>
        <w:tc>
          <w:tcPr>
            <w:tcW w:w="2395" w:type="dxa"/>
            <w:gridSpan w:val="2"/>
            <w:noWrap/>
            <w:hideMark/>
          </w:tcPr>
          <w:p w14:paraId="6336BFE4"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b w:val="0"/>
                <w:bCs w:val="0"/>
                <w:color w:val="000000"/>
                <w:sz w:val="24"/>
                <w:szCs w:val="24"/>
                <w:bdr w:val="nil"/>
                <w:lang w:val="en-GB" w:eastAsia="fr-BE" w:bidi="en-GB"/>
              </w:rPr>
              <w:t>CBS</w:t>
            </w:r>
          </w:p>
        </w:tc>
      </w:tr>
      <w:tr w:rsidR="00CC2241" w:rsidRPr="00DA7D54" w14:paraId="292D08E9" w14:textId="77777777" w:rsidTr="00CC224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197" w:type="dxa"/>
            <w:vMerge/>
            <w:hideMark/>
          </w:tcPr>
          <w:p w14:paraId="4B6113CC" w14:textId="77777777" w:rsidR="0083148A" w:rsidRPr="00DA7D54" w:rsidRDefault="0083148A" w:rsidP="0083148A">
            <w:pPr>
              <w:rPr>
                <w:rFonts w:ascii="Arial" w:eastAsia="Times New Roman" w:hAnsi="Arial" w:cs="Arial"/>
                <w:color w:val="000000"/>
                <w:sz w:val="24"/>
                <w:szCs w:val="24"/>
                <w:lang w:val="en-GB" w:eastAsia="fr-BE"/>
              </w:rPr>
            </w:pPr>
          </w:p>
        </w:tc>
        <w:tc>
          <w:tcPr>
            <w:tcW w:w="899" w:type="dxa"/>
            <w:noWrap/>
            <w:hideMark/>
          </w:tcPr>
          <w:p w14:paraId="66415079"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r w:rsidRPr="00DA7D54">
              <w:rPr>
                <w:rFonts w:ascii="Arial" w:eastAsia="Arial" w:hAnsi="Arial" w:cs="Arial"/>
                <w:b/>
                <w:bCs/>
                <w:color w:val="000000"/>
                <w:sz w:val="24"/>
                <w:szCs w:val="24"/>
                <w:bdr w:val="nil"/>
                <w:lang w:val="en-GB" w:eastAsia="fr-BE" w:bidi="en-GB"/>
              </w:rPr>
              <w:t>Cases</w:t>
            </w:r>
          </w:p>
        </w:tc>
        <w:tc>
          <w:tcPr>
            <w:tcW w:w="1496" w:type="dxa"/>
            <w:noWrap/>
            <w:hideMark/>
          </w:tcPr>
          <w:p w14:paraId="72B92A37"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r w:rsidRPr="00DA7D54">
              <w:rPr>
                <w:rFonts w:ascii="Arial" w:eastAsia="Arial" w:hAnsi="Arial" w:cs="Arial"/>
                <w:b/>
                <w:bCs/>
                <w:color w:val="000000"/>
                <w:sz w:val="24"/>
                <w:szCs w:val="24"/>
                <w:bdr w:val="nil"/>
                <w:lang w:val="en-GB" w:eastAsia="fr-BE" w:bidi="en-GB"/>
              </w:rPr>
              <w:t>Deaths</w:t>
            </w:r>
          </w:p>
        </w:tc>
        <w:tc>
          <w:tcPr>
            <w:tcW w:w="899" w:type="dxa"/>
            <w:noWrap/>
            <w:hideMark/>
          </w:tcPr>
          <w:p w14:paraId="44956E46"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r w:rsidRPr="00DA7D54">
              <w:rPr>
                <w:rFonts w:ascii="Arial" w:eastAsia="Arial" w:hAnsi="Arial" w:cs="Arial"/>
                <w:b/>
                <w:bCs/>
                <w:color w:val="000000"/>
                <w:sz w:val="24"/>
                <w:szCs w:val="24"/>
                <w:bdr w:val="nil"/>
                <w:lang w:val="en-GB" w:eastAsia="fr-BE" w:bidi="en-GB"/>
              </w:rPr>
              <w:t>Cases</w:t>
            </w:r>
          </w:p>
        </w:tc>
        <w:tc>
          <w:tcPr>
            <w:tcW w:w="1496" w:type="dxa"/>
            <w:noWrap/>
            <w:hideMark/>
          </w:tcPr>
          <w:p w14:paraId="33B45BA8"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r w:rsidRPr="00DA7D54">
              <w:rPr>
                <w:rFonts w:ascii="Arial" w:eastAsia="Arial" w:hAnsi="Arial" w:cs="Arial"/>
                <w:b/>
                <w:bCs/>
                <w:color w:val="000000"/>
                <w:sz w:val="24"/>
                <w:szCs w:val="24"/>
                <w:bdr w:val="nil"/>
                <w:lang w:val="en-GB" w:eastAsia="fr-BE" w:bidi="en-GB"/>
              </w:rPr>
              <w:t>Deaths</w:t>
            </w:r>
          </w:p>
        </w:tc>
      </w:tr>
      <w:tr w:rsidR="00CC2241" w:rsidRPr="00DA7D54" w14:paraId="36D48061" w14:textId="77777777" w:rsidTr="00CC2241">
        <w:trPr>
          <w:trHeight w:val="356"/>
        </w:trPr>
        <w:tc>
          <w:tcPr>
            <w:cnfStyle w:val="001000000000" w:firstRow="0" w:lastRow="0" w:firstColumn="1" w:lastColumn="0" w:oddVBand="0" w:evenVBand="0" w:oddHBand="0" w:evenHBand="0" w:firstRowFirstColumn="0" w:firstRowLastColumn="0" w:lastRowFirstColumn="0" w:lastRowLastColumn="0"/>
            <w:tcW w:w="1197" w:type="dxa"/>
            <w:noWrap/>
            <w:hideMark/>
          </w:tcPr>
          <w:p w14:paraId="3FBB940F"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2012</w:t>
            </w:r>
          </w:p>
        </w:tc>
        <w:tc>
          <w:tcPr>
            <w:tcW w:w="899" w:type="dxa"/>
            <w:noWrap/>
            <w:hideMark/>
          </w:tcPr>
          <w:p w14:paraId="1A2BCCE2"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31</w:t>
            </w:r>
          </w:p>
        </w:tc>
        <w:tc>
          <w:tcPr>
            <w:tcW w:w="1496" w:type="dxa"/>
            <w:noWrap/>
            <w:hideMark/>
          </w:tcPr>
          <w:p w14:paraId="1D5FADE1"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24</w:t>
            </w:r>
          </w:p>
        </w:tc>
        <w:tc>
          <w:tcPr>
            <w:tcW w:w="899" w:type="dxa"/>
            <w:noWrap/>
            <w:hideMark/>
          </w:tcPr>
          <w:p w14:paraId="7A9E57EB"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12</w:t>
            </w:r>
          </w:p>
        </w:tc>
        <w:tc>
          <w:tcPr>
            <w:tcW w:w="1496" w:type="dxa"/>
            <w:noWrap/>
            <w:hideMark/>
          </w:tcPr>
          <w:p w14:paraId="279FC1A4"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6</w:t>
            </w:r>
          </w:p>
        </w:tc>
      </w:tr>
      <w:tr w:rsidR="00CC2241" w:rsidRPr="00DA7D54" w14:paraId="5452BBEE" w14:textId="77777777" w:rsidTr="00CC224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197" w:type="dxa"/>
            <w:noWrap/>
            <w:hideMark/>
          </w:tcPr>
          <w:p w14:paraId="114DCDE0"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2013</w:t>
            </w:r>
          </w:p>
        </w:tc>
        <w:tc>
          <w:tcPr>
            <w:tcW w:w="899" w:type="dxa"/>
            <w:noWrap/>
            <w:hideMark/>
          </w:tcPr>
          <w:p w14:paraId="70DFCC89"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68</w:t>
            </w:r>
          </w:p>
        </w:tc>
        <w:tc>
          <w:tcPr>
            <w:tcW w:w="1496" w:type="dxa"/>
            <w:noWrap/>
            <w:hideMark/>
          </w:tcPr>
          <w:p w14:paraId="54B68C85"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25</w:t>
            </w:r>
          </w:p>
        </w:tc>
        <w:tc>
          <w:tcPr>
            <w:tcW w:w="899" w:type="dxa"/>
            <w:noWrap/>
            <w:hideMark/>
          </w:tcPr>
          <w:p w14:paraId="7A39A1C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7</w:t>
            </w:r>
          </w:p>
        </w:tc>
        <w:tc>
          <w:tcPr>
            <w:tcW w:w="1496" w:type="dxa"/>
            <w:noWrap/>
            <w:hideMark/>
          </w:tcPr>
          <w:p w14:paraId="0FFF6858"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3</w:t>
            </w:r>
          </w:p>
        </w:tc>
      </w:tr>
      <w:tr w:rsidR="00CC2241" w:rsidRPr="00DA7D54" w14:paraId="4341885C" w14:textId="77777777" w:rsidTr="00CC2241">
        <w:trPr>
          <w:trHeight w:val="356"/>
        </w:trPr>
        <w:tc>
          <w:tcPr>
            <w:cnfStyle w:val="001000000000" w:firstRow="0" w:lastRow="0" w:firstColumn="1" w:lastColumn="0" w:oddVBand="0" w:evenVBand="0" w:oddHBand="0" w:evenHBand="0" w:firstRowFirstColumn="0" w:firstRowLastColumn="0" w:lastRowFirstColumn="0" w:lastRowLastColumn="0"/>
            <w:tcW w:w="1197" w:type="dxa"/>
            <w:noWrap/>
            <w:hideMark/>
          </w:tcPr>
          <w:p w14:paraId="050069A3"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2014</w:t>
            </w:r>
          </w:p>
        </w:tc>
        <w:tc>
          <w:tcPr>
            <w:tcW w:w="899" w:type="dxa"/>
            <w:noWrap/>
            <w:hideMark/>
          </w:tcPr>
          <w:p w14:paraId="7BE15353"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16</w:t>
            </w:r>
          </w:p>
        </w:tc>
        <w:tc>
          <w:tcPr>
            <w:tcW w:w="1496" w:type="dxa"/>
            <w:noWrap/>
            <w:hideMark/>
          </w:tcPr>
          <w:p w14:paraId="0E469170"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w:t>
            </w:r>
          </w:p>
        </w:tc>
        <w:tc>
          <w:tcPr>
            <w:tcW w:w="899" w:type="dxa"/>
            <w:noWrap/>
            <w:hideMark/>
          </w:tcPr>
          <w:p w14:paraId="444639F2"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color w:val="000000"/>
                <w:sz w:val="24"/>
                <w:szCs w:val="24"/>
                <w:bdr w:val="nil"/>
                <w:lang w:val="en-GB" w:eastAsia="fr-BE" w:bidi="en-GB"/>
              </w:rPr>
              <w:t>NA</w:t>
            </w:r>
          </w:p>
        </w:tc>
        <w:tc>
          <w:tcPr>
            <w:tcW w:w="1496" w:type="dxa"/>
            <w:noWrap/>
            <w:hideMark/>
          </w:tcPr>
          <w:p w14:paraId="5529E4F6"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color w:val="000000"/>
                <w:sz w:val="24"/>
                <w:szCs w:val="24"/>
                <w:bdr w:val="nil"/>
                <w:lang w:val="en-GB" w:eastAsia="fr-BE" w:bidi="en-GB"/>
              </w:rPr>
              <w:t>NA</w:t>
            </w:r>
          </w:p>
        </w:tc>
      </w:tr>
      <w:tr w:rsidR="00CC2241" w:rsidRPr="00DA7D54" w14:paraId="47C92A8D" w14:textId="77777777" w:rsidTr="00CC224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197" w:type="dxa"/>
            <w:noWrap/>
            <w:hideMark/>
          </w:tcPr>
          <w:p w14:paraId="441906D7"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2015</w:t>
            </w:r>
          </w:p>
        </w:tc>
        <w:tc>
          <w:tcPr>
            <w:tcW w:w="899" w:type="dxa"/>
            <w:noWrap/>
            <w:hideMark/>
          </w:tcPr>
          <w:p w14:paraId="0F2842A5"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12</w:t>
            </w:r>
          </w:p>
        </w:tc>
        <w:tc>
          <w:tcPr>
            <w:tcW w:w="1496" w:type="dxa"/>
            <w:noWrap/>
            <w:hideMark/>
          </w:tcPr>
          <w:p w14:paraId="169173EF"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3</w:t>
            </w:r>
          </w:p>
        </w:tc>
        <w:tc>
          <w:tcPr>
            <w:tcW w:w="899" w:type="dxa"/>
            <w:noWrap/>
            <w:hideMark/>
          </w:tcPr>
          <w:p w14:paraId="65194FF2"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color w:val="000000"/>
                <w:sz w:val="24"/>
                <w:szCs w:val="24"/>
                <w:bdr w:val="nil"/>
                <w:lang w:val="en-GB" w:eastAsia="fr-BE" w:bidi="en-GB"/>
              </w:rPr>
              <w:t>NA</w:t>
            </w:r>
          </w:p>
        </w:tc>
        <w:tc>
          <w:tcPr>
            <w:tcW w:w="1496" w:type="dxa"/>
            <w:noWrap/>
            <w:hideMark/>
          </w:tcPr>
          <w:p w14:paraId="171CD2A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color w:val="000000"/>
                <w:sz w:val="24"/>
                <w:szCs w:val="24"/>
                <w:bdr w:val="nil"/>
                <w:lang w:val="en-GB" w:eastAsia="fr-BE" w:bidi="en-GB"/>
              </w:rPr>
              <w:t>NA</w:t>
            </w:r>
          </w:p>
        </w:tc>
      </w:tr>
    </w:tbl>
    <w:p w14:paraId="0B7248AE" w14:textId="77777777" w:rsidR="0083148A" w:rsidRPr="00DA7D54" w:rsidRDefault="0083148A" w:rsidP="00FB310F">
      <w:pPr>
        <w:shd w:val="clear" w:color="auto" w:fill="FFFFFF"/>
        <w:spacing w:before="120" w:after="0" w:line="276" w:lineRule="auto"/>
        <w:ind w:left="-144"/>
        <w:jc w:val="both"/>
        <w:rPr>
          <w:rFonts w:ascii="Arial" w:hAnsi="Arial" w:cs="Arial"/>
          <w:sz w:val="24"/>
          <w:szCs w:val="24"/>
          <w:lang w:val="en-GB"/>
        </w:rPr>
      </w:pPr>
    </w:p>
    <w:p w14:paraId="4D2D6B7D" w14:textId="77777777" w:rsidR="0083148A" w:rsidRPr="00DA7D54" w:rsidRDefault="000D2BF2" w:rsidP="0083148A">
      <w:pPr>
        <w:pStyle w:val="Heading3"/>
        <w:spacing w:after="240" w:line="276" w:lineRule="auto"/>
        <w:jc w:val="both"/>
        <w:rPr>
          <w:rFonts w:ascii="Arial" w:eastAsia="Calibri" w:hAnsi="Arial" w:cs="Arial"/>
          <w:b/>
          <w:color w:val="auto"/>
          <w:lang w:val="en-GB"/>
        </w:rPr>
      </w:pPr>
      <w:bookmarkStart w:id="149" w:name="_Toc366098320"/>
      <w:bookmarkStart w:id="150" w:name="_Toc428966408"/>
      <w:bookmarkStart w:id="151" w:name="_Toc307164783"/>
      <w:r w:rsidRPr="00DA7D54">
        <w:rPr>
          <w:rFonts w:ascii="Arial" w:eastAsia="Arial" w:hAnsi="Arial" w:cs="Arial"/>
          <w:b/>
          <w:bCs/>
          <w:color w:val="auto"/>
          <w:bdr w:val="nil"/>
          <w:lang w:val="en-GB" w:bidi="en-GB"/>
        </w:rPr>
        <w:t>2.2.6</w:t>
      </w:r>
      <w:bookmarkEnd w:id="149"/>
      <w:bookmarkEnd w:id="150"/>
      <w:r w:rsidRPr="00DA7D54">
        <w:rPr>
          <w:rFonts w:ascii="Arial" w:eastAsia="Arial" w:hAnsi="Arial" w:cs="Arial"/>
          <w:b/>
          <w:bCs/>
          <w:color w:val="auto"/>
          <w:bdr w:val="nil"/>
          <w:lang w:val="en-GB" w:bidi="en-GB"/>
        </w:rPr>
        <w:t>. Pertussis</w:t>
      </w:r>
      <w:bookmarkEnd w:id="151"/>
    </w:p>
    <w:p w14:paraId="62817C57" w14:textId="77777777" w:rsidR="0083148A" w:rsidRPr="00DA7D54" w:rsidRDefault="000D2BF2" w:rsidP="0083148A">
      <w:pPr>
        <w:shd w:val="clear" w:color="auto" w:fill="FFFFFF"/>
        <w:spacing w:after="12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Pertussis surveillance has revealed in increase in suspected cases beginning in 2013, especially in post-conflict zones where routine immunisation was discontinued due to the lack of safety. The table below shows the cases reported.</w:t>
      </w:r>
    </w:p>
    <w:p w14:paraId="41C0BF51" w14:textId="77777777" w:rsidR="0083148A" w:rsidRPr="00DA7D54" w:rsidRDefault="000D2BF2" w:rsidP="0083148A">
      <w:pPr>
        <w:shd w:val="clear" w:color="auto" w:fill="FFFFFF"/>
        <w:spacing w:after="120" w:line="276" w:lineRule="auto"/>
        <w:jc w:val="both"/>
        <w:rPr>
          <w:rFonts w:ascii="Arial" w:hAnsi="Arial" w:cs="Arial"/>
          <w:sz w:val="24"/>
          <w:szCs w:val="24"/>
          <w:lang w:val="en-GB"/>
        </w:rPr>
      </w:pPr>
      <w:r w:rsidRPr="00DA7D54">
        <w:rPr>
          <w:rFonts w:ascii="Arial" w:eastAsia="Arial" w:hAnsi="Arial" w:cs="Arial"/>
          <w:sz w:val="24"/>
          <w:szCs w:val="24"/>
          <w:u w:val="single"/>
          <w:bdr w:val="nil"/>
          <w:lang w:val="en-GB" w:bidi="en-GB"/>
        </w:rPr>
        <w:t>Table XVI:</w:t>
      </w:r>
      <w:r w:rsidRPr="00DA7D54">
        <w:rPr>
          <w:rFonts w:ascii="Arial" w:eastAsia="Arial" w:hAnsi="Arial" w:cs="Arial"/>
          <w:sz w:val="24"/>
          <w:szCs w:val="24"/>
          <w:bdr w:val="nil"/>
          <w:lang w:val="en-GB" w:bidi="en-GB"/>
        </w:rPr>
        <w:t xml:space="preserve"> Suspected pertussis cases reported in CAR from 2012 to 2015 (1st half)</w:t>
      </w:r>
    </w:p>
    <w:tbl>
      <w:tblPr>
        <w:tblStyle w:val="LightShading-Accent3"/>
        <w:tblW w:w="6685" w:type="dxa"/>
        <w:tblLook w:val="04A0" w:firstRow="1" w:lastRow="0" w:firstColumn="1" w:lastColumn="0" w:noHBand="0" w:noVBand="1"/>
      </w:tblPr>
      <w:tblGrid>
        <w:gridCol w:w="2228"/>
        <w:gridCol w:w="1738"/>
        <w:gridCol w:w="2719"/>
      </w:tblGrid>
      <w:tr w:rsidR="00CC2241" w:rsidRPr="00DA7D54" w14:paraId="6F37CE26" w14:textId="77777777" w:rsidTr="00CC2241">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28" w:type="dxa"/>
            <w:vMerge w:val="restart"/>
            <w:noWrap/>
            <w:hideMark/>
          </w:tcPr>
          <w:p w14:paraId="1A7856C0" w14:textId="77777777" w:rsidR="0083148A" w:rsidRPr="00DA7D54" w:rsidRDefault="000D2BF2" w:rsidP="0083148A">
            <w:pPr>
              <w:jc w:val="center"/>
              <w:rPr>
                <w:rFonts w:ascii="Arial" w:eastAsia="Times New Roman" w:hAnsi="Arial" w:cs="Arial"/>
                <w:color w:val="000000"/>
                <w:sz w:val="24"/>
                <w:szCs w:val="24"/>
                <w:lang w:val="en-GB" w:eastAsia="fr-BE"/>
              </w:rPr>
            </w:pPr>
            <w:r w:rsidRPr="00DA7D54">
              <w:rPr>
                <w:rFonts w:ascii="Arial" w:eastAsia="Arial" w:hAnsi="Arial" w:cs="Arial"/>
                <w:b w:val="0"/>
                <w:bCs w:val="0"/>
                <w:color w:val="000000"/>
                <w:sz w:val="24"/>
                <w:szCs w:val="24"/>
                <w:bdr w:val="nil"/>
                <w:lang w:val="en-GB" w:eastAsia="fr-BE" w:bidi="en-GB"/>
              </w:rPr>
              <w:t>Year</w:t>
            </w:r>
          </w:p>
        </w:tc>
        <w:tc>
          <w:tcPr>
            <w:tcW w:w="4457" w:type="dxa"/>
            <w:gridSpan w:val="2"/>
            <w:noWrap/>
            <w:hideMark/>
          </w:tcPr>
          <w:p w14:paraId="15A4D2CD"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b w:val="0"/>
                <w:bCs w:val="0"/>
                <w:color w:val="000000"/>
                <w:sz w:val="24"/>
                <w:szCs w:val="24"/>
                <w:bdr w:val="nil"/>
                <w:lang w:val="en-GB" w:eastAsia="fr-BE" w:bidi="en-GB"/>
              </w:rPr>
              <w:t>(IDSR)</w:t>
            </w:r>
          </w:p>
        </w:tc>
      </w:tr>
      <w:tr w:rsidR="00CC2241" w:rsidRPr="00DA7D54" w14:paraId="221AC52A" w14:textId="77777777" w:rsidTr="00CC224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28" w:type="dxa"/>
            <w:vMerge/>
            <w:hideMark/>
          </w:tcPr>
          <w:p w14:paraId="4AEC732D" w14:textId="77777777" w:rsidR="0083148A" w:rsidRPr="00DA7D54" w:rsidRDefault="0083148A" w:rsidP="0083148A">
            <w:pPr>
              <w:rPr>
                <w:rFonts w:ascii="Arial" w:eastAsia="Times New Roman" w:hAnsi="Arial" w:cs="Arial"/>
                <w:color w:val="000000"/>
                <w:sz w:val="24"/>
                <w:szCs w:val="24"/>
                <w:lang w:val="en-GB" w:eastAsia="fr-BE"/>
              </w:rPr>
            </w:pPr>
          </w:p>
        </w:tc>
        <w:tc>
          <w:tcPr>
            <w:tcW w:w="1738" w:type="dxa"/>
            <w:noWrap/>
            <w:hideMark/>
          </w:tcPr>
          <w:p w14:paraId="6C0B6A6C"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r w:rsidRPr="00DA7D54">
              <w:rPr>
                <w:rFonts w:ascii="Arial" w:eastAsia="Arial" w:hAnsi="Arial" w:cs="Arial"/>
                <w:b/>
                <w:bCs/>
                <w:color w:val="000000"/>
                <w:sz w:val="24"/>
                <w:szCs w:val="24"/>
                <w:bdr w:val="nil"/>
                <w:lang w:val="en-GB" w:eastAsia="fr-BE" w:bidi="en-GB"/>
              </w:rPr>
              <w:t>Cases</w:t>
            </w:r>
          </w:p>
        </w:tc>
        <w:tc>
          <w:tcPr>
            <w:tcW w:w="2719" w:type="dxa"/>
            <w:noWrap/>
            <w:hideMark/>
          </w:tcPr>
          <w:p w14:paraId="0CFEB2B7"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r w:rsidRPr="00DA7D54">
              <w:rPr>
                <w:rFonts w:ascii="Arial" w:eastAsia="Arial" w:hAnsi="Arial" w:cs="Arial"/>
                <w:b/>
                <w:bCs/>
                <w:color w:val="000000"/>
                <w:sz w:val="24"/>
                <w:szCs w:val="24"/>
                <w:bdr w:val="nil"/>
                <w:lang w:val="en-GB" w:eastAsia="fr-BE" w:bidi="en-GB"/>
              </w:rPr>
              <w:t>Deaths</w:t>
            </w:r>
          </w:p>
        </w:tc>
      </w:tr>
      <w:tr w:rsidR="00CC2241" w:rsidRPr="00DA7D54" w14:paraId="4861CAF9" w14:textId="77777777" w:rsidTr="00CC2241">
        <w:trPr>
          <w:trHeight w:val="294"/>
        </w:trPr>
        <w:tc>
          <w:tcPr>
            <w:cnfStyle w:val="001000000000" w:firstRow="0" w:lastRow="0" w:firstColumn="1" w:lastColumn="0" w:oddVBand="0" w:evenVBand="0" w:oddHBand="0" w:evenHBand="0" w:firstRowFirstColumn="0" w:firstRowLastColumn="0" w:lastRowFirstColumn="0" w:lastRowLastColumn="0"/>
            <w:tcW w:w="2228" w:type="dxa"/>
            <w:noWrap/>
            <w:hideMark/>
          </w:tcPr>
          <w:p w14:paraId="780A95F3"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2012</w:t>
            </w:r>
          </w:p>
        </w:tc>
        <w:tc>
          <w:tcPr>
            <w:tcW w:w="1738" w:type="dxa"/>
            <w:noWrap/>
            <w:hideMark/>
          </w:tcPr>
          <w:p w14:paraId="4927863C"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0</w:t>
            </w:r>
          </w:p>
        </w:tc>
        <w:tc>
          <w:tcPr>
            <w:tcW w:w="2719" w:type="dxa"/>
            <w:noWrap/>
            <w:hideMark/>
          </w:tcPr>
          <w:p w14:paraId="0C55887D"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0</w:t>
            </w:r>
          </w:p>
        </w:tc>
      </w:tr>
      <w:tr w:rsidR="00CC2241" w:rsidRPr="00DA7D54" w14:paraId="0DA44F5B" w14:textId="77777777" w:rsidTr="00CC224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28" w:type="dxa"/>
            <w:noWrap/>
            <w:hideMark/>
          </w:tcPr>
          <w:p w14:paraId="6AB488B2"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2013</w:t>
            </w:r>
          </w:p>
        </w:tc>
        <w:tc>
          <w:tcPr>
            <w:tcW w:w="1738" w:type="dxa"/>
            <w:noWrap/>
            <w:hideMark/>
          </w:tcPr>
          <w:p w14:paraId="2AED177E"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124</w:t>
            </w:r>
          </w:p>
        </w:tc>
        <w:tc>
          <w:tcPr>
            <w:tcW w:w="2719" w:type="dxa"/>
            <w:noWrap/>
            <w:hideMark/>
          </w:tcPr>
          <w:p w14:paraId="64AAF5CB"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w:t>
            </w:r>
          </w:p>
        </w:tc>
      </w:tr>
      <w:tr w:rsidR="00CC2241" w:rsidRPr="00DA7D54" w14:paraId="11207713" w14:textId="77777777" w:rsidTr="00CC2241">
        <w:trPr>
          <w:trHeight w:val="294"/>
        </w:trPr>
        <w:tc>
          <w:tcPr>
            <w:cnfStyle w:val="001000000000" w:firstRow="0" w:lastRow="0" w:firstColumn="1" w:lastColumn="0" w:oddVBand="0" w:evenVBand="0" w:oddHBand="0" w:evenHBand="0" w:firstRowFirstColumn="0" w:firstRowLastColumn="0" w:lastRowFirstColumn="0" w:lastRowLastColumn="0"/>
            <w:tcW w:w="2228" w:type="dxa"/>
            <w:noWrap/>
            <w:hideMark/>
          </w:tcPr>
          <w:p w14:paraId="73850B08"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2014</w:t>
            </w:r>
          </w:p>
        </w:tc>
        <w:tc>
          <w:tcPr>
            <w:tcW w:w="1738" w:type="dxa"/>
            <w:noWrap/>
            <w:hideMark/>
          </w:tcPr>
          <w:p w14:paraId="52051BDB"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221</w:t>
            </w:r>
          </w:p>
        </w:tc>
        <w:tc>
          <w:tcPr>
            <w:tcW w:w="2719" w:type="dxa"/>
            <w:noWrap/>
            <w:hideMark/>
          </w:tcPr>
          <w:p w14:paraId="290A7468"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0</w:t>
            </w:r>
          </w:p>
        </w:tc>
      </w:tr>
      <w:tr w:rsidR="00CC2241" w:rsidRPr="00DA7D54" w14:paraId="055144FF" w14:textId="77777777" w:rsidTr="00CC224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28" w:type="dxa"/>
            <w:noWrap/>
            <w:hideMark/>
          </w:tcPr>
          <w:p w14:paraId="2584DDB5"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2015</w:t>
            </w:r>
          </w:p>
        </w:tc>
        <w:tc>
          <w:tcPr>
            <w:tcW w:w="1738" w:type="dxa"/>
            <w:noWrap/>
            <w:hideMark/>
          </w:tcPr>
          <w:p w14:paraId="753A3F5E"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241</w:t>
            </w:r>
          </w:p>
        </w:tc>
        <w:tc>
          <w:tcPr>
            <w:tcW w:w="2719" w:type="dxa"/>
            <w:noWrap/>
            <w:hideMark/>
          </w:tcPr>
          <w:p w14:paraId="569DF873"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0</w:t>
            </w:r>
          </w:p>
        </w:tc>
      </w:tr>
    </w:tbl>
    <w:p w14:paraId="19D0AFB9" w14:textId="77777777" w:rsidR="0083148A" w:rsidRPr="00DA7D54" w:rsidRDefault="0083148A" w:rsidP="0083148A">
      <w:pPr>
        <w:rPr>
          <w:rFonts w:ascii="Arial" w:hAnsi="Arial" w:cs="Arial"/>
          <w:sz w:val="24"/>
          <w:szCs w:val="24"/>
          <w:lang w:val="en-GB"/>
        </w:rPr>
      </w:pPr>
    </w:p>
    <w:p w14:paraId="75F211D0" w14:textId="77777777" w:rsidR="0083148A" w:rsidRPr="00DA7D54" w:rsidRDefault="000D2BF2" w:rsidP="0083148A">
      <w:pPr>
        <w:pStyle w:val="Heading3"/>
        <w:spacing w:after="240" w:line="276" w:lineRule="auto"/>
        <w:jc w:val="both"/>
        <w:rPr>
          <w:rFonts w:ascii="Arial" w:eastAsia="Calibri" w:hAnsi="Arial" w:cs="Arial"/>
          <w:b/>
          <w:color w:val="auto"/>
          <w:lang w:val="en-GB"/>
        </w:rPr>
      </w:pPr>
      <w:bookmarkStart w:id="152" w:name="_Toc428966409"/>
      <w:bookmarkStart w:id="153" w:name="_Toc366098321"/>
      <w:bookmarkStart w:id="154" w:name="_Toc307164784"/>
      <w:r w:rsidRPr="00DA7D54">
        <w:rPr>
          <w:rFonts w:ascii="Arial" w:eastAsia="Arial" w:hAnsi="Arial" w:cs="Arial"/>
          <w:b/>
          <w:bCs/>
          <w:color w:val="auto"/>
          <w:bdr w:val="nil"/>
          <w:lang w:val="en-GB" w:bidi="en-GB"/>
        </w:rPr>
        <w:lastRenderedPageBreak/>
        <w:t>2.2.7</w:t>
      </w:r>
      <w:bookmarkEnd w:id="152"/>
      <w:r w:rsidRPr="00DA7D54">
        <w:rPr>
          <w:rFonts w:ascii="Arial" w:eastAsia="Arial" w:hAnsi="Arial" w:cs="Arial"/>
          <w:b/>
          <w:bCs/>
          <w:color w:val="auto"/>
          <w:bdr w:val="nil"/>
          <w:lang w:val="en-GB" w:bidi="en-GB"/>
        </w:rPr>
        <w:t>. Meningitis</w:t>
      </w:r>
      <w:bookmarkEnd w:id="153"/>
      <w:bookmarkEnd w:id="154"/>
    </w:p>
    <w:p w14:paraId="62A24EF3" w14:textId="77777777" w:rsidR="0083148A" w:rsidRPr="00DA7D54" w:rsidRDefault="000D2BF2" w:rsidP="0083148A">
      <w:pPr>
        <w:pStyle w:val="BodyText2"/>
        <w:spacing w:line="276" w:lineRule="auto"/>
        <w:rPr>
          <w:rFonts w:ascii="Arial" w:hAnsi="Arial" w:cs="Arial"/>
          <w:lang w:val="en-GB"/>
        </w:rPr>
      </w:pPr>
      <w:r w:rsidRPr="00DA7D54">
        <w:rPr>
          <w:rFonts w:ascii="Arial" w:eastAsia="Arial" w:hAnsi="Arial" w:cs="Arial"/>
          <w:bdr w:val="nil"/>
          <w:lang w:val="en-GB" w:bidi="en-GB"/>
        </w:rPr>
        <w:t>Other than weekly IDSR meningitis surveillance, surveillance of Hib and pneumococcal infections did not effectively start until September 2011, as part of sentinel surveillance following the introduction of new vaccines (pentavalent and PCV-13) into routine EPI.</w:t>
      </w:r>
    </w:p>
    <w:p w14:paraId="07BB99D2" w14:textId="77777777" w:rsidR="0083148A" w:rsidRPr="00DA7D54" w:rsidRDefault="000D2BF2" w:rsidP="0083148A">
      <w:pPr>
        <w:pStyle w:val="BodyText2"/>
        <w:spacing w:line="276" w:lineRule="auto"/>
        <w:rPr>
          <w:rFonts w:ascii="Arial" w:hAnsi="Arial" w:cs="Arial"/>
          <w:lang w:val="en-GB"/>
        </w:rPr>
      </w:pPr>
      <w:r w:rsidRPr="00DA7D54">
        <w:rPr>
          <w:rFonts w:ascii="Arial" w:eastAsia="Arial" w:hAnsi="Arial" w:cs="Arial"/>
          <w:bdr w:val="nil"/>
          <w:lang w:val="en-GB" w:bidi="en-GB"/>
        </w:rPr>
        <w:t>Sentinel surveillance data are summarised in the table below.</w:t>
      </w:r>
    </w:p>
    <w:p w14:paraId="6EC76D5F" w14:textId="77777777" w:rsidR="0083148A" w:rsidRPr="00DA7D54" w:rsidRDefault="000D2BF2" w:rsidP="0083148A">
      <w:pPr>
        <w:shd w:val="clear" w:color="auto" w:fill="FFFFFF"/>
        <w:spacing w:before="240" w:after="120" w:line="276" w:lineRule="auto"/>
        <w:jc w:val="both"/>
        <w:rPr>
          <w:rFonts w:ascii="Arial" w:hAnsi="Arial" w:cs="Arial"/>
          <w:sz w:val="24"/>
          <w:szCs w:val="24"/>
          <w:lang w:val="en-GB"/>
        </w:rPr>
      </w:pPr>
      <w:r w:rsidRPr="00DA7D54">
        <w:rPr>
          <w:rFonts w:ascii="Arial" w:eastAsia="Arial" w:hAnsi="Arial" w:cs="Arial"/>
          <w:sz w:val="24"/>
          <w:szCs w:val="24"/>
          <w:u w:val="single"/>
          <w:bdr w:val="nil"/>
          <w:lang w:val="en-GB" w:bidi="en-GB"/>
        </w:rPr>
        <w:t>Table XVII:</w:t>
      </w:r>
      <w:r w:rsidRPr="00DA7D54">
        <w:rPr>
          <w:rFonts w:ascii="Arial" w:eastAsia="Arial" w:hAnsi="Arial" w:cs="Arial"/>
          <w:sz w:val="24"/>
          <w:szCs w:val="24"/>
          <w:bdr w:val="nil"/>
          <w:lang w:val="en-GB" w:bidi="en-GB"/>
        </w:rPr>
        <w:t xml:space="preserve"> Weekly surveillance data (IDSR) for meningitis, 2012-2015 (1st half)</w:t>
      </w:r>
    </w:p>
    <w:tbl>
      <w:tblPr>
        <w:tblStyle w:val="LightShading-Accent1"/>
        <w:tblW w:w="8161" w:type="dxa"/>
        <w:tblLook w:val="04A0" w:firstRow="1" w:lastRow="0" w:firstColumn="1" w:lastColumn="0" w:noHBand="0" w:noVBand="1"/>
      </w:tblPr>
      <w:tblGrid>
        <w:gridCol w:w="2040"/>
        <w:gridCol w:w="1194"/>
        <w:gridCol w:w="1865"/>
        <w:gridCol w:w="3062"/>
      </w:tblGrid>
      <w:tr w:rsidR="00CC2241" w:rsidRPr="00DA7D54" w14:paraId="67A35480" w14:textId="77777777" w:rsidTr="00CC2241">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040" w:type="dxa"/>
            <w:vMerge w:val="restart"/>
            <w:noWrap/>
            <w:hideMark/>
          </w:tcPr>
          <w:p w14:paraId="73BBD5B6" w14:textId="77777777" w:rsidR="0083148A" w:rsidRPr="00DA7D54" w:rsidRDefault="000D2BF2" w:rsidP="0083148A">
            <w:pPr>
              <w:jc w:val="center"/>
              <w:rPr>
                <w:rFonts w:ascii="Arial" w:eastAsia="Times New Roman" w:hAnsi="Arial" w:cs="Arial"/>
                <w:color w:val="000000"/>
                <w:sz w:val="24"/>
                <w:szCs w:val="24"/>
                <w:lang w:val="en-GB" w:eastAsia="fr-BE"/>
              </w:rPr>
            </w:pPr>
            <w:r w:rsidRPr="00DA7D54">
              <w:rPr>
                <w:rFonts w:ascii="Arial" w:eastAsia="Arial" w:hAnsi="Arial" w:cs="Arial"/>
                <w:b w:val="0"/>
                <w:bCs w:val="0"/>
                <w:color w:val="000000"/>
                <w:sz w:val="24"/>
                <w:szCs w:val="24"/>
                <w:bdr w:val="nil"/>
                <w:lang w:val="en-GB" w:eastAsia="fr-BE" w:bidi="en-GB"/>
              </w:rPr>
              <w:t>Year</w:t>
            </w:r>
          </w:p>
        </w:tc>
        <w:tc>
          <w:tcPr>
            <w:tcW w:w="6121" w:type="dxa"/>
            <w:gridSpan w:val="3"/>
            <w:noWrap/>
            <w:hideMark/>
          </w:tcPr>
          <w:p w14:paraId="08029F3B"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b w:val="0"/>
                <w:bCs w:val="0"/>
                <w:color w:val="000000"/>
                <w:sz w:val="24"/>
                <w:szCs w:val="24"/>
                <w:bdr w:val="nil"/>
                <w:lang w:val="en-GB" w:eastAsia="fr-BE" w:bidi="en-GB"/>
              </w:rPr>
              <w:t>(IDSR)</w:t>
            </w:r>
          </w:p>
        </w:tc>
      </w:tr>
      <w:tr w:rsidR="00CC2241" w:rsidRPr="00DA7D54" w14:paraId="2B8D9B5F" w14:textId="77777777" w:rsidTr="00CC2241">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040" w:type="dxa"/>
            <w:vMerge/>
            <w:hideMark/>
          </w:tcPr>
          <w:p w14:paraId="7FEDA9EF" w14:textId="77777777" w:rsidR="0083148A" w:rsidRPr="00DA7D54" w:rsidRDefault="0083148A" w:rsidP="0083148A">
            <w:pPr>
              <w:rPr>
                <w:rFonts w:ascii="Arial" w:eastAsia="Times New Roman" w:hAnsi="Arial" w:cs="Arial"/>
                <w:color w:val="000000"/>
                <w:sz w:val="24"/>
                <w:szCs w:val="24"/>
                <w:lang w:val="en-GB" w:eastAsia="fr-BE"/>
              </w:rPr>
            </w:pPr>
          </w:p>
        </w:tc>
        <w:tc>
          <w:tcPr>
            <w:tcW w:w="1194" w:type="dxa"/>
            <w:noWrap/>
            <w:hideMark/>
          </w:tcPr>
          <w:p w14:paraId="5B9D243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r w:rsidRPr="00DA7D54">
              <w:rPr>
                <w:rFonts w:ascii="Arial" w:eastAsia="Arial" w:hAnsi="Arial" w:cs="Arial"/>
                <w:b/>
                <w:bCs/>
                <w:color w:val="000000"/>
                <w:sz w:val="24"/>
                <w:szCs w:val="24"/>
                <w:bdr w:val="nil"/>
                <w:lang w:val="en-GB" w:eastAsia="fr-BE" w:bidi="en-GB"/>
              </w:rPr>
              <w:t>Cases</w:t>
            </w:r>
          </w:p>
        </w:tc>
        <w:tc>
          <w:tcPr>
            <w:tcW w:w="1865" w:type="dxa"/>
            <w:noWrap/>
            <w:hideMark/>
          </w:tcPr>
          <w:p w14:paraId="36825B12"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r w:rsidRPr="00DA7D54">
              <w:rPr>
                <w:rFonts w:ascii="Arial" w:eastAsia="Arial" w:hAnsi="Arial" w:cs="Arial"/>
                <w:b/>
                <w:bCs/>
                <w:color w:val="000000"/>
                <w:sz w:val="24"/>
                <w:szCs w:val="24"/>
                <w:bdr w:val="nil"/>
                <w:lang w:val="en-GB" w:eastAsia="fr-BE" w:bidi="en-GB"/>
              </w:rPr>
              <w:t>Deaths</w:t>
            </w:r>
          </w:p>
        </w:tc>
        <w:tc>
          <w:tcPr>
            <w:tcW w:w="3062" w:type="dxa"/>
            <w:hideMark/>
          </w:tcPr>
          <w:p w14:paraId="41EC9143"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val="en-GB" w:eastAsia="fr-BE"/>
              </w:rPr>
            </w:pPr>
            <w:r w:rsidRPr="00DA7D54">
              <w:rPr>
                <w:rFonts w:ascii="Arial" w:eastAsia="Arial" w:hAnsi="Arial" w:cs="Arial"/>
                <w:b/>
                <w:bCs/>
                <w:color w:val="000000"/>
                <w:sz w:val="24"/>
                <w:szCs w:val="24"/>
                <w:bdr w:val="nil"/>
                <w:lang w:val="en-GB" w:eastAsia="fr-BE" w:bidi="en-GB"/>
              </w:rPr>
              <w:t>Fatality rate</w:t>
            </w:r>
          </w:p>
        </w:tc>
      </w:tr>
      <w:tr w:rsidR="00CC2241" w:rsidRPr="00DA7D54" w14:paraId="65E719C1" w14:textId="77777777" w:rsidTr="00CC2241">
        <w:trPr>
          <w:trHeight w:val="421"/>
        </w:trPr>
        <w:tc>
          <w:tcPr>
            <w:cnfStyle w:val="001000000000" w:firstRow="0" w:lastRow="0" w:firstColumn="1" w:lastColumn="0" w:oddVBand="0" w:evenVBand="0" w:oddHBand="0" w:evenHBand="0" w:firstRowFirstColumn="0" w:firstRowLastColumn="0" w:lastRowFirstColumn="0" w:lastRowLastColumn="0"/>
            <w:tcW w:w="2040" w:type="dxa"/>
            <w:noWrap/>
            <w:hideMark/>
          </w:tcPr>
          <w:p w14:paraId="728E51CB"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2012</w:t>
            </w:r>
          </w:p>
        </w:tc>
        <w:tc>
          <w:tcPr>
            <w:tcW w:w="1194" w:type="dxa"/>
            <w:noWrap/>
            <w:hideMark/>
          </w:tcPr>
          <w:p w14:paraId="58E4C11F"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406</w:t>
            </w:r>
          </w:p>
        </w:tc>
        <w:tc>
          <w:tcPr>
            <w:tcW w:w="1865" w:type="dxa"/>
            <w:noWrap/>
            <w:hideMark/>
          </w:tcPr>
          <w:p w14:paraId="5AD19D26"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48</w:t>
            </w:r>
          </w:p>
        </w:tc>
        <w:tc>
          <w:tcPr>
            <w:tcW w:w="3062" w:type="dxa"/>
            <w:noWrap/>
            <w:hideMark/>
          </w:tcPr>
          <w:p w14:paraId="3686A14F"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color w:val="000000"/>
                <w:sz w:val="24"/>
                <w:szCs w:val="24"/>
                <w:bdr w:val="nil"/>
                <w:lang w:val="en-GB" w:eastAsia="fr-BE" w:bidi="en-GB"/>
              </w:rPr>
              <w:t>12%</w:t>
            </w:r>
          </w:p>
        </w:tc>
      </w:tr>
      <w:tr w:rsidR="00CC2241" w:rsidRPr="00DA7D54" w14:paraId="3C72C039" w14:textId="77777777" w:rsidTr="00CC224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040" w:type="dxa"/>
            <w:noWrap/>
            <w:hideMark/>
          </w:tcPr>
          <w:p w14:paraId="6DD3FAF2"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2013</w:t>
            </w:r>
          </w:p>
        </w:tc>
        <w:tc>
          <w:tcPr>
            <w:tcW w:w="1194" w:type="dxa"/>
            <w:noWrap/>
            <w:hideMark/>
          </w:tcPr>
          <w:p w14:paraId="784EFD16"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258</w:t>
            </w:r>
          </w:p>
        </w:tc>
        <w:tc>
          <w:tcPr>
            <w:tcW w:w="1865" w:type="dxa"/>
            <w:noWrap/>
            <w:hideMark/>
          </w:tcPr>
          <w:p w14:paraId="095039D8"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35</w:t>
            </w:r>
          </w:p>
        </w:tc>
        <w:tc>
          <w:tcPr>
            <w:tcW w:w="3062" w:type="dxa"/>
            <w:noWrap/>
            <w:hideMark/>
          </w:tcPr>
          <w:p w14:paraId="65C7C8E4"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color w:val="000000"/>
                <w:sz w:val="24"/>
                <w:szCs w:val="24"/>
                <w:bdr w:val="nil"/>
                <w:lang w:val="en-GB" w:eastAsia="fr-BE" w:bidi="en-GB"/>
              </w:rPr>
              <w:t>14%</w:t>
            </w:r>
          </w:p>
        </w:tc>
      </w:tr>
      <w:tr w:rsidR="00CC2241" w:rsidRPr="00DA7D54" w14:paraId="21CF99E5" w14:textId="77777777" w:rsidTr="00CC2241">
        <w:trPr>
          <w:trHeight w:val="421"/>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9452C0B"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2014</w:t>
            </w:r>
          </w:p>
        </w:tc>
        <w:tc>
          <w:tcPr>
            <w:tcW w:w="1194" w:type="dxa"/>
            <w:noWrap/>
            <w:hideMark/>
          </w:tcPr>
          <w:p w14:paraId="0DB7539A"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188</w:t>
            </w:r>
          </w:p>
        </w:tc>
        <w:tc>
          <w:tcPr>
            <w:tcW w:w="1865" w:type="dxa"/>
            <w:noWrap/>
            <w:hideMark/>
          </w:tcPr>
          <w:p w14:paraId="4D0EF7DD"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36</w:t>
            </w:r>
          </w:p>
        </w:tc>
        <w:tc>
          <w:tcPr>
            <w:tcW w:w="3062" w:type="dxa"/>
            <w:noWrap/>
            <w:hideMark/>
          </w:tcPr>
          <w:p w14:paraId="5247A69C" w14:textId="734F3934"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color w:val="000000"/>
                <w:sz w:val="24"/>
                <w:szCs w:val="24"/>
                <w:bdr w:val="nil"/>
                <w:lang w:val="en-GB" w:eastAsia="fr-BE" w:bidi="en-GB"/>
              </w:rPr>
              <w:t>19</w:t>
            </w:r>
            <w:r w:rsidR="00875459" w:rsidRPr="00DA7D54">
              <w:rPr>
                <w:rFonts w:ascii="Arial" w:eastAsia="Arial" w:hAnsi="Arial" w:cs="Arial"/>
                <w:color w:val="000000"/>
                <w:sz w:val="24"/>
                <w:szCs w:val="24"/>
                <w:bdr w:val="nil"/>
                <w:lang w:val="en-GB" w:eastAsia="fr-BE" w:bidi="en-GB"/>
              </w:rPr>
              <w:t>%</w:t>
            </w:r>
          </w:p>
        </w:tc>
      </w:tr>
      <w:tr w:rsidR="00CC2241" w:rsidRPr="00DA7D54" w14:paraId="3B742C94" w14:textId="77777777" w:rsidTr="00CC224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040" w:type="dxa"/>
            <w:noWrap/>
            <w:hideMark/>
          </w:tcPr>
          <w:p w14:paraId="344FBD42"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2015</w:t>
            </w:r>
          </w:p>
        </w:tc>
        <w:tc>
          <w:tcPr>
            <w:tcW w:w="1194" w:type="dxa"/>
            <w:noWrap/>
            <w:hideMark/>
          </w:tcPr>
          <w:p w14:paraId="721C695C"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25</w:t>
            </w:r>
          </w:p>
        </w:tc>
        <w:tc>
          <w:tcPr>
            <w:tcW w:w="1865" w:type="dxa"/>
            <w:noWrap/>
            <w:hideMark/>
          </w:tcPr>
          <w:p w14:paraId="4702ED33"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3</w:t>
            </w:r>
          </w:p>
        </w:tc>
        <w:tc>
          <w:tcPr>
            <w:tcW w:w="3062" w:type="dxa"/>
            <w:noWrap/>
            <w:hideMark/>
          </w:tcPr>
          <w:p w14:paraId="5652A441"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color w:val="000000"/>
                <w:sz w:val="24"/>
                <w:szCs w:val="24"/>
                <w:bdr w:val="nil"/>
                <w:lang w:val="en-GB" w:eastAsia="fr-BE" w:bidi="en-GB"/>
              </w:rPr>
              <w:t>12%</w:t>
            </w:r>
          </w:p>
        </w:tc>
      </w:tr>
    </w:tbl>
    <w:p w14:paraId="722D2695" w14:textId="77777777" w:rsidR="0083148A" w:rsidRPr="00DA7D54" w:rsidRDefault="0083148A" w:rsidP="0083148A">
      <w:pPr>
        <w:spacing w:line="276" w:lineRule="auto"/>
        <w:jc w:val="both"/>
        <w:rPr>
          <w:rFonts w:ascii="Arial" w:hAnsi="Arial" w:cs="Arial"/>
          <w:bCs/>
          <w:sz w:val="24"/>
          <w:szCs w:val="24"/>
          <w:lang w:val="en-GB"/>
        </w:rPr>
      </w:pPr>
      <w:bookmarkStart w:id="155" w:name="_Toc366098322"/>
    </w:p>
    <w:p w14:paraId="07CB80F1" w14:textId="415269D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u w:val="single"/>
          <w:bdr w:val="nil"/>
          <w:lang w:val="en-GB" w:bidi="en-GB"/>
        </w:rPr>
        <w:t>Table XVIII:</w:t>
      </w:r>
      <w:r w:rsidRPr="00DA7D54">
        <w:rPr>
          <w:rFonts w:ascii="Arial" w:eastAsia="Arial" w:hAnsi="Arial" w:cs="Arial"/>
          <w:bCs/>
          <w:sz w:val="24"/>
          <w:szCs w:val="24"/>
          <w:bdr w:val="nil"/>
          <w:lang w:val="en-GB" w:bidi="en-GB"/>
        </w:rPr>
        <w:t xml:space="preserve"> Laboratory surveillance of meningitis (national laboratory data), sentinel surveillance, 2012-2015 (1st half)</w:t>
      </w:r>
    </w:p>
    <w:tbl>
      <w:tblPr>
        <w:tblStyle w:val="LightShading-Accent5"/>
        <w:tblW w:w="4979" w:type="pct"/>
        <w:tblLayout w:type="fixed"/>
        <w:tblLook w:val="04A0" w:firstRow="1" w:lastRow="0" w:firstColumn="1" w:lastColumn="0" w:noHBand="0" w:noVBand="1"/>
      </w:tblPr>
      <w:tblGrid>
        <w:gridCol w:w="817"/>
        <w:gridCol w:w="850"/>
        <w:gridCol w:w="655"/>
        <w:gridCol w:w="816"/>
        <w:gridCol w:w="812"/>
        <w:gridCol w:w="681"/>
        <w:gridCol w:w="814"/>
        <w:gridCol w:w="953"/>
        <w:gridCol w:w="814"/>
        <w:gridCol w:w="679"/>
        <w:gridCol w:w="679"/>
        <w:gridCol w:w="679"/>
      </w:tblGrid>
      <w:tr w:rsidR="00CC2241" w:rsidRPr="00DA7D54" w14:paraId="4495DEA7" w14:textId="77777777" w:rsidTr="003561B1">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42" w:type="pct"/>
            <w:vMerge w:val="restart"/>
          </w:tcPr>
          <w:p w14:paraId="251E5F0A" w14:textId="77777777" w:rsidR="0083148A" w:rsidRPr="00DA7D54" w:rsidRDefault="000D2BF2" w:rsidP="0083148A">
            <w:pPr>
              <w:jc w:val="center"/>
              <w:rPr>
                <w:rFonts w:ascii="Arial" w:eastAsia="Times New Roman" w:hAnsi="Arial" w:cs="Arial"/>
                <w:color w:val="auto"/>
                <w:lang w:val="en-GB" w:eastAsia="fr-BE"/>
              </w:rPr>
            </w:pPr>
            <w:r w:rsidRPr="00DA7D54">
              <w:rPr>
                <w:rFonts w:ascii="Arial" w:eastAsia="Arial" w:hAnsi="Arial" w:cs="Arial"/>
                <w:b w:val="0"/>
                <w:bCs w:val="0"/>
                <w:color w:val="auto"/>
                <w:bdr w:val="nil"/>
                <w:lang w:val="en-GB" w:eastAsia="fr-BE" w:bidi="en-GB"/>
              </w:rPr>
              <w:t>Year</w:t>
            </w:r>
          </w:p>
        </w:tc>
        <w:tc>
          <w:tcPr>
            <w:tcW w:w="460" w:type="pct"/>
            <w:vMerge w:val="restart"/>
          </w:tcPr>
          <w:p w14:paraId="1930D309"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GB" w:eastAsia="fr-BE"/>
              </w:rPr>
            </w:pPr>
            <w:r w:rsidRPr="00DA7D54">
              <w:rPr>
                <w:rFonts w:ascii="Arial" w:eastAsia="Arial" w:hAnsi="Arial" w:cs="Arial"/>
                <w:b w:val="0"/>
                <w:bCs w:val="0"/>
                <w:color w:val="auto"/>
                <w:sz w:val="20"/>
                <w:szCs w:val="20"/>
                <w:bdr w:val="nil"/>
                <w:lang w:val="en-GB" w:eastAsia="fr-BE" w:bidi="en-GB"/>
              </w:rPr>
              <w:t>Total CSF examined</w:t>
            </w:r>
          </w:p>
        </w:tc>
        <w:tc>
          <w:tcPr>
            <w:tcW w:w="4099" w:type="pct"/>
            <w:gridSpan w:val="10"/>
          </w:tcPr>
          <w:p w14:paraId="011CAFEE" w14:textId="77777777" w:rsidR="0083148A" w:rsidRPr="00DA7D54" w:rsidRDefault="000D2BF2" w:rsidP="0004091A">
            <w:pPr>
              <w:ind w:firstLineChars="100" w:firstLine="2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lang w:val="en-GB" w:eastAsia="fr-BE"/>
              </w:rPr>
            </w:pPr>
            <w:r w:rsidRPr="00DA7D54">
              <w:rPr>
                <w:rFonts w:ascii="Arial" w:eastAsia="Arial" w:hAnsi="Arial" w:cs="Arial"/>
                <w:b w:val="0"/>
                <w:bCs w:val="0"/>
                <w:color w:val="auto"/>
                <w:sz w:val="24"/>
                <w:szCs w:val="24"/>
                <w:bdr w:val="nil"/>
                <w:lang w:val="en-GB" w:eastAsia="fr-BE" w:bidi="en-GB"/>
              </w:rPr>
              <w:t>Positive results</w:t>
            </w:r>
          </w:p>
        </w:tc>
      </w:tr>
      <w:tr w:rsidR="00CC2241" w:rsidRPr="00DA7D54" w14:paraId="753AEF1D" w14:textId="77777777" w:rsidTr="00CC2241">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442" w:type="pct"/>
            <w:vMerge/>
            <w:hideMark/>
          </w:tcPr>
          <w:p w14:paraId="448B986B" w14:textId="77777777" w:rsidR="0083148A" w:rsidRPr="00DA7D54" w:rsidRDefault="0083148A" w:rsidP="0083148A">
            <w:pPr>
              <w:jc w:val="center"/>
              <w:rPr>
                <w:rFonts w:ascii="Arial" w:eastAsia="Times New Roman" w:hAnsi="Arial" w:cs="Arial"/>
                <w:color w:val="auto"/>
                <w:sz w:val="24"/>
                <w:szCs w:val="24"/>
                <w:lang w:val="en-GB" w:eastAsia="fr-BE"/>
              </w:rPr>
            </w:pPr>
          </w:p>
        </w:tc>
        <w:tc>
          <w:tcPr>
            <w:tcW w:w="460" w:type="pct"/>
            <w:vMerge/>
            <w:hideMark/>
          </w:tcPr>
          <w:p w14:paraId="3A630774" w14:textId="77777777" w:rsidR="0083148A" w:rsidRPr="00DA7D54" w:rsidRDefault="0083148A"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4"/>
                <w:szCs w:val="24"/>
                <w:lang w:val="en-GB" w:eastAsia="fr-BE"/>
              </w:rPr>
            </w:pPr>
          </w:p>
        </w:tc>
        <w:tc>
          <w:tcPr>
            <w:tcW w:w="354" w:type="pct"/>
            <w:hideMark/>
          </w:tcPr>
          <w:p w14:paraId="0421CB08"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en-GB" w:eastAsia="fr-BE"/>
              </w:rPr>
            </w:pPr>
            <w:proofErr w:type="spellStart"/>
            <w:r w:rsidRPr="00DA7D54">
              <w:rPr>
                <w:rFonts w:ascii="Arial" w:eastAsia="Arial" w:hAnsi="Arial" w:cs="Arial"/>
                <w:b/>
                <w:bCs/>
                <w:i/>
                <w:iCs/>
                <w:color w:val="auto"/>
                <w:sz w:val="20"/>
                <w:szCs w:val="20"/>
                <w:bdr w:val="nil"/>
                <w:lang w:val="en-GB" w:eastAsia="fr-BE" w:bidi="en-GB"/>
              </w:rPr>
              <w:t>NmA</w:t>
            </w:r>
            <w:proofErr w:type="spellEnd"/>
          </w:p>
        </w:tc>
        <w:tc>
          <w:tcPr>
            <w:tcW w:w="441" w:type="pct"/>
            <w:hideMark/>
          </w:tcPr>
          <w:p w14:paraId="1F7695E0"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en-GB" w:eastAsia="fr-BE"/>
              </w:rPr>
            </w:pPr>
            <w:proofErr w:type="spellStart"/>
            <w:r w:rsidRPr="00DA7D54">
              <w:rPr>
                <w:rFonts w:ascii="Arial" w:eastAsia="Arial" w:hAnsi="Arial" w:cs="Arial"/>
                <w:b/>
                <w:bCs/>
                <w:i/>
                <w:iCs/>
                <w:color w:val="auto"/>
                <w:sz w:val="20"/>
                <w:szCs w:val="20"/>
                <w:bdr w:val="nil"/>
                <w:lang w:val="en-GB" w:eastAsia="fr-BE" w:bidi="en-GB"/>
              </w:rPr>
              <w:t>NmB</w:t>
            </w:r>
            <w:proofErr w:type="spellEnd"/>
          </w:p>
        </w:tc>
        <w:tc>
          <w:tcPr>
            <w:tcW w:w="439" w:type="pct"/>
            <w:hideMark/>
          </w:tcPr>
          <w:p w14:paraId="23606D0C"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en-GB" w:eastAsia="fr-BE"/>
              </w:rPr>
            </w:pPr>
            <w:proofErr w:type="spellStart"/>
            <w:r w:rsidRPr="00DA7D54">
              <w:rPr>
                <w:rFonts w:ascii="Arial" w:eastAsia="Arial" w:hAnsi="Arial" w:cs="Arial"/>
                <w:b/>
                <w:bCs/>
                <w:i/>
                <w:iCs/>
                <w:color w:val="auto"/>
                <w:sz w:val="20"/>
                <w:szCs w:val="20"/>
                <w:bdr w:val="nil"/>
                <w:lang w:val="en-GB" w:eastAsia="fr-BE" w:bidi="en-GB"/>
              </w:rPr>
              <w:t>NmC</w:t>
            </w:r>
            <w:proofErr w:type="spellEnd"/>
          </w:p>
        </w:tc>
        <w:tc>
          <w:tcPr>
            <w:tcW w:w="368" w:type="pct"/>
            <w:hideMark/>
          </w:tcPr>
          <w:p w14:paraId="45442174"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en-GB" w:eastAsia="fr-BE"/>
              </w:rPr>
            </w:pPr>
            <w:r w:rsidRPr="00DA7D54">
              <w:rPr>
                <w:rFonts w:ascii="Arial" w:eastAsia="Arial" w:hAnsi="Arial" w:cs="Arial"/>
                <w:b/>
                <w:bCs/>
                <w:i/>
                <w:iCs/>
                <w:color w:val="auto"/>
                <w:sz w:val="20"/>
                <w:szCs w:val="20"/>
                <w:bdr w:val="nil"/>
                <w:lang w:val="en-GB" w:eastAsia="fr-BE" w:bidi="en-GB"/>
              </w:rPr>
              <w:t>NmW135</w:t>
            </w:r>
          </w:p>
        </w:tc>
        <w:tc>
          <w:tcPr>
            <w:tcW w:w="440" w:type="pct"/>
            <w:hideMark/>
          </w:tcPr>
          <w:p w14:paraId="61C42C8A"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en-GB" w:eastAsia="fr-BE"/>
              </w:rPr>
            </w:pPr>
            <w:proofErr w:type="spellStart"/>
            <w:r w:rsidRPr="00DA7D54">
              <w:rPr>
                <w:rFonts w:ascii="Arial" w:eastAsia="Arial" w:hAnsi="Arial" w:cs="Arial"/>
                <w:b/>
                <w:bCs/>
                <w:i/>
                <w:iCs/>
                <w:color w:val="auto"/>
                <w:sz w:val="20"/>
                <w:szCs w:val="20"/>
                <w:bdr w:val="nil"/>
                <w:lang w:val="en-GB" w:eastAsia="fr-BE" w:bidi="en-GB"/>
              </w:rPr>
              <w:t>NmX</w:t>
            </w:r>
            <w:proofErr w:type="spellEnd"/>
          </w:p>
        </w:tc>
        <w:tc>
          <w:tcPr>
            <w:tcW w:w="515" w:type="pct"/>
            <w:hideMark/>
          </w:tcPr>
          <w:p w14:paraId="3DED9C53" w14:textId="77777777" w:rsidR="0083148A" w:rsidRPr="00DA7D54" w:rsidRDefault="000D2BF2" w:rsidP="0004091A">
            <w:pPr>
              <w:ind w:firstLineChars="100" w:firstLine="20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en-GB" w:eastAsia="fr-BE"/>
              </w:rPr>
            </w:pPr>
            <w:proofErr w:type="spellStart"/>
            <w:r w:rsidRPr="00DA7D54">
              <w:rPr>
                <w:rFonts w:ascii="Arial" w:eastAsia="Arial" w:hAnsi="Arial" w:cs="Arial"/>
                <w:b/>
                <w:bCs/>
                <w:i/>
                <w:iCs/>
                <w:color w:val="auto"/>
                <w:sz w:val="20"/>
                <w:szCs w:val="20"/>
                <w:bdr w:val="nil"/>
                <w:lang w:val="en-GB" w:eastAsia="fr-BE" w:bidi="en-GB"/>
              </w:rPr>
              <w:t>NmY</w:t>
            </w:r>
            <w:proofErr w:type="spellEnd"/>
          </w:p>
        </w:tc>
        <w:tc>
          <w:tcPr>
            <w:tcW w:w="440" w:type="pct"/>
            <w:hideMark/>
          </w:tcPr>
          <w:p w14:paraId="5F92EF19" w14:textId="77777777" w:rsidR="0083148A" w:rsidRPr="00DA7D54" w:rsidRDefault="000D2BF2" w:rsidP="0004091A">
            <w:pPr>
              <w:ind w:firstLineChars="100" w:firstLine="20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en-GB" w:eastAsia="fr-BE"/>
              </w:rPr>
            </w:pPr>
            <w:r w:rsidRPr="00DA7D54">
              <w:rPr>
                <w:rFonts w:ascii="Arial" w:eastAsia="Arial" w:hAnsi="Arial" w:cs="Arial"/>
                <w:b/>
                <w:bCs/>
                <w:i/>
                <w:iCs/>
                <w:color w:val="auto"/>
                <w:sz w:val="20"/>
                <w:szCs w:val="20"/>
                <w:bdr w:val="nil"/>
                <w:lang w:val="en-GB" w:eastAsia="fr-BE" w:bidi="en-GB"/>
              </w:rPr>
              <w:t>Nm (</w:t>
            </w:r>
            <w:proofErr w:type="spellStart"/>
            <w:r w:rsidRPr="00DA7D54">
              <w:rPr>
                <w:rFonts w:ascii="Arial" w:eastAsia="Arial" w:hAnsi="Arial" w:cs="Arial"/>
                <w:b/>
                <w:bCs/>
                <w:i/>
                <w:iCs/>
                <w:color w:val="auto"/>
                <w:sz w:val="20"/>
                <w:szCs w:val="20"/>
                <w:bdr w:val="nil"/>
                <w:lang w:val="en-GB" w:eastAsia="fr-BE" w:bidi="en-GB"/>
              </w:rPr>
              <w:t>ind</w:t>
            </w:r>
            <w:proofErr w:type="spellEnd"/>
            <w:r w:rsidRPr="00DA7D54">
              <w:rPr>
                <w:rFonts w:ascii="Arial" w:eastAsia="Arial" w:hAnsi="Arial" w:cs="Arial"/>
                <w:b/>
                <w:bCs/>
                <w:i/>
                <w:iCs/>
                <w:color w:val="auto"/>
                <w:sz w:val="20"/>
                <w:szCs w:val="20"/>
                <w:bdr w:val="nil"/>
                <w:lang w:val="en-GB" w:eastAsia="fr-BE" w:bidi="en-GB"/>
              </w:rPr>
              <w:t>)</w:t>
            </w:r>
          </w:p>
        </w:tc>
        <w:tc>
          <w:tcPr>
            <w:tcW w:w="367" w:type="pct"/>
            <w:hideMark/>
          </w:tcPr>
          <w:p w14:paraId="22EB6ED8" w14:textId="77777777" w:rsidR="0083148A" w:rsidRPr="00DA7D54" w:rsidRDefault="000D2BF2" w:rsidP="0004091A">
            <w:pPr>
              <w:ind w:firstLineChars="100" w:firstLine="20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en-GB" w:eastAsia="fr-BE"/>
              </w:rPr>
            </w:pPr>
            <w:proofErr w:type="spellStart"/>
            <w:r w:rsidRPr="00DA7D54">
              <w:rPr>
                <w:rFonts w:ascii="Arial" w:eastAsia="Arial" w:hAnsi="Arial" w:cs="Arial"/>
                <w:b/>
                <w:bCs/>
                <w:i/>
                <w:iCs/>
                <w:color w:val="auto"/>
                <w:sz w:val="20"/>
                <w:szCs w:val="20"/>
                <w:bdr w:val="nil"/>
                <w:lang w:val="en-GB" w:eastAsia="fr-BE" w:bidi="en-GB"/>
              </w:rPr>
              <w:t>Strept</w:t>
            </w:r>
            <w:proofErr w:type="spellEnd"/>
            <w:r w:rsidRPr="00DA7D54">
              <w:rPr>
                <w:rFonts w:ascii="Arial" w:eastAsia="Arial" w:hAnsi="Arial" w:cs="Arial"/>
                <w:b/>
                <w:bCs/>
                <w:i/>
                <w:iCs/>
                <w:color w:val="auto"/>
                <w:sz w:val="20"/>
                <w:szCs w:val="20"/>
                <w:bdr w:val="nil"/>
                <w:lang w:val="en-GB" w:eastAsia="fr-BE" w:bidi="en-GB"/>
              </w:rPr>
              <w:t xml:space="preserve"> P</w:t>
            </w:r>
          </w:p>
        </w:tc>
        <w:tc>
          <w:tcPr>
            <w:tcW w:w="367" w:type="pct"/>
            <w:hideMark/>
          </w:tcPr>
          <w:p w14:paraId="3D08295D" w14:textId="77777777" w:rsidR="0083148A" w:rsidRPr="00DA7D54" w:rsidRDefault="000D2BF2" w:rsidP="0004091A">
            <w:pPr>
              <w:ind w:firstLineChars="100" w:firstLine="20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color w:val="auto"/>
                <w:sz w:val="20"/>
                <w:szCs w:val="20"/>
                <w:lang w:val="en-GB" w:eastAsia="fr-BE"/>
              </w:rPr>
            </w:pPr>
            <w:r w:rsidRPr="00DA7D54">
              <w:rPr>
                <w:rFonts w:ascii="Arial" w:eastAsia="Arial" w:hAnsi="Arial" w:cs="Arial"/>
                <w:b/>
                <w:bCs/>
                <w:i/>
                <w:iCs/>
                <w:color w:val="auto"/>
                <w:sz w:val="20"/>
                <w:szCs w:val="20"/>
                <w:bdr w:val="nil"/>
                <w:lang w:val="en-GB" w:eastAsia="fr-BE" w:bidi="en-GB"/>
              </w:rPr>
              <w:t>Hi (type b)</w:t>
            </w:r>
          </w:p>
        </w:tc>
        <w:tc>
          <w:tcPr>
            <w:tcW w:w="367" w:type="pct"/>
            <w:hideMark/>
          </w:tcPr>
          <w:p w14:paraId="7D27A6E7" w14:textId="77777777" w:rsidR="0083148A" w:rsidRPr="00DA7D54" w:rsidRDefault="000D2BF2" w:rsidP="0004091A">
            <w:pPr>
              <w:ind w:firstLineChars="100" w:firstLine="20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20"/>
                <w:szCs w:val="20"/>
                <w:lang w:val="en-GB" w:eastAsia="fr-BE"/>
              </w:rPr>
            </w:pPr>
            <w:r w:rsidRPr="00DA7D54">
              <w:rPr>
                <w:rFonts w:ascii="Arial" w:eastAsia="Arial" w:hAnsi="Arial" w:cs="Arial"/>
                <w:b/>
                <w:bCs/>
                <w:color w:val="auto"/>
                <w:sz w:val="20"/>
                <w:szCs w:val="20"/>
                <w:bdr w:val="nil"/>
                <w:lang w:val="en-GB" w:eastAsia="fr-BE" w:bidi="en-GB"/>
              </w:rPr>
              <w:t>Other bacteria</w:t>
            </w:r>
          </w:p>
        </w:tc>
      </w:tr>
      <w:tr w:rsidR="00CC2241" w:rsidRPr="00DA7D54" w14:paraId="6713C21B" w14:textId="77777777" w:rsidTr="00CC2241">
        <w:trPr>
          <w:trHeight w:val="484"/>
        </w:trPr>
        <w:tc>
          <w:tcPr>
            <w:cnfStyle w:val="001000000000" w:firstRow="0" w:lastRow="0" w:firstColumn="1" w:lastColumn="0" w:oddVBand="0" w:evenVBand="0" w:oddHBand="0" w:evenHBand="0" w:firstRowFirstColumn="0" w:firstRowLastColumn="0" w:lastRowFirstColumn="0" w:lastRowLastColumn="0"/>
            <w:tcW w:w="442" w:type="pct"/>
            <w:hideMark/>
          </w:tcPr>
          <w:p w14:paraId="70F42DD5" w14:textId="77777777" w:rsidR="0083148A" w:rsidRPr="00DA7D54" w:rsidRDefault="000D2BF2" w:rsidP="0083148A">
            <w:pPr>
              <w:rPr>
                <w:rFonts w:ascii="Arial" w:eastAsia="Times New Roman" w:hAnsi="Arial" w:cs="Arial"/>
                <w:color w:val="auto"/>
                <w:sz w:val="24"/>
                <w:szCs w:val="24"/>
                <w:lang w:val="en-GB" w:eastAsia="fr-BE"/>
              </w:rPr>
            </w:pPr>
            <w:r w:rsidRPr="00DA7D54">
              <w:rPr>
                <w:rFonts w:ascii="Arial" w:eastAsia="Times New Roman" w:hAnsi="Arial" w:cs="Arial"/>
                <w:color w:val="auto"/>
                <w:sz w:val="24"/>
                <w:szCs w:val="24"/>
                <w:lang w:val="en-GB" w:eastAsia="fr-BE"/>
              </w:rPr>
              <w:t>2012</w:t>
            </w:r>
          </w:p>
        </w:tc>
        <w:tc>
          <w:tcPr>
            <w:tcW w:w="460" w:type="pct"/>
          </w:tcPr>
          <w:p w14:paraId="628F3FC9" w14:textId="77777777" w:rsidR="0083148A" w:rsidRPr="00DA7D54" w:rsidRDefault="000D2BF2" w:rsidP="0083148A">
            <w:pPr>
              <w:pStyle w:val="NormalWeb"/>
              <w:spacing w:before="0" w:beforeAutospacing="0" w:after="0" w:afterAutospacing="0" w:line="25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958</w:t>
            </w:r>
          </w:p>
        </w:tc>
        <w:tc>
          <w:tcPr>
            <w:tcW w:w="354" w:type="pct"/>
            <w:hideMark/>
          </w:tcPr>
          <w:p w14:paraId="2C8EE227"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51</w:t>
            </w:r>
          </w:p>
        </w:tc>
        <w:tc>
          <w:tcPr>
            <w:tcW w:w="441" w:type="pct"/>
            <w:hideMark/>
          </w:tcPr>
          <w:p w14:paraId="0086CDBC"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 xml:space="preserve">5 </w:t>
            </w:r>
          </w:p>
        </w:tc>
        <w:tc>
          <w:tcPr>
            <w:tcW w:w="439" w:type="pct"/>
            <w:hideMark/>
          </w:tcPr>
          <w:p w14:paraId="4E8F576C"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 xml:space="preserve">0 </w:t>
            </w:r>
          </w:p>
        </w:tc>
        <w:tc>
          <w:tcPr>
            <w:tcW w:w="368" w:type="pct"/>
            <w:hideMark/>
          </w:tcPr>
          <w:p w14:paraId="6C19B7EE"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 xml:space="preserve">0 </w:t>
            </w:r>
          </w:p>
        </w:tc>
        <w:tc>
          <w:tcPr>
            <w:tcW w:w="440" w:type="pct"/>
            <w:hideMark/>
          </w:tcPr>
          <w:p w14:paraId="31B207C5"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 xml:space="preserve"> 1</w:t>
            </w:r>
          </w:p>
        </w:tc>
        <w:tc>
          <w:tcPr>
            <w:tcW w:w="515" w:type="pct"/>
            <w:hideMark/>
          </w:tcPr>
          <w:p w14:paraId="15E0D009"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 xml:space="preserve">0 </w:t>
            </w:r>
          </w:p>
        </w:tc>
        <w:tc>
          <w:tcPr>
            <w:tcW w:w="440" w:type="pct"/>
            <w:hideMark/>
          </w:tcPr>
          <w:p w14:paraId="6C9996F9"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367" w:type="pct"/>
            <w:hideMark/>
          </w:tcPr>
          <w:p w14:paraId="5B41C704"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1</w:t>
            </w:r>
          </w:p>
        </w:tc>
        <w:tc>
          <w:tcPr>
            <w:tcW w:w="367" w:type="pct"/>
            <w:hideMark/>
          </w:tcPr>
          <w:p w14:paraId="057CC856"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40</w:t>
            </w:r>
          </w:p>
        </w:tc>
        <w:tc>
          <w:tcPr>
            <w:tcW w:w="367" w:type="pct"/>
            <w:hideMark/>
          </w:tcPr>
          <w:p w14:paraId="1F1E4397"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 xml:space="preserve">4 </w:t>
            </w:r>
          </w:p>
        </w:tc>
      </w:tr>
      <w:tr w:rsidR="00CC2241" w:rsidRPr="00DA7D54" w14:paraId="17933622" w14:textId="77777777" w:rsidTr="00CC2241">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42" w:type="pct"/>
            <w:noWrap/>
            <w:hideMark/>
          </w:tcPr>
          <w:p w14:paraId="7C0A863B" w14:textId="77777777" w:rsidR="0083148A" w:rsidRPr="00DA7D54" w:rsidRDefault="000D2BF2" w:rsidP="0083148A">
            <w:pPr>
              <w:rPr>
                <w:rFonts w:ascii="Arial" w:eastAsia="Times New Roman" w:hAnsi="Arial" w:cs="Arial"/>
                <w:color w:val="auto"/>
                <w:sz w:val="24"/>
                <w:szCs w:val="24"/>
                <w:lang w:val="en-GB" w:eastAsia="fr-BE"/>
              </w:rPr>
            </w:pPr>
            <w:r w:rsidRPr="00DA7D54">
              <w:rPr>
                <w:rFonts w:ascii="Arial" w:eastAsia="Times New Roman" w:hAnsi="Arial" w:cs="Arial"/>
                <w:color w:val="auto"/>
                <w:sz w:val="24"/>
                <w:szCs w:val="24"/>
                <w:lang w:val="en-GB" w:eastAsia="fr-BE"/>
              </w:rPr>
              <w:t>2013</w:t>
            </w:r>
          </w:p>
        </w:tc>
        <w:tc>
          <w:tcPr>
            <w:tcW w:w="460" w:type="pct"/>
            <w:noWrap/>
          </w:tcPr>
          <w:p w14:paraId="3ACC9260" w14:textId="77777777" w:rsidR="0083148A" w:rsidRPr="00DA7D54" w:rsidRDefault="000D2BF2" w:rsidP="0083148A">
            <w:pPr>
              <w:pStyle w:val="NormalWeb"/>
              <w:spacing w:before="0" w:beforeAutospacing="0" w:after="0" w:afterAutospacing="0"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771</w:t>
            </w:r>
          </w:p>
        </w:tc>
        <w:tc>
          <w:tcPr>
            <w:tcW w:w="354" w:type="pct"/>
            <w:noWrap/>
            <w:hideMark/>
          </w:tcPr>
          <w:p w14:paraId="551839FA"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27</w:t>
            </w:r>
          </w:p>
        </w:tc>
        <w:tc>
          <w:tcPr>
            <w:tcW w:w="441" w:type="pct"/>
            <w:noWrap/>
            <w:hideMark/>
          </w:tcPr>
          <w:p w14:paraId="1D750224"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439" w:type="pct"/>
            <w:noWrap/>
            <w:hideMark/>
          </w:tcPr>
          <w:p w14:paraId="2CDFDC25"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368" w:type="pct"/>
            <w:noWrap/>
            <w:hideMark/>
          </w:tcPr>
          <w:p w14:paraId="230D52B5"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440" w:type="pct"/>
            <w:noWrap/>
            <w:hideMark/>
          </w:tcPr>
          <w:p w14:paraId="512AA65F"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2</w:t>
            </w:r>
          </w:p>
        </w:tc>
        <w:tc>
          <w:tcPr>
            <w:tcW w:w="515" w:type="pct"/>
            <w:noWrap/>
            <w:hideMark/>
          </w:tcPr>
          <w:p w14:paraId="6C3D6253"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440" w:type="pct"/>
            <w:noWrap/>
            <w:hideMark/>
          </w:tcPr>
          <w:p w14:paraId="09F205DD"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367" w:type="pct"/>
            <w:noWrap/>
            <w:hideMark/>
          </w:tcPr>
          <w:p w14:paraId="24D79E91"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367" w:type="pct"/>
            <w:noWrap/>
            <w:hideMark/>
          </w:tcPr>
          <w:p w14:paraId="7EEAEBC0"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23</w:t>
            </w:r>
          </w:p>
        </w:tc>
        <w:tc>
          <w:tcPr>
            <w:tcW w:w="367" w:type="pct"/>
            <w:noWrap/>
            <w:hideMark/>
          </w:tcPr>
          <w:p w14:paraId="1563251B"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2</w:t>
            </w:r>
          </w:p>
        </w:tc>
      </w:tr>
      <w:tr w:rsidR="00CC2241" w:rsidRPr="00DA7D54" w14:paraId="0DBC2E95" w14:textId="77777777" w:rsidTr="00CC2241">
        <w:trPr>
          <w:trHeight w:val="484"/>
        </w:trPr>
        <w:tc>
          <w:tcPr>
            <w:cnfStyle w:val="001000000000" w:firstRow="0" w:lastRow="0" w:firstColumn="1" w:lastColumn="0" w:oddVBand="0" w:evenVBand="0" w:oddHBand="0" w:evenHBand="0" w:firstRowFirstColumn="0" w:firstRowLastColumn="0" w:lastRowFirstColumn="0" w:lastRowLastColumn="0"/>
            <w:tcW w:w="442" w:type="pct"/>
            <w:noWrap/>
            <w:hideMark/>
          </w:tcPr>
          <w:p w14:paraId="0590681C" w14:textId="77777777" w:rsidR="0083148A" w:rsidRPr="00DA7D54" w:rsidRDefault="000D2BF2" w:rsidP="0083148A">
            <w:pPr>
              <w:rPr>
                <w:rFonts w:ascii="Arial" w:eastAsia="Times New Roman" w:hAnsi="Arial" w:cs="Arial"/>
                <w:color w:val="auto"/>
                <w:sz w:val="24"/>
                <w:szCs w:val="24"/>
                <w:lang w:val="en-GB" w:eastAsia="fr-BE"/>
              </w:rPr>
            </w:pPr>
            <w:r w:rsidRPr="00DA7D54">
              <w:rPr>
                <w:rFonts w:ascii="Arial" w:eastAsia="Times New Roman" w:hAnsi="Arial" w:cs="Arial"/>
                <w:color w:val="auto"/>
                <w:sz w:val="24"/>
                <w:szCs w:val="24"/>
                <w:lang w:val="en-GB" w:eastAsia="fr-BE"/>
              </w:rPr>
              <w:t>2014</w:t>
            </w:r>
          </w:p>
        </w:tc>
        <w:tc>
          <w:tcPr>
            <w:tcW w:w="460" w:type="pct"/>
            <w:noWrap/>
          </w:tcPr>
          <w:p w14:paraId="0FF69EAA" w14:textId="77777777" w:rsidR="0083148A" w:rsidRPr="00DA7D54" w:rsidRDefault="000D2BF2" w:rsidP="0083148A">
            <w:pPr>
              <w:pStyle w:val="NormalWeb"/>
              <w:spacing w:before="0" w:beforeAutospacing="0" w:after="0" w:afterAutospacing="0"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195</w:t>
            </w:r>
          </w:p>
        </w:tc>
        <w:tc>
          <w:tcPr>
            <w:tcW w:w="354" w:type="pct"/>
            <w:noWrap/>
            <w:hideMark/>
          </w:tcPr>
          <w:p w14:paraId="0331A4D9"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9</w:t>
            </w:r>
          </w:p>
        </w:tc>
        <w:tc>
          <w:tcPr>
            <w:tcW w:w="441" w:type="pct"/>
            <w:noWrap/>
            <w:hideMark/>
          </w:tcPr>
          <w:p w14:paraId="228DB814"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1</w:t>
            </w:r>
          </w:p>
        </w:tc>
        <w:tc>
          <w:tcPr>
            <w:tcW w:w="439" w:type="pct"/>
            <w:noWrap/>
            <w:hideMark/>
          </w:tcPr>
          <w:p w14:paraId="31DBA74B"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368" w:type="pct"/>
            <w:noWrap/>
            <w:hideMark/>
          </w:tcPr>
          <w:p w14:paraId="52ADB26D"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440" w:type="pct"/>
            <w:noWrap/>
            <w:hideMark/>
          </w:tcPr>
          <w:p w14:paraId="6CA2D2B1"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1</w:t>
            </w:r>
          </w:p>
        </w:tc>
        <w:tc>
          <w:tcPr>
            <w:tcW w:w="515" w:type="pct"/>
            <w:noWrap/>
            <w:hideMark/>
          </w:tcPr>
          <w:p w14:paraId="3D79BB00"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440" w:type="pct"/>
            <w:noWrap/>
            <w:hideMark/>
          </w:tcPr>
          <w:p w14:paraId="0207BBA8"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367" w:type="pct"/>
            <w:noWrap/>
            <w:hideMark/>
          </w:tcPr>
          <w:p w14:paraId="7DB6C889"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1</w:t>
            </w:r>
          </w:p>
        </w:tc>
        <w:tc>
          <w:tcPr>
            <w:tcW w:w="367" w:type="pct"/>
            <w:noWrap/>
            <w:hideMark/>
          </w:tcPr>
          <w:p w14:paraId="68382BED"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6</w:t>
            </w:r>
          </w:p>
        </w:tc>
        <w:tc>
          <w:tcPr>
            <w:tcW w:w="367" w:type="pct"/>
            <w:noWrap/>
            <w:hideMark/>
          </w:tcPr>
          <w:p w14:paraId="4DFA131D" w14:textId="77777777" w:rsidR="0083148A" w:rsidRPr="00DA7D54" w:rsidRDefault="000D2BF2" w:rsidP="0083148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r>
      <w:tr w:rsidR="00CC2241" w:rsidRPr="00DA7D54" w14:paraId="0DA4C3BF" w14:textId="77777777" w:rsidTr="00CC2241">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42" w:type="pct"/>
            <w:noWrap/>
            <w:hideMark/>
          </w:tcPr>
          <w:p w14:paraId="0753C4F4" w14:textId="77777777" w:rsidR="0083148A" w:rsidRPr="00DA7D54" w:rsidRDefault="000D2BF2" w:rsidP="0083148A">
            <w:pPr>
              <w:rPr>
                <w:rFonts w:ascii="Arial" w:eastAsia="Times New Roman" w:hAnsi="Arial" w:cs="Arial"/>
                <w:color w:val="auto"/>
                <w:sz w:val="24"/>
                <w:szCs w:val="24"/>
                <w:lang w:val="en-GB" w:eastAsia="fr-BE"/>
              </w:rPr>
            </w:pPr>
            <w:r w:rsidRPr="00DA7D54">
              <w:rPr>
                <w:rFonts w:ascii="Arial" w:eastAsia="Times New Roman" w:hAnsi="Arial" w:cs="Arial"/>
                <w:color w:val="auto"/>
                <w:sz w:val="24"/>
                <w:szCs w:val="24"/>
                <w:lang w:val="en-GB" w:eastAsia="fr-BE"/>
              </w:rPr>
              <w:t>2015</w:t>
            </w:r>
          </w:p>
        </w:tc>
        <w:tc>
          <w:tcPr>
            <w:tcW w:w="460" w:type="pct"/>
            <w:noWrap/>
          </w:tcPr>
          <w:p w14:paraId="33B7684F" w14:textId="77777777" w:rsidR="0083148A" w:rsidRPr="00DA7D54" w:rsidRDefault="000D2BF2" w:rsidP="0083148A">
            <w:pPr>
              <w:pStyle w:val="NormalWeb"/>
              <w:spacing w:before="0" w:beforeAutospacing="0" w:after="0" w:afterAutospacing="0"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GB"/>
              </w:rPr>
            </w:pPr>
            <w:r w:rsidRPr="00DA7D54">
              <w:rPr>
                <w:rFonts w:ascii="Arial" w:hAnsi="Arial" w:cs="Arial"/>
                <w:color w:val="auto"/>
                <w:lang w:val="en-GB"/>
              </w:rPr>
              <w:t>283</w:t>
            </w:r>
          </w:p>
        </w:tc>
        <w:tc>
          <w:tcPr>
            <w:tcW w:w="354" w:type="pct"/>
            <w:noWrap/>
            <w:hideMark/>
          </w:tcPr>
          <w:p w14:paraId="1E2963DC"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14</w:t>
            </w:r>
          </w:p>
        </w:tc>
        <w:tc>
          <w:tcPr>
            <w:tcW w:w="441" w:type="pct"/>
            <w:noWrap/>
            <w:hideMark/>
          </w:tcPr>
          <w:p w14:paraId="34E8BB80"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439" w:type="pct"/>
            <w:noWrap/>
            <w:hideMark/>
          </w:tcPr>
          <w:p w14:paraId="5F6DE967"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368" w:type="pct"/>
            <w:noWrap/>
            <w:hideMark/>
          </w:tcPr>
          <w:p w14:paraId="169FEE56"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440" w:type="pct"/>
            <w:noWrap/>
            <w:hideMark/>
          </w:tcPr>
          <w:p w14:paraId="10870B86"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515" w:type="pct"/>
            <w:noWrap/>
            <w:hideMark/>
          </w:tcPr>
          <w:p w14:paraId="27D1C296"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440" w:type="pct"/>
            <w:noWrap/>
            <w:hideMark/>
          </w:tcPr>
          <w:p w14:paraId="3522C318"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c>
          <w:tcPr>
            <w:tcW w:w="367" w:type="pct"/>
            <w:noWrap/>
            <w:hideMark/>
          </w:tcPr>
          <w:p w14:paraId="11A337F4"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1</w:t>
            </w:r>
          </w:p>
        </w:tc>
        <w:tc>
          <w:tcPr>
            <w:tcW w:w="367" w:type="pct"/>
            <w:noWrap/>
            <w:hideMark/>
          </w:tcPr>
          <w:p w14:paraId="3DA64303"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5</w:t>
            </w:r>
          </w:p>
        </w:tc>
        <w:tc>
          <w:tcPr>
            <w:tcW w:w="367" w:type="pct"/>
            <w:noWrap/>
            <w:hideMark/>
          </w:tcPr>
          <w:p w14:paraId="2E65ACD9" w14:textId="77777777" w:rsidR="0083148A" w:rsidRPr="00DA7D54" w:rsidRDefault="000D2BF2" w:rsidP="0083148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n-GB"/>
              </w:rPr>
            </w:pPr>
            <w:r w:rsidRPr="00DA7D54">
              <w:rPr>
                <w:rFonts w:ascii="Arial" w:hAnsi="Arial" w:cs="Arial"/>
                <w:color w:val="auto"/>
                <w:sz w:val="24"/>
                <w:szCs w:val="24"/>
                <w:lang w:val="en-GB"/>
              </w:rPr>
              <w:t>0</w:t>
            </w:r>
          </w:p>
        </w:tc>
      </w:tr>
    </w:tbl>
    <w:p w14:paraId="04F631BC" w14:textId="77777777" w:rsidR="0083148A" w:rsidRPr="00DA7D54" w:rsidRDefault="0083148A" w:rsidP="0083148A">
      <w:pPr>
        <w:rPr>
          <w:rFonts w:ascii="Arial" w:hAnsi="Arial" w:cs="Arial"/>
          <w:sz w:val="24"/>
          <w:szCs w:val="24"/>
          <w:lang w:val="en-GB"/>
        </w:rPr>
      </w:pPr>
    </w:p>
    <w:p w14:paraId="73DEA760" w14:textId="77777777" w:rsidR="0083148A" w:rsidRPr="00DA7D54" w:rsidRDefault="000D2BF2" w:rsidP="0083148A">
      <w:pPr>
        <w:pStyle w:val="Heading3"/>
        <w:numPr>
          <w:ilvl w:val="2"/>
          <w:numId w:val="23"/>
        </w:numPr>
        <w:spacing w:after="240" w:line="276" w:lineRule="auto"/>
        <w:jc w:val="both"/>
        <w:rPr>
          <w:rFonts w:ascii="Arial" w:eastAsia="Calibri" w:hAnsi="Arial" w:cs="Arial"/>
          <w:b/>
          <w:i/>
          <w:color w:val="auto"/>
          <w:lang w:val="en-GB"/>
        </w:rPr>
      </w:pPr>
      <w:bookmarkStart w:id="156" w:name="_Toc307164785"/>
      <w:bookmarkStart w:id="157" w:name="_Toc428966410"/>
      <w:r w:rsidRPr="00DA7D54">
        <w:rPr>
          <w:rFonts w:ascii="Arial" w:eastAsia="Arial" w:hAnsi="Arial" w:cs="Arial"/>
          <w:b/>
          <w:bCs/>
          <w:i/>
          <w:iCs/>
          <w:color w:val="auto"/>
          <w:bdr w:val="nil"/>
          <w:lang w:val="en-GB" w:bidi="en-GB"/>
        </w:rPr>
        <w:t>Rotavirus diarrhoea</w:t>
      </w:r>
      <w:bookmarkEnd w:id="156"/>
      <w:r w:rsidRPr="00DA7D54">
        <w:rPr>
          <w:rFonts w:ascii="Arial" w:eastAsia="Arial" w:hAnsi="Arial" w:cs="Arial"/>
          <w:b/>
          <w:bCs/>
          <w:i/>
          <w:iCs/>
          <w:color w:val="auto"/>
          <w:bdr w:val="nil"/>
          <w:lang w:val="en-GB" w:bidi="en-GB"/>
        </w:rPr>
        <w:t xml:space="preserve"> </w:t>
      </w:r>
      <w:bookmarkEnd w:id="157"/>
    </w:p>
    <w:p w14:paraId="3FC802EA" w14:textId="77777777" w:rsidR="0083148A" w:rsidRPr="00DA7D54" w:rsidRDefault="000D2BF2" w:rsidP="0083148A">
      <w:pPr>
        <w:pStyle w:val="BodyText2"/>
        <w:spacing w:line="276" w:lineRule="auto"/>
        <w:rPr>
          <w:rFonts w:ascii="Arial" w:hAnsi="Arial" w:cs="Arial"/>
          <w:lang w:val="en-GB"/>
        </w:rPr>
      </w:pPr>
      <w:r w:rsidRPr="00DA7D54">
        <w:rPr>
          <w:rFonts w:ascii="Arial" w:eastAsia="Arial" w:hAnsi="Arial" w:cs="Arial"/>
          <w:bdr w:val="nil"/>
          <w:lang w:val="en-GB" w:bidi="en-GB"/>
        </w:rPr>
        <w:t>Surveillance of rotavirus diarrhoea was started in 2011 from the sentinel site at the Bangui Paediatric Complex. The data from this surveillance from 2012 to 2015 are shown in the table below.</w:t>
      </w:r>
    </w:p>
    <w:p w14:paraId="77249A5B" w14:textId="77777777" w:rsidR="0083148A" w:rsidRPr="00DA7D54" w:rsidRDefault="0083148A" w:rsidP="0083148A">
      <w:pPr>
        <w:rPr>
          <w:rFonts w:ascii="Arial" w:hAnsi="Arial" w:cs="Arial"/>
          <w:sz w:val="24"/>
          <w:szCs w:val="24"/>
          <w:u w:val="single"/>
          <w:lang w:val="en-GB"/>
        </w:rPr>
      </w:pPr>
    </w:p>
    <w:p w14:paraId="670CD8EA" w14:textId="77777777" w:rsidR="00F0430C" w:rsidRPr="00DA7D54" w:rsidRDefault="00F0430C">
      <w:pPr>
        <w:rPr>
          <w:rFonts w:ascii="Arial" w:eastAsia="Arial" w:hAnsi="Arial" w:cs="Arial"/>
          <w:sz w:val="24"/>
          <w:szCs w:val="24"/>
          <w:u w:val="single"/>
          <w:bdr w:val="nil"/>
          <w:lang w:val="en-GB" w:bidi="en-GB"/>
        </w:rPr>
      </w:pPr>
      <w:r w:rsidRPr="00DA7D54">
        <w:rPr>
          <w:rFonts w:ascii="Arial" w:eastAsia="Arial" w:hAnsi="Arial" w:cs="Arial"/>
          <w:sz w:val="24"/>
          <w:szCs w:val="24"/>
          <w:u w:val="single"/>
          <w:bdr w:val="nil"/>
          <w:lang w:val="en-GB" w:bidi="en-GB"/>
        </w:rPr>
        <w:br w:type="page"/>
      </w:r>
    </w:p>
    <w:p w14:paraId="52427C9C" w14:textId="6C1E721E" w:rsidR="0083148A" w:rsidRPr="00DA7D54" w:rsidRDefault="000D2BF2" w:rsidP="0083148A">
      <w:pPr>
        <w:rPr>
          <w:rFonts w:ascii="Arial" w:hAnsi="Arial" w:cs="Arial"/>
          <w:sz w:val="24"/>
          <w:szCs w:val="24"/>
          <w:lang w:val="en-GB"/>
        </w:rPr>
      </w:pPr>
      <w:r w:rsidRPr="00DA7D54">
        <w:rPr>
          <w:rFonts w:ascii="Arial" w:eastAsia="Arial" w:hAnsi="Arial" w:cs="Arial"/>
          <w:sz w:val="24"/>
          <w:szCs w:val="24"/>
          <w:u w:val="single"/>
          <w:bdr w:val="nil"/>
          <w:lang w:val="en-GB" w:bidi="en-GB"/>
        </w:rPr>
        <w:lastRenderedPageBreak/>
        <w:t>Table XIX:</w:t>
      </w:r>
      <w:r w:rsidRPr="00DA7D54">
        <w:rPr>
          <w:rFonts w:ascii="Arial" w:eastAsia="Arial" w:hAnsi="Arial" w:cs="Arial"/>
          <w:sz w:val="24"/>
          <w:szCs w:val="24"/>
          <w:bdr w:val="nil"/>
          <w:lang w:val="en-GB" w:bidi="en-GB"/>
        </w:rPr>
        <w:t xml:space="preserve"> Sentinel surveillance data of rotavirus diarrhoea in CAR, 2012-2015 (1st half)</w:t>
      </w:r>
    </w:p>
    <w:tbl>
      <w:tblPr>
        <w:tblStyle w:val="LightShading-Accent4"/>
        <w:tblW w:w="7999" w:type="dxa"/>
        <w:tblLook w:val="04A0" w:firstRow="1" w:lastRow="0" w:firstColumn="1" w:lastColumn="0" w:noHBand="0" w:noVBand="1"/>
      </w:tblPr>
      <w:tblGrid>
        <w:gridCol w:w="1846"/>
        <w:gridCol w:w="2461"/>
        <w:gridCol w:w="1846"/>
        <w:gridCol w:w="1846"/>
      </w:tblGrid>
      <w:tr w:rsidR="00CC2241" w:rsidRPr="00DA7D54" w14:paraId="62FD0A8D" w14:textId="77777777" w:rsidTr="00CC2241">
        <w:trPr>
          <w:cnfStyle w:val="100000000000" w:firstRow="1" w:lastRow="0" w:firstColumn="0" w:lastColumn="0" w:oddVBand="0" w:evenVBand="0" w:oddHBand="0"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1846" w:type="dxa"/>
            <w:noWrap/>
            <w:hideMark/>
          </w:tcPr>
          <w:p w14:paraId="5BB347B5"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Arial" w:hAnsi="Arial" w:cs="Arial"/>
                <w:b w:val="0"/>
                <w:bCs w:val="0"/>
                <w:color w:val="000000"/>
                <w:sz w:val="24"/>
                <w:szCs w:val="24"/>
                <w:bdr w:val="nil"/>
                <w:lang w:val="en-GB" w:bidi="en-GB"/>
              </w:rPr>
              <w:t>Year</w:t>
            </w:r>
          </w:p>
        </w:tc>
        <w:tc>
          <w:tcPr>
            <w:tcW w:w="2461" w:type="dxa"/>
            <w:hideMark/>
          </w:tcPr>
          <w:p w14:paraId="07D2DF32"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b w:val="0"/>
                <w:bCs w:val="0"/>
                <w:color w:val="000000"/>
                <w:sz w:val="24"/>
                <w:szCs w:val="24"/>
                <w:bdr w:val="nil"/>
                <w:lang w:val="en-GB" w:eastAsia="fr-BE" w:bidi="en-GB"/>
              </w:rPr>
              <w:t>Stool samples</w:t>
            </w:r>
          </w:p>
        </w:tc>
        <w:tc>
          <w:tcPr>
            <w:tcW w:w="1846" w:type="dxa"/>
            <w:hideMark/>
          </w:tcPr>
          <w:p w14:paraId="3FC93EFB"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b w:val="0"/>
                <w:bCs w:val="0"/>
                <w:color w:val="000000"/>
                <w:sz w:val="24"/>
                <w:szCs w:val="24"/>
                <w:bdr w:val="nil"/>
                <w:lang w:val="en-GB" w:eastAsia="fr-BE" w:bidi="en-GB"/>
              </w:rPr>
              <w:t>QC-confirmed rotavirus positive</w:t>
            </w:r>
          </w:p>
        </w:tc>
        <w:tc>
          <w:tcPr>
            <w:tcW w:w="1846" w:type="dxa"/>
            <w:hideMark/>
          </w:tcPr>
          <w:p w14:paraId="2681F768" w14:textId="77777777" w:rsidR="0083148A" w:rsidRPr="00DA7D54" w:rsidRDefault="000D2BF2" w:rsidP="0083148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Arial" w:hAnsi="Arial" w:cs="Arial"/>
                <w:b w:val="0"/>
                <w:bCs w:val="0"/>
                <w:color w:val="000000"/>
                <w:sz w:val="24"/>
                <w:szCs w:val="24"/>
                <w:bdr w:val="nil"/>
                <w:lang w:val="en-GB" w:eastAsia="fr-BE" w:bidi="en-GB"/>
              </w:rPr>
              <w:t>ELISA test</w:t>
            </w:r>
            <w:r w:rsidRPr="00DA7D54">
              <w:rPr>
                <w:rFonts w:ascii="Arial" w:eastAsia="Arial" w:hAnsi="Arial" w:cs="Arial"/>
                <w:b w:val="0"/>
                <w:bCs w:val="0"/>
                <w:color w:val="000000"/>
                <w:sz w:val="24"/>
                <w:szCs w:val="24"/>
                <w:bdr w:val="nil"/>
                <w:lang w:val="en-GB" w:eastAsia="fr-BE" w:bidi="en-GB"/>
              </w:rPr>
              <w:br/>
              <w:t>(+)</w:t>
            </w:r>
          </w:p>
        </w:tc>
      </w:tr>
      <w:tr w:rsidR="00CC2241" w:rsidRPr="00DA7D54" w14:paraId="39235DC0" w14:textId="77777777" w:rsidTr="00CC2241">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846" w:type="dxa"/>
            <w:noWrap/>
            <w:hideMark/>
          </w:tcPr>
          <w:p w14:paraId="208A9ECA"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2012</w:t>
            </w:r>
          </w:p>
        </w:tc>
        <w:tc>
          <w:tcPr>
            <w:tcW w:w="2461" w:type="dxa"/>
            <w:noWrap/>
            <w:hideMark/>
          </w:tcPr>
          <w:p w14:paraId="00FA5D84"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149</w:t>
            </w:r>
          </w:p>
        </w:tc>
        <w:tc>
          <w:tcPr>
            <w:tcW w:w="1846" w:type="dxa"/>
            <w:noWrap/>
            <w:hideMark/>
          </w:tcPr>
          <w:p w14:paraId="1FE231ED"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53</w:t>
            </w:r>
          </w:p>
        </w:tc>
        <w:tc>
          <w:tcPr>
            <w:tcW w:w="1846" w:type="dxa"/>
            <w:noWrap/>
            <w:hideMark/>
          </w:tcPr>
          <w:p w14:paraId="43A20194"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54</w:t>
            </w:r>
          </w:p>
        </w:tc>
      </w:tr>
      <w:tr w:rsidR="00CC2241" w:rsidRPr="00DA7D54" w14:paraId="197EA544" w14:textId="77777777" w:rsidTr="00CC2241">
        <w:trPr>
          <w:trHeight w:val="357"/>
        </w:trPr>
        <w:tc>
          <w:tcPr>
            <w:cnfStyle w:val="001000000000" w:firstRow="0" w:lastRow="0" w:firstColumn="1" w:lastColumn="0" w:oddVBand="0" w:evenVBand="0" w:oddHBand="0" w:evenHBand="0" w:firstRowFirstColumn="0" w:firstRowLastColumn="0" w:lastRowFirstColumn="0" w:lastRowLastColumn="0"/>
            <w:tcW w:w="1846" w:type="dxa"/>
            <w:noWrap/>
            <w:hideMark/>
          </w:tcPr>
          <w:p w14:paraId="1CD05BC7"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2013</w:t>
            </w:r>
          </w:p>
        </w:tc>
        <w:tc>
          <w:tcPr>
            <w:tcW w:w="2461" w:type="dxa"/>
            <w:noWrap/>
            <w:hideMark/>
          </w:tcPr>
          <w:p w14:paraId="005DB0A5"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267</w:t>
            </w:r>
          </w:p>
        </w:tc>
        <w:tc>
          <w:tcPr>
            <w:tcW w:w="1846" w:type="dxa"/>
            <w:noWrap/>
            <w:hideMark/>
          </w:tcPr>
          <w:p w14:paraId="254E6B22"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127</w:t>
            </w:r>
          </w:p>
        </w:tc>
        <w:tc>
          <w:tcPr>
            <w:tcW w:w="1846" w:type="dxa"/>
            <w:noWrap/>
            <w:hideMark/>
          </w:tcPr>
          <w:p w14:paraId="4C70ABE1"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127</w:t>
            </w:r>
          </w:p>
        </w:tc>
      </w:tr>
      <w:tr w:rsidR="00CC2241" w:rsidRPr="00DA7D54" w14:paraId="659B8704" w14:textId="77777777" w:rsidTr="00CC2241">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846" w:type="dxa"/>
            <w:noWrap/>
            <w:hideMark/>
          </w:tcPr>
          <w:p w14:paraId="2A96E2F8"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2014</w:t>
            </w:r>
          </w:p>
        </w:tc>
        <w:tc>
          <w:tcPr>
            <w:tcW w:w="2461" w:type="dxa"/>
            <w:noWrap/>
            <w:hideMark/>
          </w:tcPr>
          <w:p w14:paraId="798DFF95"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115</w:t>
            </w:r>
          </w:p>
        </w:tc>
        <w:tc>
          <w:tcPr>
            <w:tcW w:w="1846" w:type="dxa"/>
            <w:noWrap/>
            <w:hideMark/>
          </w:tcPr>
          <w:p w14:paraId="5792FFDF"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42</w:t>
            </w:r>
          </w:p>
        </w:tc>
        <w:tc>
          <w:tcPr>
            <w:tcW w:w="1846" w:type="dxa"/>
            <w:noWrap/>
            <w:hideMark/>
          </w:tcPr>
          <w:p w14:paraId="3D6EFAE2" w14:textId="77777777" w:rsidR="0083148A" w:rsidRPr="00DA7D54" w:rsidRDefault="000D2BF2" w:rsidP="0083148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38</w:t>
            </w:r>
          </w:p>
        </w:tc>
      </w:tr>
      <w:tr w:rsidR="00CC2241" w:rsidRPr="00DA7D54" w14:paraId="12E173C5" w14:textId="77777777" w:rsidTr="00CC2241">
        <w:trPr>
          <w:trHeight w:val="357"/>
        </w:trPr>
        <w:tc>
          <w:tcPr>
            <w:cnfStyle w:val="001000000000" w:firstRow="0" w:lastRow="0" w:firstColumn="1" w:lastColumn="0" w:oddVBand="0" w:evenVBand="0" w:oddHBand="0" w:evenHBand="0" w:firstRowFirstColumn="0" w:firstRowLastColumn="0" w:lastRowFirstColumn="0" w:lastRowLastColumn="0"/>
            <w:tcW w:w="1846" w:type="dxa"/>
            <w:noWrap/>
            <w:hideMark/>
          </w:tcPr>
          <w:p w14:paraId="1A979945" w14:textId="77777777" w:rsidR="0083148A" w:rsidRPr="00DA7D54" w:rsidRDefault="000D2BF2" w:rsidP="0083148A">
            <w:pPr>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2015</w:t>
            </w:r>
          </w:p>
        </w:tc>
        <w:tc>
          <w:tcPr>
            <w:tcW w:w="2461" w:type="dxa"/>
            <w:noWrap/>
            <w:hideMark/>
          </w:tcPr>
          <w:p w14:paraId="44DFA65C"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35</w:t>
            </w:r>
          </w:p>
        </w:tc>
        <w:tc>
          <w:tcPr>
            <w:tcW w:w="1846" w:type="dxa"/>
            <w:noWrap/>
            <w:hideMark/>
          </w:tcPr>
          <w:p w14:paraId="52FDFD66"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11</w:t>
            </w:r>
          </w:p>
        </w:tc>
        <w:tc>
          <w:tcPr>
            <w:tcW w:w="1846" w:type="dxa"/>
            <w:noWrap/>
            <w:hideMark/>
          </w:tcPr>
          <w:p w14:paraId="74EF140F" w14:textId="77777777" w:rsidR="0083148A" w:rsidRPr="00DA7D54" w:rsidRDefault="000D2BF2" w:rsidP="0083148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GB" w:eastAsia="fr-BE"/>
              </w:rPr>
            </w:pPr>
            <w:r w:rsidRPr="00DA7D54">
              <w:rPr>
                <w:rFonts w:ascii="Arial" w:eastAsia="Times New Roman" w:hAnsi="Arial" w:cs="Arial"/>
                <w:color w:val="000000"/>
                <w:sz w:val="24"/>
                <w:szCs w:val="24"/>
                <w:lang w:val="en-GB" w:eastAsia="fr-BE"/>
              </w:rPr>
              <w:t>11</w:t>
            </w:r>
          </w:p>
        </w:tc>
      </w:tr>
    </w:tbl>
    <w:p w14:paraId="6E230AD4" w14:textId="77777777" w:rsidR="0083148A" w:rsidRPr="00DA7D54" w:rsidRDefault="0083148A" w:rsidP="0083148A">
      <w:pPr>
        <w:rPr>
          <w:rFonts w:ascii="Arial" w:hAnsi="Arial" w:cs="Arial"/>
          <w:sz w:val="24"/>
          <w:szCs w:val="24"/>
          <w:lang w:val="en-GB"/>
        </w:rPr>
      </w:pPr>
    </w:p>
    <w:p w14:paraId="6D2844EA" w14:textId="77777777" w:rsidR="0083148A" w:rsidRPr="00DA7D54" w:rsidRDefault="000D2BF2" w:rsidP="0083148A">
      <w:pPr>
        <w:pStyle w:val="Heading3"/>
        <w:spacing w:after="240" w:line="276" w:lineRule="auto"/>
        <w:jc w:val="both"/>
        <w:rPr>
          <w:rFonts w:ascii="Arial" w:eastAsia="Calibri" w:hAnsi="Arial" w:cs="Arial"/>
          <w:b/>
          <w:color w:val="auto"/>
          <w:lang w:val="en-GB"/>
        </w:rPr>
      </w:pPr>
      <w:bookmarkStart w:id="158" w:name="_Toc428966411"/>
      <w:bookmarkStart w:id="159" w:name="_Toc307164786"/>
      <w:r w:rsidRPr="00DA7D54">
        <w:rPr>
          <w:rFonts w:ascii="Arial" w:eastAsia="Arial" w:hAnsi="Arial" w:cs="Arial"/>
          <w:b/>
          <w:bCs/>
          <w:color w:val="auto"/>
          <w:bdr w:val="nil"/>
          <w:lang w:val="en-GB" w:bidi="en-GB"/>
        </w:rPr>
        <w:t>2.2.8. Adverse Events Following Immunisation (AEFI)</w:t>
      </w:r>
      <w:bookmarkEnd w:id="155"/>
      <w:bookmarkEnd w:id="158"/>
      <w:bookmarkEnd w:id="159"/>
    </w:p>
    <w:p w14:paraId="3CE8B0C1" w14:textId="77777777" w:rsidR="0083148A" w:rsidRPr="00DA7D54" w:rsidRDefault="000D2BF2" w:rsidP="0083148A">
      <w:pPr>
        <w:pStyle w:val="BodyText2"/>
        <w:spacing w:line="276" w:lineRule="auto"/>
        <w:rPr>
          <w:rFonts w:ascii="Arial" w:hAnsi="Arial" w:cs="Arial"/>
          <w:lang w:val="en-GB"/>
        </w:rPr>
      </w:pPr>
      <w:r w:rsidRPr="00DA7D54">
        <w:rPr>
          <w:rFonts w:ascii="Arial" w:eastAsia="Arial" w:hAnsi="Arial" w:cs="Arial"/>
          <w:bdr w:val="nil"/>
          <w:lang w:val="en-GB" w:bidi="en-GB"/>
        </w:rPr>
        <w:t>Although the AEFI surveillance system was set up in 2008, it is no longer operational for routine EPI.</w:t>
      </w:r>
    </w:p>
    <w:p w14:paraId="4C789215" w14:textId="77777777" w:rsidR="0083148A" w:rsidRPr="00DA7D54" w:rsidRDefault="0083148A" w:rsidP="0083148A">
      <w:pPr>
        <w:pStyle w:val="BodyText2"/>
        <w:spacing w:line="276" w:lineRule="auto"/>
        <w:rPr>
          <w:rFonts w:ascii="Arial" w:hAnsi="Arial" w:cs="Arial"/>
          <w:lang w:val="en-GB"/>
        </w:rPr>
      </w:pPr>
    </w:p>
    <w:p w14:paraId="4888FE74" w14:textId="77777777" w:rsidR="0083148A" w:rsidRPr="00DA7D54" w:rsidRDefault="000D2BF2" w:rsidP="0083148A">
      <w:pPr>
        <w:pStyle w:val="Heading2"/>
        <w:spacing w:after="240" w:line="276" w:lineRule="auto"/>
        <w:rPr>
          <w:rFonts w:eastAsiaTheme="majorEastAsia" w:cs="Arial"/>
          <w:smallCaps w:val="0"/>
          <w:sz w:val="24"/>
          <w:szCs w:val="24"/>
          <w:lang w:val="en-GB" w:eastAsia="en-US"/>
        </w:rPr>
      </w:pPr>
      <w:bookmarkStart w:id="160" w:name="_Toc427321986"/>
      <w:bookmarkStart w:id="161" w:name="_Toc428966412"/>
      <w:bookmarkStart w:id="162" w:name="_Toc307164787"/>
      <w:bookmarkStart w:id="163" w:name="_Toc366098323"/>
      <w:r w:rsidRPr="00DA7D54">
        <w:rPr>
          <w:rFonts w:eastAsia="Arial" w:cs="Arial"/>
          <w:bCs/>
          <w:smallCaps w:val="0"/>
          <w:sz w:val="24"/>
          <w:szCs w:val="24"/>
          <w:bdr w:val="nil"/>
          <w:lang w:val="en-GB" w:eastAsia="en-US" w:bidi="en-GB"/>
        </w:rPr>
        <w:t>2.3.</w:t>
      </w:r>
      <w:bookmarkEnd w:id="160"/>
      <w:bookmarkEnd w:id="161"/>
      <w:r w:rsidRPr="00DA7D54">
        <w:rPr>
          <w:rFonts w:eastAsia="Arial" w:cs="Arial"/>
          <w:bCs/>
          <w:smallCaps w:val="0"/>
          <w:sz w:val="24"/>
          <w:szCs w:val="24"/>
          <w:bdr w:val="nil"/>
          <w:lang w:val="en-GB" w:eastAsia="en-US" w:bidi="en-GB"/>
        </w:rPr>
        <w:t xml:space="preserve"> Logistics</w:t>
      </w:r>
      <w:bookmarkEnd w:id="162"/>
    </w:p>
    <w:p w14:paraId="4A968547" w14:textId="77777777" w:rsidR="0083148A" w:rsidRPr="00DA7D54" w:rsidRDefault="000D2BF2" w:rsidP="0083148A">
      <w:pPr>
        <w:pStyle w:val="Heading3"/>
        <w:rPr>
          <w:rFonts w:ascii="Arial" w:eastAsia="Calibri" w:hAnsi="Arial" w:cs="Arial"/>
          <w:b/>
          <w:color w:val="auto"/>
          <w:lang w:val="en-GB"/>
        </w:rPr>
      </w:pPr>
      <w:bookmarkStart w:id="164" w:name="_Toc366098324"/>
      <w:bookmarkStart w:id="165" w:name="_Toc307164788"/>
      <w:bookmarkEnd w:id="163"/>
      <w:r w:rsidRPr="00DA7D54">
        <w:rPr>
          <w:rFonts w:ascii="Arial" w:eastAsia="Arial" w:hAnsi="Arial" w:cs="Arial"/>
          <w:b/>
          <w:bCs/>
          <w:color w:val="auto"/>
          <w:bdr w:val="nil"/>
          <w:lang w:val="en-GB" w:bidi="en-GB"/>
        </w:rPr>
        <w:t>2.3.1. Vaccine procurement</w:t>
      </w:r>
      <w:bookmarkEnd w:id="164"/>
      <w:bookmarkEnd w:id="165"/>
    </w:p>
    <w:p w14:paraId="0B83C62B" w14:textId="77777777" w:rsidR="0083148A" w:rsidRPr="00DA7D54" w:rsidRDefault="0083148A" w:rsidP="0083148A">
      <w:pPr>
        <w:rPr>
          <w:lang w:val="en-GB"/>
        </w:rPr>
      </w:pPr>
    </w:p>
    <w:p w14:paraId="59561D23"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The procurement process for immunisation inputs at the national level is based on a five-year plan (forecast) that is developed each year in collaboration with UNICEF. This plan is revised annually to adapt to immunisation input requirements. </w:t>
      </w:r>
    </w:p>
    <w:p w14:paraId="57A8A66C"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Funding is provided from the Government budget through an assistance-procurement contract with UNICEF for vaccines and supplies, except for the pentavalent vaccine (DTP-</w:t>
      </w:r>
      <w:proofErr w:type="spellStart"/>
      <w:r w:rsidRPr="00DA7D54">
        <w:rPr>
          <w:rFonts w:ascii="Arial" w:eastAsia="Arial" w:hAnsi="Arial" w:cs="Arial"/>
          <w:bCs/>
          <w:sz w:val="24"/>
          <w:szCs w:val="24"/>
          <w:bdr w:val="nil"/>
          <w:lang w:val="en-GB" w:bidi="en-GB"/>
        </w:rPr>
        <w:t>HepB</w:t>
      </w:r>
      <w:proofErr w:type="spellEnd"/>
      <w:r w:rsidRPr="00DA7D54">
        <w:rPr>
          <w:rFonts w:ascii="Arial" w:eastAsia="Arial" w:hAnsi="Arial" w:cs="Arial"/>
          <w:bCs/>
          <w:sz w:val="24"/>
          <w:szCs w:val="24"/>
          <w:bdr w:val="nil"/>
          <w:lang w:val="en-GB" w:bidi="en-GB"/>
        </w:rPr>
        <w:t>-Hib) and corresponding supplies, which are funded directly by Gavi. In 2011 the Government started participating in funding for the pentavalent (DTP-</w:t>
      </w:r>
      <w:proofErr w:type="spellStart"/>
      <w:r w:rsidRPr="00DA7D54">
        <w:rPr>
          <w:rFonts w:ascii="Arial" w:eastAsia="Arial" w:hAnsi="Arial" w:cs="Arial"/>
          <w:bCs/>
          <w:sz w:val="24"/>
          <w:szCs w:val="24"/>
          <w:bdr w:val="nil"/>
          <w:lang w:val="en-GB" w:bidi="en-GB"/>
        </w:rPr>
        <w:t>HepB</w:t>
      </w:r>
      <w:proofErr w:type="spellEnd"/>
      <w:r w:rsidRPr="00DA7D54">
        <w:rPr>
          <w:rFonts w:ascii="Arial" w:eastAsia="Arial" w:hAnsi="Arial" w:cs="Arial"/>
          <w:bCs/>
          <w:sz w:val="24"/>
          <w:szCs w:val="24"/>
          <w:bdr w:val="nil"/>
          <w:lang w:val="en-GB" w:bidi="en-GB"/>
        </w:rPr>
        <w:t xml:space="preserve">-Hib), </w:t>
      </w:r>
      <w:proofErr w:type="spellStart"/>
      <w:r w:rsidRPr="00DA7D54">
        <w:rPr>
          <w:rFonts w:ascii="Arial" w:eastAsia="Arial" w:hAnsi="Arial" w:cs="Arial"/>
          <w:bCs/>
          <w:sz w:val="24"/>
          <w:szCs w:val="24"/>
          <w:bdr w:val="nil"/>
          <w:lang w:val="en-GB" w:bidi="en-GB"/>
        </w:rPr>
        <w:t>pneumo</w:t>
      </w:r>
      <w:proofErr w:type="spellEnd"/>
      <w:r w:rsidRPr="00DA7D54">
        <w:rPr>
          <w:rFonts w:ascii="Arial" w:eastAsia="Arial" w:hAnsi="Arial" w:cs="Arial"/>
          <w:bCs/>
          <w:sz w:val="24"/>
          <w:szCs w:val="24"/>
          <w:bdr w:val="nil"/>
          <w:lang w:val="en-GB" w:bidi="en-GB"/>
        </w:rPr>
        <w:t xml:space="preserve"> (PCV-13) and </w:t>
      </w:r>
      <w:proofErr w:type="spellStart"/>
      <w:r w:rsidRPr="00DA7D54">
        <w:rPr>
          <w:rFonts w:ascii="Arial" w:eastAsia="Arial" w:hAnsi="Arial" w:cs="Arial"/>
          <w:bCs/>
          <w:sz w:val="24"/>
          <w:szCs w:val="24"/>
          <w:bdr w:val="nil"/>
          <w:lang w:val="en-GB" w:bidi="en-GB"/>
        </w:rPr>
        <w:t>Rotarix</w:t>
      </w:r>
      <w:proofErr w:type="spellEnd"/>
      <w:r w:rsidRPr="00DA7D54">
        <w:rPr>
          <w:rFonts w:ascii="Arial" w:eastAsia="Arial" w:hAnsi="Arial" w:cs="Arial"/>
          <w:bCs/>
          <w:sz w:val="24"/>
          <w:szCs w:val="24"/>
          <w:bdr w:val="nil"/>
          <w:lang w:val="en-GB" w:bidi="en-GB"/>
        </w:rPr>
        <w:t xml:space="preserve"> vaccines and their associated supplies, through the co-financing system.</w:t>
      </w:r>
    </w:p>
    <w:p w14:paraId="7C056DD9"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The procurement path in the CAR is as follows: </w:t>
      </w:r>
    </w:p>
    <w:p w14:paraId="77541E42" w14:textId="017F6D8E"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EPI department </w:t>
      </w:r>
      <w:r w:rsidRPr="00DA7D54">
        <w:rPr>
          <w:rFonts w:ascii="Wingdings" w:eastAsia="Wingdings" w:hAnsi="Wingdings" w:cs="Wingdings"/>
          <w:bCs/>
          <w:sz w:val="24"/>
          <w:szCs w:val="24"/>
          <w:bdr w:val="nil"/>
          <w:lang w:val="en-GB" w:bidi="en-GB"/>
        </w:rPr>
        <w:sym w:font="Wingdings" w:char="F0E0"/>
      </w:r>
      <w:r w:rsidRPr="00DA7D54">
        <w:rPr>
          <w:rFonts w:ascii="Arial" w:eastAsia="Arial" w:hAnsi="Arial" w:cs="Arial"/>
          <w:bCs/>
          <w:sz w:val="24"/>
          <w:szCs w:val="24"/>
          <w:bdr w:val="nil"/>
          <w:lang w:val="en-GB" w:bidi="en-GB"/>
        </w:rPr>
        <w:t xml:space="preserve"> regional health department </w:t>
      </w:r>
      <w:r w:rsidRPr="00DA7D54">
        <w:rPr>
          <w:rFonts w:ascii="Wingdings" w:eastAsia="Wingdings" w:hAnsi="Wingdings" w:cs="Wingdings"/>
          <w:bCs/>
          <w:sz w:val="24"/>
          <w:szCs w:val="24"/>
          <w:bdr w:val="nil"/>
          <w:lang w:val="en-GB" w:bidi="en-GB"/>
        </w:rPr>
        <w:sym w:font="Wingdings" w:char="F0E0"/>
      </w:r>
      <w:r w:rsidRPr="00DA7D54">
        <w:rPr>
          <w:rFonts w:ascii="Arial" w:eastAsia="Arial" w:hAnsi="Arial" w:cs="Arial"/>
          <w:bCs/>
          <w:sz w:val="24"/>
          <w:szCs w:val="24"/>
          <w:bdr w:val="nil"/>
          <w:lang w:val="en-GB" w:bidi="en-GB"/>
        </w:rPr>
        <w:t xml:space="preserve"> health district </w:t>
      </w:r>
      <w:r w:rsidRPr="00DA7D54">
        <w:rPr>
          <w:rFonts w:ascii="Wingdings" w:eastAsia="Wingdings" w:hAnsi="Wingdings" w:cs="Wingdings"/>
          <w:bCs/>
          <w:sz w:val="24"/>
          <w:szCs w:val="24"/>
          <w:bdr w:val="nil"/>
          <w:lang w:val="en-GB" w:bidi="en-GB"/>
        </w:rPr>
        <w:sym w:font="Wingdings" w:char="F0E0"/>
      </w:r>
      <w:r w:rsidRPr="00DA7D54">
        <w:rPr>
          <w:rFonts w:ascii="Arial" w:eastAsia="Arial" w:hAnsi="Arial" w:cs="Arial"/>
          <w:bCs/>
          <w:sz w:val="24"/>
          <w:szCs w:val="24"/>
          <w:bdr w:val="nil"/>
          <w:lang w:val="en-GB" w:bidi="en-GB"/>
        </w:rPr>
        <w:t xml:space="preserve"> health centre and </w:t>
      </w:r>
      <w:r w:rsidR="00D97F83" w:rsidRPr="00DA7D54">
        <w:rPr>
          <w:rFonts w:ascii="Arial" w:eastAsia="Arial" w:hAnsi="Arial" w:cs="Arial"/>
          <w:bCs/>
          <w:sz w:val="24"/>
          <w:szCs w:val="24"/>
          <w:bdr w:val="nil"/>
          <w:lang w:val="en-GB" w:bidi="en-GB"/>
        </w:rPr>
        <w:t>health post</w:t>
      </w:r>
      <w:r w:rsidRPr="00DA7D54">
        <w:rPr>
          <w:rFonts w:ascii="Arial" w:eastAsia="Arial" w:hAnsi="Arial" w:cs="Arial"/>
          <w:bCs/>
          <w:sz w:val="24"/>
          <w:szCs w:val="24"/>
          <w:bdr w:val="nil"/>
          <w:lang w:val="en-GB" w:bidi="en-GB"/>
        </w:rPr>
        <w:t>.</w:t>
      </w:r>
    </w:p>
    <w:p w14:paraId="7119B0B3"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Supplies are distributed as follows: twice yearly at the national level, quarterly at the decentralised level, twice-monthly to regional depots (from the central depot), bimonthly to districts (from regions) and monthly to health centres/health posts (from districts).</w:t>
      </w:r>
    </w:p>
    <w:p w14:paraId="019CC46F"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There have not been any </w:t>
      </w:r>
      <w:proofErr w:type="spellStart"/>
      <w:r w:rsidRPr="00DA7D54">
        <w:rPr>
          <w:rFonts w:ascii="Arial" w:eastAsia="Arial" w:hAnsi="Arial" w:cs="Arial"/>
          <w:bCs/>
          <w:sz w:val="24"/>
          <w:szCs w:val="24"/>
          <w:bdr w:val="nil"/>
          <w:lang w:val="en-GB" w:bidi="en-GB"/>
        </w:rPr>
        <w:t>stockouts</w:t>
      </w:r>
      <w:proofErr w:type="spellEnd"/>
      <w:r w:rsidRPr="00DA7D54">
        <w:rPr>
          <w:rFonts w:ascii="Arial" w:eastAsia="Arial" w:hAnsi="Arial" w:cs="Arial"/>
          <w:bCs/>
          <w:sz w:val="24"/>
          <w:szCs w:val="24"/>
          <w:bdr w:val="nil"/>
          <w:lang w:val="en-GB" w:bidi="en-GB"/>
        </w:rPr>
        <w:t xml:space="preserve"> of traditional vaccines in the past three years.</w:t>
      </w:r>
    </w:p>
    <w:p w14:paraId="76287E1C"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Vaccine quality control is done through the use of vaccine vial monitors (VVM), the open vial policy, and the twice-daily recording of storage device temperature. In </w:t>
      </w:r>
      <w:r w:rsidRPr="00DA7D54">
        <w:rPr>
          <w:rFonts w:ascii="Arial" w:eastAsia="Arial" w:hAnsi="Arial" w:cs="Arial"/>
          <w:bCs/>
          <w:sz w:val="24"/>
          <w:szCs w:val="24"/>
          <w:bdr w:val="nil"/>
          <w:lang w:val="en-GB" w:bidi="en-GB"/>
        </w:rPr>
        <w:lastRenderedPageBreak/>
        <w:t xml:space="preserve">addition to these, there are devices to monitor the cold chain and vaccine conservation and storage (Fridge-tag2, Q-tag, Multilog2). </w:t>
      </w:r>
    </w:p>
    <w:p w14:paraId="0A7AE353"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Because of the lifespan of these monitoring devices and the opening of new health facilities, there is currently a need to renew and purchase more of these tools.</w:t>
      </w:r>
    </w:p>
    <w:p w14:paraId="276F9C6E" w14:textId="77777777" w:rsidR="0083148A" w:rsidRPr="00DA7D54" w:rsidRDefault="000D2BF2" w:rsidP="0083148A">
      <w:pPr>
        <w:pStyle w:val="Heading3"/>
        <w:rPr>
          <w:rFonts w:ascii="Arial" w:eastAsia="Calibri" w:hAnsi="Arial" w:cs="Arial"/>
          <w:b/>
          <w:color w:val="auto"/>
          <w:lang w:val="en-GB"/>
        </w:rPr>
      </w:pPr>
      <w:bookmarkStart w:id="166" w:name="_Toc366098325"/>
      <w:bookmarkStart w:id="167" w:name="_Toc307164789"/>
      <w:r w:rsidRPr="00DA7D54">
        <w:rPr>
          <w:rFonts w:ascii="Arial" w:eastAsia="Arial" w:hAnsi="Arial" w:cs="Arial"/>
          <w:b/>
          <w:bCs/>
          <w:color w:val="auto"/>
          <w:bdr w:val="nil"/>
          <w:lang w:val="en-GB" w:bidi="en-GB"/>
        </w:rPr>
        <w:t>2.3.2. Cold chain</w:t>
      </w:r>
      <w:bookmarkEnd w:id="166"/>
      <w:bookmarkEnd w:id="167"/>
    </w:p>
    <w:p w14:paraId="7FD0E10D" w14:textId="0E66BBC5" w:rsidR="0083148A" w:rsidRPr="00DA7D54" w:rsidRDefault="000D2BF2" w:rsidP="00A96AFF">
      <w:pPr>
        <w:pStyle w:val="Heading4"/>
        <w:spacing w:before="120" w:after="240" w:line="276" w:lineRule="auto"/>
        <w:jc w:val="both"/>
        <w:rPr>
          <w:rFonts w:ascii="Arial" w:eastAsiaTheme="minorHAnsi" w:hAnsi="Arial" w:cs="Arial"/>
          <w:bCs/>
          <w:i w:val="0"/>
          <w:iCs w:val="0"/>
          <w:color w:val="auto"/>
          <w:sz w:val="24"/>
          <w:szCs w:val="24"/>
          <w:lang w:val="en-GB"/>
        </w:rPr>
      </w:pPr>
      <w:bookmarkStart w:id="168" w:name="_Toc366098326"/>
      <w:r w:rsidRPr="00DA7D54">
        <w:rPr>
          <w:rFonts w:ascii="Arial" w:eastAsia="Arial" w:hAnsi="Arial" w:cs="Arial"/>
          <w:bCs/>
          <w:i w:val="0"/>
          <w:iCs w:val="0"/>
          <w:color w:val="auto"/>
          <w:sz w:val="24"/>
          <w:szCs w:val="24"/>
          <w:bdr w:val="nil"/>
          <w:lang w:val="en-GB" w:bidi="en-GB"/>
        </w:rPr>
        <w:t>The central level estimates annual requirements for vaccines and supplies using the "Forecast" and places orders through UNICEF. Inventory management is computeri</w:t>
      </w:r>
      <w:r w:rsidR="00AA395C" w:rsidRPr="00DA7D54">
        <w:rPr>
          <w:rFonts w:ascii="Arial" w:eastAsia="Arial" w:hAnsi="Arial" w:cs="Arial"/>
          <w:bCs/>
          <w:i w:val="0"/>
          <w:iCs w:val="0"/>
          <w:color w:val="auto"/>
          <w:sz w:val="24"/>
          <w:szCs w:val="24"/>
          <w:bdr w:val="nil"/>
          <w:lang w:val="en-GB" w:bidi="en-GB"/>
        </w:rPr>
        <w:t>s</w:t>
      </w:r>
      <w:r w:rsidRPr="00DA7D54">
        <w:rPr>
          <w:rFonts w:ascii="Arial" w:eastAsia="Arial" w:hAnsi="Arial" w:cs="Arial"/>
          <w:bCs/>
          <w:i w:val="0"/>
          <w:iCs w:val="0"/>
          <w:color w:val="auto"/>
          <w:sz w:val="24"/>
          <w:szCs w:val="24"/>
          <w:bdr w:val="nil"/>
          <w:lang w:val="en-GB" w:bidi="en-GB"/>
        </w:rPr>
        <w:t>ed (SMT). Vaccines and syringes are stocked by lot number in EPI cold rooms and depots. They are removed using the "first expired first out" principle, although some inadequacies still need to be addressed. Vouchers with automatic duplicates are used for the delivery of inputs, but these voucher slips are currently out of stock.</w:t>
      </w:r>
    </w:p>
    <w:p w14:paraId="0B56BFAA" w14:textId="77777777" w:rsidR="0083148A" w:rsidRPr="00DA7D54" w:rsidRDefault="000D2BF2" w:rsidP="00111F70">
      <w:pPr>
        <w:pStyle w:val="Heading4"/>
        <w:spacing w:after="240" w:line="276" w:lineRule="auto"/>
        <w:jc w:val="both"/>
        <w:rPr>
          <w:rFonts w:ascii="Arial" w:eastAsiaTheme="minorHAnsi" w:hAnsi="Arial" w:cs="Arial"/>
          <w:bCs/>
          <w:i w:val="0"/>
          <w:iCs w:val="0"/>
          <w:color w:val="auto"/>
          <w:sz w:val="24"/>
          <w:szCs w:val="24"/>
          <w:lang w:val="en-GB"/>
        </w:rPr>
      </w:pPr>
      <w:r w:rsidRPr="00DA7D54">
        <w:rPr>
          <w:rFonts w:ascii="Arial" w:eastAsia="Arial" w:hAnsi="Arial" w:cs="Arial"/>
          <w:bCs/>
          <w:i w:val="0"/>
          <w:iCs w:val="0"/>
          <w:color w:val="auto"/>
          <w:sz w:val="24"/>
          <w:szCs w:val="24"/>
          <w:bdr w:val="nil"/>
          <w:lang w:val="en-GB" w:bidi="en-GB"/>
        </w:rPr>
        <w:t xml:space="preserve">At the prefecture/district and health centre levels, stocks are managed manually with manual registers. There has been a </w:t>
      </w:r>
      <w:proofErr w:type="spellStart"/>
      <w:r w:rsidRPr="00DA7D54">
        <w:rPr>
          <w:rFonts w:ascii="Arial" w:eastAsia="Arial" w:hAnsi="Arial" w:cs="Arial"/>
          <w:bCs/>
          <w:i w:val="0"/>
          <w:iCs w:val="0"/>
          <w:color w:val="auto"/>
          <w:sz w:val="24"/>
          <w:szCs w:val="24"/>
          <w:bdr w:val="nil"/>
          <w:lang w:val="en-GB" w:bidi="en-GB"/>
        </w:rPr>
        <w:t>stockout</w:t>
      </w:r>
      <w:proofErr w:type="spellEnd"/>
      <w:r w:rsidRPr="00DA7D54">
        <w:rPr>
          <w:rFonts w:ascii="Arial" w:eastAsia="Arial" w:hAnsi="Arial" w:cs="Arial"/>
          <w:bCs/>
          <w:i w:val="0"/>
          <w:iCs w:val="0"/>
          <w:color w:val="auto"/>
          <w:sz w:val="24"/>
          <w:szCs w:val="24"/>
          <w:bdr w:val="nil"/>
          <w:lang w:val="en-GB" w:bidi="en-GB"/>
        </w:rPr>
        <w:t xml:space="preserve"> of management tools (manual registers, order and delivery slips, temperature logging sheets).  These tools are scheduled to be revised with the IPV introduction in September 2015 and the rota vaccine introduction in January 2016. </w:t>
      </w:r>
    </w:p>
    <w:p w14:paraId="1A038DB0" w14:textId="77777777" w:rsidR="0083148A" w:rsidRPr="00DA7D54" w:rsidRDefault="000D2BF2" w:rsidP="00111F70">
      <w:pPr>
        <w:pStyle w:val="Heading4"/>
        <w:spacing w:line="276" w:lineRule="auto"/>
        <w:jc w:val="both"/>
        <w:rPr>
          <w:rFonts w:ascii="Arial" w:eastAsiaTheme="minorHAnsi" w:hAnsi="Arial" w:cs="Arial"/>
          <w:bCs/>
          <w:i w:val="0"/>
          <w:iCs w:val="0"/>
          <w:color w:val="auto"/>
          <w:sz w:val="24"/>
          <w:szCs w:val="24"/>
          <w:lang w:val="en-GB"/>
        </w:rPr>
      </w:pPr>
      <w:r w:rsidRPr="00DA7D54">
        <w:rPr>
          <w:rFonts w:ascii="Arial" w:eastAsia="Arial" w:hAnsi="Arial" w:cs="Arial"/>
          <w:bCs/>
          <w:i w:val="0"/>
          <w:iCs w:val="0"/>
          <w:color w:val="auto"/>
          <w:sz w:val="24"/>
          <w:szCs w:val="24"/>
          <w:bdr w:val="nil"/>
          <w:lang w:val="en-GB" w:bidi="en-GB"/>
        </w:rPr>
        <w:t xml:space="preserve">The internal distribution system in the CAR works as follows: </w:t>
      </w:r>
    </w:p>
    <w:p w14:paraId="155F63DE" w14:textId="77777777" w:rsidR="0083148A" w:rsidRPr="00DA7D54" w:rsidRDefault="000D2BF2" w:rsidP="00111F70">
      <w:pPr>
        <w:pStyle w:val="Heading4"/>
        <w:numPr>
          <w:ilvl w:val="0"/>
          <w:numId w:val="11"/>
        </w:numPr>
        <w:spacing w:line="276" w:lineRule="auto"/>
        <w:ind w:left="360"/>
        <w:jc w:val="both"/>
        <w:rPr>
          <w:rFonts w:ascii="Arial" w:eastAsiaTheme="minorHAnsi" w:hAnsi="Arial" w:cs="Arial"/>
          <w:bCs/>
          <w:i w:val="0"/>
          <w:iCs w:val="0"/>
          <w:color w:val="auto"/>
          <w:sz w:val="24"/>
          <w:szCs w:val="24"/>
          <w:lang w:val="en-GB"/>
        </w:rPr>
      </w:pPr>
      <w:r w:rsidRPr="00DA7D54">
        <w:rPr>
          <w:rFonts w:ascii="Arial" w:eastAsia="Arial" w:hAnsi="Arial" w:cs="Arial"/>
          <w:bCs/>
          <w:i w:val="0"/>
          <w:iCs w:val="0"/>
          <w:color w:val="auto"/>
          <w:sz w:val="24"/>
          <w:szCs w:val="24"/>
          <w:bdr w:val="nil"/>
          <w:lang w:val="en-GB" w:bidi="en-GB"/>
        </w:rPr>
        <w:t>the central level supplies the prefecture/district depots on a quarterly basis; and</w:t>
      </w:r>
    </w:p>
    <w:p w14:paraId="623F45E0" w14:textId="25C393E1" w:rsidR="0083148A" w:rsidRPr="00DA7D54" w:rsidRDefault="000D2BF2" w:rsidP="00111F70">
      <w:pPr>
        <w:pStyle w:val="Heading4"/>
        <w:numPr>
          <w:ilvl w:val="0"/>
          <w:numId w:val="11"/>
        </w:numPr>
        <w:spacing w:line="276" w:lineRule="auto"/>
        <w:ind w:left="360"/>
        <w:jc w:val="both"/>
        <w:rPr>
          <w:rFonts w:ascii="Arial" w:eastAsiaTheme="minorHAnsi" w:hAnsi="Arial" w:cs="Arial"/>
          <w:bCs/>
          <w:i w:val="0"/>
          <w:iCs w:val="0"/>
          <w:color w:val="auto"/>
          <w:sz w:val="24"/>
          <w:szCs w:val="24"/>
          <w:lang w:val="en-GB"/>
        </w:rPr>
      </w:pPr>
      <w:r w:rsidRPr="00DA7D54">
        <w:rPr>
          <w:rFonts w:ascii="Arial" w:eastAsia="Arial" w:hAnsi="Arial" w:cs="Arial"/>
          <w:bCs/>
          <w:i w:val="0"/>
          <w:iCs w:val="0"/>
          <w:color w:val="auto"/>
          <w:sz w:val="24"/>
          <w:szCs w:val="24"/>
          <w:bdr w:val="nil"/>
          <w:lang w:val="en-GB" w:bidi="en-GB"/>
        </w:rPr>
        <w:t xml:space="preserve">health centres receive supplies from the prefecture/district level on a monthly basis. </w:t>
      </w:r>
    </w:p>
    <w:p w14:paraId="30689923" w14:textId="77777777" w:rsidR="0083148A" w:rsidRPr="00DA7D54" w:rsidRDefault="000D2BF2" w:rsidP="00111F70">
      <w:pPr>
        <w:pStyle w:val="Heading4"/>
        <w:spacing w:after="240" w:line="276" w:lineRule="auto"/>
        <w:jc w:val="both"/>
        <w:rPr>
          <w:rFonts w:ascii="Arial" w:eastAsiaTheme="minorHAnsi" w:hAnsi="Arial" w:cs="Arial"/>
          <w:bCs/>
          <w:i w:val="0"/>
          <w:iCs w:val="0"/>
          <w:color w:val="auto"/>
          <w:sz w:val="24"/>
          <w:szCs w:val="24"/>
          <w:lang w:val="en-GB"/>
        </w:rPr>
      </w:pPr>
      <w:r w:rsidRPr="00DA7D54">
        <w:rPr>
          <w:rFonts w:ascii="Arial" w:eastAsia="Arial" w:hAnsi="Arial" w:cs="Arial"/>
          <w:bCs/>
          <w:i w:val="0"/>
          <w:iCs w:val="0"/>
          <w:color w:val="auto"/>
          <w:sz w:val="24"/>
          <w:szCs w:val="24"/>
          <w:bdr w:val="nil"/>
          <w:lang w:val="en-GB" w:bidi="en-GB"/>
        </w:rPr>
        <w:t xml:space="preserve">A system for monitoring the wastage rate is in place. However, there is no plan to reduce wastage, and there have been difficulties collecting data to calculate the wastage rate.  </w:t>
      </w:r>
    </w:p>
    <w:p w14:paraId="01C758DC" w14:textId="25FC8CE5" w:rsidR="0083148A" w:rsidRPr="00DA7D54" w:rsidRDefault="000D2BF2" w:rsidP="00111F70">
      <w:pPr>
        <w:pStyle w:val="Heading4"/>
        <w:spacing w:after="240" w:line="276" w:lineRule="auto"/>
        <w:jc w:val="both"/>
        <w:rPr>
          <w:rFonts w:ascii="Arial" w:eastAsiaTheme="minorHAnsi" w:hAnsi="Arial" w:cs="Arial"/>
          <w:bCs/>
          <w:i w:val="0"/>
          <w:iCs w:val="0"/>
          <w:color w:val="auto"/>
          <w:sz w:val="24"/>
          <w:szCs w:val="24"/>
          <w:lang w:val="en-GB"/>
        </w:rPr>
      </w:pPr>
      <w:r w:rsidRPr="00DA7D54">
        <w:rPr>
          <w:rFonts w:ascii="Arial" w:eastAsia="Arial" w:hAnsi="Arial" w:cs="Arial"/>
          <w:bCs/>
          <w:i w:val="0"/>
          <w:iCs w:val="0"/>
          <w:color w:val="auto"/>
          <w:sz w:val="24"/>
          <w:szCs w:val="24"/>
          <w:bdr w:val="nil"/>
          <w:lang w:val="en-GB" w:bidi="en-GB"/>
        </w:rPr>
        <w:t>An effective vaccine management (EVM) assessment was performed in 2011, which proposed an improvement plan. A follow-up assessment is scheduled in November 2015 to re-asses</w:t>
      </w:r>
      <w:r w:rsidR="00A96AFF" w:rsidRPr="00DA7D54">
        <w:rPr>
          <w:rFonts w:ascii="Arial" w:eastAsia="Arial" w:hAnsi="Arial" w:cs="Arial"/>
          <w:bCs/>
          <w:i w:val="0"/>
          <w:iCs w:val="0"/>
          <w:color w:val="auto"/>
          <w:sz w:val="24"/>
          <w:szCs w:val="24"/>
          <w:bdr w:val="nil"/>
          <w:lang w:val="en-GB" w:bidi="en-GB"/>
        </w:rPr>
        <w:t>s</w:t>
      </w:r>
      <w:r w:rsidRPr="00DA7D54">
        <w:rPr>
          <w:rFonts w:ascii="Arial" w:eastAsia="Arial" w:hAnsi="Arial" w:cs="Arial"/>
          <w:bCs/>
          <w:i w:val="0"/>
          <w:iCs w:val="0"/>
          <w:color w:val="auto"/>
          <w:sz w:val="24"/>
          <w:szCs w:val="24"/>
          <w:bdr w:val="nil"/>
          <w:lang w:val="en-GB" w:bidi="en-GB"/>
        </w:rPr>
        <w:t xml:space="preserve"> EVM performance.</w:t>
      </w:r>
    </w:p>
    <w:p w14:paraId="57A88EF1" w14:textId="77777777" w:rsidR="0083148A" w:rsidRPr="00DA7D54" w:rsidRDefault="000D2BF2" w:rsidP="0083148A">
      <w:pPr>
        <w:pStyle w:val="Heading3"/>
        <w:rPr>
          <w:rFonts w:ascii="Arial" w:eastAsia="Calibri" w:hAnsi="Arial" w:cs="Arial"/>
          <w:b/>
          <w:color w:val="auto"/>
          <w:lang w:val="en-GB"/>
        </w:rPr>
      </w:pPr>
      <w:bookmarkStart w:id="169" w:name="_Toc307164790"/>
      <w:r w:rsidRPr="00DA7D54">
        <w:rPr>
          <w:rFonts w:ascii="Arial" w:eastAsia="Arial" w:hAnsi="Arial" w:cs="Arial"/>
          <w:b/>
          <w:bCs/>
          <w:color w:val="auto"/>
          <w:bdr w:val="nil"/>
          <w:lang w:val="en-GB" w:bidi="en-GB"/>
        </w:rPr>
        <w:t>2.3.3. Effective vaccine management</w:t>
      </w:r>
      <w:bookmarkEnd w:id="168"/>
      <w:bookmarkEnd w:id="169"/>
    </w:p>
    <w:p w14:paraId="78809508" w14:textId="77777777" w:rsidR="0083148A" w:rsidRPr="00DA7D54" w:rsidRDefault="0083148A" w:rsidP="0083148A">
      <w:pPr>
        <w:rPr>
          <w:lang w:val="en-GB"/>
        </w:rPr>
      </w:pPr>
    </w:p>
    <w:p w14:paraId="77E250CF" w14:textId="100671D5" w:rsidR="0083148A" w:rsidRPr="00DA7D54" w:rsidRDefault="000D2BF2" w:rsidP="0083148A">
      <w:pPr>
        <w:pStyle w:val="BodyText2"/>
        <w:adjustRightInd w:val="0"/>
        <w:spacing w:after="240" w:line="276" w:lineRule="auto"/>
        <w:ind w:right="-539"/>
        <w:rPr>
          <w:rFonts w:ascii="Arial" w:eastAsiaTheme="minorHAnsi" w:hAnsi="Arial" w:cs="Arial"/>
          <w:color w:val="000000"/>
          <w:lang w:val="en-GB" w:eastAsia="en-US"/>
        </w:rPr>
      </w:pPr>
      <w:bookmarkStart w:id="170" w:name="_Toc366098327"/>
      <w:r w:rsidRPr="00DA7D54">
        <w:rPr>
          <w:rFonts w:ascii="Arial" w:eastAsia="Arial" w:hAnsi="Arial" w:cs="Arial"/>
          <w:color w:val="000000"/>
          <w:bdr w:val="nil"/>
          <w:lang w:val="en-GB" w:eastAsia="en-US" w:bidi="en-GB"/>
        </w:rPr>
        <w:t>An Effective Vaccine Management Assessment (EVMA) was conduc</w:t>
      </w:r>
      <w:r w:rsidR="0083148A">
        <w:rPr>
          <w:rFonts w:ascii="Arial" w:eastAsia="Arial" w:hAnsi="Arial" w:cs="Arial"/>
          <w:color w:val="000000"/>
          <w:bdr w:val="nil"/>
          <w:lang w:val="en-GB" w:eastAsia="en-US" w:bidi="en-GB"/>
        </w:rPr>
        <w:t>t</w:t>
      </w:r>
      <w:r w:rsidRPr="00DA7D54">
        <w:rPr>
          <w:rFonts w:ascii="Arial" w:eastAsia="Arial" w:hAnsi="Arial" w:cs="Arial"/>
          <w:color w:val="000000"/>
          <w:bdr w:val="nil"/>
          <w:lang w:val="en-GB" w:eastAsia="en-US" w:bidi="en-GB"/>
        </w:rPr>
        <w:t xml:space="preserve">ed from 22 August to 18 September 2011 by external evaluators from UNICEF/WCARO and UNICEF/CAR and a survey team from the Ministry of Health. </w:t>
      </w:r>
    </w:p>
    <w:p w14:paraId="40430D9C" w14:textId="77777777" w:rsidR="0083148A" w:rsidRPr="00DA7D54" w:rsidRDefault="000D2BF2" w:rsidP="0083148A">
      <w:pPr>
        <w:pStyle w:val="BodyText2"/>
        <w:adjustRightInd w:val="0"/>
        <w:spacing w:after="240" w:line="276" w:lineRule="auto"/>
        <w:ind w:right="-539"/>
        <w:rPr>
          <w:rFonts w:ascii="Arial" w:eastAsiaTheme="minorHAnsi" w:hAnsi="Arial" w:cs="Arial"/>
          <w:color w:val="000000"/>
          <w:lang w:val="en-GB" w:eastAsia="en-US"/>
        </w:rPr>
      </w:pPr>
      <w:r w:rsidRPr="00DA7D54">
        <w:rPr>
          <w:rFonts w:ascii="Arial" w:eastAsia="Arial" w:hAnsi="Arial" w:cs="Arial"/>
          <w:color w:val="000000"/>
          <w:bdr w:val="nil"/>
          <w:lang w:val="en-GB" w:eastAsia="en-US" w:bidi="en-GB"/>
        </w:rPr>
        <w:t>Recommendations were created covering three categories:</w:t>
      </w:r>
    </w:p>
    <w:p w14:paraId="676DEF9D" w14:textId="77777777" w:rsidR="0083148A" w:rsidRPr="00DA7D54" w:rsidRDefault="000D2BF2" w:rsidP="0083148A">
      <w:pPr>
        <w:pStyle w:val="BodyText2"/>
        <w:numPr>
          <w:ilvl w:val="0"/>
          <w:numId w:val="15"/>
        </w:numPr>
        <w:adjustRightInd w:val="0"/>
        <w:spacing w:line="276" w:lineRule="auto"/>
        <w:ind w:right="-539"/>
        <w:rPr>
          <w:rFonts w:ascii="Arial" w:eastAsiaTheme="minorHAnsi" w:hAnsi="Arial" w:cs="Arial"/>
          <w:color w:val="000000"/>
          <w:lang w:val="en-GB" w:eastAsia="en-US"/>
        </w:rPr>
      </w:pPr>
      <w:r w:rsidRPr="00DA7D54">
        <w:rPr>
          <w:rFonts w:ascii="Arial" w:eastAsia="Arial" w:hAnsi="Arial" w:cs="Arial"/>
          <w:color w:val="000000"/>
          <w:bdr w:val="nil"/>
          <w:lang w:val="en-GB" w:eastAsia="en-US" w:bidi="en-GB"/>
        </w:rPr>
        <w:t>Key recommendations for the central level (central depot):</w:t>
      </w:r>
    </w:p>
    <w:p w14:paraId="7F8E40FC" w14:textId="77777777" w:rsidR="0083148A" w:rsidRPr="00DA7D54" w:rsidRDefault="000D2BF2" w:rsidP="0083148A">
      <w:pPr>
        <w:pStyle w:val="BodyText2"/>
        <w:numPr>
          <w:ilvl w:val="0"/>
          <w:numId w:val="12"/>
        </w:numPr>
        <w:adjustRightInd w:val="0"/>
        <w:spacing w:line="276" w:lineRule="auto"/>
        <w:ind w:left="720" w:right="-539"/>
        <w:rPr>
          <w:rFonts w:ascii="Arial" w:hAnsi="Arial" w:cs="Arial"/>
          <w:color w:val="000000"/>
          <w:lang w:val="en-GB"/>
        </w:rPr>
      </w:pPr>
      <w:r w:rsidRPr="00DA7D54">
        <w:rPr>
          <w:rFonts w:ascii="Arial" w:eastAsia="Arial" w:hAnsi="Arial" w:cs="Arial"/>
          <w:color w:val="000000"/>
          <w:bdr w:val="nil"/>
          <w:lang w:val="en-GB" w:bidi="en-GB"/>
        </w:rPr>
        <w:t>Immediate repairs to one (+) cold room at the central depot (the two cooling units).</w:t>
      </w:r>
    </w:p>
    <w:p w14:paraId="0F5FF36B" w14:textId="77777777" w:rsidR="0083148A" w:rsidRPr="00DA7D54" w:rsidRDefault="000D2BF2" w:rsidP="0083148A">
      <w:pPr>
        <w:pStyle w:val="BodyText2"/>
        <w:numPr>
          <w:ilvl w:val="0"/>
          <w:numId w:val="12"/>
        </w:numPr>
        <w:adjustRightInd w:val="0"/>
        <w:spacing w:line="276" w:lineRule="auto"/>
        <w:ind w:left="720" w:right="-539"/>
        <w:rPr>
          <w:rFonts w:ascii="Arial" w:hAnsi="Arial" w:cs="Arial"/>
          <w:color w:val="000000"/>
          <w:lang w:val="en-GB"/>
        </w:rPr>
      </w:pPr>
      <w:r w:rsidRPr="00DA7D54">
        <w:rPr>
          <w:rFonts w:ascii="Arial" w:eastAsia="Arial" w:hAnsi="Arial" w:cs="Arial"/>
          <w:color w:val="000000"/>
          <w:bdr w:val="nil"/>
          <w:lang w:val="en-GB" w:bidi="en-GB"/>
        </w:rPr>
        <w:t xml:space="preserve">A maintenance contract should be set up for the central depot between the Ministry of Health (EPI) and an appropriate business. </w:t>
      </w:r>
    </w:p>
    <w:p w14:paraId="6F0A0AB0" w14:textId="77777777" w:rsidR="0083148A" w:rsidRPr="00DA7D54" w:rsidRDefault="000D2BF2" w:rsidP="0083148A">
      <w:pPr>
        <w:pStyle w:val="BodyText2"/>
        <w:numPr>
          <w:ilvl w:val="0"/>
          <w:numId w:val="12"/>
        </w:numPr>
        <w:adjustRightInd w:val="0"/>
        <w:spacing w:line="276" w:lineRule="auto"/>
        <w:ind w:left="720" w:right="-539"/>
        <w:rPr>
          <w:rFonts w:ascii="Arial" w:hAnsi="Arial" w:cs="Arial"/>
          <w:color w:val="000000"/>
          <w:lang w:val="en-GB"/>
        </w:rPr>
      </w:pPr>
      <w:r w:rsidRPr="00DA7D54">
        <w:rPr>
          <w:rFonts w:ascii="Arial" w:eastAsia="Arial" w:hAnsi="Arial" w:cs="Arial"/>
          <w:color w:val="000000"/>
          <w:bdr w:val="nil"/>
          <w:lang w:val="en-GB" w:bidi="en-GB"/>
        </w:rPr>
        <w:lastRenderedPageBreak/>
        <w:t>A new 30 m3 (+) cold room should be installed in 2012 with the introduction of the rotavirus vaccine.</w:t>
      </w:r>
    </w:p>
    <w:p w14:paraId="6F48F254" w14:textId="0748C3EF" w:rsidR="0083148A" w:rsidRPr="00DA7D54" w:rsidRDefault="000D2BF2" w:rsidP="0083148A">
      <w:pPr>
        <w:pStyle w:val="BodyText2"/>
        <w:numPr>
          <w:ilvl w:val="0"/>
          <w:numId w:val="12"/>
        </w:numPr>
        <w:adjustRightInd w:val="0"/>
        <w:spacing w:line="276" w:lineRule="auto"/>
        <w:ind w:left="720" w:right="-539"/>
        <w:rPr>
          <w:rFonts w:ascii="Arial" w:hAnsi="Arial" w:cs="Arial"/>
          <w:color w:val="000000"/>
          <w:lang w:val="en-GB"/>
        </w:rPr>
      </w:pPr>
      <w:r w:rsidRPr="00DA7D54">
        <w:rPr>
          <w:rFonts w:ascii="Arial" w:eastAsia="Arial" w:hAnsi="Arial" w:cs="Arial"/>
          <w:color w:val="000000"/>
          <w:bdr w:val="nil"/>
          <w:lang w:val="en-GB" w:bidi="en-GB"/>
        </w:rPr>
        <w:t xml:space="preserve">Each cold room should have a continuous temperature logging system with GSM alarm. The </w:t>
      </w:r>
      <w:proofErr w:type="spellStart"/>
      <w:r w:rsidRPr="00DA7D54">
        <w:rPr>
          <w:rFonts w:ascii="Arial" w:eastAsia="Arial" w:hAnsi="Arial" w:cs="Arial"/>
          <w:color w:val="000000"/>
          <w:bdr w:val="nil"/>
          <w:lang w:val="en-GB" w:bidi="en-GB"/>
        </w:rPr>
        <w:t>Multilog</w:t>
      </w:r>
      <w:proofErr w:type="spellEnd"/>
      <w:r w:rsidRPr="00DA7D54">
        <w:rPr>
          <w:rFonts w:ascii="Arial" w:eastAsia="Arial" w:hAnsi="Arial" w:cs="Arial"/>
          <w:color w:val="000000"/>
          <w:bdr w:val="nil"/>
          <w:lang w:val="en-GB" w:bidi="en-GB"/>
        </w:rPr>
        <w:t xml:space="preserve"> with GSM </w:t>
      </w:r>
      <w:proofErr w:type="spellStart"/>
      <w:r w:rsidR="0083148A">
        <w:rPr>
          <w:rFonts w:ascii="Arial" w:eastAsia="Arial" w:hAnsi="Arial" w:cs="Arial"/>
          <w:color w:val="000000"/>
          <w:bdr w:val="nil"/>
          <w:lang w:val="en-GB" w:bidi="en-GB"/>
        </w:rPr>
        <w:t>autodialer</w:t>
      </w:r>
      <w:proofErr w:type="spellEnd"/>
      <w:r w:rsidRPr="00DA7D54">
        <w:rPr>
          <w:rFonts w:ascii="Arial" w:eastAsia="Arial" w:hAnsi="Arial" w:cs="Arial"/>
          <w:color w:val="000000"/>
          <w:bdr w:val="nil"/>
          <w:lang w:val="en-GB" w:bidi="en-GB"/>
        </w:rPr>
        <w:t xml:space="preserve"> is recommended. Technical specifications are provided in the annex. </w:t>
      </w:r>
    </w:p>
    <w:p w14:paraId="5C856C09" w14:textId="77777777" w:rsidR="0083148A" w:rsidRPr="00DA7D54" w:rsidRDefault="000D2BF2" w:rsidP="0083148A">
      <w:pPr>
        <w:pStyle w:val="BodyText2"/>
        <w:numPr>
          <w:ilvl w:val="0"/>
          <w:numId w:val="12"/>
        </w:numPr>
        <w:adjustRightInd w:val="0"/>
        <w:spacing w:line="276" w:lineRule="auto"/>
        <w:ind w:left="720" w:right="-539"/>
        <w:rPr>
          <w:rFonts w:ascii="Arial" w:hAnsi="Arial" w:cs="Arial"/>
          <w:color w:val="000000"/>
          <w:lang w:val="en-GB"/>
        </w:rPr>
      </w:pPr>
      <w:r w:rsidRPr="00DA7D54">
        <w:rPr>
          <w:rFonts w:ascii="Arial" w:eastAsia="Arial" w:hAnsi="Arial" w:cs="Arial"/>
          <w:color w:val="000000"/>
          <w:bdr w:val="nil"/>
          <w:lang w:val="en-GB" w:bidi="en-GB"/>
        </w:rPr>
        <w:t>Only the OPV vaccine is stored in a (-) cold room per WHO recommendations.</w:t>
      </w:r>
    </w:p>
    <w:p w14:paraId="058E884A" w14:textId="77777777" w:rsidR="0083148A" w:rsidRPr="00DA7D54" w:rsidRDefault="000D2BF2" w:rsidP="0083148A">
      <w:pPr>
        <w:pStyle w:val="BodyText2"/>
        <w:numPr>
          <w:ilvl w:val="0"/>
          <w:numId w:val="12"/>
        </w:numPr>
        <w:adjustRightInd w:val="0"/>
        <w:spacing w:line="276" w:lineRule="auto"/>
        <w:ind w:left="720" w:right="-539"/>
        <w:rPr>
          <w:rFonts w:ascii="Arial" w:hAnsi="Arial" w:cs="Arial"/>
          <w:color w:val="000000"/>
          <w:lang w:val="en-GB"/>
        </w:rPr>
      </w:pPr>
      <w:r w:rsidRPr="00DA7D54">
        <w:rPr>
          <w:rFonts w:ascii="Arial" w:eastAsia="Arial" w:hAnsi="Arial" w:cs="Arial"/>
          <w:color w:val="000000"/>
          <w:bdr w:val="nil"/>
          <w:lang w:val="en-GB" w:bidi="en-GB"/>
        </w:rPr>
        <w:t>Vaccine Arrival Reports (VAR) are filled out and submitted to UNICEF within 72 hours of arrival to ensure the validity of warranties.</w:t>
      </w:r>
    </w:p>
    <w:p w14:paraId="480F2B64" w14:textId="77777777" w:rsidR="0083148A" w:rsidRPr="00DA7D54" w:rsidRDefault="000D2BF2" w:rsidP="0083148A">
      <w:pPr>
        <w:pStyle w:val="BodyText2"/>
        <w:numPr>
          <w:ilvl w:val="0"/>
          <w:numId w:val="12"/>
        </w:numPr>
        <w:adjustRightInd w:val="0"/>
        <w:spacing w:line="276" w:lineRule="auto"/>
        <w:ind w:left="720" w:right="-539"/>
        <w:rPr>
          <w:rFonts w:ascii="Arial" w:hAnsi="Arial" w:cs="Arial"/>
          <w:color w:val="000000"/>
          <w:lang w:val="en-GB"/>
        </w:rPr>
      </w:pPr>
      <w:r w:rsidRPr="00DA7D54">
        <w:rPr>
          <w:rFonts w:ascii="Arial" w:eastAsia="Arial" w:hAnsi="Arial" w:cs="Arial"/>
          <w:color w:val="000000"/>
          <w:bdr w:val="nil"/>
          <w:lang w:val="en-GB" w:bidi="en-GB"/>
        </w:rPr>
        <w:t xml:space="preserve">The central depot makes monthly deliveries to the prefectures.  </w:t>
      </w:r>
    </w:p>
    <w:p w14:paraId="09007120" w14:textId="0B80D5C4" w:rsidR="0083148A" w:rsidRPr="00DA7D54" w:rsidRDefault="00A96AFF" w:rsidP="0083148A">
      <w:pPr>
        <w:pStyle w:val="BodyText2"/>
        <w:numPr>
          <w:ilvl w:val="0"/>
          <w:numId w:val="12"/>
        </w:numPr>
        <w:adjustRightInd w:val="0"/>
        <w:spacing w:line="276" w:lineRule="auto"/>
        <w:ind w:left="720" w:right="-539"/>
        <w:rPr>
          <w:rFonts w:ascii="Arial" w:hAnsi="Arial" w:cs="Arial"/>
          <w:color w:val="000000"/>
          <w:lang w:val="en-GB"/>
        </w:rPr>
      </w:pPr>
      <w:r w:rsidRPr="00DA7D54">
        <w:rPr>
          <w:rFonts w:ascii="Arial" w:eastAsia="Arial" w:hAnsi="Arial" w:cs="Arial"/>
          <w:color w:val="000000"/>
          <w:bdr w:val="nil"/>
          <w:lang w:val="en-GB" w:bidi="en-GB"/>
        </w:rPr>
        <w:t>The central depot</w:t>
      </w:r>
      <w:r w:rsidR="000D2BF2" w:rsidRPr="00DA7D54">
        <w:rPr>
          <w:rFonts w:ascii="Arial" w:eastAsia="Arial" w:hAnsi="Arial" w:cs="Arial"/>
          <w:color w:val="000000"/>
          <w:bdr w:val="nil"/>
          <w:lang w:val="en-GB" w:bidi="en-GB"/>
        </w:rPr>
        <w:t xml:space="preserve"> should ensure that complete sets of registers a</w:t>
      </w:r>
      <w:r w:rsidRPr="00DA7D54">
        <w:rPr>
          <w:rFonts w:ascii="Arial" w:eastAsia="Arial" w:hAnsi="Arial" w:cs="Arial"/>
          <w:color w:val="000000"/>
          <w:bdr w:val="nil"/>
          <w:lang w:val="en-GB" w:bidi="en-GB"/>
        </w:rPr>
        <w:t>re provided to each prefecture,</w:t>
      </w:r>
      <w:r w:rsidR="000D2BF2" w:rsidRPr="00DA7D54">
        <w:rPr>
          <w:rFonts w:ascii="Arial" w:eastAsia="Arial" w:hAnsi="Arial" w:cs="Arial"/>
          <w:color w:val="000000"/>
          <w:bdr w:val="nil"/>
          <w:lang w:val="en-GB" w:bidi="en-GB"/>
        </w:rPr>
        <w:t xml:space="preserve"> in sufficient quantities to meet the requirements of all health facilities and prefecture bases. </w:t>
      </w:r>
    </w:p>
    <w:p w14:paraId="71008B46" w14:textId="77777777" w:rsidR="0083148A" w:rsidRPr="00DA7D54" w:rsidRDefault="000D2BF2" w:rsidP="0083148A">
      <w:pPr>
        <w:pStyle w:val="BodyText2"/>
        <w:numPr>
          <w:ilvl w:val="0"/>
          <w:numId w:val="12"/>
        </w:numPr>
        <w:adjustRightInd w:val="0"/>
        <w:spacing w:line="276" w:lineRule="auto"/>
        <w:ind w:left="720" w:right="-539"/>
        <w:rPr>
          <w:rFonts w:ascii="Arial" w:hAnsi="Arial" w:cs="Arial"/>
          <w:color w:val="000000"/>
          <w:lang w:val="en-GB"/>
        </w:rPr>
      </w:pPr>
      <w:r w:rsidRPr="00DA7D54">
        <w:rPr>
          <w:rFonts w:ascii="Arial" w:eastAsia="Arial" w:hAnsi="Arial" w:cs="Arial"/>
          <w:color w:val="000000"/>
          <w:bdr w:val="nil"/>
          <w:lang w:val="en-GB" w:bidi="en-GB"/>
        </w:rPr>
        <w:t>Health worker training is a priority requirement.</w:t>
      </w:r>
    </w:p>
    <w:p w14:paraId="3CEBF48A" w14:textId="77777777" w:rsidR="0083148A" w:rsidRPr="00DA7D54" w:rsidRDefault="0083148A" w:rsidP="0083148A">
      <w:pPr>
        <w:pStyle w:val="BodyText2"/>
        <w:adjustRightInd w:val="0"/>
        <w:spacing w:after="240" w:line="276" w:lineRule="auto"/>
        <w:ind w:left="12" w:right="-539"/>
        <w:rPr>
          <w:rFonts w:ascii="Arial" w:hAnsi="Arial" w:cs="Arial"/>
          <w:color w:val="000000"/>
          <w:lang w:val="en-GB"/>
        </w:rPr>
      </w:pPr>
    </w:p>
    <w:p w14:paraId="43113291" w14:textId="77777777" w:rsidR="0083148A" w:rsidRPr="00DA7D54" w:rsidRDefault="000D2BF2" w:rsidP="0083148A">
      <w:pPr>
        <w:pStyle w:val="BodyText2"/>
        <w:numPr>
          <w:ilvl w:val="0"/>
          <w:numId w:val="15"/>
        </w:numPr>
        <w:adjustRightInd w:val="0"/>
        <w:spacing w:line="276" w:lineRule="auto"/>
        <w:ind w:right="-539"/>
        <w:rPr>
          <w:rFonts w:ascii="Arial" w:eastAsiaTheme="minorHAnsi" w:hAnsi="Arial" w:cs="Arial"/>
          <w:color w:val="000000"/>
          <w:lang w:val="en-GB" w:eastAsia="en-US"/>
        </w:rPr>
      </w:pPr>
      <w:r w:rsidRPr="00DA7D54">
        <w:rPr>
          <w:rFonts w:ascii="Arial" w:eastAsia="Arial" w:hAnsi="Arial" w:cs="Arial"/>
          <w:color w:val="000000"/>
          <w:bdr w:val="nil"/>
          <w:lang w:val="en-GB" w:eastAsia="en-US" w:bidi="en-GB"/>
        </w:rPr>
        <w:t>Recommendations for health prefectures</w:t>
      </w:r>
    </w:p>
    <w:p w14:paraId="05CDB5C1" w14:textId="0198C93E" w:rsidR="0083148A" w:rsidRPr="00DA7D54" w:rsidRDefault="000D2BF2" w:rsidP="0083148A">
      <w:pPr>
        <w:pStyle w:val="BodyText2"/>
        <w:numPr>
          <w:ilvl w:val="0"/>
          <w:numId w:val="13"/>
        </w:numPr>
        <w:adjustRightInd w:val="0"/>
        <w:ind w:right="-539"/>
        <w:rPr>
          <w:rFonts w:ascii="Arial" w:hAnsi="Arial" w:cs="Arial"/>
          <w:color w:val="000000"/>
          <w:lang w:val="en-GB"/>
        </w:rPr>
      </w:pPr>
      <w:r w:rsidRPr="00DA7D54">
        <w:rPr>
          <w:rFonts w:ascii="Arial" w:eastAsia="Arial" w:hAnsi="Arial" w:cs="Arial"/>
          <w:color w:val="000000"/>
          <w:bdr w:val="nil"/>
          <w:lang w:val="en-GB" w:bidi="en-GB"/>
        </w:rPr>
        <w:t>The immediate but temporary distribution and installation in prefecture base</w:t>
      </w:r>
      <w:r w:rsidR="004906FE" w:rsidRPr="00DA7D54">
        <w:rPr>
          <w:rFonts w:ascii="Arial" w:eastAsia="Arial" w:hAnsi="Arial" w:cs="Arial"/>
          <w:color w:val="000000"/>
          <w:bdr w:val="nil"/>
          <w:lang w:val="en-GB" w:bidi="en-GB"/>
        </w:rPr>
        <w:t>s</w:t>
      </w:r>
      <w:r w:rsidRPr="00DA7D54">
        <w:rPr>
          <w:rFonts w:ascii="Arial" w:eastAsia="Arial" w:hAnsi="Arial" w:cs="Arial"/>
          <w:color w:val="000000"/>
          <w:bdr w:val="nil"/>
          <w:lang w:val="en-GB" w:bidi="en-GB"/>
        </w:rPr>
        <w:t xml:space="preserve"> of the 33 </w:t>
      </w:r>
      <w:proofErr w:type="spellStart"/>
      <w:r w:rsidRPr="00DA7D54">
        <w:rPr>
          <w:rFonts w:ascii="Arial" w:eastAsia="Arial" w:hAnsi="Arial" w:cs="Arial"/>
          <w:color w:val="000000"/>
          <w:bdr w:val="nil"/>
          <w:lang w:val="en-GB" w:bidi="en-GB"/>
        </w:rPr>
        <w:t>Sibir</w:t>
      </w:r>
      <w:proofErr w:type="spellEnd"/>
      <w:r w:rsidRPr="00DA7D54">
        <w:rPr>
          <w:rFonts w:ascii="Arial" w:eastAsia="Arial" w:hAnsi="Arial" w:cs="Arial"/>
          <w:color w:val="000000"/>
          <w:bdr w:val="nil"/>
          <w:lang w:val="en-GB" w:bidi="en-GB"/>
        </w:rPr>
        <w:t xml:space="preserve"> refrigerators stored at the UNICEF depots.  </w:t>
      </w:r>
    </w:p>
    <w:p w14:paraId="3FC24EC2" w14:textId="77777777" w:rsidR="0083148A" w:rsidRPr="00DA7D54" w:rsidRDefault="000D2BF2" w:rsidP="0083148A">
      <w:pPr>
        <w:pStyle w:val="BodyText2"/>
        <w:numPr>
          <w:ilvl w:val="0"/>
          <w:numId w:val="13"/>
        </w:numPr>
        <w:adjustRightInd w:val="0"/>
        <w:ind w:right="-539"/>
        <w:rPr>
          <w:rFonts w:ascii="Arial" w:hAnsi="Arial" w:cs="Arial"/>
          <w:color w:val="000000"/>
          <w:lang w:val="en-GB"/>
        </w:rPr>
      </w:pPr>
      <w:r w:rsidRPr="00DA7D54">
        <w:rPr>
          <w:rFonts w:ascii="Arial" w:eastAsia="Arial" w:hAnsi="Arial" w:cs="Arial"/>
          <w:color w:val="000000"/>
          <w:bdr w:val="nil"/>
          <w:lang w:val="en-GB" w:bidi="en-GB"/>
        </w:rPr>
        <w:t xml:space="preserve">Increase vaccine storage capacity at the prefecture level. </w:t>
      </w:r>
    </w:p>
    <w:p w14:paraId="1C54314F" w14:textId="77777777" w:rsidR="0083148A" w:rsidRPr="00DA7D54" w:rsidRDefault="000D2BF2" w:rsidP="0083148A">
      <w:pPr>
        <w:pStyle w:val="BodyText2"/>
        <w:numPr>
          <w:ilvl w:val="0"/>
          <w:numId w:val="13"/>
        </w:numPr>
        <w:adjustRightInd w:val="0"/>
        <w:ind w:right="-539"/>
        <w:rPr>
          <w:rFonts w:ascii="Arial" w:hAnsi="Arial" w:cs="Arial"/>
          <w:color w:val="000000"/>
          <w:lang w:val="en-GB"/>
        </w:rPr>
      </w:pPr>
      <w:r w:rsidRPr="00DA7D54">
        <w:rPr>
          <w:rFonts w:ascii="Arial" w:eastAsia="Arial" w:hAnsi="Arial" w:cs="Arial"/>
          <w:color w:val="000000"/>
          <w:bdr w:val="nil"/>
          <w:lang w:val="en-GB" w:bidi="en-GB"/>
        </w:rPr>
        <w:t xml:space="preserve">Have prefectures make adequate space available for EPI activities. </w:t>
      </w:r>
    </w:p>
    <w:p w14:paraId="64F46C74" w14:textId="77777777" w:rsidR="0083148A" w:rsidRPr="00DA7D54" w:rsidRDefault="000D2BF2" w:rsidP="0083148A">
      <w:pPr>
        <w:pStyle w:val="BodyText2"/>
        <w:numPr>
          <w:ilvl w:val="0"/>
          <w:numId w:val="13"/>
        </w:numPr>
        <w:adjustRightInd w:val="0"/>
        <w:ind w:right="-539"/>
        <w:rPr>
          <w:rFonts w:ascii="Arial" w:hAnsi="Arial" w:cs="Arial"/>
          <w:color w:val="000000"/>
          <w:lang w:val="en-GB"/>
        </w:rPr>
      </w:pPr>
      <w:r w:rsidRPr="00DA7D54">
        <w:rPr>
          <w:rFonts w:ascii="Arial" w:eastAsia="Arial" w:hAnsi="Arial" w:cs="Arial"/>
          <w:color w:val="000000"/>
          <w:bdr w:val="nil"/>
          <w:lang w:val="en-GB" w:bidi="en-GB"/>
        </w:rPr>
        <w:t xml:space="preserve">UNICEF provides a monthly quota of fuel to the EPI to keep fuel-powered refrigerators operating. </w:t>
      </w:r>
    </w:p>
    <w:p w14:paraId="0FF1864B" w14:textId="77777777" w:rsidR="0083148A" w:rsidRPr="00DA7D54" w:rsidRDefault="000D2BF2" w:rsidP="0083148A">
      <w:pPr>
        <w:pStyle w:val="BodyText2"/>
        <w:numPr>
          <w:ilvl w:val="0"/>
          <w:numId w:val="13"/>
        </w:numPr>
        <w:adjustRightInd w:val="0"/>
        <w:ind w:right="-539"/>
        <w:rPr>
          <w:rFonts w:ascii="Arial" w:hAnsi="Arial" w:cs="Arial"/>
          <w:color w:val="000000"/>
          <w:lang w:val="en-GB"/>
        </w:rPr>
      </w:pPr>
      <w:r w:rsidRPr="00DA7D54">
        <w:rPr>
          <w:rFonts w:ascii="Arial" w:eastAsia="Arial" w:hAnsi="Arial" w:cs="Arial"/>
          <w:color w:val="000000"/>
          <w:bdr w:val="nil"/>
          <w:lang w:val="en-GB" w:bidi="en-GB"/>
        </w:rPr>
        <w:t>Plan to report fuel shortages in the monthly report form.</w:t>
      </w:r>
    </w:p>
    <w:p w14:paraId="3FB9B128" w14:textId="77777777" w:rsidR="0083148A" w:rsidRPr="00DA7D54" w:rsidRDefault="000D2BF2" w:rsidP="0083148A">
      <w:pPr>
        <w:pStyle w:val="BodyText2"/>
        <w:numPr>
          <w:ilvl w:val="0"/>
          <w:numId w:val="13"/>
        </w:numPr>
        <w:adjustRightInd w:val="0"/>
        <w:ind w:right="-539"/>
        <w:rPr>
          <w:rFonts w:ascii="Arial" w:hAnsi="Arial" w:cs="Arial"/>
          <w:color w:val="000000"/>
          <w:lang w:val="en-GB"/>
        </w:rPr>
      </w:pPr>
      <w:r w:rsidRPr="00DA7D54">
        <w:rPr>
          <w:rFonts w:ascii="Arial" w:eastAsia="Arial" w:hAnsi="Arial" w:cs="Arial"/>
          <w:color w:val="000000"/>
          <w:bdr w:val="nil"/>
          <w:lang w:val="en-GB" w:bidi="en-GB"/>
        </w:rPr>
        <w:t>An EPI guideline for health facilities stating the right for reimbursement of fuel purchase costs against the provision of temperature loggers, supporting documentation and statement of non-provision by the prefecture.</w:t>
      </w:r>
    </w:p>
    <w:p w14:paraId="51CE1110" w14:textId="77777777" w:rsidR="0083148A" w:rsidRPr="00DA7D54" w:rsidRDefault="000D2BF2" w:rsidP="0083148A">
      <w:pPr>
        <w:pStyle w:val="BodyText2"/>
        <w:numPr>
          <w:ilvl w:val="0"/>
          <w:numId w:val="13"/>
        </w:numPr>
        <w:adjustRightInd w:val="0"/>
        <w:ind w:right="-539"/>
        <w:rPr>
          <w:rFonts w:ascii="Arial" w:eastAsiaTheme="minorHAnsi" w:hAnsi="Arial" w:cs="Arial"/>
          <w:color w:val="000000"/>
          <w:lang w:val="en-GB" w:eastAsia="en-US"/>
        </w:rPr>
      </w:pPr>
      <w:r w:rsidRPr="00DA7D54">
        <w:rPr>
          <w:rFonts w:ascii="Arial" w:eastAsia="Arial" w:hAnsi="Arial" w:cs="Arial"/>
          <w:color w:val="000000"/>
          <w:bdr w:val="nil"/>
          <w:lang w:val="en-GB" w:bidi="en-GB"/>
        </w:rPr>
        <w:t xml:space="preserve">Set up a computerised management system in the prefectures. </w:t>
      </w:r>
    </w:p>
    <w:p w14:paraId="6971823B" w14:textId="77777777" w:rsidR="0083148A" w:rsidRPr="00DA7D54" w:rsidRDefault="0083148A" w:rsidP="0083148A">
      <w:pPr>
        <w:pStyle w:val="BodyText2"/>
        <w:adjustRightInd w:val="0"/>
        <w:spacing w:after="240" w:line="276" w:lineRule="auto"/>
        <w:ind w:left="360" w:right="-539"/>
        <w:rPr>
          <w:rFonts w:ascii="Arial" w:hAnsi="Arial" w:cs="Arial"/>
          <w:color w:val="000000"/>
          <w:lang w:val="en-GB"/>
        </w:rPr>
      </w:pPr>
    </w:p>
    <w:p w14:paraId="429DEF18" w14:textId="77777777" w:rsidR="0083148A" w:rsidRPr="00DA7D54" w:rsidRDefault="000D2BF2" w:rsidP="0083148A">
      <w:pPr>
        <w:pStyle w:val="BodyText2"/>
        <w:numPr>
          <w:ilvl w:val="0"/>
          <w:numId w:val="15"/>
        </w:numPr>
        <w:adjustRightInd w:val="0"/>
        <w:spacing w:line="276" w:lineRule="auto"/>
        <w:ind w:right="-539"/>
        <w:rPr>
          <w:rFonts w:ascii="Arial" w:eastAsiaTheme="minorHAnsi" w:hAnsi="Arial" w:cs="Arial"/>
          <w:color w:val="000000"/>
          <w:lang w:val="en-GB" w:eastAsia="en-US"/>
        </w:rPr>
      </w:pPr>
      <w:r w:rsidRPr="00DA7D54">
        <w:rPr>
          <w:rFonts w:ascii="Arial" w:eastAsia="Arial" w:hAnsi="Arial" w:cs="Arial"/>
          <w:color w:val="000000"/>
          <w:bdr w:val="nil"/>
          <w:lang w:val="en-GB" w:eastAsia="en-US" w:bidi="en-GB"/>
        </w:rPr>
        <w:t>Recommendations for the service delivery level (health facilities)</w:t>
      </w:r>
    </w:p>
    <w:p w14:paraId="3FEA4782" w14:textId="77777777" w:rsidR="0083148A" w:rsidRPr="00DA7D54" w:rsidRDefault="000D2BF2" w:rsidP="0083148A">
      <w:pPr>
        <w:pStyle w:val="BodyText2"/>
        <w:numPr>
          <w:ilvl w:val="0"/>
          <w:numId w:val="14"/>
        </w:numPr>
        <w:adjustRightInd w:val="0"/>
        <w:spacing w:line="276" w:lineRule="auto"/>
        <w:ind w:right="-539"/>
        <w:rPr>
          <w:rFonts w:ascii="Arial" w:hAnsi="Arial" w:cs="Arial"/>
          <w:color w:val="000000"/>
          <w:lang w:val="en-GB"/>
        </w:rPr>
      </w:pPr>
      <w:r w:rsidRPr="00DA7D54">
        <w:rPr>
          <w:rFonts w:ascii="Arial" w:eastAsia="Arial" w:hAnsi="Arial" w:cs="Arial"/>
          <w:color w:val="000000"/>
          <w:bdr w:val="nil"/>
          <w:lang w:val="en-GB" w:bidi="en-GB"/>
        </w:rPr>
        <w:t>Supply (from the central level) of solar battery-free refrigerators with a capacity of 50 net litres or less.</w:t>
      </w:r>
    </w:p>
    <w:p w14:paraId="19C60D43" w14:textId="77777777" w:rsidR="0083148A" w:rsidRPr="00DA7D54" w:rsidRDefault="000D2BF2" w:rsidP="0083148A">
      <w:pPr>
        <w:pStyle w:val="BodyText2"/>
        <w:numPr>
          <w:ilvl w:val="0"/>
          <w:numId w:val="14"/>
        </w:numPr>
        <w:adjustRightInd w:val="0"/>
        <w:spacing w:line="276" w:lineRule="auto"/>
        <w:ind w:right="-539"/>
        <w:rPr>
          <w:rFonts w:ascii="Arial" w:hAnsi="Arial" w:cs="Arial"/>
          <w:color w:val="000000"/>
          <w:lang w:val="en-GB"/>
        </w:rPr>
      </w:pPr>
      <w:r w:rsidRPr="00DA7D54">
        <w:rPr>
          <w:rFonts w:ascii="Arial" w:eastAsia="Arial" w:hAnsi="Arial" w:cs="Arial"/>
          <w:color w:val="000000"/>
          <w:bdr w:val="nil"/>
          <w:lang w:val="en-GB" w:bidi="en-GB"/>
        </w:rPr>
        <w:t xml:space="preserve">Outreach strategies must be conducted much more frequently. </w:t>
      </w:r>
    </w:p>
    <w:p w14:paraId="5DF77E4F" w14:textId="77777777" w:rsidR="0083148A" w:rsidRPr="00DA7D54" w:rsidRDefault="000D2BF2" w:rsidP="0083148A">
      <w:pPr>
        <w:pStyle w:val="BodyText2"/>
        <w:numPr>
          <w:ilvl w:val="0"/>
          <w:numId w:val="14"/>
        </w:numPr>
        <w:adjustRightInd w:val="0"/>
        <w:spacing w:line="276" w:lineRule="auto"/>
        <w:ind w:right="-539"/>
        <w:rPr>
          <w:rFonts w:ascii="Arial" w:hAnsi="Arial" w:cs="Arial"/>
          <w:color w:val="000000"/>
          <w:lang w:val="en-GB"/>
        </w:rPr>
      </w:pPr>
      <w:r w:rsidRPr="00DA7D54">
        <w:rPr>
          <w:rFonts w:ascii="Arial" w:eastAsia="Arial" w:hAnsi="Arial" w:cs="Arial"/>
          <w:color w:val="000000"/>
          <w:bdr w:val="nil"/>
          <w:lang w:val="en-GB" w:bidi="en-GB"/>
        </w:rPr>
        <w:t xml:space="preserve">Optimisation study of vaccine storage points. </w:t>
      </w:r>
    </w:p>
    <w:p w14:paraId="7AB574A9" w14:textId="77777777" w:rsidR="0083148A" w:rsidRPr="00DA7D54" w:rsidRDefault="0083148A" w:rsidP="0083148A">
      <w:pPr>
        <w:pStyle w:val="BodyText2"/>
        <w:adjustRightInd w:val="0"/>
        <w:spacing w:after="240" w:line="276" w:lineRule="auto"/>
        <w:ind w:left="360" w:right="-539"/>
        <w:rPr>
          <w:rFonts w:ascii="Arial" w:hAnsi="Arial" w:cs="Arial"/>
          <w:color w:val="000000"/>
          <w:lang w:val="en-GB"/>
        </w:rPr>
      </w:pPr>
    </w:p>
    <w:p w14:paraId="1E49810A" w14:textId="3781FD5C" w:rsidR="0083148A" w:rsidRPr="00DA7D54" w:rsidRDefault="000D2BF2" w:rsidP="00816017">
      <w:pPr>
        <w:pStyle w:val="Heading3"/>
        <w:rPr>
          <w:rFonts w:ascii="Arial" w:eastAsia="Calibri" w:hAnsi="Arial"/>
          <w:b/>
          <w:color w:val="auto"/>
          <w:lang w:val="en-GB"/>
        </w:rPr>
      </w:pPr>
      <w:bookmarkStart w:id="171" w:name="_Toc307164791"/>
      <w:r w:rsidRPr="00DA7D54">
        <w:rPr>
          <w:rFonts w:ascii="Arial" w:hAnsi="Arial"/>
          <w:b/>
          <w:color w:val="auto"/>
          <w:lang w:val="en-GB"/>
        </w:rPr>
        <w:t>2.3.4.</w:t>
      </w:r>
      <w:r w:rsidR="00CD1F8F" w:rsidRPr="00DA7D54">
        <w:rPr>
          <w:rFonts w:ascii="Arial" w:hAnsi="Arial"/>
          <w:b/>
          <w:color w:val="auto"/>
          <w:lang w:val="en-GB"/>
        </w:rPr>
        <w:t xml:space="preserve"> I</w:t>
      </w:r>
      <w:r w:rsidRPr="00DA7D54">
        <w:rPr>
          <w:rFonts w:ascii="Arial" w:hAnsi="Arial"/>
          <w:b/>
          <w:color w:val="auto"/>
          <w:lang w:val="en-GB"/>
        </w:rPr>
        <w:t>mmunisation safety and waste management</w:t>
      </w:r>
      <w:bookmarkEnd w:id="170"/>
      <w:bookmarkEnd w:id="171"/>
    </w:p>
    <w:p w14:paraId="04E82A0A" w14:textId="5514B0D6" w:rsidR="0083148A" w:rsidRPr="00DA7D54" w:rsidRDefault="000D2BF2" w:rsidP="00D520AD">
      <w:pPr>
        <w:spacing w:before="120"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 EPI in the CAR uses auto</w:t>
      </w:r>
      <w:r w:rsidR="00D520AD">
        <w:rPr>
          <w:rFonts w:ascii="Arial" w:eastAsia="Arial" w:hAnsi="Arial" w:cs="Arial"/>
          <w:bCs/>
          <w:sz w:val="24"/>
          <w:szCs w:val="24"/>
          <w:bdr w:val="nil"/>
          <w:lang w:val="en-GB" w:bidi="en-GB"/>
        </w:rPr>
        <w:t>-</w:t>
      </w:r>
      <w:r w:rsidRPr="00DA7D54">
        <w:rPr>
          <w:rFonts w:ascii="Arial" w:eastAsia="Arial" w:hAnsi="Arial" w:cs="Arial"/>
          <w:bCs/>
          <w:sz w:val="24"/>
          <w:szCs w:val="24"/>
          <w:bdr w:val="nil"/>
          <w:lang w:val="en-GB" w:bidi="en-GB"/>
        </w:rPr>
        <w:t xml:space="preserve">disable syringes to administer vaccines and safety boxes to collect used syringes and needles. A waste management plan does exist, but it has not yet been disseminated or implemented. Most of the health centres that offer immunisation use "burning plus burial" to destroy waste. Some health facilities use De </w:t>
      </w:r>
      <w:proofErr w:type="spellStart"/>
      <w:r w:rsidRPr="00DA7D54">
        <w:rPr>
          <w:rFonts w:ascii="Arial" w:eastAsia="Arial" w:hAnsi="Arial" w:cs="Arial"/>
          <w:bCs/>
          <w:sz w:val="24"/>
          <w:szCs w:val="24"/>
          <w:bdr w:val="nil"/>
          <w:lang w:val="en-GB" w:bidi="en-GB"/>
        </w:rPr>
        <w:t>Monfort</w:t>
      </w:r>
      <w:proofErr w:type="spellEnd"/>
      <w:r w:rsidRPr="00DA7D54">
        <w:rPr>
          <w:rFonts w:ascii="Arial" w:eastAsia="Arial" w:hAnsi="Arial" w:cs="Arial"/>
          <w:bCs/>
          <w:sz w:val="24"/>
          <w:szCs w:val="24"/>
          <w:bdr w:val="nil"/>
          <w:lang w:val="en-GB" w:bidi="en-GB"/>
        </w:rPr>
        <w:t xml:space="preserve"> incinerators that were built by NGOs in the field.</w:t>
      </w:r>
    </w:p>
    <w:p w14:paraId="59A16719" w14:textId="77777777" w:rsidR="0083148A" w:rsidRPr="00DA7D54" w:rsidRDefault="0083148A" w:rsidP="0083148A">
      <w:pPr>
        <w:spacing w:line="276" w:lineRule="auto"/>
        <w:jc w:val="both"/>
        <w:rPr>
          <w:rFonts w:ascii="Arial" w:hAnsi="Arial" w:cs="Arial"/>
          <w:bCs/>
          <w:sz w:val="24"/>
          <w:szCs w:val="24"/>
          <w:lang w:val="en-GB"/>
        </w:rPr>
      </w:pPr>
    </w:p>
    <w:p w14:paraId="1FFCFD08" w14:textId="77777777" w:rsidR="0083148A" w:rsidRPr="00DA7D54" w:rsidRDefault="000D2BF2" w:rsidP="0083148A">
      <w:pPr>
        <w:pStyle w:val="Heading3"/>
        <w:spacing w:after="240" w:line="276" w:lineRule="auto"/>
        <w:ind w:left="142"/>
        <w:jc w:val="both"/>
        <w:rPr>
          <w:rFonts w:ascii="Arial" w:hAnsi="Arial" w:cs="Arial"/>
          <w:b/>
          <w:color w:val="auto"/>
          <w:lang w:val="en-GB"/>
        </w:rPr>
      </w:pPr>
      <w:bookmarkStart w:id="172" w:name="_Toc366098328"/>
      <w:bookmarkStart w:id="173" w:name="_Toc307164792"/>
      <w:r w:rsidRPr="00DA7D54">
        <w:rPr>
          <w:rFonts w:ascii="Arial" w:eastAsia="Arial" w:hAnsi="Arial" w:cs="Arial"/>
          <w:b/>
          <w:bCs/>
          <w:color w:val="auto"/>
          <w:bdr w:val="nil"/>
          <w:lang w:val="en-GB" w:bidi="en-GB"/>
        </w:rPr>
        <w:lastRenderedPageBreak/>
        <w:t xml:space="preserve">2.3.5. </w:t>
      </w:r>
      <w:bookmarkStart w:id="174" w:name="_Toc427321987"/>
      <w:bookmarkStart w:id="175" w:name="_Toc428966413"/>
      <w:r w:rsidRPr="00DA7D54">
        <w:rPr>
          <w:rFonts w:ascii="Arial" w:eastAsia="Arial" w:hAnsi="Arial" w:cs="Arial"/>
          <w:b/>
          <w:bCs/>
          <w:color w:val="auto"/>
          <w:bdr w:val="nil"/>
          <w:lang w:val="en-GB" w:bidi="en-GB"/>
        </w:rPr>
        <w:t xml:space="preserve"> Introduction of new vaccines into routine EPI</w:t>
      </w:r>
      <w:bookmarkEnd w:id="172"/>
      <w:bookmarkEnd w:id="174"/>
      <w:bookmarkEnd w:id="175"/>
      <w:bookmarkEnd w:id="173"/>
    </w:p>
    <w:p w14:paraId="4783D24E" w14:textId="77777777" w:rsidR="0083148A" w:rsidRPr="00DA7D54" w:rsidRDefault="000D2BF2" w:rsidP="00D90DDD">
      <w:pPr>
        <w:pStyle w:val="Heading3"/>
        <w:spacing w:before="120" w:line="276" w:lineRule="auto"/>
        <w:jc w:val="both"/>
        <w:rPr>
          <w:rFonts w:ascii="Arial" w:eastAsiaTheme="minorHAnsi" w:hAnsi="Arial" w:cs="Arial"/>
          <w:bCs/>
          <w:color w:val="auto"/>
          <w:lang w:val="en-GB"/>
        </w:rPr>
      </w:pPr>
      <w:bookmarkStart w:id="176" w:name="_Toc427321824"/>
      <w:bookmarkStart w:id="177" w:name="_Toc427321988"/>
      <w:bookmarkStart w:id="178" w:name="_Toc428966414"/>
      <w:bookmarkStart w:id="179" w:name="_Toc428973011"/>
      <w:bookmarkStart w:id="180" w:name="_Toc307164793"/>
      <w:bookmarkStart w:id="181" w:name="_Toc366098329"/>
      <w:r w:rsidRPr="00DA7D54">
        <w:rPr>
          <w:rFonts w:ascii="Arial" w:eastAsia="Arial" w:hAnsi="Arial" w:cs="Arial"/>
          <w:bCs/>
          <w:color w:val="auto"/>
          <w:bdr w:val="nil"/>
          <w:lang w:val="en-GB" w:bidi="en-GB"/>
        </w:rPr>
        <w:t>The EPI in the Central African Republic has significant experience in introducing new and under-used vaccines.</w:t>
      </w:r>
      <w:bookmarkEnd w:id="176"/>
      <w:bookmarkEnd w:id="177"/>
      <w:bookmarkEnd w:id="178"/>
      <w:bookmarkEnd w:id="179"/>
      <w:bookmarkEnd w:id="180"/>
    </w:p>
    <w:p w14:paraId="2727CF3B" w14:textId="77777777" w:rsidR="0083148A" w:rsidRPr="00DA7D54" w:rsidRDefault="000D2BF2" w:rsidP="00D90DDD">
      <w:pPr>
        <w:pStyle w:val="Heading3"/>
        <w:spacing w:before="120" w:line="276" w:lineRule="auto"/>
        <w:jc w:val="both"/>
        <w:rPr>
          <w:rFonts w:ascii="Arial" w:eastAsiaTheme="minorHAnsi" w:hAnsi="Arial" w:cs="Arial"/>
          <w:bCs/>
          <w:color w:val="auto"/>
          <w:lang w:val="en-GB"/>
        </w:rPr>
      </w:pPr>
      <w:bookmarkStart w:id="182" w:name="_Toc427321825"/>
      <w:bookmarkStart w:id="183" w:name="_Toc427321989"/>
      <w:bookmarkStart w:id="184" w:name="_Toc307164794"/>
      <w:bookmarkStart w:id="185" w:name="_Toc428966415"/>
      <w:bookmarkStart w:id="186" w:name="_Toc428973012"/>
      <w:r w:rsidRPr="00DA7D54">
        <w:rPr>
          <w:rFonts w:ascii="Arial" w:eastAsia="Arial" w:hAnsi="Arial" w:cs="Arial"/>
          <w:bCs/>
          <w:color w:val="auto"/>
          <w:bdr w:val="nil"/>
          <w:lang w:val="en-GB" w:bidi="en-GB"/>
        </w:rPr>
        <w:t>In fact, immunisation against yellow fever has existed since the major epidemics service was created in 1954. At that time, immunisation was given in mass campaigns using the mobile strategy, with a well-defined timeline. Note that the 17D yellow fever vaccine (</w:t>
      </w:r>
      <w:proofErr w:type="spellStart"/>
      <w:r w:rsidRPr="00DA7D54">
        <w:rPr>
          <w:rFonts w:ascii="Arial" w:eastAsia="Arial" w:hAnsi="Arial" w:cs="Arial"/>
          <w:bCs/>
          <w:color w:val="auto"/>
          <w:bdr w:val="nil"/>
          <w:lang w:val="en-GB" w:bidi="en-GB"/>
        </w:rPr>
        <w:t>Institut</w:t>
      </w:r>
      <w:proofErr w:type="spellEnd"/>
      <w:r w:rsidRPr="00DA7D54">
        <w:rPr>
          <w:rFonts w:ascii="Arial" w:eastAsia="Arial" w:hAnsi="Arial" w:cs="Arial"/>
          <w:bCs/>
          <w:color w:val="auto"/>
          <w:bdr w:val="nil"/>
          <w:lang w:val="en-GB" w:bidi="en-GB"/>
        </w:rPr>
        <w:t xml:space="preserve"> Pasteur in Dakar) was administered by scarification (scratch vaccine). Since 1986 it has been administered to children beginning at 12 months of age as an injection in the right forearm.</w:t>
      </w:r>
      <w:bookmarkEnd w:id="182"/>
      <w:bookmarkEnd w:id="183"/>
      <w:bookmarkEnd w:id="184"/>
      <w:r w:rsidRPr="00DA7D54">
        <w:rPr>
          <w:rFonts w:ascii="Arial" w:eastAsia="Arial" w:hAnsi="Arial" w:cs="Arial"/>
          <w:bCs/>
          <w:color w:val="auto"/>
          <w:bdr w:val="nil"/>
          <w:lang w:val="en-GB" w:bidi="en-GB"/>
        </w:rPr>
        <w:t xml:space="preserve"> </w:t>
      </w:r>
      <w:bookmarkEnd w:id="185"/>
      <w:bookmarkEnd w:id="186"/>
      <w:r w:rsidRPr="00DA7D54">
        <w:rPr>
          <w:rFonts w:ascii="Arial" w:eastAsia="Arial" w:hAnsi="Arial" w:cs="Arial"/>
          <w:bCs/>
          <w:color w:val="auto"/>
          <w:bdr w:val="nil"/>
          <w:lang w:val="en-GB" w:bidi="en-GB"/>
        </w:rPr>
        <w:t xml:space="preserve"> </w:t>
      </w:r>
    </w:p>
    <w:p w14:paraId="3D45DC8E" w14:textId="77777777" w:rsidR="0083148A" w:rsidRPr="00DA7D54" w:rsidRDefault="000D2BF2" w:rsidP="00D90DDD">
      <w:pPr>
        <w:pStyle w:val="Heading3"/>
        <w:spacing w:before="120" w:line="276" w:lineRule="auto"/>
        <w:jc w:val="both"/>
        <w:rPr>
          <w:rFonts w:ascii="Arial" w:eastAsiaTheme="minorHAnsi" w:hAnsi="Arial" w:cs="Arial"/>
          <w:bCs/>
          <w:color w:val="auto"/>
          <w:lang w:val="en-GB"/>
        </w:rPr>
      </w:pPr>
      <w:bookmarkStart w:id="187" w:name="_Toc427321826"/>
      <w:bookmarkStart w:id="188" w:name="_Toc427321990"/>
      <w:bookmarkStart w:id="189" w:name="_Toc428966416"/>
      <w:bookmarkStart w:id="190" w:name="_Toc428973013"/>
      <w:bookmarkStart w:id="191" w:name="_Toc307164795"/>
      <w:r w:rsidRPr="00DA7D54">
        <w:rPr>
          <w:rFonts w:ascii="Arial" w:eastAsia="Arial" w:hAnsi="Arial" w:cs="Arial"/>
          <w:bCs/>
          <w:color w:val="auto"/>
          <w:bdr w:val="nil"/>
          <w:lang w:val="en-GB" w:bidi="en-GB"/>
        </w:rPr>
        <w:t xml:space="preserve">To broaden protection against vaccine-preventable diseases, the CAR has successfully introduced vaccines for viral hepatitis B and Haemophilus </w:t>
      </w:r>
      <w:proofErr w:type="spellStart"/>
      <w:r w:rsidRPr="00DA7D54">
        <w:rPr>
          <w:rFonts w:ascii="Arial" w:eastAsia="Arial" w:hAnsi="Arial" w:cs="Arial"/>
          <w:bCs/>
          <w:color w:val="auto"/>
          <w:bdr w:val="nil"/>
          <w:lang w:val="en-GB" w:bidi="en-GB"/>
        </w:rPr>
        <w:t>influenzae</w:t>
      </w:r>
      <w:proofErr w:type="spellEnd"/>
      <w:r w:rsidRPr="00DA7D54">
        <w:rPr>
          <w:rFonts w:ascii="Arial" w:eastAsia="Arial" w:hAnsi="Arial" w:cs="Arial"/>
          <w:bCs/>
          <w:color w:val="auto"/>
          <w:bdr w:val="nil"/>
          <w:lang w:val="en-GB" w:bidi="en-GB"/>
        </w:rPr>
        <w:t xml:space="preserve"> type B (2008), pneumococcal infections (PCV13 in 2011), </w:t>
      </w:r>
      <w:bookmarkEnd w:id="187"/>
      <w:bookmarkEnd w:id="188"/>
      <w:bookmarkEnd w:id="189"/>
      <w:bookmarkEnd w:id="190"/>
      <w:r w:rsidRPr="00DA7D54">
        <w:rPr>
          <w:rFonts w:ascii="Arial" w:eastAsia="Arial" w:hAnsi="Arial" w:cs="Arial"/>
          <w:bCs/>
          <w:color w:val="auto"/>
          <w:bdr w:val="nil"/>
          <w:lang w:val="en-GB" w:bidi="en-GB"/>
        </w:rPr>
        <w:t>and more recently the inactivated polio vaccine (IPV in 2015) into routine EPI.</w:t>
      </w:r>
      <w:bookmarkEnd w:id="191"/>
    </w:p>
    <w:p w14:paraId="5B21DB18" w14:textId="77777777" w:rsidR="0083148A" w:rsidRPr="00DA7D54" w:rsidRDefault="000D2BF2" w:rsidP="00D90DDD">
      <w:pPr>
        <w:pStyle w:val="Heading3"/>
        <w:spacing w:before="120" w:line="276" w:lineRule="auto"/>
        <w:jc w:val="both"/>
        <w:rPr>
          <w:rFonts w:ascii="Arial" w:eastAsiaTheme="minorHAnsi" w:hAnsi="Arial" w:cs="Arial"/>
          <w:bCs/>
          <w:color w:val="auto"/>
          <w:lang w:val="en-GB"/>
        </w:rPr>
      </w:pPr>
      <w:bookmarkStart w:id="192" w:name="_Toc427321827"/>
      <w:bookmarkStart w:id="193" w:name="_Toc427321991"/>
      <w:bookmarkStart w:id="194" w:name="_Toc428966417"/>
      <w:bookmarkStart w:id="195" w:name="_Toc307164796"/>
      <w:r w:rsidRPr="00DA7D54">
        <w:rPr>
          <w:rFonts w:ascii="Arial" w:eastAsia="Arial" w:hAnsi="Arial" w:cs="Arial"/>
          <w:bCs/>
          <w:color w:val="auto"/>
          <w:bdr w:val="nil"/>
          <w:lang w:val="en-GB" w:bidi="en-GB"/>
        </w:rPr>
        <w:t>The post-introduction evaluation for PCV13 that was conducted in September 2011 led to the following recommendations:</w:t>
      </w:r>
      <w:bookmarkEnd w:id="192"/>
      <w:bookmarkEnd w:id="193"/>
      <w:bookmarkEnd w:id="194"/>
      <w:bookmarkEnd w:id="195"/>
    </w:p>
    <w:p w14:paraId="3CDF1C15" w14:textId="77777777" w:rsidR="0083148A" w:rsidRPr="00DA7D54" w:rsidRDefault="0083148A" w:rsidP="00D90DDD">
      <w:pPr>
        <w:spacing w:before="120" w:after="0"/>
        <w:rPr>
          <w:rFonts w:ascii="Arial" w:hAnsi="Arial" w:cs="Arial"/>
          <w:sz w:val="24"/>
          <w:szCs w:val="24"/>
          <w:lang w:val="en-GB"/>
        </w:rPr>
      </w:pPr>
    </w:p>
    <w:p w14:paraId="56452ED7" w14:textId="77777777" w:rsidR="0083148A" w:rsidRPr="00DA7D54" w:rsidRDefault="000D2BF2" w:rsidP="0083148A">
      <w:pPr>
        <w:spacing w:after="0"/>
        <w:rPr>
          <w:rFonts w:ascii="Arial" w:hAnsi="Arial" w:cs="Arial"/>
          <w:sz w:val="24"/>
          <w:szCs w:val="24"/>
          <w:lang w:val="en-GB"/>
        </w:rPr>
      </w:pPr>
      <w:r w:rsidRPr="00DA7D54">
        <w:rPr>
          <w:rFonts w:ascii="Arial" w:eastAsia="Arial" w:hAnsi="Arial" w:cs="Arial"/>
          <w:sz w:val="24"/>
          <w:szCs w:val="24"/>
          <w:bdr w:val="nil"/>
          <w:lang w:val="en-GB" w:bidi="en-GB"/>
        </w:rPr>
        <w:t>A. Central level</w:t>
      </w:r>
    </w:p>
    <w:p w14:paraId="3722C672" w14:textId="77777777" w:rsidR="0083148A" w:rsidRPr="00DA7D54" w:rsidRDefault="000D2BF2" w:rsidP="0083148A">
      <w:pPr>
        <w:pStyle w:val="ListParagraph"/>
        <w:numPr>
          <w:ilvl w:val="0"/>
          <w:numId w:val="17"/>
        </w:numPr>
        <w:spacing w:after="0"/>
        <w:rPr>
          <w:rFonts w:ascii="Arial" w:hAnsi="Arial" w:cs="Arial"/>
          <w:sz w:val="24"/>
          <w:szCs w:val="24"/>
          <w:lang w:val="en-GB"/>
        </w:rPr>
      </w:pPr>
      <w:r w:rsidRPr="00DA7D54">
        <w:rPr>
          <w:rFonts w:ascii="Arial" w:eastAsia="Arial" w:hAnsi="Arial" w:cs="Arial"/>
          <w:sz w:val="24"/>
          <w:szCs w:val="24"/>
          <w:bdr w:val="nil"/>
          <w:lang w:val="en-GB" w:bidi="en-GB"/>
        </w:rPr>
        <w:t>Develop documents for:</w:t>
      </w:r>
    </w:p>
    <w:p w14:paraId="4C23E32C" w14:textId="77777777" w:rsidR="0083148A" w:rsidRPr="00DA7D54" w:rsidRDefault="000D2BF2" w:rsidP="0083148A">
      <w:pPr>
        <w:pStyle w:val="ListParagraph"/>
        <w:numPr>
          <w:ilvl w:val="0"/>
          <w:numId w:val="16"/>
        </w:numPr>
        <w:rPr>
          <w:rFonts w:ascii="Arial" w:hAnsi="Arial" w:cs="Arial"/>
          <w:sz w:val="24"/>
          <w:szCs w:val="24"/>
          <w:lang w:val="en-GB"/>
        </w:rPr>
      </w:pPr>
      <w:r w:rsidRPr="00DA7D54">
        <w:rPr>
          <w:rFonts w:ascii="Arial" w:eastAsia="Arial" w:hAnsi="Arial" w:cs="Arial"/>
          <w:sz w:val="24"/>
          <w:szCs w:val="24"/>
          <w:bdr w:val="nil"/>
          <w:lang w:val="en-GB" w:bidi="en-GB"/>
        </w:rPr>
        <w:t>national immunisation policy including new vaccines to be introduced</w:t>
      </w:r>
    </w:p>
    <w:p w14:paraId="17CEEE12" w14:textId="77777777" w:rsidR="0083148A" w:rsidRPr="00DA7D54" w:rsidRDefault="000D2BF2" w:rsidP="0083148A">
      <w:pPr>
        <w:pStyle w:val="ListParagraph"/>
        <w:numPr>
          <w:ilvl w:val="0"/>
          <w:numId w:val="16"/>
        </w:numPr>
        <w:rPr>
          <w:rFonts w:ascii="Arial" w:hAnsi="Arial" w:cs="Arial"/>
          <w:sz w:val="24"/>
          <w:szCs w:val="24"/>
          <w:lang w:val="en-GB"/>
        </w:rPr>
      </w:pPr>
      <w:r w:rsidRPr="00DA7D54">
        <w:rPr>
          <w:rFonts w:ascii="Arial" w:eastAsia="Arial" w:hAnsi="Arial" w:cs="Arial"/>
          <w:sz w:val="24"/>
          <w:szCs w:val="24"/>
          <w:bdr w:val="nil"/>
          <w:lang w:val="en-GB" w:bidi="en-GB"/>
        </w:rPr>
        <w:t xml:space="preserve">immunisation safety and AEFI management </w:t>
      </w:r>
    </w:p>
    <w:p w14:paraId="788FEF45" w14:textId="77777777" w:rsidR="0083148A" w:rsidRPr="00DA7D54" w:rsidRDefault="000D2BF2" w:rsidP="0083148A">
      <w:pPr>
        <w:pStyle w:val="ListParagraph"/>
        <w:numPr>
          <w:ilvl w:val="0"/>
          <w:numId w:val="18"/>
        </w:numPr>
        <w:rPr>
          <w:rFonts w:ascii="Arial" w:hAnsi="Arial" w:cs="Arial"/>
          <w:sz w:val="24"/>
          <w:szCs w:val="24"/>
          <w:lang w:val="en-GB"/>
        </w:rPr>
      </w:pPr>
      <w:r w:rsidRPr="00DA7D54">
        <w:rPr>
          <w:rFonts w:ascii="Arial" w:eastAsia="Arial" w:hAnsi="Arial" w:cs="Arial"/>
          <w:sz w:val="24"/>
          <w:szCs w:val="24"/>
          <w:bdr w:val="nil"/>
          <w:lang w:val="en-GB" w:bidi="en-GB"/>
        </w:rPr>
        <w:t xml:space="preserve">Develop a maintenance plan for the cold chain and transportation vehicles </w:t>
      </w:r>
    </w:p>
    <w:p w14:paraId="44DB15E3" w14:textId="77777777" w:rsidR="0083148A" w:rsidRPr="00DA7D54" w:rsidRDefault="000D2BF2" w:rsidP="0083148A">
      <w:pPr>
        <w:pStyle w:val="ListParagraph"/>
        <w:numPr>
          <w:ilvl w:val="0"/>
          <w:numId w:val="18"/>
        </w:numPr>
        <w:rPr>
          <w:rFonts w:ascii="Arial" w:hAnsi="Arial" w:cs="Arial"/>
          <w:sz w:val="24"/>
          <w:szCs w:val="24"/>
          <w:lang w:val="en-GB"/>
        </w:rPr>
      </w:pPr>
      <w:r w:rsidRPr="00DA7D54">
        <w:rPr>
          <w:rFonts w:ascii="Arial" w:eastAsia="Arial" w:hAnsi="Arial" w:cs="Arial"/>
          <w:sz w:val="24"/>
          <w:szCs w:val="24"/>
          <w:bdr w:val="nil"/>
          <w:lang w:val="en-GB" w:bidi="en-GB"/>
        </w:rPr>
        <w:t>Provide a secure connection to the urban electric network for cold rooms</w:t>
      </w:r>
    </w:p>
    <w:p w14:paraId="23E38DFE" w14:textId="77777777" w:rsidR="0083148A" w:rsidRPr="00DA7D54" w:rsidRDefault="000D2BF2" w:rsidP="0083148A">
      <w:pPr>
        <w:pStyle w:val="ListParagraph"/>
        <w:numPr>
          <w:ilvl w:val="0"/>
          <w:numId w:val="18"/>
        </w:numPr>
        <w:rPr>
          <w:rFonts w:ascii="Arial" w:hAnsi="Arial" w:cs="Arial"/>
          <w:sz w:val="24"/>
          <w:szCs w:val="24"/>
          <w:lang w:val="en-GB"/>
        </w:rPr>
      </w:pPr>
      <w:r w:rsidRPr="00DA7D54">
        <w:rPr>
          <w:rFonts w:ascii="Arial" w:eastAsia="Arial" w:hAnsi="Arial" w:cs="Arial"/>
          <w:sz w:val="24"/>
          <w:szCs w:val="24"/>
          <w:bdr w:val="nil"/>
          <w:lang w:val="en-GB" w:bidi="en-GB"/>
        </w:rPr>
        <w:t>Set up automatic temperature loggers in cold rooms</w:t>
      </w:r>
    </w:p>
    <w:p w14:paraId="6BCB0BA8" w14:textId="77777777" w:rsidR="0083148A" w:rsidRPr="00DA7D54" w:rsidRDefault="000D2BF2" w:rsidP="0083148A">
      <w:pPr>
        <w:pStyle w:val="ListParagraph"/>
        <w:numPr>
          <w:ilvl w:val="0"/>
          <w:numId w:val="18"/>
        </w:numPr>
        <w:rPr>
          <w:rFonts w:ascii="Arial" w:hAnsi="Arial" w:cs="Arial"/>
          <w:sz w:val="24"/>
          <w:szCs w:val="24"/>
          <w:lang w:val="en-GB"/>
        </w:rPr>
      </w:pPr>
      <w:r w:rsidRPr="00DA7D54">
        <w:rPr>
          <w:rFonts w:ascii="Arial" w:eastAsia="Arial" w:hAnsi="Arial" w:cs="Arial"/>
          <w:sz w:val="24"/>
          <w:szCs w:val="24"/>
          <w:bdr w:val="nil"/>
          <w:lang w:val="en-GB" w:bidi="en-GB"/>
        </w:rPr>
        <w:t xml:space="preserve">Implement the vaccine and input procurement plan </w:t>
      </w:r>
    </w:p>
    <w:p w14:paraId="678B29AF" w14:textId="77777777" w:rsidR="0083148A" w:rsidRPr="00DA7D54" w:rsidRDefault="000D2BF2" w:rsidP="0083148A">
      <w:pPr>
        <w:pStyle w:val="ListParagraph"/>
        <w:numPr>
          <w:ilvl w:val="0"/>
          <w:numId w:val="18"/>
        </w:numPr>
        <w:rPr>
          <w:rFonts w:ascii="Arial" w:hAnsi="Arial" w:cs="Arial"/>
          <w:sz w:val="24"/>
          <w:szCs w:val="24"/>
          <w:lang w:val="en-GB"/>
        </w:rPr>
      </w:pPr>
      <w:r w:rsidRPr="00DA7D54">
        <w:rPr>
          <w:rFonts w:ascii="Arial" w:eastAsia="Arial" w:hAnsi="Arial" w:cs="Arial"/>
          <w:sz w:val="24"/>
          <w:szCs w:val="24"/>
          <w:bdr w:val="nil"/>
          <w:lang w:val="en-GB" w:bidi="en-GB"/>
        </w:rPr>
        <w:t>Develop a supervision plan and set up a mechanism for monitoring supervision visits</w:t>
      </w:r>
    </w:p>
    <w:p w14:paraId="60CB0FF0" w14:textId="77777777" w:rsidR="0083148A" w:rsidRPr="00DA7D54" w:rsidRDefault="000D2BF2" w:rsidP="0083148A">
      <w:pPr>
        <w:pStyle w:val="ListParagraph"/>
        <w:numPr>
          <w:ilvl w:val="0"/>
          <w:numId w:val="18"/>
        </w:numPr>
        <w:rPr>
          <w:rFonts w:ascii="Arial" w:hAnsi="Arial" w:cs="Arial"/>
          <w:sz w:val="24"/>
          <w:szCs w:val="24"/>
          <w:lang w:val="en-GB"/>
        </w:rPr>
      </w:pPr>
      <w:r w:rsidRPr="00DA7D54">
        <w:rPr>
          <w:rFonts w:ascii="Arial" w:eastAsia="Arial" w:hAnsi="Arial" w:cs="Arial"/>
          <w:sz w:val="24"/>
          <w:szCs w:val="24"/>
          <w:bdr w:val="nil"/>
          <w:lang w:val="en-GB" w:bidi="en-GB"/>
        </w:rPr>
        <w:t>Distribute appropriate communications materials to all levels about new vaccines</w:t>
      </w:r>
    </w:p>
    <w:p w14:paraId="692F6392" w14:textId="77777777" w:rsidR="0083148A" w:rsidRPr="00DA7D54" w:rsidRDefault="000D2BF2" w:rsidP="0083148A">
      <w:pPr>
        <w:spacing w:after="0"/>
        <w:rPr>
          <w:rFonts w:ascii="Arial" w:hAnsi="Arial" w:cs="Arial"/>
          <w:sz w:val="24"/>
          <w:szCs w:val="24"/>
          <w:lang w:val="en-GB"/>
        </w:rPr>
      </w:pPr>
      <w:r w:rsidRPr="00DA7D54">
        <w:rPr>
          <w:rFonts w:ascii="Arial" w:eastAsia="Arial" w:hAnsi="Arial" w:cs="Arial"/>
          <w:sz w:val="24"/>
          <w:szCs w:val="24"/>
          <w:bdr w:val="nil"/>
          <w:lang w:val="en-GB" w:bidi="en-GB"/>
        </w:rPr>
        <w:t>B. Regional level</w:t>
      </w:r>
    </w:p>
    <w:p w14:paraId="5A0BBBC4" w14:textId="77777777" w:rsidR="0083148A" w:rsidRPr="00DA7D54" w:rsidRDefault="000D2BF2" w:rsidP="0083148A">
      <w:pPr>
        <w:pStyle w:val="ListParagraph"/>
        <w:numPr>
          <w:ilvl w:val="0"/>
          <w:numId w:val="19"/>
        </w:numPr>
        <w:spacing w:after="0"/>
        <w:rPr>
          <w:rFonts w:ascii="Arial" w:hAnsi="Arial" w:cs="Arial"/>
          <w:sz w:val="24"/>
          <w:szCs w:val="24"/>
          <w:lang w:val="en-GB"/>
        </w:rPr>
      </w:pPr>
      <w:r w:rsidRPr="00DA7D54">
        <w:rPr>
          <w:rFonts w:ascii="Arial" w:eastAsia="Arial" w:hAnsi="Arial" w:cs="Arial"/>
          <w:sz w:val="24"/>
          <w:szCs w:val="24"/>
          <w:bdr w:val="nil"/>
          <w:lang w:val="en-GB" w:bidi="en-GB"/>
        </w:rPr>
        <w:t>Provide training on new vaccines for regional and health centre staff</w:t>
      </w:r>
    </w:p>
    <w:p w14:paraId="0F2F4558" w14:textId="77777777" w:rsidR="0083148A" w:rsidRPr="00DA7D54" w:rsidRDefault="000D2BF2" w:rsidP="0083148A">
      <w:pPr>
        <w:pStyle w:val="ListParagraph"/>
        <w:numPr>
          <w:ilvl w:val="0"/>
          <w:numId w:val="19"/>
        </w:numPr>
        <w:rPr>
          <w:rFonts w:ascii="Arial" w:hAnsi="Arial" w:cs="Arial"/>
          <w:sz w:val="24"/>
          <w:szCs w:val="24"/>
          <w:lang w:val="en-GB"/>
        </w:rPr>
      </w:pPr>
      <w:r w:rsidRPr="00DA7D54">
        <w:rPr>
          <w:rFonts w:ascii="Arial" w:eastAsia="Arial" w:hAnsi="Arial" w:cs="Arial"/>
          <w:sz w:val="24"/>
          <w:szCs w:val="24"/>
          <w:bdr w:val="nil"/>
          <w:lang w:val="en-GB" w:bidi="en-GB"/>
        </w:rPr>
        <w:t>Strengthen routine EPI at this level: regional depots, data management, monitoring and supervision</w:t>
      </w:r>
    </w:p>
    <w:p w14:paraId="2383ED1B" w14:textId="77777777" w:rsidR="0083148A" w:rsidRPr="00DA7D54" w:rsidRDefault="000D2BF2" w:rsidP="0083148A">
      <w:pPr>
        <w:pStyle w:val="ListParagraph"/>
        <w:numPr>
          <w:ilvl w:val="0"/>
          <w:numId w:val="19"/>
        </w:numPr>
        <w:rPr>
          <w:rFonts w:ascii="Arial" w:hAnsi="Arial" w:cs="Arial"/>
          <w:sz w:val="24"/>
          <w:szCs w:val="24"/>
          <w:lang w:val="en-GB"/>
        </w:rPr>
      </w:pPr>
      <w:r w:rsidRPr="00DA7D54">
        <w:rPr>
          <w:rFonts w:ascii="Arial" w:eastAsia="Arial" w:hAnsi="Arial" w:cs="Arial"/>
          <w:sz w:val="24"/>
          <w:szCs w:val="24"/>
          <w:bdr w:val="nil"/>
          <w:lang w:val="en-GB" w:bidi="en-GB"/>
        </w:rPr>
        <w:t>Develop a regional introduction plan for each new vaccine</w:t>
      </w:r>
    </w:p>
    <w:p w14:paraId="172BD7C3" w14:textId="77777777" w:rsidR="0083148A" w:rsidRPr="00DA7D54" w:rsidRDefault="000D2BF2" w:rsidP="0083148A">
      <w:pPr>
        <w:spacing w:after="0"/>
        <w:rPr>
          <w:rFonts w:ascii="Arial" w:hAnsi="Arial" w:cs="Arial"/>
          <w:sz w:val="24"/>
          <w:szCs w:val="24"/>
          <w:lang w:val="en-GB"/>
        </w:rPr>
      </w:pPr>
      <w:r w:rsidRPr="00DA7D54">
        <w:rPr>
          <w:rFonts w:ascii="Arial" w:eastAsia="Arial" w:hAnsi="Arial" w:cs="Arial"/>
          <w:sz w:val="24"/>
          <w:szCs w:val="24"/>
          <w:bdr w:val="nil"/>
          <w:lang w:val="en-GB" w:bidi="en-GB"/>
        </w:rPr>
        <w:t>C. Operational level</w:t>
      </w:r>
    </w:p>
    <w:p w14:paraId="08011B1A" w14:textId="77777777" w:rsidR="0083148A" w:rsidRPr="00DA7D54" w:rsidRDefault="000D2BF2" w:rsidP="0083148A">
      <w:pPr>
        <w:pStyle w:val="ListParagraph"/>
        <w:numPr>
          <w:ilvl w:val="0"/>
          <w:numId w:val="20"/>
        </w:numPr>
        <w:spacing w:after="0"/>
        <w:rPr>
          <w:rFonts w:ascii="Arial" w:hAnsi="Arial" w:cs="Arial"/>
          <w:sz w:val="24"/>
          <w:szCs w:val="24"/>
          <w:lang w:val="en-GB"/>
        </w:rPr>
      </w:pPr>
      <w:r w:rsidRPr="00DA7D54">
        <w:rPr>
          <w:rFonts w:ascii="Arial" w:eastAsia="Arial" w:hAnsi="Arial" w:cs="Arial"/>
          <w:sz w:val="24"/>
          <w:szCs w:val="24"/>
          <w:bdr w:val="nil"/>
          <w:lang w:val="en-GB" w:bidi="en-GB"/>
        </w:rPr>
        <w:t>Provide training to all stakeholders when each new vaccine is introduced: target disease, administration, AEFI, storage, etc.</w:t>
      </w:r>
    </w:p>
    <w:p w14:paraId="2D795DF5" w14:textId="77777777" w:rsidR="0083148A" w:rsidRPr="00DA7D54" w:rsidRDefault="000D2BF2" w:rsidP="0083148A">
      <w:pPr>
        <w:pStyle w:val="ListParagraph"/>
        <w:numPr>
          <w:ilvl w:val="0"/>
          <w:numId w:val="20"/>
        </w:numPr>
        <w:rPr>
          <w:rFonts w:ascii="Arial" w:hAnsi="Arial" w:cs="Arial"/>
          <w:sz w:val="24"/>
          <w:szCs w:val="24"/>
          <w:lang w:val="en-GB"/>
        </w:rPr>
      </w:pPr>
      <w:r w:rsidRPr="00DA7D54">
        <w:rPr>
          <w:rFonts w:ascii="Arial" w:eastAsia="Arial" w:hAnsi="Arial" w:cs="Arial"/>
          <w:sz w:val="24"/>
          <w:szCs w:val="24"/>
          <w:bdr w:val="nil"/>
          <w:lang w:val="en-GB" w:bidi="en-GB"/>
        </w:rPr>
        <w:t>Develop and archive a timeline of activities for each introduction</w:t>
      </w:r>
    </w:p>
    <w:p w14:paraId="24164B9C" w14:textId="77777777" w:rsidR="0083148A" w:rsidRPr="00DA7D54" w:rsidRDefault="000D2BF2" w:rsidP="0083148A">
      <w:pPr>
        <w:pStyle w:val="ListParagraph"/>
        <w:numPr>
          <w:ilvl w:val="0"/>
          <w:numId w:val="20"/>
        </w:numPr>
        <w:rPr>
          <w:rFonts w:ascii="Arial" w:hAnsi="Arial" w:cs="Arial"/>
          <w:sz w:val="24"/>
          <w:szCs w:val="24"/>
          <w:lang w:val="en-GB"/>
        </w:rPr>
      </w:pPr>
      <w:r w:rsidRPr="00DA7D54">
        <w:rPr>
          <w:rFonts w:ascii="Arial" w:eastAsia="Arial" w:hAnsi="Arial" w:cs="Arial"/>
          <w:sz w:val="24"/>
          <w:szCs w:val="24"/>
          <w:bdr w:val="nil"/>
          <w:lang w:val="en-GB" w:bidi="en-GB"/>
        </w:rPr>
        <w:t>Set up an appropriate waste disposal system (incinerator, burning-burial) at each EPI centre</w:t>
      </w:r>
    </w:p>
    <w:p w14:paraId="065F5DB7" w14:textId="77777777" w:rsidR="0083148A" w:rsidRPr="00DA7D54" w:rsidRDefault="000D2BF2" w:rsidP="0083148A">
      <w:pPr>
        <w:pStyle w:val="ListParagraph"/>
        <w:numPr>
          <w:ilvl w:val="0"/>
          <w:numId w:val="20"/>
        </w:numPr>
        <w:rPr>
          <w:rFonts w:ascii="Arial" w:hAnsi="Arial" w:cs="Arial"/>
          <w:sz w:val="24"/>
          <w:szCs w:val="24"/>
          <w:lang w:val="en-GB"/>
        </w:rPr>
      </w:pPr>
      <w:r w:rsidRPr="00DA7D54">
        <w:rPr>
          <w:rFonts w:ascii="Arial" w:eastAsia="Arial" w:hAnsi="Arial" w:cs="Arial"/>
          <w:sz w:val="24"/>
          <w:szCs w:val="24"/>
          <w:bdr w:val="nil"/>
          <w:lang w:val="en-GB" w:bidi="en-GB"/>
        </w:rPr>
        <w:t>Document and report all cases of AEFI</w:t>
      </w:r>
    </w:p>
    <w:p w14:paraId="139AF83F" w14:textId="77777777" w:rsidR="0083148A" w:rsidRPr="00DA7D54" w:rsidRDefault="000D2BF2" w:rsidP="0083148A">
      <w:pPr>
        <w:pStyle w:val="ListParagraph"/>
        <w:numPr>
          <w:ilvl w:val="0"/>
          <w:numId w:val="20"/>
        </w:numPr>
        <w:rPr>
          <w:rFonts w:ascii="Arial" w:hAnsi="Arial" w:cs="Arial"/>
          <w:sz w:val="24"/>
          <w:szCs w:val="24"/>
          <w:lang w:val="en-GB"/>
        </w:rPr>
      </w:pPr>
      <w:r w:rsidRPr="00DA7D54">
        <w:rPr>
          <w:rFonts w:ascii="Arial" w:eastAsia="Arial" w:hAnsi="Arial" w:cs="Arial"/>
          <w:sz w:val="24"/>
          <w:szCs w:val="24"/>
          <w:bdr w:val="nil"/>
          <w:lang w:val="en-GB" w:bidi="en-GB"/>
        </w:rPr>
        <w:t>Systematically conduct an IEC session during immunisation sessions</w:t>
      </w:r>
    </w:p>
    <w:p w14:paraId="3B32364B" w14:textId="77777777" w:rsidR="0083148A" w:rsidRPr="00DA7D54" w:rsidRDefault="000D2BF2" w:rsidP="0083148A">
      <w:pPr>
        <w:pStyle w:val="ListParagraph"/>
        <w:numPr>
          <w:ilvl w:val="0"/>
          <w:numId w:val="20"/>
        </w:numPr>
        <w:rPr>
          <w:rFonts w:ascii="Arial" w:hAnsi="Arial" w:cs="Arial"/>
          <w:sz w:val="24"/>
          <w:szCs w:val="24"/>
          <w:lang w:val="en-GB"/>
        </w:rPr>
      </w:pPr>
      <w:r w:rsidRPr="00DA7D54">
        <w:rPr>
          <w:rFonts w:ascii="Arial" w:eastAsia="Arial" w:hAnsi="Arial" w:cs="Arial"/>
          <w:sz w:val="24"/>
          <w:szCs w:val="24"/>
          <w:bdr w:val="nil"/>
          <w:lang w:val="en-GB" w:bidi="en-GB"/>
        </w:rPr>
        <w:t>Develop local EPI communication to inform the community</w:t>
      </w:r>
    </w:p>
    <w:p w14:paraId="5CF219C0" w14:textId="77777777" w:rsidR="0083148A" w:rsidRPr="00DA7D54" w:rsidRDefault="000D2BF2" w:rsidP="0083148A">
      <w:pPr>
        <w:pStyle w:val="Heading2"/>
        <w:rPr>
          <w:lang w:val="en-GB"/>
        </w:rPr>
      </w:pPr>
      <w:bookmarkStart w:id="196" w:name="_Toc307164797"/>
      <w:r w:rsidRPr="00DA7D54">
        <w:rPr>
          <w:rFonts w:eastAsia="Arial" w:cs="Arial"/>
          <w:bCs/>
          <w:szCs w:val="22"/>
          <w:bdr w:val="nil"/>
          <w:lang w:val="en-GB" w:bidi="en-GB"/>
        </w:rPr>
        <w:lastRenderedPageBreak/>
        <w:t>2.4. Communication to promote the EPI</w:t>
      </w:r>
      <w:bookmarkEnd w:id="196"/>
    </w:p>
    <w:bookmarkEnd w:id="181"/>
    <w:p w14:paraId="4ED2B0FE" w14:textId="77777777" w:rsidR="0083148A" w:rsidRPr="00DA7D54" w:rsidRDefault="0083148A" w:rsidP="00A944E5">
      <w:pPr>
        <w:spacing w:before="40" w:after="40" w:line="240" w:lineRule="auto"/>
        <w:jc w:val="both"/>
        <w:rPr>
          <w:rFonts w:ascii="Arial" w:hAnsi="Arial" w:cs="Arial"/>
          <w:bCs/>
          <w:sz w:val="24"/>
          <w:szCs w:val="24"/>
          <w:lang w:val="en-GB"/>
        </w:rPr>
      </w:pPr>
    </w:p>
    <w:p w14:paraId="03DCDCBD"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The national health sector transition plan for 2015-2017 selected communication as one of the important strategies for all health programmes, including the EPI. </w:t>
      </w:r>
    </w:p>
    <w:p w14:paraId="4B0CF7AE" w14:textId="5ADE5971"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 Department of Communication for Health (DCS) has an integrated communication plan taken from the comprehensive multi-year pan (2011-2015 cMYP). This communication plan emphasises the following main strategies: advocacy for adherence by decision-makers; social mobilisation/partnership targeting awareness and participation of social partners; and behaviour change communication to create awareness among target groups during routine immunisation and mass campaigns.</w:t>
      </w:r>
    </w:p>
    <w:p w14:paraId="4B86B0D1"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There is a regional health promotion service (SPS) and a district-level health promotion office (BPS)</w:t>
      </w:r>
    </w:p>
    <w:p w14:paraId="093A1D44"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Most health districts have local radios to spread awareness messages, and large cities have television and written press coverage.</w:t>
      </w:r>
    </w:p>
    <w:p w14:paraId="15817D4B" w14:textId="77777777" w:rsidR="0083148A" w:rsidRPr="00DA7D54" w:rsidRDefault="000D2BF2" w:rsidP="0083148A">
      <w:pPr>
        <w:adjustRightInd w:val="0"/>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The </w:t>
      </w:r>
      <w:proofErr w:type="spellStart"/>
      <w:r w:rsidRPr="00DA7D54">
        <w:rPr>
          <w:rFonts w:ascii="Arial" w:eastAsia="Arial" w:hAnsi="Arial" w:cs="Arial"/>
          <w:bCs/>
          <w:sz w:val="24"/>
          <w:szCs w:val="24"/>
          <w:bdr w:val="nil"/>
          <w:lang w:val="en-GB" w:bidi="en-GB"/>
        </w:rPr>
        <w:t>MenAfriVac</w:t>
      </w:r>
      <w:proofErr w:type="spellEnd"/>
      <w:r w:rsidRPr="00DA7D54">
        <w:rPr>
          <w:rFonts w:ascii="Arial" w:eastAsia="Arial" w:hAnsi="Arial" w:cs="Arial"/>
          <w:bCs/>
          <w:sz w:val="24"/>
          <w:szCs w:val="24"/>
          <w:bdr w:val="nil"/>
          <w:vertAlign w:val="superscript"/>
          <w:lang w:val="en-GB" w:bidi="en-GB"/>
        </w:rPr>
        <w:t xml:space="preserve">® </w:t>
      </w:r>
      <w:r w:rsidRPr="00DA7D54">
        <w:rPr>
          <w:rFonts w:ascii="Arial" w:eastAsia="Arial" w:hAnsi="Arial" w:cs="Arial"/>
          <w:bCs/>
          <w:sz w:val="24"/>
          <w:szCs w:val="24"/>
          <w:bdr w:val="nil"/>
          <w:lang w:val="en-GB" w:bidi="en-GB"/>
        </w:rPr>
        <w:t xml:space="preserve">introduction will require a change to the immunisation schedule. Special communication strategies will be implemented so that parents adopt new behaviours. </w:t>
      </w:r>
    </w:p>
    <w:p w14:paraId="23B05394" w14:textId="77777777" w:rsidR="0083148A" w:rsidRPr="00DA7D54" w:rsidRDefault="000D2BF2" w:rsidP="0083148A">
      <w:pPr>
        <w:adjustRightInd w:val="0"/>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In addition to the primary target (parents), communication should target authorities, organised groups, media at all levels and health workers to create a commitment to immunisation.</w:t>
      </w:r>
    </w:p>
    <w:p w14:paraId="3E832A7C" w14:textId="77777777" w:rsidR="0083148A" w:rsidRPr="00DA7D54" w:rsidRDefault="000D2BF2" w:rsidP="0083148A">
      <w:pPr>
        <w:adjustRightInd w:val="0"/>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This will involve adapting the messages to obtain adherence by the various people involved to promote the introduction process.</w:t>
      </w:r>
    </w:p>
    <w:p w14:paraId="4901A918" w14:textId="77777777"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An operational communication plan will be developed that incorporates communication strategies and activities at all levels (central, intermediate and peripheral).</w:t>
      </w:r>
    </w:p>
    <w:p w14:paraId="5FC0D396" w14:textId="77777777" w:rsidR="0083148A" w:rsidRPr="00DA7D54" w:rsidRDefault="000D2BF2" w:rsidP="00A944E5">
      <w:pPr>
        <w:pStyle w:val="Heading1"/>
        <w:keepLines w:val="0"/>
        <w:numPr>
          <w:ilvl w:val="0"/>
          <w:numId w:val="24"/>
        </w:numPr>
        <w:autoSpaceDE w:val="0"/>
        <w:autoSpaceDN w:val="0"/>
        <w:spacing w:line="276" w:lineRule="auto"/>
        <w:rPr>
          <w:rFonts w:ascii="Arial" w:hAnsi="Arial" w:cs="Arial"/>
          <w:b/>
          <w:color w:val="auto"/>
          <w:sz w:val="24"/>
          <w:szCs w:val="24"/>
          <w:lang w:val="en-GB"/>
        </w:rPr>
      </w:pPr>
      <w:bookmarkStart w:id="197" w:name="_Toc426007377"/>
      <w:bookmarkStart w:id="198" w:name="_Toc426007469"/>
      <w:bookmarkStart w:id="199" w:name="_Toc426025777"/>
      <w:bookmarkStart w:id="200" w:name="_Toc426025950"/>
      <w:bookmarkStart w:id="201" w:name="_Toc426040522"/>
      <w:bookmarkStart w:id="202" w:name="_Toc428966419"/>
      <w:bookmarkStart w:id="203" w:name="_Toc307164798"/>
      <w:bookmarkEnd w:id="197"/>
      <w:bookmarkEnd w:id="198"/>
      <w:bookmarkEnd w:id="199"/>
      <w:bookmarkEnd w:id="200"/>
      <w:bookmarkEnd w:id="201"/>
      <w:r w:rsidRPr="00DA7D54">
        <w:rPr>
          <w:rFonts w:ascii="Arial" w:eastAsia="Arial" w:hAnsi="Arial" w:cs="Arial"/>
          <w:b/>
          <w:bCs/>
          <w:color w:val="auto"/>
          <w:sz w:val="24"/>
          <w:szCs w:val="24"/>
          <w:bdr w:val="nil"/>
          <w:lang w:val="en-GB" w:bidi="en-GB"/>
        </w:rPr>
        <w:t>HEALTH PRIORITIES</w:t>
      </w:r>
      <w:bookmarkEnd w:id="202"/>
      <w:bookmarkEnd w:id="203"/>
    </w:p>
    <w:p w14:paraId="0382017B" w14:textId="77777777" w:rsidR="0083148A" w:rsidRPr="00DA7D54" w:rsidRDefault="000D2BF2" w:rsidP="0083148A">
      <w:pPr>
        <w:pStyle w:val="Default"/>
        <w:spacing w:before="240" w:line="276" w:lineRule="auto"/>
        <w:rPr>
          <w:lang w:val="en-GB"/>
        </w:rPr>
      </w:pPr>
      <w:r w:rsidRPr="00DA7D54">
        <w:rPr>
          <w:rFonts w:eastAsia="Arial"/>
          <w:bdr w:val="nil"/>
          <w:lang w:val="en-GB" w:bidi="en-GB"/>
        </w:rPr>
        <w:t xml:space="preserve">One of the five pillars of the CAR's 2015-2016 health sector transition plan is to improvement the management of mother and child health. The improvements include all curative and preventive services, especially strengthening immunisation. </w:t>
      </w:r>
      <w:bookmarkStart w:id="204" w:name="_Toc426007379"/>
      <w:bookmarkStart w:id="205" w:name="_Toc426007471"/>
      <w:bookmarkStart w:id="206" w:name="_Toc426025779"/>
      <w:bookmarkStart w:id="207" w:name="_Toc426025952"/>
      <w:bookmarkStart w:id="208" w:name="_Toc426040524"/>
      <w:bookmarkEnd w:id="204"/>
      <w:bookmarkEnd w:id="205"/>
      <w:bookmarkEnd w:id="206"/>
      <w:bookmarkEnd w:id="207"/>
      <w:bookmarkEnd w:id="208"/>
    </w:p>
    <w:p w14:paraId="2D7F72F3" w14:textId="77777777" w:rsidR="0083148A" w:rsidRPr="00DA7D54" w:rsidRDefault="000D2BF2" w:rsidP="0083148A">
      <w:pPr>
        <w:pStyle w:val="Default"/>
        <w:spacing w:before="240" w:line="276" w:lineRule="auto"/>
        <w:rPr>
          <w:lang w:val="en-GB"/>
        </w:rPr>
      </w:pPr>
      <w:r w:rsidRPr="00DA7D54">
        <w:rPr>
          <w:rFonts w:eastAsia="Arial"/>
          <w:bdr w:val="nil"/>
          <w:lang w:val="en-GB" w:bidi="en-GB"/>
        </w:rPr>
        <w:t>The priorities below were established.</w:t>
      </w:r>
    </w:p>
    <w:p w14:paraId="0D698EA6" w14:textId="77777777" w:rsidR="0083148A" w:rsidRPr="00DA7D54" w:rsidRDefault="000D2BF2" w:rsidP="0083148A">
      <w:pPr>
        <w:pStyle w:val="Default"/>
        <w:spacing w:before="240" w:line="276" w:lineRule="auto"/>
        <w:rPr>
          <w:lang w:val="en-GB"/>
        </w:rPr>
      </w:pPr>
      <w:r w:rsidRPr="00DA7D54">
        <w:rPr>
          <w:rFonts w:eastAsia="Arial"/>
          <w:bdr w:val="nil"/>
          <w:lang w:val="en-GB" w:bidi="en-GB"/>
        </w:rPr>
        <w:t>Short term:</w:t>
      </w:r>
    </w:p>
    <w:p w14:paraId="25923CE4" w14:textId="77777777" w:rsidR="0083148A" w:rsidRPr="00DA7D54" w:rsidRDefault="000D2BF2" w:rsidP="0083148A">
      <w:pPr>
        <w:pStyle w:val="Default"/>
        <w:numPr>
          <w:ilvl w:val="0"/>
          <w:numId w:val="21"/>
        </w:numPr>
        <w:rPr>
          <w:lang w:val="en-GB"/>
        </w:rPr>
      </w:pPr>
      <w:r w:rsidRPr="00DA7D54">
        <w:rPr>
          <w:rFonts w:eastAsia="Arial"/>
          <w:bdr w:val="nil"/>
          <w:lang w:val="en-GB" w:bidi="en-GB"/>
        </w:rPr>
        <w:t>prioritise routine immunisation activities in the minimum package of activities (see 5.2.2).</w:t>
      </w:r>
    </w:p>
    <w:p w14:paraId="7636AE59" w14:textId="77777777" w:rsidR="0083148A" w:rsidRPr="00DA7D54" w:rsidRDefault="000D2BF2" w:rsidP="0083148A">
      <w:pPr>
        <w:pStyle w:val="Default"/>
        <w:numPr>
          <w:ilvl w:val="0"/>
          <w:numId w:val="21"/>
        </w:numPr>
        <w:rPr>
          <w:lang w:val="en-GB"/>
        </w:rPr>
      </w:pPr>
      <w:r w:rsidRPr="00DA7D54">
        <w:rPr>
          <w:rFonts w:eastAsia="Arial"/>
          <w:bdr w:val="nil"/>
          <w:lang w:val="en-GB" w:bidi="en-GB"/>
        </w:rPr>
        <w:t xml:space="preserve">assess and re-equip health facilities with cold chain equipment </w:t>
      </w:r>
    </w:p>
    <w:p w14:paraId="2ACB7D07" w14:textId="77777777" w:rsidR="0083148A" w:rsidRPr="00DA7D54" w:rsidRDefault="000D2BF2" w:rsidP="0083148A">
      <w:pPr>
        <w:pStyle w:val="Default"/>
        <w:numPr>
          <w:ilvl w:val="0"/>
          <w:numId w:val="21"/>
        </w:numPr>
        <w:rPr>
          <w:lang w:val="en-GB"/>
        </w:rPr>
      </w:pPr>
      <w:r w:rsidRPr="00DA7D54">
        <w:rPr>
          <w:rFonts w:eastAsia="Arial"/>
          <w:bdr w:val="nil"/>
          <w:lang w:val="en-GB" w:bidi="en-GB"/>
        </w:rPr>
        <w:t xml:space="preserve">provide supplies of vaccines, vitamin A, </w:t>
      </w:r>
      <w:proofErr w:type="spellStart"/>
      <w:r w:rsidRPr="00DA7D54">
        <w:rPr>
          <w:rFonts w:eastAsia="Arial"/>
          <w:bdr w:val="nil"/>
          <w:lang w:val="en-GB" w:bidi="en-GB"/>
        </w:rPr>
        <w:t>Albendazole</w:t>
      </w:r>
      <w:proofErr w:type="spellEnd"/>
      <w:r w:rsidRPr="00DA7D54">
        <w:rPr>
          <w:rFonts w:eastAsia="Arial"/>
          <w:bdr w:val="nil"/>
          <w:lang w:val="en-GB" w:bidi="en-GB"/>
        </w:rPr>
        <w:t xml:space="preserve"> and immunisation consumables</w:t>
      </w:r>
    </w:p>
    <w:p w14:paraId="5B883036" w14:textId="77777777" w:rsidR="0083148A" w:rsidRPr="00DA7D54" w:rsidRDefault="000D2BF2" w:rsidP="0083148A">
      <w:pPr>
        <w:pStyle w:val="Default"/>
        <w:numPr>
          <w:ilvl w:val="0"/>
          <w:numId w:val="21"/>
        </w:numPr>
        <w:rPr>
          <w:lang w:val="en-GB"/>
        </w:rPr>
      </w:pPr>
      <w:r w:rsidRPr="00DA7D54">
        <w:rPr>
          <w:rFonts w:eastAsia="Arial"/>
          <w:bdr w:val="nil"/>
          <w:lang w:val="en-GB" w:bidi="en-GB"/>
        </w:rPr>
        <w:t>organise supplementary  immunisation campaigns and activities</w:t>
      </w:r>
    </w:p>
    <w:p w14:paraId="12AE6A13" w14:textId="77777777" w:rsidR="0083148A" w:rsidRPr="00DA7D54" w:rsidRDefault="0083148A" w:rsidP="0083148A">
      <w:pPr>
        <w:pStyle w:val="Default"/>
        <w:rPr>
          <w:lang w:val="en-GB"/>
        </w:rPr>
      </w:pPr>
    </w:p>
    <w:p w14:paraId="4828284E" w14:textId="77777777" w:rsidR="0083148A" w:rsidRPr="00DA7D54" w:rsidRDefault="000D2BF2" w:rsidP="0083148A">
      <w:pPr>
        <w:pStyle w:val="Default"/>
        <w:rPr>
          <w:lang w:val="en-GB"/>
        </w:rPr>
      </w:pPr>
      <w:r w:rsidRPr="00DA7D54">
        <w:rPr>
          <w:rFonts w:eastAsia="Arial"/>
          <w:bdr w:val="nil"/>
          <w:lang w:val="en-GB" w:bidi="en-GB"/>
        </w:rPr>
        <w:t>Medium term:</w:t>
      </w:r>
    </w:p>
    <w:p w14:paraId="479F042A" w14:textId="77777777" w:rsidR="0083148A" w:rsidRPr="00DA7D54" w:rsidRDefault="000D2BF2" w:rsidP="0083148A">
      <w:pPr>
        <w:pStyle w:val="Default"/>
        <w:numPr>
          <w:ilvl w:val="0"/>
          <w:numId w:val="21"/>
        </w:numPr>
        <w:rPr>
          <w:lang w:val="en-GB"/>
        </w:rPr>
      </w:pPr>
      <w:r w:rsidRPr="00DA7D54">
        <w:rPr>
          <w:rFonts w:eastAsia="Arial"/>
          <w:bdr w:val="nil"/>
          <w:lang w:val="en-GB" w:bidi="en-GB"/>
        </w:rPr>
        <w:t>monitor the progress of routine child immunisation coverage rates</w:t>
      </w:r>
    </w:p>
    <w:p w14:paraId="3A6F9234" w14:textId="77777777" w:rsidR="0083148A" w:rsidRPr="00DA7D54" w:rsidRDefault="000D2BF2" w:rsidP="0083148A">
      <w:pPr>
        <w:pStyle w:val="Default"/>
        <w:numPr>
          <w:ilvl w:val="0"/>
          <w:numId w:val="21"/>
        </w:numPr>
        <w:rPr>
          <w:lang w:val="en-GB"/>
        </w:rPr>
      </w:pPr>
      <w:r w:rsidRPr="00DA7D54">
        <w:rPr>
          <w:rFonts w:eastAsia="Arial"/>
          <w:bdr w:val="nil"/>
          <w:lang w:val="en-GB" w:bidi="en-GB"/>
        </w:rPr>
        <w:t>schedule new vaccine introductions</w:t>
      </w:r>
    </w:p>
    <w:p w14:paraId="6548B1A6" w14:textId="77777777" w:rsidR="0083148A" w:rsidRPr="00DA7D54" w:rsidRDefault="000D2BF2" w:rsidP="0083148A">
      <w:pPr>
        <w:pStyle w:val="Default"/>
        <w:numPr>
          <w:ilvl w:val="0"/>
          <w:numId w:val="21"/>
        </w:numPr>
        <w:rPr>
          <w:lang w:val="en-GB"/>
        </w:rPr>
      </w:pPr>
      <w:r w:rsidRPr="00DA7D54">
        <w:rPr>
          <w:rFonts w:eastAsia="Arial"/>
          <w:bdr w:val="nil"/>
          <w:lang w:val="en-GB" w:bidi="en-GB"/>
        </w:rPr>
        <w:t>schedule specific immunisation coverage studies as part of NHP III</w:t>
      </w:r>
    </w:p>
    <w:p w14:paraId="30D42890" w14:textId="77777777" w:rsidR="0083148A" w:rsidRPr="00DA7D54" w:rsidRDefault="0083148A" w:rsidP="0083148A">
      <w:pPr>
        <w:pStyle w:val="Default"/>
        <w:ind w:left="360"/>
        <w:rPr>
          <w:lang w:val="en-GB"/>
        </w:rPr>
      </w:pPr>
    </w:p>
    <w:p w14:paraId="5624EE6F" w14:textId="77777777" w:rsidR="0083148A" w:rsidRPr="00DA7D54" w:rsidRDefault="000D2BF2" w:rsidP="0083148A">
      <w:pPr>
        <w:pStyle w:val="Heading1"/>
        <w:keepLines w:val="0"/>
        <w:numPr>
          <w:ilvl w:val="0"/>
          <w:numId w:val="24"/>
        </w:numPr>
        <w:autoSpaceDE w:val="0"/>
        <w:autoSpaceDN w:val="0"/>
        <w:spacing w:before="0" w:line="276" w:lineRule="auto"/>
        <w:ind w:left="426" w:hanging="426"/>
        <w:rPr>
          <w:rFonts w:ascii="Arial" w:hAnsi="Arial" w:cs="Arial"/>
          <w:b/>
          <w:color w:val="auto"/>
          <w:sz w:val="24"/>
          <w:szCs w:val="24"/>
          <w:lang w:val="en-GB"/>
        </w:rPr>
      </w:pPr>
      <w:bookmarkStart w:id="209" w:name="_Toc428966420"/>
      <w:bookmarkStart w:id="210" w:name="_Toc307164799"/>
      <w:r w:rsidRPr="00DA7D54">
        <w:rPr>
          <w:rFonts w:ascii="Arial" w:eastAsia="Arial" w:hAnsi="Arial" w:cs="Arial"/>
          <w:b/>
          <w:bCs/>
          <w:color w:val="auto"/>
          <w:sz w:val="24"/>
          <w:szCs w:val="24"/>
          <w:bdr w:val="nil"/>
          <w:lang w:val="en-GB" w:bidi="en-GB"/>
        </w:rPr>
        <w:t>GOAL AND OBJECTIVES</w:t>
      </w:r>
      <w:bookmarkEnd w:id="209"/>
      <w:bookmarkEnd w:id="210"/>
    </w:p>
    <w:p w14:paraId="61DBF529" w14:textId="77777777" w:rsidR="0083148A" w:rsidRPr="00DA7D54" w:rsidRDefault="000D2BF2" w:rsidP="0083148A">
      <w:pPr>
        <w:pStyle w:val="Heading2"/>
        <w:numPr>
          <w:ilvl w:val="1"/>
          <w:numId w:val="24"/>
        </w:numPr>
        <w:spacing w:after="240" w:line="276" w:lineRule="auto"/>
        <w:ind w:left="426" w:hanging="426"/>
        <w:rPr>
          <w:rFonts w:cs="Arial"/>
          <w:smallCaps w:val="0"/>
          <w:sz w:val="24"/>
          <w:szCs w:val="24"/>
          <w:lang w:val="en-GB"/>
        </w:rPr>
      </w:pPr>
      <w:bookmarkStart w:id="211" w:name="_Toc428966421"/>
      <w:bookmarkStart w:id="212" w:name="_Toc307164800"/>
      <w:r w:rsidRPr="00DA7D54">
        <w:rPr>
          <w:rFonts w:eastAsia="Arial" w:cs="Arial"/>
          <w:bCs/>
          <w:smallCaps w:val="0"/>
          <w:sz w:val="24"/>
          <w:szCs w:val="24"/>
          <w:bdr w:val="nil"/>
          <w:lang w:val="en-GB" w:bidi="en-GB"/>
        </w:rPr>
        <w:t>Goal</w:t>
      </w:r>
      <w:bookmarkEnd w:id="211"/>
      <w:bookmarkEnd w:id="212"/>
    </w:p>
    <w:p w14:paraId="4E5901C2"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Work towards eliminating meningococcal A meningitis as a health problem in the CAR.</w:t>
      </w:r>
    </w:p>
    <w:p w14:paraId="47A53D7A" w14:textId="77777777" w:rsidR="0083148A" w:rsidRPr="00DA7D54" w:rsidRDefault="000D2BF2" w:rsidP="0083148A">
      <w:pPr>
        <w:pStyle w:val="Heading2"/>
        <w:numPr>
          <w:ilvl w:val="1"/>
          <w:numId w:val="24"/>
        </w:numPr>
        <w:spacing w:after="240" w:line="276" w:lineRule="auto"/>
        <w:ind w:left="426" w:hanging="426"/>
        <w:rPr>
          <w:rFonts w:cs="Arial"/>
          <w:smallCaps w:val="0"/>
          <w:sz w:val="24"/>
          <w:szCs w:val="24"/>
          <w:lang w:val="en-GB"/>
        </w:rPr>
      </w:pPr>
      <w:bookmarkStart w:id="213" w:name="_Toc428966422"/>
      <w:bookmarkStart w:id="214" w:name="_Toc307164801"/>
      <w:r w:rsidRPr="00DA7D54">
        <w:rPr>
          <w:rFonts w:eastAsia="Arial" w:cs="Arial"/>
          <w:bCs/>
          <w:smallCaps w:val="0"/>
          <w:sz w:val="24"/>
          <w:szCs w:val="24"/>
          <w:bdr w:val="nil"/>
          <w:lang w:val="en-GB" w:bidi="en-GB"/>
        </w:rPr>
        <w:t>Objectives</w:t>
      </w:r>
      <w:bookmarkEnd w:id="213"/>
      <w:bookmarkEnd w:id="214"/>
    </w:p>
    <w:p w14:paraId="29344E88" w14:textId="77777777" w:rsidR="0083148A" w:rsidRPr="00DA7D54" w:rsidRDefault="000D2BF2" w:rsidP="0083148A">
      <w:pPr>
        <w:pStyle w:val="Heading3"/>
        <w:numPr>
          <w:ilvl w:val="2"/>
          <w:numId w:val="24"/>
        </w:numPr>
        <w:spacing w:after="240" w:line="276" w:lineRule="auto"/>
        <w:ind w:left="851" w:hanging="851"/>
        <w:jc w:val="both"/>
        <w:rPr>
          <w:rFonts w:ascii="Arial" w:hAnsi="Arial" w:cs="Arial"/>
          <w:b/>
          <w:color w:val="auto"/>
          <w:lang w:val="en-GB"/>
        </w:rPr>
      </w:pPr>
      <w:bookmarkStart w:id="215" w:name="_Toc428966423"/>
      <w:bookmarkStart w:id="216" w:name="_Toc307164802"/>
      <w:r w:rsidRPr="00DA7D54">
        <w:rPr>
          <w:rFonts w:ascii="Arial" w:eastAsia="Arial" w:hAnsi="Arial" w:cs="Arial"/>
          <w:b/>
          <w:bCs/>
          <w:color w:val="auto"/>
          <w:bdr w:val="nil"/>
          <w:lang w:val="en-GB" w:bidi="en-GB"/>
        </w:rPr>
        <w:t>General objective</w:t>
      </w:r>
      <w:bookmarkEnd w:id="215"/>
      <w:bookmarkEnd w:id="216"/>
    </w:p>
    <w:p w14:paraId="56B58FBF"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Strengthen the immunity of target populations (1-29 years old during catch-up SIAs and children 9-11 months during routine immunisation) against meningococcal A meningitis. </w:t>
      </w:r>
    </w:p>
    <w:p w14:paraId="0E587226" w14:textId="77777777" w:rsidR="0083148A" w:rsidRPr="00DA7D54" w:rsidRDefault="000D2BF2" w:rsidP="0083148A">
      <w:pPr>
        <w:pStyle w:val="Heading3"/>
        <w:numPr>
          <w:ilvl w:val="2"/>
          <w:numId w:val="24"/>
        </w:numPr>
        <w:spacing w:after="240" w:line="276" w:lineRule="auto"/>
        <w:ind w:left="851" w:hanging="851"/>
        <w:jc w:val="both"/>
        <w:rPr>
          <w:rFonts w:ascii="Arial" w:hAnsi="Arial" w:cs="Arial"/>
          <w:b/>
          <w:color w:val="auto"/>
          <w:lang w:val="en-GB"/>
        </w:rPr>
      </w:pPr>
      <w:bookmarkStart w:id="217" w:name="_Toc428966424"/>
      <w:bookmarkStart w:id="218" w:name="_Toc307164803"/>
      <w:r w:rsidRPr="00DA7D54">
        <w:rPr>
          <w:rFonts w:ascii="Arial" w:eastAsia="Arial" w:hAnsi="Arial" w:cs="Arial"/>
          <w:b/>
          <w:bCs/>
          <w:color w:val="auto"/>
          <w:bdr w:val="nil"/>
          <w:lang w:val="en-GB" w:bidi="en-GB"/>
        </w:rPr>
        <w:t>Specific objectives</w:t>
      </w:r>
      <w:bookmarkEnd w:id="217"/>
      <w:bookmarkEnd w:id="218"/>
    </w:p>
    <w:p w14:paraId="721FD486"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Immunise at least 95% of the 1-29 year-old population in the November 2016 catch-up campaign;</w:t>
      </w:r>
    </w:p>
    <w:p w14:paraId="4A2905C6"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 xml:space="preserve">Immunise at least 60% of children 9-11 months old during routine immunisation in February 2017;  </w:t>
      </w:r>
    </w:p>
    <w:p w14:paraId="22CF68C1"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Ensure injection safety in 100% of the immunisation sites;</w:t>
      </w:r>
    </w:p>
    <w:p w14:paraId="09F27634"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Provide effective AEFI management;</w:t>
      </w:r>
    </w:p>
    <w:p w14:paraId="35AD644F"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Provide effective vaccine and immunisation supply management;</w:t>
      </w:r>
    </w:p>
    <w:p w14:paraId="57EE061C"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Strengthen community partnership and mobilisation;</w:t>
      </w:r>
    </w:p>
    <w:p w14:paraId="616D5116"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Strengthen case-based surveillance of meningitis.</w:t>
      </w:r>
    </w:p>
    <w:p w14:paraId="39CCAEEE" w14:textId="77777777" w:rsidR="0083148A" w:rsidRPr="00DA7D54" w:rsidRDefault="0083148A" w:rsidP="0083148A">
      <w:pPr>
        <w:shd w:val="clear" w:color="auto" w:fill="FFFFFF"/>
        <w:spacing w:after="0" w:line="276" w:lineRule="auto"/>
        <w:ind w:left="284"/>
        <w:jc w:val="both"/>
        <w:rPr>
          <w:rFonts w:ascii="Arial" w:hAnsi="Arial" w:cs="Arial"/>
          <w:sz w:val="24"/>
          <w:szCs w:val="24"/>
          <w:lang w:val="en-GB"/>
        </w:rPr>
      </w:pPr>
    </w:p>
    <w:p w14:paraId="7C5FB68D" w14:textId="77777777" w:rsidR="0083148A" w:rsidRPr="00DA7D54" w:rsidRDefault="000D2BF2" w:rsidP="0083148A">
      <w:pPr>
        <w:pStyle w:val="Heading2"/>
        <w:numPr>
          <w:ilvl w:val="1"/>
          <w:numId w:val="24"/>
        </w:numPr>
        <w:spacing w:before="0" w:line="240" w:lineRule="auto"/>
        <w:ind w:left="426" w:hanging="426"/>
        <w:rPr>
          <w:rFonts w:cs="Arial"/>
          <w:smallCaps w:val="0"/>
          <w:sz w:val="24"/>
          <w:szCs w:val="24"/>
          <w:lang w:val="en-GB"/>
        </w:rPr>
      </w:pPr>
      <w:bookmarkStart w:id="219" w:name="_Toc428966425"/>
      <w:bookmarkStart w:id="220" w:name="_Toc307164804"/>
      <w:proofErr w:type="spellStart"/>
      <w:r w:rsidRPr="00DA7D54">
        <w:rPr>
          <w:rFonts w:eastAsia="Arial" w:cs="Arial"/>
          <w:bCs/>
          <w:smallCaps w:val="0"/>
          <w:sz w:val="24"/>
          <w:szCs w:val="24"/>
          <w:bdr w:val="nil"/>
          <w:lang w:val="en-GB" w:bidi="en-GB"/>
        </w:rPr>
        <w:t>MenAfriVac</w:t>
      </w:r>
      <w:proofErr w:type="spellEnd"/>
      <w:r w:rsidRPr="00DA7D54">
        <w:rPr>
          <w:rFonts w:eastAsia="Arial" w:cs="Arial"/>
          <w:bCs/>
          <w:smallCaps w:val="0"/>
          <w:sz w:val="24"/>
          <w:szCs w:val="24"/>
          <w:bdr w:val="nil"/>
          <w:lang w:val="en-GB" w:bidi="en-GB"/>
        </w:rPr>
        <w:t>® vaccine: licensure and characteristics</w:t>
      </w:r>
      <w:bookmarkEnd w:id="219"/>
      <w:bookmarkEnd w:id="220"/>
    </w:p>
    <w:p w14:paraId="7EEB341B" w14:textId="77777777" w:rsidR="0083148A" w:rsidRPr="00DA7D54" w:rsidRDefault="0083148A" w:rsidP="0083148A">
      <w:pPr>
        <w:pStyle w:val="Heading3"/>
        <w:rPr>
          <w:rFonts w:ascii="Arial" w:hAnsi="Arial" w:cs="Arial"/>
          <w:b/>
          <w:color w:val="auto"/>
          <w:lang w:val="en-GB"/>
        </w:rPr>
      </w:pPr>
      <w:bookmarkStart w:id="221" w:name="_Toc428966426"/>
    </w:p>
    <w:p w14:paraId="203AFDCD" w14:textId="77777777" w:rsidR="0083148A" w:rsidRPr="00DA7D54" w:rsidRDefault="000D2BF2" w:rsidP="0083148A">
      <w:pPr>
        <w:pStyle w:val="Heading3"/>
        <w:rPr>
          <w:rFonts w:ascii="Arial" w:hAnsi="Arial" w:cs="Arial"/>
          <w:b/>
          <w:color w:val="auto"/>
          <w:lang w:val="en-GB"/>
        </w:rPr>
      </w:pPr>
      <w:bookmarkStart w:id="222" w:name="_Toc307164805"/>
      <w:r w:rsidRPr="00DA7D54">
        <w:rPr>
          <w:rFonts w:ascii="Arial" w:eastAsia="Arial" w:hAnsi="Arial" w:cs="Arial"/>
          <w:b/>
          <w:bCs/>
          <w:color w:val="auto"/>
          <w:bdr w:val="nil"/>
          <w:lang w:val="en-GB" w:bidi="en-GB"/>
        </w:rPr>
        <w:t>4.3.1. Product licensure</w:t>
      </w:r>
      <w:bookmarkEnd w:id="221"/>
      <w:bookmarkEnd w:id="222"/>
    </w:p>
    <w:p w14:paraId="12275D0B" w14:textId="77777777" w:rsidR="0083148A" w:rsidRPr="00DA7D54" w:rsidRDefault="0083148A" w:rsidP="0083148A">
      <w:pPr>
        <w:widowControl w:val="0"/>
        <w:autoSpaceDE w:val="0"/>
        <w:autoSpaceDN w:val="0"/>
        <w:adjustRightInd w:val="0"/>
        <w:spacing w:after="0" w:line="256" w:lineRule="auto"/>
        <w:ind w:right="253"/>
        <w:rPr>
          <w:rFonts w:ascii="Arial" w:eastAsiaTheme="majorEastAsia" w:hAnsi="Arial" w:cs="Arial"/>
          <w:sz w:val="24"/>
          <w:szCs w:val="24"/>
          <w:lang w:val="en-GB"/>
        </w:rPr>
      </w:pPr>
    </w:p>
    <w:p w14:paraId="0B2931FC" w14:textId="77777777" w:rsidR="0083148A" w:rsidRPr="00DA7D54" w:rsidRDefault="000D2BF2" w:rsidP="0083148A">
      <w:pPr>
        <w:widowControl w:val="0"/>
        <w:autoSpaceDE w:val="0"/>
        <w:autoSpaceDN w:val="0"/>
        <w:adjustRightInd w:val="0"/>
        <w:spacing w:after="0" w:line="256" w:lineRule="auto"/>
        <w:ind w:right="253"/>
        <w:rPr>
          <w:rFonts w:ascii="Arial" w:eastAsiaTheme="majorEastAsia" w:hAnsi="Arial" w:cs="Arial"/>
          <w:color w:val="2E74B5" w:themeColor="accent1" w:themeShade="BF"/>
          <w:sz w:val="24"/>
          <w:szCs w:val="24"/>
          <w:lang w:val="en-GB"/>
        </w:rPr>
      </w:pPr>
      <w:r w:rsidRPr="00DA7D54">
        <w:rPr>
          <w:rFonts w:ascii="Arial" w:eastAsia="Arial" w:hAnsi="Arial" w:cs="Arial"/>
          <w:sz w:val="24"/>
          <w:szCs w:val="24"/>
          <w:bdr w:val="nil"/>
          <w:lang w:val="en-GB" w:bidi="en-GB"/>
        </w:rPr>
        <w:t>The National Regulatory Authority (NRA) in the CAR is the Department of Pharmacy and Medicines (DPM), which licenses health products. Vaccine samples and all related documentation are required for the product to be registered in the country.</w:t>
      </w:r>
    </w:p>
    <w:p w14:paraId="466F52DC" w14:textId="77777777" w:rsidR="0083148A" w:rsidRPr="00DA7D54" w:rsidRDefault="0083148A" w:rsidP="0083148A">
      <w:pPr>
        <w:pStyle w:val="Heading3"/>
        <w:rPr>
          <w:rFonts w:ascii="Arial" w:hAnsi="Arial" w:cs="Arial"/>
          <w:b/>
          <w:lang w:val="en-GB"/>
        </w:rPr>
      </w:pPr>
      <w:bookmarkStart w:id="223" w:name="_Toc428966427"/>
    </w:p>
    <w:p w14:paraId="37CA923F" w14:textId="77777777" w:rsidR="0083148A" w:rsidRPr="00DA7D54" w:rsidRDefault="0083148A" w:rsidP="0083148A">
      <w:pPr>
        <w:pStyle w:val="Heading3"/>
        <w:rPr>
          <w:rFonts w:ascii="Arial" w:hAnsi="Arial" w:cs="Arial"/>
          <w:b/>
          <w:color w:val="auto"/>
          <w:lang w:val="en-GB"/>
        </w:rPr>
      </w:pPr>
      <w:bookmarkStart w:id="224" w:name="_Toc307164806"/>
      <w:r>
        <w:rPr>
          <w:rFonts w:ascii="Arial" w:hAnsi="Arial" w:cs="Arial"/>
          <w:b/>
          <w:noProof/>
          <w:color w:val="auto"/>
          <w:lang w:val="en-GB"/>
        </w:rPr>
        <w:pict w14:anchorId="3F54FAA7">
          <v:shape id="Zone de texte 2" o:spid="_x0000_s1034" type="#_x0000_t202" style="position:absolute;margin-left:54.8pt;margin-top:38.7pt;width:117.05pt;height:125.2pt;z-index:251664384;visibility:visible;mso-wrap-style:square;mso-width-percent:0;mso-height-percent:0;mso-wrap-distance-left:9pt;mso-wrap-distance-top:0;mso-wrap-distance-right:9pt;mso-wrap-distance-bottom:0;mso-width-percent:0;mso-height-percent:0;mso-width-relative:margin;mso-height-relative:margin;v-text-anchor:top" stroked="f" strokeweight=".5pt">
            <v:textbox>
              <w:txbxContent>
                <w:p w14:paraId="48C30BA4" w14:textId="77777777" w:rsidR="0083148A" w:rsidRDefault="0083148A">
                  <w:r w:rsidRPr="006631BB">
                    <w:rPr>
                      <w:noProof/>
                      <w:lang w:val="en-GB" w:eastAsia="en-GB"/>
                    </w:rPr>
                    <w:drawing>
                      <wp:inline distT="0" distB="0" distL="0" distR="0" wp14:anchorId="2D0C50EB" wp14:editId="4C891F43">
                        <wp:extent cx="1297305" cy="1397537"/>
                        <wp:effectExtent l="0" t="0" r="0" b="0"/>
                        <wp:docPr id="15" name="Image 3" descr="http://www.who.int/entity/immunization_standards/vaccine_quality/PQ_285_menAconj_5_mcg_SII_container_image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who.int/entity/immunization_standards/vaccine_quality/PQ_285_menAconj_5_mcg_SII_container_image_thum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7305" cy="1397537"/>
                                </a:xfrm>
                                <a:prstGeom prst="rect">
                                  <a:avLst/>
                                </a:prstGeom>
                                <a:noFill/>
                                <a:ln>
                                  <a:noFill/>
                                </a:ln>
                              </pic:spPr>
                            </pic:pic>
                          </a:graphicData>
                        </a:graphic>
                      </wp:inline>
                    </w:drawing>
                  </w:r>
                </w:p>
              </w:txbxContent>
            </v:textbox>
          </v:shape>
        </w:pict>
      </w:r>
      <w:r w:rsidR="000D2BF2" w:rsidRPr="00DA7D54">
        <w:rPr>
          <w:rFonts w:ascii="Arial" w:eastAsia="Arial" w:hAnsi="Arial" w:cs="Arial"/>
          <w:b/>
          <w:bCs/>
          <w:color w:val="auto"/>
          <w:bdr w:val="nil"/>
          <w:lang w:val="en-GB" w:bidi="en-GB"/>
        </w:rPr>
        <w:t>4.3.2. Characteristics of the vaccine</w:t>
      </w:r>
      <w:bookmarkEnd w:id="223"/>
      <w:bookmarkEnd w:id="224"/>
    </w:p>
    <w:p w14:paraId="715949EF" w14:textId="77777777" w:rsidR="0083148A" w:rsidRPr="00DA7D54" w:rsidRDefault="0083148A" w:rsidP="0083148A">
      <w:pPr>
        <w:rPr>
          <w:lang w:val="en-GB" w:eastAsia="fr-FR"/>
        </w:rPr>
      </w:pPr>
    </w:p>
    <w:p w14:paraId="097647DE" w14:textId="77777777" w:rsidR="0083148A" w:rsidRPr="00DA7D54" w:rsidRDefault="0083148A" w:rsidP="0083148A">
      <w:pPr>
        <w:rPr>
          <w:lang w:val="en-GB" w:eastAsia="fr-FR"/>
        </w:rPr>
      </w:pPr>
    </w:p>
    <w:p w14:paraId="19AFD4CF" w14:textId="77777777" w:rsidR="0083148A" w:rsidRPr="00DA7D54" w:rsidRDefault="0083148A" w:rsidP="0083148A">
      <w:pPr>
        <w:rPr>
          <w:lang w:val="en-GB" w:eastAsia="fr-FR"/>
        </w:rPr>
      </w:pPr>
    </w:p>
    <w:p w14:paraId="3664C78D" w14:textId="77777777" w:rsidR="0083148A" w:rsidRPr="00DA7D54" w:rsidRDefault="000D2BF2" w:rsidP="0083148A">
      <w:pPr>
        <w:jc w:val="both"/>
        <w:rPr>
          <w:rFonts w:ascii="Arial" w:hAnsi="Arial" w:cs="Arial"/>
          <w:sz w:val="24"/>
          <w:szCs w:val="24"/>
          <w:lang w:val="en-GB"/>
        </w:rPr>
      </w:pPr>
      <w:r w:rsidRPr="00DA7D54">
        <w:rPr>
          <w:rFonts w:ascii="Arial" w:eastAsia="Arial" w:hAnsi="Arial" w:cs="Arial"/>
          <w:sz w:val="24"/>
          <w:szCs w:val="24"/>
          <w:bdr w:val="nil"/>
          <w:lang w:val="en-GB" w:bidi="en-GB"/>
        </w:rPr>
        <w:lastRenderedPageBreak/>
        <w:t xml:space="preserve">There are two vaccines: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5 µg and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10 µg. The first is used in routine EPI and the second is for preventive campaigns.</w:t>
      </w:r>
    </w:p>
    <w:p w14:paraId="53483AD2" w14:textId="77777777" w:rsidR="0083148A" w:rsidRPr="00DA7D54" w:rsidRDefault="000D2BF2" w:rsidP="0083148A">
      <w:pPr>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meningococcal A conjugate vaccine, manufactured by the Serum Institute of India (SII) Ltd, is a purified polysaccharide lyophilised vaccine covalently bound to tetanus toxoid (TT), which acts as a carrier protein. </w:t>
      </w:r>
    </w:p>
    <w:p w14:paraId="150578E3"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vaccine contains a bacterial polysaccharide specific to the </w:t>
      </w:r>
      <w:r w:rsidRPr="00DA7D54">
        <w:rPr>
          <w:rFonts w:ascii="Arial" w:eastAsia="Arial" w:hAnsi="Arial" w:cs="Arial"/>
          <w:i/>
          <w:iCs/>
          <w:sz w:val="24"/>
          <w:szCs w:val="24"/>
          <w:bdr w:val="nil"/>
          <w:lang w:val="en-GB" w:bidi="en-GB"/>
        </w:rPr>
        <w:t xml:space="preserve">Neisseria </w:t>
      </w:r>
      <w:proofErr w:type="spellStart"/>
      <w:r w:rsidRPr="00DA7D54">
        <w:rPr>
          <w:rFonts w:ascii="Arial" w:eastAsia="Arial" w:hAnsi="Arial" w:cs="Arial"/>
          <w:i/>
          <w:iCs/>
          <w:sz w:val="24"/>
          <w:szCs w:val="24"/>
          <w:bdr w:val="nil"/>
          <w:lang w:val="en-GB" w:bidi="en-GB"/>
        </w:rPr>
        <w:t>meningitidis</w:t>
      </w:r>
      <w:proofErr w:type="spellEnd"/>
      <w:r w:rsidRPr="00DA7D54">
        <w:rPr>
          <w:rFonts w:ascii="Arial" w:eastAsia="Arial" w:hAnsi="Arial" w:cs="Arial"/>
          <w:i/>
          <w:iCs/>
          <w:sz w:val="24"/>
          <w:szCs w:val="24"/>
          <w:bdr w:val="nil"/>
          <w:lang w:val="en-GB" w:bidi="en-GB"/>
        </w:rPr>
        <w:t xml:space="preserve">  </w:t>
      </w:r>
      <w:proofErr w:type="spellStart"/>
      <w:r w:rsidRPr="00DA7D54">
        <w:rPr>
          <w:rFonts w:ascii="Arial" w:eastAsia="Arial" w:hAnsi="Arial" w:cs="Arial"/>
          <w:sz w:val="24"/>
          <w:szCs w:val="24"/>
          <w:bdr w:val="nil"/>
          <w:lang w:val="en-GB" w:bidi="en-GB"/>
        </w:rPr>
        <w:t>serogroup</w:t>
      </w:r>
      <w:proofErr w:type="spellEnd"/>
      <w:r w:rsidRPr="00DA7D54">
        <w:rPr>
          <w:rFonts w:ascii="Arial" w:eastAsia="Arial" w:hAnsi="Arial" w:cs="Arial"/>
          <w:sz w:val="24"/>
          <w:szCs w:val="24"/>
          <w:bdr w:val="nil"/>
          <w:lang w:val="en-GB" w:bidi="en-GB"/>
        </w:rPr>
        <w:t xml:space="preserve"> A. The TT is prepared by extraction, ammonium </w:t>
      </w:r>
      <w:proofErr w:type="spellStart"/>
      <w:r w:rsidRPr="00DA7D54">
        <w:rPr>
          <w:rFonts w:ascii="Arial" w:eastAsia="Arial" w:hAnsi="Arial" w:cs="Arial"/>
          <w:sz w:val="24"/>
          <w:szCs w:val="24"/>
          <w:bdr w:val="nil"/>
          <w:lang w:val="en-GB" w:bidi="en-GB"/>
        </w:rPr>
        <w:t>sulfate</w:t>
      </w:r>
      <w:proofErr w:type="spellEnd"/>
      <w:r w:rsidRPr="00DA7D54">
        <w:rPr>
          <w:rFonts w:ascii="Arial" w:eastAsia="Arial" w:hAnsi="Arial" w:cs="Arial"/>
          <w:sz w:val="24"/>
          <w:szCs w:val="24"/>
          <w:bdr w:val="nil"/>
          <w:lang w:val="en-GB" w:bidi="en-GB"/>
        </w:rPr>
        <w:t xml:space="preserve"> purification, and formalin inactivation of the toxin from cultures of Clostridium </w:t>
      </w:r>
      <w:proofErr w:type="spellStart"/>
      <w:r w:rsidRPr="00DA7D54">
        <w:rPr>
          <w:rFonts w:ascii="Arial" w:eastAsia="Arial" w:hAnsi="Arial" w:cs="Arial"/>
          <w:sz w:val="24"/>
          <w:szCs w:val="24"/>
          <w:bdr w:val="nil"/>
          <w:lang w:val="en-GB" w:bidi="en-GB"/>
        </w:rPr>
        <w:t>tetani</w:t>
      </w:r>
      <w:proofErr w:type="spellEnd"/>
      <w:r w:rsidRPr="00DA7D54">
        <w:rPr>
          <w:rFonts w:ascii="Arial" w:eastAsia="Arial" w:hAnsi="Arial" w:cs="Arial"/>
          <w:sz w:val="24"/>
          <w:szCs w:val="24"/>
          <w:bdr w:val="nil"/>
          <w:lang w:val="en-GB" w:bidi="en-GB"/>
        </w:rPr>
        <w:t xml:space="preserve">.  </w:t>
      </w:r>
    </w:p>
    <w:p w14:paraId="0DFB53D7" w14:textId="77777777" w:rsidR="0083148A" w:rsidRPr="00DA7D54" w:rsidRDefault="000D2BF2" w:rsidP="009A09B2">
      <w:pPr>
        <w:spacing w:before="120" w:after="0" w:line="276" w:lineRule="auto"/>
        <w:jc w:val="both"/>
        <w:rPr>
          <w:rFonts w:ascii="Arial" w:hAnsi="Arial" w:cs="Arial"/>
          <w:sz w:val="24"/>
          <w:szCs w:val="24"/>
          <w:lang w:val="en-GB"/>
        </w:rPr>
      </w:pP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is provided in the form of ten doses per vial.  Each vial contains a lyophilised powder of polysaccharide Group A </w:t>
      </w:r>
      <w:proofErr w:type="spellStart"/>
      <w:r w:rsidRPr="00DA7D54">
        <w:rPr>
          <w:rFonts w:ascii="Arial" w:eastAsia="Arial" w:hAnsi="Arial" w:cs="Arial"/>
          <w:sz w:val="24"/>
          <w:szCs w:val="24"/>
          <w:bdr w:val="nil"/>
          <w:lang w:val="en-GB" w:bidi="en-GB"/>
        </w:rPr>
        <w:t>meningococcus</w:t>
      </w:r>
      <w:proofErr w:type="spellEnd"/>
      <w:r w:rsidRPr="00DA7D54">
        <w:rPr>
          <w:rFonts w:ascii="Arial" w:eastAsia="Arial" w:hAnsi="Arial" w:cs="Arial"/>
          <w:sz w:val="24"/>
          <w:szCs w:val="24"/>
          <w:bdr w:val="nil"/>
          <w:lang w:val="en-GB" w:bidi="en-GB"/>
        </w:rPr>
        <w:t xml:space="preserve"> conjugated to the tetanus toxoid protein and excipients. </w:t>
      </w:r>
    </w:p>
    <w:p w14:paraId="7DCC1B7F" w14:textId="77777777" w:rsidR="0083148A" w:rsidRPr="00DA7D54" w:rsidRDefault="000D2BF2" w:rsidP="009A09B2">
      <w:pPr>
        <w:spacing w:before="120"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Each vial also contains the diluent with aluminium phosphate as adjuvant and </w:t>
      </w:r>
      <w:proofErr w:type="spellStart"/>
      <w:r w:rsidRPr="00DA7D54">
        <w:rPr>
          <w:rFonts w:ascii="Arial" w:eastAsia="Arial" w:hAnsi="Arial" w:cs="Arial"/>
          <w:sz w:val="24"/>
          <w:szCs w:val="24"/>
          <w:bdr w:val="nil"/>
          <w:lang w:val="en-GB" w:bidi="en-GB"/>
        </w:rPr>
        <w:t>thiomersal</w:t>
      </w:r>
      <w:proofErr w:type="spellEnd"/>
      <w:r w:rsidRPr="00DA7D54">
        <w:rPr>
          <w:rFonts w:ascii="Arial" w:eastAsia="Arial" w:hAnsi="Arial" w:cs="Arial"/>
          <w:sz w:val="24"/>
          <w:szCs w:val="24"/>
          <w:bdr w:val="nil"/>
          <w:lang w:val="en-GB" w:bidi="en-GB"/>
        </w:rPr>
        <w:t xml:space="preserve"> (0.01%) as preservative. </w:t>
      </w:r>
    </w:p>
    <w:p w14:paraId="1A47C06A" w14:textId="77777777" w:rsidR="0083148A" w:rsidRPr="00DA7D54" w:rsidRDefault="000D2BF2" w:rsidP="009A09B2">
      <w:pPr>
        <w:spacing w:before="120"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diluent is a white slightly opaque homogeneous suspension presented in a 5-mL ampoule.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5µg vial has a VVM, type 30. The vaccine can use the controlled temperature chain (CTC) </w:t>
      </w:r>
    </w:p>
    <w:p w14:paraId="4DAD5DED" w14:textId="77777777" w:rsidR="0083148A" w:rsidRPr="00DA7D54" w:rsidRDefault="000D2BF2" w:rsidP="009A09B2">
      <w:pPr>
        <w:spacing w:before="120"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when it cannot be stored between +2°C and +8°C.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can be stored at ≤ 40°C for four days.</w:t>
      </w:r>
    </w:p>
    <w:p w14:paraId="0EF92883" w14:textId="77777777" w:rsidR="0083148A" w:rsidRPr="00DA7D54" w:rsidRDefault="0083148A" w:rsidP="0083148A">
      <w:pPr>
        <w:spacing w:after="0" w:line="276" w:lineRule="auto"/>
        <w:jc w:val="both"/>
        <w:rPr>
          <w:rFonts w:ascii="Arial" w:hAnsi="Arial" w:cs="Arial"/>
          <w:sz w:val="24"/>
          <w:szCs w:val="24"/>
          <w:lang w:val="en-GB"/>
        </w:rPr>
      </w:pPr>
    </w:p>
    <w:p w14:paraId="0793F426" w14:textId="77777777" w:rsidR="0083148A" w:rsidRPr="00DA7D54" w:rsidRDefault="000D2BF2" w:rsidP="0083148A">
      <w:pPr>
        <w:pStyle w:val="Heading3"/>
        <w:rPr>
          <w:rFonts w:ascii="Arial" w:hAnsi="Arial" w:cs="Arial"/>
          <w:b/>
          <w:color w:val="auto"/>
          <w:lang w:val="en-GB"/>
        </w:rPr>
      </w:pPr>
      <w:bookmarkStart w:id="225" w:name="_Toc428966428"/>
      <w:bookmarkStart w:id="226" w:name="_Toc307164807"/>
      <w:r w:rsidRPr="00DA7D54">
        <w:rPr>
          <w:rFonts w:ascii="Arial" w:eastAsia="Arial" w:hAnsi="Arial" w:cs="Arial"/>
          <w:b/>
          <w:bCs/>
          <w:color w:val="auto"/>
          <w:bdr w:val="nil"/>
          <w:lang w:val="en-GB" w:bidi="en-GB"/>
        </w:rPr>
        <w:t>4.3.3. Storage duration</w:t>
      </w:r>
      <w:bookmarkEnd w:id="225"/>
      <w:bookmarkEnd w:id="226"/>
    </w:p>
    <w:p w14:paraId="5209FF04" w14:textId="77777777" w:rsidR="0083148A" w:rsidRPr="00DA7D54" w:rsidRDefault="0083148A" w:rsidP="0083148A">
      <w:pPr>
        <w:spacing w:after="0" w:line="276" w:lineRule="auto"/>
        <w:jc w:val="both"/>
        <w:rPr>
          <w:rFonts w:ascii="Arial" w:hAnsi="Arial" w:cs="Arial"/>
          <w:sz w:val="24"/>
          <w:szCs w:val="24"/>
          <w:lang w:val="en-GB"/>
        </w:rPr>
      </w:pPr>
    </w:p>
    <w:p w14:paraId="6489128B" w14:textId="77777777" w:rsidR="0083148A" w:rsidRPr="00DA7D54" w:rsidRDefault="000D2BF2" w:rsidP="0083148A">
      <w:pPr>
        <w:spacing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expiration date is shown on the label or packaging. Stored at a temperature between 2°C and 8°C,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vaccine can last 36 months. The diluent can last 42 months when stored at 25°C.</w:t>
      </w:r>
    </w:p>
    <w:p w14:paraId="79995362" w14:textId="77777777" w:rsidR="0083148A" w:rsidRPr="00DA7D54" w:rsidRDefault="0083148A" w:rsidP="0083148A">
      <w:pPr>
        <w:pStyle w:val="Heading3"/>
        <w:rPr>
          <w:rFonts w:ascii="Arial" w:hAnsi="Arial" w:cs="Arial"/>
          <w:b/>
          <w:color w:val="auto"/>
          <w:lang w:val="en-GB"/>
        </w:rPr>
      </w:pPr>
      <w:bookmarkStart w:id="227" w:name="_Toc428966429"/>
    </w:p>
    <w:p w14:paraId="0A20BE3B" w14:textId="77777777" w:rsidR="0083148A" w:rsidRPr="00DA7D54" w:rsidRDefault="000D2BF2" w:rsidP="0083148A">
      <w:pPr>
        <w:pStyle w:val="Heading3"/>
        <w:rPr>
          <w:rFonts w:ascii="Arial" w:hAnsi="Arial" w:cs="Arial"/>
          <w:b/>
          <w:color w:val="auto"/>
          <w:lang w:val="en-GB"/>
        </w:rPr>
      </w:pPr>
      <w:bookmarkStart w:id="228" w:name="_Toc307164808"/>
      <w:r w:rsidRPr="00DA7D54">
        <w:rPr>
          <w:rFonts w:ascii="Arial" w:eastAsia="Arial" w:hAnsi="Arial" w:cs="Arial"/>
          <w:b/>
          <w:bCs/>
          <w:color w:val="auto"/>
          <w:bdr w:val="nil"/>
          <w:lang w:val="en-GB" w:bidi="en-GB"/>
        </w:rPr>
        <w:t>4.3.4. Packaging and secondary packaging</w:t>
      </w:r>
      <w:bookmarkEnd w:id="227"/>
      <w:bookmarkEnd w:id="228"/>
      <w:r w:rsidRPr="00DA7D54">
        <w:rPr>
          <w:rFonts w:ascii="Arial" w:eastAsia="Arial" w:hAnsi="Arial" w:cs="Arial"/>
          <w:b/>
          <w:bCs/>
          <w:color w:val="auto"/>
          <w:bdr w:val="nil"/>
          <w:lang w:val="en-GB" w:bidi="en-GB"/>
        </w:rPr>
        <w:t xml:space="preserve"> </w:t>
      </w:r>
    </w:p>
    <w:p w14:paraId="252E9901" w14:textId="77777777" w:rsidR="0083148A" w:rsidRPr="00DA7D54" w:rsidRDefault="0083148A" w:rsidP="006570D1">
      <w:pPr>
        <w:spacing w:after="0" w:line="276" w:lineRule="auto"/>
        <w:jc w:val="both"/>
        <w:rPr>
          <w:rFonts w:ascii="Arial" w:hAnsi="Arial" w:cs="Arial"/>
          <w:sz w:val="24"/>
          <w:szCs w:val="24"/>
          <w:lang w:val="en-GB"/>
        </w:rPr>
      </w:pPr>
    </w:p>
    <w:p w14:paraId="07B07E5A"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is packaged in cartons of 50 vials and the diluent in cartons of 50 ampoules. The packaged volume per dose is 2.6 cm3.</w:t>
      </w:r>
    </w:p>
    <w:p w14:paraId="18EC0502" w14:textId="77777777" w:rsidR="0083148A" w:rsidRPr="00DA7D54" w:rsidRDefault="000D2BF2" w:rsidP="0083148A">
      <w:pPr>
        <w:pStyle w:val="Heading2"/>
        <w:spacing w:before="0" w:line="276" w:lineRule="auto"/>
        <w:rPr>
          <w:rFonts w:cs="Arial"/>
          <w:smallCaps w:val="0"/>
          <w:sz w:val="24"/>
          <w:szCs w:val="24"/>
          <w:lang w:val="en-GB"/>
        </w:rPr>
      </w:pPr>
      <w:bookmarkStart w:id="229" w:name="_Toc428966430"/>
      <w:bookmarkStart w:id="230" w:name="_Toc307164809"/>
      <w:r w:rsidRPr="00DA7D54">
        <w:rPr>
          <w:rFonts w:eastAsia="Arial" w:cs="Arial"/>
          <w:bCs/>
          <w:smallCaps w:val="0"/>
          <w:sz w:val="24"/>
          <w:szCs w:val="24"/>
          <w:bdr w:val="nil"/>
          <w:lang w:val="en-GB" w:bidi="en-GB"/>
        </w:rPr>
        <w:t>6.5. Route of administration</w:t>
      </w:r>
      <w:bookmarkEnd w:id="229"/>
      <w:bookmarkEnd w:id="230"/>
    </w:p>
    <w:p w14:paraId="3188EE0D" w14:textId="77777777" w:rsidR="0083148A" w:rsidRPr="00DA7D54" w:rsidRDefault="000D2BF2" w:rsidP="0083148A">
      <w:pPr>
        <w:widowControl w:val="0"/>
        <w:autoSpaceDE w:val="0"/>
        <w:autoSpaceDN w:val="0"/>
        <w:adjustRightInd w:val="0"/>
        <w:spacing w:after="0" w:line="256" w:lineRule="auto"/>
        <w:ind w:right="253"/>
        <w:jc w:val="both"/>
        <w:rPr>
          <w:rFonts w:ascii="Arial" w:hAnsi="Arial" w:cs="Arial"/>
          <w:sz w:val="24"/>
          <w:szCs w:val="24"/>
          <w:lang w:val="en-GB"/>
        </w:rPr>
      </w:pPr>
      <w:r w:rsidRPr="00DA7D54">
        <w:rPr>
          <w:rFonts w:ascii="Arial" w:eastAsia="Arial" w:hAnsi="Arial" w:cs="Arial"/>
          <w:sz w:val="24"/>
          <w:szCs w:val="24"/>
          <w:bdr w:val="nil"/>
          <w:lang w:val="en-GB" w:bidi="en-GB"/>
        </w:rPr>
        <w:t>The vaccine is only given by intramuscular (IM) injection, to the left thigh in routine EPI and to the right shoulder during the campaign.</w:t>
      </w:r>
    </w:p>
    <w:p w14:paraId="6D2137C5" w14:textId="77777777" w:rsidR="0083148A" w:rsidRPr="00DA7D54" w:rsidRDefault="0083148A" w:rsidP="0083148A">
      <w:pPr>
        <w:widowControl w:val="0"/>
        <w:autoSpaceDE w:val="0"/>
        <w:autoSpaceDN w:val="0"/>
        <w:adjustRightInd w:val="0"/>
        <w:spacing w:after="0" w:line="256" w:lineRule="auto"/>
        <w:ind w:right="253"/>
        <w:jc w:val="both"/>
        <w:rPr>
          <w:rFonts w:ascii="Arial" w:hAnsi="Arial" w:cs="Arial"/>
          <w:sz w:val="24"/>
          <w:szCs w:val="24"/>
          <w:lang w:val="en-GB"/>
        </w:rPr>
      </w:pPr>
    </w:p>
    <w:p w14:paraId="2E65729C" w14:textId="77777777" w:rsidR="0083148A" w:rsidRPr="00DA7D54" w:rsidRDefault="000D2BF2" w:rsidP="0083148A">
      <w:pPr>
        <w:pStyle w:val="Heading1"/>
        <w:keepLines w:val="0"/>
        <w:numPr>
          <w:ilvl w:val="0"/>
          <w:numId w:val="24"/>
        </w:numPr>
        <w:autoSpaceDE w:val="0"/>
        <w:autoSpaceDN w:val="0"/>
        <w:spacing w:before="0" w:line="276" w:lineRule="auto"/>
        <w:ind w:left="426" w:hanging="426"/>
        <w:rPr>
          <w:rFonts w:ascii="Arial" w:hAnsi="Arial" w:cs="Arial"/>
          <w:b/>
          <w:color w:val="auto"/>
          <w:sz w:val="24"/>
          <w:szCs w:val="24"/>
          <w:lang w:val="en-GB"/>
        </w:rPr>
      </w:pPr>
      <w:bookmarkStart w:id="231" w:name="_Toc428966431"/>
      <w:bookmarkStart w:id="232" w:name="_Toc307164810"/>
      <w:r w:rsidRPr="00DA7D54">
        <w:rPr>
          <w:rFonts w:ascii="Arial" w:eastAsia="Arial" w:hAnsi="Arial" w:cs="Arial"/>
          <w:b/>
          <w:bCs/>
          <w:color w:val="auto"/>
          <w:sz w:val="24"/>
          <w:szCs w:val="24"/>
          <w:bdr w:val="nil"/>
          <w:lang w:val="en-GB" w:bidi="en-GB"/>
        </w:rPr>
        <w:t>IMPLEMENTATION</w:t>
      </w:r>
      <w:bookmarkEnd w:id="231"/>
      <w:bookmarkEnd w:id="232"/>
    </w:p>
    <w:p w14:paraId="04EA8FD6" w14:textId="77777777" w:rsidR="0083148A" w:rsidRPr="00DA7D54" w:rsidRDefault="000D2BF2" w:rsidP="0083148A">
      <w:pPr>
        <w:pStyle w:val="Heading2"/>
        <w:numPr>
          <w:ilvl w:val="1"/>
          <w:numId w:val="24"/>
        </w:numPr>
        <w:spacing w:after="240" w:line="276" w:lineRule="auto"/>
        <w:ind w:left="567" w:hanging="567"/>
        <w:rPr>
          <w:rFonts w:cs="Arial"/>
          <w:smallCaps w:val="0"/>
          <w:sz w:val="24"/>
          <w:szCs w:val="24"/>
          <w:lang w:val="en-GB"/>
        </w:rPr>
      </w:pPr>
      <w:bookmarkStart w:id="233" w:name="_Toc428966432"/>
      <w:r w:rsidRPr="00DA7D54">
        <w:rPr>
          <w:rFonts w:eastAsia="Arial" w:cs="Arial"/>
          <w:bCs/>
          <w:smallCaps w:val="0"/>
          <w:sz w:val="24"/>
          <w:szCs w:val="24"/>
          <w:bdr w:val="nil"/>
          <w:lang w:val="en-GB" w:bidi="en-GB"/>
        </w:rPr>
        <w:t xml:space="preserve"> </w:t>
      </w:r>
      <w:bookmarkStart w:id="234" w:name="_Toc307164811"/>
      <w:r w:rsidRPr="00DA7D54">
        <w:rPr>
          <w:rFonts w:eastAsia="Arial" w:cs="Arial"/>
          <w:bCs/>
          <w:smallCaps w:val="0"/>
          <w:sz w:val="24"/>
          <w:szCs w:val="24"/>
          <w:bdr w:val="nil"/>
          <w:lang w:val="en-GB" w:bidi="en-GB"/>
        </w:rPr>
        <w:t>Introduction into routine immunisation</w:t>
      </w:r>
      <w:bookmarkEnd w:id="233"/>
      <w:bookmarkEnd w:id="234"/>
    </w:p>
    <w:p w14:paraId="359CAAF5" w14:textId="77777777" w:rsidR="0083148A" w:rsidRPr="00DA7D54" w:rsidRDefault="000D2BF2" w:rsidP="0083148A">
      <w:pPr>
        <w:pStyle w:val="Heading3"/>
        <w:numPr>
          <w:ilvl w:val="2"/>
          <w:numId w:val="24"/>
        </w:numPr>
        <w:spacing w:before="0" w:line="276" w:lineRule="auto"/>
        <w:ind w:left="567" w:hanging="567"/>
        <w:jc w:val="both"/>
        <w:rPr>
          <w:rFonts w:ascii="Arial" w:hAnsi="Arial" w:cs="Arial"/>
          <w:b/>
          <w:color w:val="auto"/>
          <w:lang w:val="en-GB"/>
        </w:rPr>
      </w:pPr>
      <w:bookmarkStart w:id="235" w:name="_Toc366098336"/>
      <w:bookmarkStart w:id="236" w:name="_Toc428966433"/>
      <w:bookmarkStart w:id="237" w:name="_Toc307164812"/>
      <w:bookmarkEnd w:id="235"/>
      <w:r w:rsidRPr="00DA7D54">
        <w:rPr>
          <w:rFonts w:ascii="Arial" w:eastAsia="Arial" w:hAnsi="Arial" w:cs="Arial"/>
          <w:b/>
          <w:bCs/>
          <w:color w:val="auto"/>
          <w:bdr w:val="nil"/>
          <w:lang w:val="en-GB" w:bidi="en-GB"/>
        </w:rPr>
        <w:t>Vaccine selection and timeframe</w:t>
      </w:r>
      <w:bookmarkEnd w:id="236"/>
      <w:bookmarkEnd w:id="237"/>
    </w:p>
    <w:p w14:paraId="565744E8" w14:textId="77777777" w:rsidR="0083148A" w:rsidRPr="00DA7D54" w:rsidRDefault="000D2BF2" w:rsidP="006570D1">
      <w:pPr>
        <w:spacing w:before="12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The meningococcal vaccine the CAR selected for the EPI is a lyophilised conjugate A vaccine in a ten-dose vial provided with diluent.</w:t>
      </w:r>
    </w:p>
    <w:p w14:paraId="6CFB5231" w14:textId="77777777" w:rsidR="0083148A" w:rsidRPr="00DA7D54" w:rsidRDefault="000D2BF2" w:rsidP="0083148A">
      <w:pPr>
        <w:autoSpaceDE w:val="0"/>
        <w:autoSpaceDN w:val="0"/>
        <w:adjustRightInd w:val="0"/>
        <w:spacing w:line="276" w:lineRule="auto"/>
        <w:ind w:left="-142"/>
        <w:jc w:val="both"/>
        <w:rPr>
          <w:rFonts w:ascii="Arial" w:hAnsi="Arial" w:cs="Arial"/>
          <w:sz w:val="24"/>
          <w:szCs w:val="24"/>
          <w:lang w:val="en-GB"/>
        </w:rPr>
      </w:pPr>
      <w:r w:rsidRPr="00DA7D54">
        <w:rPr>
          <w:rFonts w:ascii="Arial" w:eastAsia="Arial" w:hAnsi="Arial" w:cs="Arial"/>
          <w:sz w:val="24"/>
          <w:szCs w:val="24"/>
          <w:bdr w:val="nil"/>
          <w:lang w:val="en-GB" w:bidi="en-GB"/>
        </w:rPr>
        <w:t>It will be introduced in all health districts in the country in the first quarter of 2017.</w:t>
      </w:r>
    </w:p>
    <w:p w14:paraId="008D20CF" w14:textId="77777777" w:rsidR="0083148A" w:rsidRPr="00DA7D54" w:rsidRDefault="000D2BF2" w:rsidP="0083148A">
      <w:pPr>
        <w:pStyle w:val="Heading3"/>
        <w:numPr>
          <w:ilvl w:val="2"/>
          <w:numId w:val="24"/>
        </w:numPr>
        <w:spacing w:before="0" w:line="276" w:lineRule="auto"/>
        <w:ind w:left="567" w:hanging="567"/>
        <w:jc w:val="both"/>
        <w:rPr>
          <w:rFonts w:ascii="Arial" w:hAnsi="Arial" w:cs="Arial"/>
          <w:b/>
          <w:color w:val="auto"/>
          <w:lang w:val="en-GB"/>
        </w:rPr>
      </w:pPr>
      <w:bookmarkStart w:id="238" w:name="_Toc366098337"/>
      <w:bookmarkStart w:id="239" w:name="_Toc428966434"/>
      <w:bookmarkStart w:id="240" w:name="_Toc307164813"/>
      <w:r w:rsidRPr="00DA7D54">
        <w:rPr>
          <w:rFonts w:ascii="Arial" w:eastAsia="Arial" w:hAnsi="Arial" w:cs="Arial"/>
          <w:b/>
          <w:bCs/>
          <w:color w:val="auto"/>
          <w:bdr w:val="nil"/>
          <w:lang w:val="en-GB" w:bidi="en-GB"/>
        </w:rPr>
        <w:lastRenderedPageBreak/>
        <w:t>Administration schedule and targets</w:t>
      </w:r>
      <w:bookmarkEnd w:id="238"/>
      <w:bookmarkEnd w:id="239"/>
      <w:bookmarkEnd w:id="240"/>
    </w:p>
    <w:p w14:paraId="4130542E" w14:textId="77777777" w:rsidR="0083148A" w:rsidRPr="00DA7D54" w:rsidRDefault="000D2BF2" w:rsidP="0083148A">
      <w:pPr>
        <w:autoSpaceDE w:val="0"/>
        <w:autoSpaceDN w:val="0"/>
        <w:adjustRightInd w:val="0"/>
        <w:spacing w:before="240" w:line="276" w:lineRule="auto"/>
        <w:ind w:left="-142"/>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vaccine will be administered in a single dose to children 9-11 months during routine immunisation and to those 1-29 years during the catch-up campaign. The choice of the 1-29 year-old population as a target for the campaign was made based on the epidemiological profile of </w:t>
      </w:r>
      <w:proofErr w:type="spellStart"/>
      <w:r w:rsidRPr="00DA7D54">
        <w:rPr>
          <w:rFonts w:ascii="Arial" w:eastAsia="Arial" w:hAnsi="Arial" w:cs="Arial"/>
          <w:sz w:val="24"/>
          <w:szCs w:val="24"/>
          <w:bdr w:val="nil"/>
          <w:lang w:val="en-GB" w:bidi="en-GB"/>
        </w:rPr>
        <w:t>NmA</w:t>
      </w:r>
      <w:proofErr w:type="spellEnd"/>
      <w:r w:rsidRPr="00DA7D54">
        <w:rPr>
          <w:rFonts w:ascii="Arial" w:eastAsia="Arial" w:hAnsi="Arial" w:cs="Arial"/>
          <w:sz w:val="24"/>
          <w:szCs w:val="24"/>
          <w:bdr w:val="nil"/>
          <w:lang w:val="en-GB" w:bidi="en-GB"/>
        </w:rPr>
        <w:t xml:space="preserve"> meningitis cases in African countries in the meningitis belt. </w:t>
      </w:r>
    </w:p>
    <w:p w14:paraId="761A3E47" w14:textId="77777777" w:rsidR="0083148A" w:rsidRPr="00DA7D54" w:rsidRDefault="000D2BF2" w:rsidP="0083148A">
      <w:pPr>
        <w:pStyle w:val="Heading3"/>
        <w:numPr>
          <w:ilvl w:val="2"/>
          <w:numId w:val="24"/>
        </w:numPr>
        <w:spacing w:before="0" w:line="276" w:lineRule="auto"/>
        <w:ind w:left="567" w:hanging="567"/>
        <w:jc w:val="both"/>
        <w:rPr>
          <w:rFonts w:ascii="Arial" w:hAnsi="Arial" w:cs="Arial"/>
          <w:b/>
          <w:color w:val="auto"/>
          <w:lang w:val="en-GB"/>
        </w:rPr>
      </w:pPr>
      <w:bookmarkStart w:id="241" w:name="_Toc366098338"/>
      <w:bookmarkStart w:id="242" w:name="_Toc428966435"/>
      <w:bookmarkStart w:id="243" w:name="_Toc307164814"/>
      <w:r w:rsidRPr="00DA7D54">
        <w:rPr>
          <w:rFonts w:ascii="Arial" w:eastAsia="Arial" w:hAnsi="Arial" w:cs="Arial"/>
          <w:b/>
          <w:bCs/>
          <w:color w:val="auto"/>
          <w:bdr w:val="nil"/>
          <w:lang w:val="en-GB" w:bidi="en-GB"/>
        </w:rPr>
        <w:t>Annual immunisation coverage objectives</w:t>
      </w:r>
      <w:bookmarkEnd w:id="241"/>
      <w:bookmarkEnd w:id="242"/>
      <w:bookmarkEnd w:id="243"/>
    </w:p>
    <w:p w14:paraId="67D41FBA" w14:textId="77777777" w:rsidR="0083148A" w:rsidRPr="00DA7D54" w:rsidRDefault="000D2BF2" w:rsidP="0083148A">
      <w:pPr>
        <w:autoSpaceDE w:val="0"/>
        <w:autoSpaceDN w:val="0"/>
        <w:adjustRightInd w:val="0"/>
        <w:spacing w:before="240" w:after="0" w:line="276" w:lineRule="auto"/>
        <w:ind w:left="-142"/>
        <w:jc w:val="both"/>
        <w:rPr>
          <w:rFonts w:ascii="Arial" w:hAnsi="Arial" w:cs="Arial"/>
          <w:sz w:val="24"/>
          <w:szCs w:val="24"/>
          <w:lang w:val="en-GB"/>
        </w:rPr>
      </w:pPr>
      <w:r w:rsidRPr="00DA7D54">
        <w:rPr>
          <w:rFonts w:ascii="Arial" w:eastAsia="Arial" w:hAnsi="Arial" w:cs="Arial"/>
          <w:sz w:val="24"/>
          <w:szCs w:val="24"/>
          <w:bdr w:val="nil"/>
          <w:lang w:val="en-GB" w:bidi="en-GB"/>
        </w:rPr>
        <w:t xml:space="preserve">Several strategies will be used to achieve these objectives, including capacity building, actively seeking those lost-to-follow-up and pro-immunisation communication. </w:t>
      </w:r>
    </w:p>
    <w:p w14:paraId="4FD21F2D" w14:textId="77777777" w:rsidR="0083148A" w:rsidRPr="00DA7D54" w:rsidRDefault="000D2BF2" w:rsidP="0083148A">
      <w:pPr>
        <w:autoSpaceDE w:val="0"/>
        <w:autoSpaceDN w:val="0"/>
        <w:adjustRightInd w:val="0"/>
        <w:spacing w:before="240" w:after="0" w:line="276" w:lineRule="auto"/>
        <w:ind w:left="-142"/>
        <w:jc w:val="both"/>
        <w:rPr>
          <w:rFonts w:ascii="Arial" w:hAnsi="Arial" w:cs="Arial"/>
          <w:color w:val="FF0000"/>
          <w:sz w:val="24"/>
          <w:szCs w:val="24"/>
          <w:lang w:val="en-GB"/>
        </w:rPr>
      </w:pPr>
      <w:r w:rsidRPr="00DA7D54">
        <w:rPr>
          <w:rFonts w:ascii="Arial" w:eastAsia="Arial" w:hAnsi="Arial" w:cs="Arial"/>
          <w:sz w:val="24"/>
          <w:szCs w:val="24"/>
          <w:bdr w:val="nil"/>
          <w:lang w:val="en-GB" w:bidi="en-GB"/>
        </w:rPr>
        <w:t>The 2016 annual target is 95% during the mass campaign and 60% at the end of 2017 for routine EPI.</w:t>
      </w:r>
      <w:r w:rsidRPr="00DA7D54">
        <w:rPr>
          <w:rFonts w:ascii="Arial" w:eastAsia="Arial" w:hAnsi="Arial" w:cs="Arial"/>
          <w:color w:val="FF0000"/>
          <w:sz w:val="24"/>
          <w:szCs w:val="24"/>
          <w:bdr w:val="nil"/>
          <w:lang w:val="en-GB" w:bidi="en-GB"/>
        </w:rPr>
        <w:t xml:space="preserve"> </w:t>
      </w:r>
    </w:p>
    <w:p w14:paraId="4B02DDCF" w14:textId="77777777" w:rsidR="0083148A" w:rsidRPr="00DA7D54" w:rsidRDefault="0083148A" w:rsidP="0083148A">
      <w:pPr>
        <w:autoSpaceDE w:val="0"/>
        <w:autoSpaceDN w:val="0"/>
        <w:adjustRightInd w:val="0"/>
        <w:spacing w:before="240" w:after="0" w:line="276" w:lineRule="auto"/>
        <w:ind w:left="-142"/>
        <w:jc w:val="both"/>
        <w:rPr>
          <w:rFonts w:ascii="Arial" w:hAnsi="Arial" w:cs="Arial"/>
          <w:sz w:val="24"/>
          <w:szCs w:val="24"/>
          <w:lang w:val="en-GB"/>
        </w:rPr>
      </w:pPr>
    </w:p>
    <w:p w14:paraId="48042D95" w14:textId="77777777" w:rsidR="0083148A" w:rsidRPr="00DA7D54" w:rsidRDefault="000D2BF2" w:rsidP="0083148A">
      <w:pPr>
        <w:pStyle w:val="Heading3"/>
        <w:numPr>
          <w:ilvl w:val="2"/>
          <w:numId w:val="24"/>
        </w:numPr>
        <w:spacing w:before="0" w:line="276" w:lineRule="auto"/>
        <w:ind w:left="567" w:hanging="567"/>
        <w:jc w:val="both"/>
        <w:rPr>
          <w:rFonts w:ascii="Arial" w:hAnsi="Arial" w:cs="Arial"/>
          <w:b/>
          <w:color w:val="auto"/>
          <w:lang w:val="en-GB"/>
        </w:rPr>
      </w:pPr>
      <w:bookmarkStart w:id="244" w:name="_Toc428966437"/>
      <w:bookmarkStart w:id="245" w:name="_Toc307164815"/>
      <w:r w:rsidRPr="00DA7D54">
        <w:rPr>
          <w:rFonts w:ascii="Arial" w:eastAsia="Arial" w:hAnsi="Arial" w:cs="Arial"/>
          <w:b/>
          <w:bCs/>
          <w:color w:val="auto"/>
          <w:bdr w:val="nil"/>
          <w:lang w:val="en-GB" w:bidi="en-GB"/>
        </w:rPr>
        <w:t>Wastage rate</w:t>
      </w:r>
      <w:bookmarkEnd w:id="244"/>
      <w:bookmarkEnd w:id="245"/>
    </w:p>
    <w:p w14:paraId="63558FBC" w14:textId="77777777" w:rsidR="0083148A" w:rsidRPr="00DA7D54" w:rsidRDefault="000D2BF2" w:rsidP="0083148A">
      <w:pPr>
        <w:autoSpaceDE w:val="0"/>
        <w:autoSpaceDN w:val="0"/>
        <w:adjustRightInd w:val="0"/>
        <w:spacing w:before="240" w:line="276" w:lineRule="auto"/>
        <w:ind w:left="-142"/>
        <w:jc w:val="both"/>
        <w:rPr>
          <w:rFonts w:ascii="Arial" w:hAnsi="Arial" w:cs="Arial"/>
          <w:sz w:val="24"/>
          <w:szCs w:val="24"/>
          <w:lang w:val="en-GB"/>
        </w:rPr>
      </w:pPr>
      <w:r w:rsidRPr="00DA7D54">
        <w:rPr>
          <w:rFonts w:ascii="Arial" w:eastAsia="Arial" w:hAnsi="Arial" w:cs="Arial"/>
          <w:sz w:val="24"/>
          <w:szCs w:val="24"/>
          <w:bdr w:val="nil"/>
          <w:lang w:val="en-GB" w:bidi="en-GB"/>
        </w:rPr>
        <w:t>Per WHO guidelines, a maximum wastage rate of 50% is used to estimate requirements. This rate will be applied to routine immunisation, and the country will try to minimise wastage.</w:t>
      </w:r>
    </w:p>
    <w:p w14:paraId="6477FAA2" w14:textId="77777777" w:rsidR="0083148A" w:rsidRPr="00DA7D54" w:rsidRDefault="000D2BF2" w:rsidP="0083148A">
      <w:pPr>
        <w:autoSpaceDE w:val="0"/>
        <w:autoSpaceDN w:val="0"/>
        <w:adjustRightInd w:val="0"/>
        <w:spacing w:before="240" w:line="276" w:lineRule="auto"/>
        <w:ind w:left="-142"/>
        <w:rPr>
          <w:rFonts w:ascii="Arial" w:hAnsi="Arial" w:cs="Arial"/>
          <w:sz w:val="24"/>
          <w:szCs w:val="24"/>
          <w:lang w:val="en-GB"/>
        </w:rPr>
      </w:pPr>
      <w:r w:rsidRPr="00DA7D54">
        <w:rPr>
          <w:rFonts w:ascii="Arial" w:eastAsia="Arial" w:hAnsi="Arial" w:cs="Arial"/>
          <w:sz w:val="24"/>
          <w:szCs w:val="24"/>
          <w:bdr w:val="nil"/>
          <w:lang w:val="en-GB" w:bidi="en-GB"/>
        </w:rPr>
        <w:t xml:space="preserve"> A 10% wastage rate will be used for the campaign.</w:t>
      </w:r>
    </w:p>
    <w:p w14:paraId="7893462A" w14:textId="346883BD" w:rsidR="0083148A" w:rsidRPr="00DA7D54" w:rsidRDefault="00816017" w:rsidP="005C5416">
      <w:pPr>
        <w:pStyle w:val="Heading3"/>
        <w:numPr>
          <w:ilvl w:val="2"/>
          <w:numId w:val="24"/>
        </w:numPr>
        <w:spacing w:before="240" w:line="276" w:lineRule="auto"/>
        <w:ind w:left="562" w:hanging="562"/>
        <w:jc w:val="both"/>
        <w:rPr>
          <w:rFonts w:ascii="Arial" w:hAnsi="Arial" w:cs="Arial"/>
          <w:b/>
          <w:color w:val="auto"/>
          <w:lang w:val="en-GB"/>
        </w:rPr>
      </w:pPr>
      <w:bookmarkStart w:id="246" w:name="_Toc366098339"/>
      <w:bookmarkStart w:id="247" w:name="_Toc428966438"/>
      <w:bookmarkStart w:id="248" w:name="_Toc307164816"/>
      <w:r w:rsidRPr="00DA7D54">
        <w:rPr>
          <w:rFonts w:ascii="Arial" w:eastAsia="Arial" w:hAnsi="Arial" w:cs="Arial"/>
          <w:b/>
          <w:bCs/>
          <w:color w:val="auto"/>
          <w:bdr w:val="nil"/>
          <w:lang w:val="en-GB" w:bidi="en-GB"/>
        </w:rPr>
        <w:t>Estimates of</w:t>
      </w:r>
      <w:r w:rsidR="000D2BF2" w:rsidRPr="00DA7D54">
        <w:rPr>
          <w:rFonts w:ascii="Arial" w:eastAsia="Arial" w:hAnsi="Arial" w:cs="Arial"/>
          <w:b/>
          <w:bCs/>
          <w:color w:val="auto"/>
          <w:bdr w:val="nil"/>
          <w:lang w:val="en-GB" w:bidi="en-GB"/>
        </w:rPr>
        <w:t xml:space="preserve"> vaccine and consumable requirements</w:t>
      </w:r>
      <w:bookmarkEnd w:id="246"/>
      <w:bookmarkEnd w:id="247"/>
      <w:bookmarkEnd w:id="248"/>
    </w:p>
    <w:p w14:paraId="44F7B557" w14:textId="77777777" w:rsidR="0083148A" w:rsidRPr="005C5416" w:rsidRDefault="000D2BF2" w:rsidP="0083148A">
      <w:pPr>
        <w:pStyle w:val="Caption"/>
        <w:spacing w:before="240" w:line="276" w:lineRule="auto"/>
        <w:rPr>
          <w:b w:val="0"/>
          <w:i w:val="0"/>
          <w:sz w:val="22"/>
          <w:szCs w:val="22"/>
          <w:lang w:val="en-GB"/>
        </w:rPr>
      </w:pPr>
      <w:bookmarkStart w:id="249" w:name="_Toc366098365"/>
      <w:r w:rsidRPr="005C5416">
        <w:rPr>
          <w:rFonts w:eastAsia="Arial"/>
          <w:b w:val="0"/>
          <w:i w:val="0"/>
          <w:sz w:val="22"/>
          <w:szCs w:val="22"/>
          <w:u w:val="single"/>
          <w:bdr w:val="nil"/>
          <w:lang w:val="en-GB" w:bidi="en-GB"/>
        </w:rPr>
        <w:t>Table XX:</w:t>
      </w:r>
      <w:r w:rsidRPr="005C5416">
        <w:rPr>
          <w:rFonts w:eastAsia="Arial"/>
          <w:bCs/>
          <w:i w:val="0"/>
          <w:sz w:val="22"/>
          <w:szCs w:val="22"/>
          <w:bdr w:val="nil"/>
          <w:lang w:val="en-GB" w:bidi="en-GB"/>
        </w:rPr>
        <w:t xml:space="preserve"> </w:t>
      </w:r>
      <w:r w:rsidRPr="005C5416">
        <w:rPr>
          <w:rFonts w:eastAsia="Arial"/>
          <w:b w:val="0"/>
          <w:i w:val="0"/>
          <w:sz w:val="22"/>
          <w:szCs w:val="22"/>
          <w:bdr w:val="nil"/>
          <w:lang w:val="en-GB" w:bidi="en-GB"/>
        </w:rPr>
        <w:t xml:space="preserve">Requirements for the </w:t>
      </w:r>
      <w:proofErr w:type="spellStart"/>
      <w:r w:rsidRPr="005C5416">
        <w:rPr>
          <w:rFonts w:eastAsia="Arial"/>
          <w:b w:val="0"/>
          <w:i w:val="0"/>
          <w:sz w:val="22"/>
          <w:szCs w:val="22"/>
          <w:bdr w:val="nil"/>
          <w:lang w:val="en-GB" w:bidi="en-GB"/>
        </w:rPr>
        <w:t>MenAfriVac</w:t>
      </w:r>
      <w:proofErr w:type="spellEnd"/>
      <w:r w:rsidRPr="005C5416">
        <w:rPr>
          <w:rFonts w:eastAsia="Arial"/>
          <w:b w:val="0"/>
          <w:i w:val="0"/>
          <w:sz w:val="22"/>
          <w:szCs w:val="22"/>
          <w:bdr w:val="nil"/>
          <w:lang w:val="en-GB" w:bidi="en-GB"/>
        </w:rPr>
        <w:t xml:space="preserve">® vaccine and consumables </w:t>
      </w:r>
      <w:bookmarkEnd w:id="249"/>
      <w:r w:rsidRPr="005C5416">
        <w:rPr>
          <w:rFonts w:eastAsia="Arial"/>
          <w:b w:val="0"/>
          <w:i w:val="0"/>
          <w:sz w:val="22"/>
          <w:szCs w:val="22"/>
          <w:bdr w:val="nil"/>
          <w:lang w:val="en-GB" w:bidi="en-GB"/>
        </w:rPr>
        <w:t>in 2016 and 2017</w:t>
      </w:r>
    </w:p>
    <w:tbl>
      <w:tblPr>
        <w:tblW w:w="8060" w:type="dxa"/>
        <w:tblInd w:w="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00"/>
        <w:gridCol w:w="2180"/>
        <w:gridCol w:w="2180"/>
      </w:tblGrid>
      <w:tr w:rsidR="00CC2241" w:rsidRPr="005C5416" w14:paraId="2768AC7B" w14:textId="77777777" w:rsidTr="0083148A">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6DF49CA6" w14:textId="77777777" w:rsidR="0083148A" w:rsidRPr="005C5416" w:rsidRDefault="000D2BF2" w:rsidP="0083148A">
            <w:pPr>
              <w:spacing w:after="0" w:line="240" w:lineRule="auto"/>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Designation</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5C2A8889"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Times New Roman" w:hAnsi="Arial" w:cs="Arial"/>
                <w:b/>
                <w:bCs/>
                <w:color w:val="000000"/>
                <w:lang w:val="en-GB" w:eastAsia="fr-BE"/>
              </w:rPr>
              <w:t>2016</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66C4CFE7"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Times New Roman" w:hAnsi="Arial" w:cs="Arial"/>
                <w:b/>
                <w:bCs/>
                <w:color w:val="000000"/>
                <w:lang w:val="en-GB" w:eastAsia="fr-BE"/>
              </w:rPr>
              <w:t>2017</w:t>
            </w:r>
          </w:p>
        </w:tc>
      </w:tr>
      <w:tr w:rsidR="00CC2241" w:rsidRPr="005C5416" w14:paraId="6B2F1E91" w14:textId="77777777" w:rsidTr="0083148A">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75ADC32C" w14:textId="77777777" w:rsidR="0083148A" w:rsidRPr="005C5416" w:rsidRDefault="000D2BF2" w:rsidP="0083148A">
            <w:pPr>
              <w:spacing w:after="0" w:line="240" w:lineRule="auto"/>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Total population</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26255CAE"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5,076,840</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0261560F"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5,203,761</w:t>
            </w:r>
          </w:p>
        </w:tc>
      </w:tr>
      <w:tr w:rsidR="00CC2241" w:rsidRPr="005C5416" w14:paraId="512D7A5D" w14:textId="77777777" w:rsidTr="0083148A">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09B48576" w14:textId="77777777" w:rsidR="0083148A" w:rsidRPr="005C5416" w:rsidRDefault="000D2BF2" w:rsidP="0083148A">
            <w:pPr>
              <w:spacing w:after="0" w:line="240" w:lineRule="auto"/>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Target population</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6D70AFBE"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3,604,558</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17130EDA" w14:textId="4055A848" w:rsidR="0083148A" w:rsidRPr="005C5416" w:rsidRDefault="000C78F4" w:rsidP="0083148A">
            <w:pPr>
              <w:spacing w:after="0" w:line="240" w:lineRule="auto"/>
              <w:jc w:val="center"/>
              <w:rPr>
                <w:rFonts w:ascii="Arial" w:eastAsia="Times New Roman" w:hAnsi="Arial" w:cs="Arial"/>
                <w:b/>
                <w:bCs/>
                <w:color w:val="000000"/>
                <w:lang w:val="en-GB" w:eastAsia="fr-BE"/>
              </w:rPr>
            </w:pPr>
            <w:r>
              <w:rPr>
                <w:rFonts w:ascii="Arial" w:eastAsia="Times New Roman" w:hAnsi="Arial" w:cs="Arial"/>
                <w:b/>
                <w:bCs/>
                <w:color w:val="000000"/>
                <w:lang w:val="en-GB" w:eastAsia="fr-BE"/>
              </w:rPr>
              <w:t>158,1</w:t>
            </w:r>
            <w:r w:rsidR="000D2BF2" w:rsidRPr="005C5416">
              <w:rPr>
                <w:rFonts w:ascii="Arial" w:eastAsia="Times New Roman" w:hAnsi="Arial" w:cs="Arial"/>
                <w:b/>
                <w:bCs/>
                <w:color w:val="000000"/>
                <w:lang w:val="en-GB" w:eastAsia="fr-BE"/>
              </w:rPr>
              <w:t>95</w:t>
            </w:r>
          </w:p>
        </w:tc>
      </w:tr>
      <w:tr w:rsidR="00CC2241" w:rsidRPr="005C5416" w14:paraId="33A1B32A" w14:textId="77777777" w:rsidTr="0083148A">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58BC3254" w14:textId="77777777" w:rsidR="0083148A" w:rsidRPr="005C5416" w:rsidRDefault="000D2BF2" w:rsidP="0083148A">
            <w:pPr>
              <w:spacing w:after="0" w:line="240" w:lineRule="auto"/>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IC objectives</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46E3939C"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95%</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23A2B25F"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60%</w:t>
            </w:r>
          </w:p>
        </w:tc>
      </w:tr>
      <w:tr w:rsidR="00CC2241" w:rsidRPr="005C5416" w14:paraId="75727D3A" w14:textId="77777777" w:rsidTr="0083148A">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5D632521" w14:textId="77777777" w:rsidR="0083148A" w:rsidRPr="005C5416" w:rsidRDefault="000D2BF2" w:rsidP="0083148A">
            <w:pPr>
              <w:spacing w:after="0" w:line="240" w:lineRule="auto"/>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Wastage rates</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3F9438C8"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10%</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345329AC"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50%</w:t>
            </w:r>
          </w:p>
        </w:tc>
      </w:tr>
      <w:tr w:rsidR="00CC2241" w:rsidRPr="005C5416" w14:paraId="43098464" w14:textId="77777777" w:rsidTr="0083148A">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443B20CB" w14:textId="77777777" w:rsidR="0083148A" w:rsidRPr="005C5416" w:rsidRDefault="000D2BF2" w:rsidP="0083148A">
            <w:pPr>
              <w:spacing w:after="0" w:line="240" w:lineRule="auto"/>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Wastage factors</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2B65D600"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Times New Roman" w:hAnsi="Arial" w:cs="Arial"/>
                <w:b/>
                <w:bCs/>
                <w:color w:val="000000"/>
                <w:lang w:val="en-GB" w:eastAsia="fr-BE"/>
              </w:rPr>
              <w:t>1.11</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7CCF980F"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Times New Roman" w:hAnsi="Arial" w:cs="Arial"/>
                <w:b/>
                <w:bCs/>
                <w:color w:val="000000"/>
                <w:lang w:val="en-GB" w:eastAsia="fr-BE"/>
              </w:rPr>
              <w:t>2</w:t>
            </w:r>
          </w:p>
        </w:tc>
      </w:tr>
      <w:tr w:rsidR="00CC2241" w:rsidRPr="005C5416" w14:paraId="04AE83F9" w14:textId="77777777" w:rsidTr="0083148A">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5F28BD6E" w14:textId="77777777" w:rsidR="0083148A" w:rsidRPr="005C5416" w:rsidRDefault="000D2BF2" w:rsidP="0083148A">
            <w:pPr>
              <w:spacing w:after="0" w:line="240" w:lineRule="auto"/>
              <w:rPr>
                <w:rFonts w:ascii="Arial" w:eastAsia="Times New Roman" w:hAnsi="Arial" w:cs="Arial"/>
                <w:b/>
                <w:bCs/>
                <w:color w:val="000000"/>
                <w:lang w:val="en-GB" w:eastAsia="fr-BE"/>
              </w:rPr>
            </w:pPr>
            <w:proofErr w:type="spellStart"/>
            <w:r w:rsidRPr="005C5416">
              <w:rPr>
                <w:rFonts w:ascii="Arial" w:eastAsia="Arial" w:hAnsi="Arial" w:cs="Arial"/>
                <w:b/>
                <w:bCs/>
                <w:color w:val="000000"/>
                <w:bdr w:val="nil"/>
                <w:lang w:val="en-GB" w:eastAsia="fr-BE" w:bidi="en-GB"/>
              </w:rPr>
              <w:t>MenAfriVac</w:t>
            </w:r>
            <w:proofErr w:type="spellEnd"/>
            <w:r w:rsidRPr="005C5416">
              <w:rPr>
                <w:rFonts w:ascii="Arial" w:eastAsia="Arial" w:hAnsi="Arial" w:cs="Arial"/>
                <w:b/>
                <w:bCs/>
                <w:color w:val="000000"/>
                <w:bdr w:val="nil"/>
                <w:lang w:val="en-GB" w:eastAsia="fr-BE" w:bidi="en-GB"/>
              </w:rPr>
              <w:t>®® requirements</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38F7FB47"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 xml:space="preserve">  4,001,060 </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1C6FB63A"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Times New Roman" w:hAnsi="Arial" w:cs="Arial"/>
                <w:b/>
                <w:bCs/>
                <w:color w:val="000000"/>
                <w:lang w:val="en-GB" w:eastAsia="fr-BE"/>
              </w:rPr>
              <w:t xml:space="preserve">     189,840 </w:t>
            </w:r>
          </w:p>
        </w:tc>
      </w:tr>
      <w:tr w:rsidR="00CC2241" w:rsidRPr="005C5416" w14:paraId="5EC33301" w14:textId="77777777" w:rsidTr="0083148A">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3609A413" w14:textId="77777777" w:rsidR="0083148A" w:rsidRPr="005C5416" w:rsidRDefault="000D2BF2" w:rsidP="0083148A">
            <w:pPr>
              <w:spacing w:after="0" w:line="240" w:lineRule="auto"/>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0.5-mL AD syringe requirements</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2AE844B8"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 xml:space="preserve">  4,001,100 </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2BA11C30"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Times New Roman" w:hAnsi="Arial" w:cs="Arial"/>
                <w:b/>
                <w:bCs/>
                <w:color w:val="000000"/>
                <w:lang w:val="en-GB" w:eastAsia="fr-BE"/>
              </w:rPr>
              <w:t xml:space="preserve">     189,840 </w:t>
            </w:r>
          </w:p>
        </w:tc>
      </w:tr>
      <w:tr w:rsidR="00CC2241" w:rsidRPr="005C5416" w14:paraId="4382183E" w14:textId="77777777" w:rsidTr="0083148A">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018897D7" w14:textId="77777777" w:rsidR="0083148A" w:rsidRPr="005C5416" w:rsidRDefault="000D2BF2" w:rsidP="0083148A">
            <w:pPr>
              <w:spacing w:after="0" w:line="240" w:lineRule="auto"/>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5-mL syringe diluent requirements</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7035CAD9"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Times New Roman" w:hAnsi="Arial" w:cs="Arial"/>
                <w:b/>
                <w:bCs/>
                <w:color w:val="000000"/>
                <w:lang w:val="en-GB" w:eastAsia="fr-BE"/>
              </w:rPr>
              <w:t xml:space="preserve">     400,110 </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5AB3EC6E"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Times New Roman" w:hAnsi="Arial" w:cs="Arial"/>
                <w:b/>
                <w:bCs/>
                <w:color w:val="000000"/>
                <w:lang w:val="en-GB" w:eastAsia="fr-BE"/>
              </w:rPr>
              <w:t xml:space="preserve">       18,984 </w:t>
            </w:r>
          </w:p>
        </w:tc>
      </w:tr>
      <w:tr w:rsidR="00CC2241" w:rsidRPr="005C5416" w14:paraId="24D98BAB" w14:textId="77777777" w:rsidTr="0083148A">
        <w:trPr>
          <w:trHeight w:val="330"/>
        </w:trPr>
        <w:tc>
          <w:tcPr>
            <w:tcW w:w="370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70E8EC05" w14:textId="77777777" w:rsidR="0083148A" w:rsidRPr="005C5416" w:rsidRDefault="000D2BF2" w:rsidP="0083148A">
            <w:pPr>
              <w:spacing w:after="0" w:line="240" w:lineRule="auto"/>
              <w:rPr>
                <w:rFonts w:ascii="Arial" w:eastAsia="Times New Roman" w:hAnsi="Arial" w:cs="Arial"/>
                <w:b/>
                <w:bCs/>
                <w:color w:val="000000"/>
                <w:lang w:val="en-GB" w:eastAsia="fr-BE"/>
              </w:rPr>
            </w:pPr>
            <w:r w:rsidRPr="005C5416">
              <w:rPr>
                <w:rFonts w:ascii="Arial" w:eastAsia="Arial" w:hAnsi="Arial" w:cs="Arial"/>
                <w:b/>
                <w:bCs/>
                <w:color w:val="000000"/>
                <w:bdr w:val="nil"/>
                <w:lang w:val="en-GB" w:eastAsia="fr-BE" w:bidi="en-GB"/>
              </w:rPr>
              <w:t>SB requirements</w:t>
            </w:r>
          </w:p>
        </w:tc>
        <w:tc>
          <w:tcPr>
            <w:tcW w:w="2180" w:type="dxa"/>
            <w:tcBorders>
              <w:top w:val="dotted" w:sz="4" w:space="0" w:color="auto"/>
              <w:left w:val="dotted" w:sz="4" w:space="0" w:color="auto"/>
              <w:bottom w:val="dotted" w:sz="4" w:space="0" w:color="auto"/>
              <w:right w:val="dotted" w:sz="4" w:space="0" w:color="auto"/>
            </w:tcBorders>
            <w:shd w:val="clear" w:color="000000" w:fill="D9D9D9"/>
            <w:noWrap/>
            <w:vAlign w:val="center"/>
            <w:hideMark/>
          </w:tcPr>
          <w:p w14:paraId="32B3726E"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Times New Roman" w:hAnsi="Arial" w:cs="Arial"/>
                <w:b/>
                <w:bCs/>
                <w:color w:val="000000"/>
                <w:lang w:val="en-GB" w:eastAsia="fr-BE"/>
              </w:rPr>
              <w:t xml:space="preserve">         1,760 </w:t>
            </w:r>
          </w:p>
        </w:tc>
        <w:tc>
          <w:tcPr>
            <w:tcW w:w="2180" w:type="dxa"/>
            <w:tcBorders>
              <w:top w:val="dotted" w:sz="4" w:space="0" w:color="auto"/>
              <w:left w:val="dotted" w:sz="4" w:space="0" w:color="auto"/>
              <w:bottom w:val="dotted" w:sz="4" w:space="0" w:color="auto"/>
              <w:right w:val="dotted" w:sz="4" w:space="0" w:color="auto"/>
            </w:tcBorders>
            <w:shd w:val="clear" w:color="000000" w:fill="D9D9D9"/>
          </w:tcPr>
          <w:p w14:paraId="2939AE1E" w14:textId="77777777" w:rsidR="0083148A" w:rsidRPr="005C5416" w:rsidRDefault="000D2BF2" w:rsidP="0083148A">
            <w:pPr>
              <w:spacing w:after="0" w:line="240" w:lineRule="auto"/>
              <w:jc w:val="center"/>
              <w:rPr>
                <w:rFonts w:ascii="Arial" w:eastAsia="Times New Roman" w:hAnsi="Arial" w:cs="Arial"/>
                <w:b/>
                <w:bCs/>
                <w:color w:val="000000"/>
                <w:lang w:val="en-GB" w:eastAsia="fr-BE"/>
              </w:rPr>
            </w:pPr>
            <w:r w:rsidRPr="005C5416">
              <w:rPr>
                <w:rFonts w:ascii="Arial" w:eastAsia="Times New Roman" w:hAnsi="Arial" w:cs="Arial"/>
                <w:b/>
                <w:bCs/>
                <w:color w:val="000000"/>
                <w:lang w:val="en-GB" w:eastAsia="fr-BE"/>
              </w:rPr>
              <w:t xml:space="preserve">               84 </w:t>
            </w:r>
          </w:p>
        </w:tc>
      </w:tr>
    </w:tbl>
    <w:p w14:paraId="48CFDFA2" w14:textId="41C8174D" w:rsidR="00BF0A6C" w:rsidRDefault="00BF0A6C" w:rsidP="0083148A">
      <w:pPr>
        <w:spacing w:after="0"/>
        <w:rPr>
          <w:rFonts w:ascii="Arial" w:hAnsi="Arial" w:cs="Arial"/>
          <w:sz w:val="24"/>
          <w:szCs w:val="24"/>
          <w:lang w:val="en-GB"/>
        </w:rPr>
      </w:pPr>
      <w:bookmarkStart w:id="250" w:name="_Toc366098340"/>
    </w:p>
    <w:p w14:paraId="3432BCCA" w14:textId="77777777" w:rsidR="00BF0A6C" w:rsidRDefault="00BF0A6C">
      <w:pPr>
        <w:rPr>
          <w:rFonts w:ascii="Arial" w:hAnsi="Arial" w:cs="Arial"/>
          <w:sz w:val="24"/>
          <w:szCs w:val="24"/>
          <w:lang w:val="en-GB"/>
        </w:rPr>
      </w:pPr>
      <w:r>
        <w:rPr>
          <w:rFonts w:ascii="Arial" w:hAnsi="Arial" w:cs="Arial"/>
          <w:sz w:val="24"/>
          <w:szCs w:val="24"/>
          <w:lang w:val="en-GB"/>
        </w:rPr>
        <w:br w:type="page"/>
      </w:r>
    </w:p>
    <w:p w14:paraId="3F65DC7A" w14:textId="77777777" w:rsidR="0083148A" w:rsidRPr="00DA7D54" w:rsidRDefault="0083148A" w:rsidP="0083148A">
      <w:pPr>
        <w:spacing w:after="0"/>
        <w:rPr>
          <w:rFonts w:ascii="Arial" w:hAnsi="Arial" w:cs="Arial"/>
          <w:sz w:val="24"/>
          <w:szCs w:val="24"/>
          <w:lang w:val="en-GB"/>
        </w:rPr>
      </w:pPr>
    </w:p>
    <w:p w14:paraId="69C332C0" w14:textId="77777777" w:rsidR="0083148A" w:rsidRPr="00DA7D54" w:rsidRDefault="000D2BF2" w:rsidP="0083148A">
      <w:pPr>
        <w:pStyle w:val="Heading3"/>
        <w:numPr>
          <w:ilvl w:val="2"/>
          <w:numId w:val="24"/>
        </w:numPr>
        <w:spacing w:before="0" w:line="276" w:lineRule="auto"/>
        <w:ind w:left="567" w:hanging="567"/>
        <w:jc w:val="both"/>
        <w:rPr>
          <w:rFonts w:ascii="Arial" w:hAnsi="Arial" w:cs="Arial"/>
          <w:b/>
          <w:color w:val="auto"/>
          <w:lang w:val="en-GB"/>
        </w:rPr>
      </w:pPr>
      <w:bookmarkStart w:id="251" w:name="_Toc428966439"/>
      <w:bookmarkStart w:id="252" w:name="_Toc307164817"/>
      <w:r w:rsidRPr="00DA7D54">
        <w:rPr>
          <w:rFonts w:ascii="Arial" w:eastAsia="Arial" w:hAnsi="Arial" w:cs="Arial"/>
          <w:b/>
          <w:bCs/>
          <w:color w:val="auto"/>
          <w:bdr w:val="nil"/>
          <w:lang w:val="en-GB" w:bidi="en-GB"/>
        </w:rPr>
        <w:t>Current vaccination schedule</w:t>
      </w:r>
      <w:bookmarkStart w:id="253" w:name="_Toc307585819"/>
      <w:bookmarkEnd w:id="250"/>
      <w:r w:rsidRPr="00DA7D54">
        <w:rPr>
          <w:rFonts w:ascii="Arial" w:eastAsia="Arial" w:hAnsi="Arial" w:cs="Arial"/>
          <w:b/>
          <w:bCs/>
          <w:color w:val="auto"/>
          <w:bdr w:val="nil"/>
          <w:lang w:val="en-GB" w:bidi="en-GB"/>
        </w:rPr>
        <w:t>, updated</w:t>
      </w:r>
      <w:bookmarkEnd w:id="251"/>
      <w:bookmarkEnd w:id="252"/>
    </w:p>
    <w:p w14:paraId="007ED4FB" w14:textId="77777777" w:rsidR="0083148A" w:rsidRPr="00DA7D54" w:rsidRDefault="0083148A" w:rsidP="0083148A">
      <w:pPr>
        <w:rPr>
          <w:rFonts w:ascii="Arial" w:hAnsi="Arial" w:cs="Arial"/>
          <w:sz w:val="24"/>
          <w:szCs w:val="24"/>
          <w:lang w:val="en-GB"/>
        </w:rPr>
      </w:pPr>
    </w:p>
    <w:p w14:paraId="1CBD63DF" w14:textId="77777777" w:rsidR="0083148A" w:rsidRPr="00DA7D54" w:rsidRDefault="000D2BF2" w:rsidP="0083148A">
      <w:pPr>
        <w:pStyle w:val="Caption"/>
        <w:spacing w:line="276" w:lineRule="auto"/>
        <w:rPr>
          <w:b w:val="0"/>
          <w:i w:val="0"/>
          <w:szCs w:val="24"/>
          <w:lang w:val="en-GB"/>
        </w:rPr>
      </w:pPr>
      <w:bookmarkStart w:id="254" w:name="_Toc366098366"/>
      <w:r w:rsidRPr="00DA7D54">
        <w:rPr>
          <w:rFonts w:eastAsia="Arial"/>
          <w:b w:val="0"/>
          <w:i w:val="0"/>
          <w:szCs w:val="24"/>
          <w:u w:val="single"/>
          <w:bdr w:val="nil"/>
          <w:lang w:val="en-GB" w:bidi="en-GB"/>
        </w:rPr>
        <w:t>Table XXI:</w:t>
      </w:r>
      <w:r w:rsidRPr="00DA7D54">
        <w:rPr>
          <w:rFonts w:eastAsia="Arial"/>
          <w:bCs/>
          <w:i w:val="0"/>
          <w:szCs w:val="24"/>
          <w:bdr w:val="nil"/>
          <w:lang w:val="en-GB" w:bidi="en-GB"/>
        </w:rPr>
        <w:t xml:space="preserve"> </w:t>
      </w:r>
      <w:r w:rsidRPr="00DA7D54">
        <w:rPr>
          <w:rFonts w:eastAsia="Arial"/>
          <w:b w:val="0"/>
          <w:i w:val="0"/>
          <w:szCs w:val="24"/>
          <w:bdr w:val="nil"/>
          <w:lang w:val="en-GB" w:bidi="en-GB"/>
        </w:rPr>
        <w:t>Routine immunisation schedule for children aged 0 to 11 months</w:t>
      </w:r>
      <w:bookmarkEnd w:id="254"/>
    </w:p>
    <w:tbl>
      <w:tblPr>
        <w:tblStyle w:val="LightShading-Accent3"/>
        <w:tblW w:w="9059" w:type="dxa"/>
        <w:tblLayout w:type="fixed"/>
        <w:tblLook w:val="01E0" w:firstRow="1" w:lastRow="1" w:firstColumn="1" w:lastColumn="1" w:noHBand="0" w:noVBand="0"/>
      </w:tblPr>
      <w:tblGrid>
        <w:gridCol w:w="1547"/>
        <w:gridCol w:w="1687"/>
        <w:gridCol w:w="5825"/>
      </w:tblGrid>
      <w:tr w:rsidR="00CC2241" w:rsidRPr="00DA7D54" w14:paraId="6659B1CB" w14:textId="77777777" w:rsidTr="00CC2241">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547" w:type="dxa"/>
          </w:tcPr>
          <w:bookmarkEnd w:id="253"/>
          <w:p w14:paraId="28AD2ED1" w14:textId="77777777" w:rsidR="0083148A" w:rsidRPr="00DA7D54" w:rsidRDefault="000D2BF2" w:rsidP="0083148A">
            <w:pPr>
              <w:spacing w:line="276" w:lineRule="auto"/>
              <w:jc w:val="center"/>
              <w:rPr>
                <w:rFonts w:ascii="Arial" w:hAnsi="Arial" w:cs="Arial"/>
                <w:color w:val="auto"/>
                <w:sz w:val="24"/>
                <w:szCs w:val="24"/>
                <w:lang w:val="en-GB"/>
              </w:rPr>
            </w:pPr>
            <w:r w:rsidRPr="00DA7D54">
              <w:rPr>
                <w:rFonts w:ascii="Arial" w:eastAsia="Arial" w:hAnsi="Arial" w:cs="Arial"/>
                <w:b w:val="0"/>
                <w:bCs w:val="0"/>
                <w:color w:val="auto"/>
                <w:sz w:val="24"/>
                <w:szCs w:val="24"/>
                <w:bdr w:val="nil"/>
                <w:lang w:val="en-GB" w:bidi="en-GB"/>
              </w:rPr>
              <w:t>Contact</w:t>
            </w:r>
          </w:p>
        </w:tc>
        <w:tc>
          <w:tcPr>
            <w:cnfStyle w:val="000010000000" w:firstRow="0" w:lastRow="0" w:firstColumn="0" w:lastColumn="0" w:oddVBand="1" w:evenVBand="0" w:oddHBand="0" w:evenHBand="0" w:firstRowFirstColumn="0" w:firstRowLastColumn="0" w:lastRowFirstColumn="0" w:lastRowLastColumn="0"/>
            <w:tcW w:w="1687" w:type="dxa"/>
          </w:tcPr>
          <w:p w14:paraId="16E9CDE0" w14:textId="77777777" w:rsidR="0083148A" w:rsidRPr="00DA7D54" w:rsidRDefault="000D2BF2" w:rsidP="0083148A">
            <w:pPr>
              <w:spacing w:line="276" w:lineRule="auto"/>
              <w:rPr>
                <w:rFonts w:ascii="Arial" w:hAnsi="Arial" w:cs="Arial"/>
                <w:color w:val="auto"/>
                <w:sz w:val="24"/>
                <w:szCs w:val="24"/>
                <w:lang w:val="en-GB"/>
              </w:rPr>
            </w:pPr>
            <w:r w:rsidRPr="00DA7D54">
              <w:rPr>
                <w:rFonts w:ascii="Arial" w:eastAsia="Arial" w:hAnsi="Arial" w:cs="Arial"/>
                <w:b w:val="0"/>
                <w:bCs w:val="0"/>
                <w:color w:val="auto"/>
                <w:sz w:val="24"/>
                <w:szCs w:val="24"/>
                <w:bdr w:val="nil"/>
                <w:lang w:val="en-GB" w:bidi="en-GB"/>
              </w:rPr>
              <w:t>Age</w:t>
            </w:r>
          </w:p>
        </w:tc>
        <w:tc>
          <w:tcPr>
            <w:cnfStyle w:val="000100000000" w:firstRow="0" w:lastRow="0" w:firstColumn="0" w:lastColumn="1" w:oddVBand="0" w:evenVBand="0" w:oddHBand="0" w:evenHBand="0" w:firstRowFirstColumn="0" w:firstRowLastColumn="0" w:lastRowFirstColumn="0" w:lastRowLastColumn="0"/>
            <w:tcW w:w="5825" w:type="dxa"/>
          </w:tcPr>
          <w:p w14:paraId="228BC037" w14:textId="77777777" w:rsidR="0083148A" w:rsidRPr="00DA7D54" w:rsidRDefault="000D2BF2" w:rsidP="0083148A">
            <w:pPr>
              <w:spacing w:line="276" w:lineRule="auto"/>
              <w:jc w:val="center"/>
              <w:rPr>
                <w:rFonts w:ascii="Arial" w:hAnsi="Arial" w:cs="Arial"/>
                <w:color w:val="auto"/>
                <w:sz w:val="24"/>
                <w:szCs w:val="24"/>
                <w:lang w:val="en-GB"/>
              </w:rPr>
            </w:pPr>
            <w:r w:rsidRPr="00DA7D54">
              <w:rPr>
                <w:rFonts w:ascii="Arial" w:eastAsia="Arial" w:hAnsi="Arial" w:cs="Arial"/>
                <w:b w:val="0"/>
                <w:bCs w:val="0"/>
                <w:color w:val="auto"/>
                <w:sz w:val="24"/>
                <w:szCs w:val="24"/>
                <w:bdr w:val="nil"/>
                <w:lang w:val="en-GB" w:bidi="en-GB"/>
              </w:rPr>
              <w:t>Vaccine</w:t>
            </w:r>
          </w:p>
        </w:tc>
      </w:tr>
      <w:tr w:rsidR="00CC2241" w:rsidRPr="00DA7D54" w14:paraId="7C0B4052" w14:textId="77777777" w:rsidTr="00CC2241">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547" w:type="dxa"/>
          </w:tcPr>
          <w:p w14:paraId="1A069699" w14:textId="77777777" w:rsidR="0083148A" w:rsidRPr="00DA7D54" w:rsidRDefault="000D2BF2" w:rsidP="0083148A">
            <w:pPr>
              <w:spacing w:line="276" w:lineRule="auto"/>
              <w:jc w:val="center"/>
              <w:rPr>
                <w:rFonts w:ascii="Arial" w:hAnsi="Arial" w:cs="Arial"/>
                <w:color w:val="auto"/>
                <w:sz w:val="24"/>
                <w:szCs w:val="24"/>
                <w:lang w:val="en-GB"/>
              </w:rPr>
            </w:pPr>
            <w:r w:rsidRPr="00DA7D54">
              <w:rPr>
                <w:rFonts w:ascii="Arial" w:hAnsi="Arial" w:cs="Arial"/>
                <w:bCs w:val="0"/>
                <w:color w:val="auto"/>
                <w:sz w:val="24"/>
                <w:szCs w:val="24"/>
                <w:lang w:val="en-GB"/>
              </w:rPr>
              <w:t>1</w:t>
            </w:r>
          </w:p>
        </w:tc>
        <w:tc>
          <w:tcPr>
            <w:cnfStyle w:val="000010000000" w:firstRow="0" w:lastRow="0" w:firstColumn="0" w:lastColumn="0" w:oddVBand="1" w:evenVBand="0" w:oddHBand="0" w:evenHBand="0" w:firstRowFirstColumn="0" w:firstRowLastColumn="0" w:lastRowFirstColumn="0" w:lastRowLastColumn="0"/>
            <w:tcW w:w="1687" w:type="dxa"/>
          </w:tcPr>
          <w:p w14:paraId="09CC1F49" w14:textId="77777777" w:rsidR="0083148A" w:rsidRPr="00DA7D54" w:rsidRDefault="000D2BF2" w:rsidP="0083148A">
            <w:pPr>
              <w:spacing w:line="276" w:lineRule="auto"/>
              <w:rPr>
                <w:rFonts w:ascii="Arial" w:hAnsi="Arial" w:cs="Arial"/>
                <w:bCs/>
                <w:color w:val="auto"/>
                <w:sz w:val="24"/>
                <w:szCs w:val="24"/>
                <w:lang w:val="en-GB"/>
              </w:rPr>
            </w:pPr>
            <w:r w:rsidRPr="00DA7D54">
              <w:rPr>
                <w:rFonts w:ascii="Arial" w:eastAsia="Arial" w:hAnsi="Arial" w:cs="Arial"/>
                <w:bCs/>
                <w:color w:val="auto"/>
                <w:sz w:val="24"/>
                <w:szCs w:val="24"/>
                <w:bdr w:val="nil"/>
                <w:lang w:val="en-GB" w:bidi="en-GB"/>
              </w:rPr>
              <w:t>Birth</w:t>
            </w:r>
          </w:p>
        </w:tc>
        <w:tc>
          <w:tcPr>
            <w:cnfStyle w:val="000100000000" w:firstRow="0" w:lastRow="0" w:firstColumn="0" w:lastColumn="1" w:oddVBand="0" w:evenVBand="0" w:oddHBand="0" w:evenHBand="0" w:firstRowFirstColumn="0" w:firstRowLastColumn="0" w:lastRowFirstColumn="0" w:lastRowLastColumn="0"/>
            <w:tcW w:w="5825" w:type="dxa"/>
          </w:tcPr>
          <w:p w14:paraId="76D8F3BB" w14:textId="77777777" w:rsidR="0083148A" w:rsidRPr="00DA7D54" w:rsidRDefault="000D2BF2" w:rsidP="0083148A">
            <w:pPr>
              <w:spacing w:line="276" w:lineRule="auto"/>
              <w:rPr>
                <w:rFonts w:ascii="Arial" w:hAnsi="Arial" w:cs="Arial"/>
                <w:color w:val="auto"/>
                <w:sz w:val="24"/>
                <w:szCs w:val="24"/>
                <w:lang w:val="en-GB"/>
              </w:rPr>
            </w:pPr>
            <w:r w:rsidRPr="00DA7D54">
              <w:rPr>
                <w:rFonts w:ascii="Arial" w:eastAsia="Arial" w:hAnsi="Arial" w:cs="Arial"/>
                <w:b w:val="0"/>
                <w:bCs w:val="0"/>
                <w:color w:val="auto"/>
                <w:sz w:val="24"/>
                <w:szCs w:val="24"/>
                <w:bdr w:val="nil"/>
                <w:lang w:val="en-GB" w:bidi="en-GB"/>
              </w:rPr>
              <w:t>BCG, OPV 0</w:t>
            </w:r>
          </w:p>
        </w:tc>
      </w:tr>
      <w:tr w:rsidR="00CC2241" w:rsidRPr="00DA7D54" w14:paraId="704DEB10" w14:textId="77777777" w:rsidTr="00CC2241">
        <w:trPr>
          <w:trHeight w:val="316"/>
        </w:trPr>
        <w:tc>
          <w:tcPr>
            <w:cnfStyle w:val="001000000000" w:firstRow="0" w:lastRow="0" w:firstColumn="1" w:lastColumn="0" w:oddVBand="0" w:evenVBand="0" w:oddHBand="0" w:evenHBand="0" w:firstRowFirstColumn="0" w:firstRowLastColumn="0" w:lastRowFirstColumn="0" w:lastRowLastColumn="0"/>
            <w:tcW w:w="1547" w:type="dxa"/>
          </w:tcPr>
          <w:p w14:paraId="56AF7F80" w14:textId="77777777" w:rsidR="0083148A" w:rsidRPr="00DA7D54" w:rsidRDefault="000D2BF2" w:rsidP="0083148A">
            <w:pPr>
              <w:spacing w:line="276" w:lineRule="auto"/>
              <w:jc w:val="center"/>
              <w:rPr>
                <w:rFonts w:ascii="Arial" w:hAnsi="Arial" w:cs="Arial"/>
                <w:color w:val="auto"/>
                <w:sz w:val="24"/>
                <w:szCs w:val="24"/>
                <w:lang w:val="en-GB"/>
              </w:rPr>
            </w:pPr>
            <w:r w:rsidRPr="00DA7D54">
              <w:rPr>
                <w:rFonts w:ascii="Arial" w:hAnsi="Arial" w:cs="Arial"/>
                <w:bCs w:val="0"/>
                <w:color w:val="auto"/>
                <w:sz w:val="24"/>
                <w:szCs w:val="24"/>
                <w:lang w:val="en-GB"/>
              </w:rPr>
              <w:t>2</w:t>
            </w:r>
          </w:p>
        </w:tc>
        <w:tc>
          <w:tcPr>
            <w:cnfStyle w:val="000010000000" w:firstRow="0" w:lastRow="0" w:firstColumn="0" w:lastColumn="0" w:oddVBand="1" w:evenVBand="0" w:oddHBand="0" w:evenHBand="0" w:firstRowFirstColumn="0" w:firstRowLastColumn="0" w:lastRowFirstColumn="0" w:lastRowLastColumn="0"/>
            <w:tcW w:w="1687" w:type="dxa"/>
          </w:tcPr>
          <w:p w14:paraId="25BB3921" w14:textId="77777777" w:rsidR="0083148A" w:rsidRPr="00DA7D54" w:rsidRDefault="000D2BF2" w:rsidP="0083148A">
            <w:pPr>
              <w:spacing w:line="276" w:lineRule="auto"/>
              <w:rPr>
                <w:rFonts w:ascii="Arial" w:hAnsi="Arial" w:cs="Arial"/>
                <w:bCs/>
                <w:color w:val="auto"/>
                <w:sz w:val="24"/>
                <w:szCs w:val="24"/>
                <w:lang w:val="en-GB"/>
              </w:rPr>
            </w:pPr>
            <w:r w:rsidRPr="00DA7D54">
              <w:rPr>
                <w:rFonts w:ascii="Arial" w:eastAsia="Arial" w:hAnsi="Arial" w:cs="Arial"/>
                <w:bCs/>
                <w:color w:val="auto"/>
                <w:sz w:val="24"/>
                <w:szCs w:val="24"/>
                <w:bdr w:val="nil"/>
                <w:lang w:val="en-GB" w:bidi="en-GB"/>
              </w:rPr>
              <w:t>4 weeks</w:t>
            </w:r>
          </w:p>
        </w:tc>
        <w:tc>
          <w:tcPr>
            <w:cnfStyle w:val="000100000000" w:firstRow="0" w:lastRow="0" w:firstColumn="0" w:lastColumn="1" w:oddVBand="0" w:evenVBand="0" w:oddHBand="0" w:evenHBand="0" w:firstRowFirstColumn="0" w:firstRowLastColumn="0" w:lastRowFirstColumn="0" w:lastRowLastColumn="0"/>
            <w:tcW w:w="5825" w:type="dxa"/>
          </w:tcPr>
          <w:p w14:paraId="1A8B627C" w14:textId="77777777" w:rsidR="0083148A" w:rsidRPr="00DA7D54" w:rsidRDefault="000D2BF2" w:rsidP="0083148A">
            <w:pPr>
              <w:spacing w:line="276" w:lineRule="auto"/>
              <w:rPr>
                <w:rFonts w:ascii="Arial" w:hAnsi="Arial" w:cs="Arial"/>
                <w:color w:val="auto"/>
                <w:sz w:val="24"/>
                <w:szCs w:val="24"/>
                <w:lang w:val="en-GB"/>
              </w:rPr>
            </w:pPr>
            <w:r w:rsidRPr="00DA7D54">
              <w:rPr>
                <w:rFonts w:ascii="Arial" w:eastAsia="Arial" w:hAnsi="Arial" w:cs="Arial"/>
                <w:b w:val="0"/>
                <w:bCs w:val="0"/>
                <w:color w:val="auto"/>
                <w:sz w:val="24"/>
                <w:szCs w:val="24"/>
                <w:bdr w:val="nil"/>
                <w:lang w:val="en-GB" w:bidi="en-GB"/>
              </w:rPr>
              <w:t>DTP-HepB+Hib1; pneumo1; OPV1</w:t>
            </w:r>
          </w:p>
        </w:tc>
      </w:tr>
      <w:tr w:rsidR="00CC2241" w:rsidRPr="00DA7D54" w14:paraId="3D70F008" w14:textId="77777777" w:rsidTr="00CC2241">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47" w:type="dxa"/>
          </w:tcPr>
          <w:p w14:paraId="783FB19B" w14:textId="77777777" w:rsidR="0083148A" w:rsidRPr="00DA7D54" w:rsidRDefault="000D2BF2" w:rsidP="0083148A">
            <w:pPr>
              <w:spacing w:line="276" w:lineRule="auto"/>
              <w:jc w:val="center"/>
              <w:rPr>
                <w:rFonts w:ascii="Arial" w:hAnsi="Arial" w:cs="Arial"/>
                <w:color w:val="auto"/>
                <w:sz w:val="24"/>
                <w:szCs w:val="24"/>
                <w:lang w:val="en-GB"/>
              </w:rPr>
            </w:pPr>
            <w:r w:rsidRPr="00DA7D54">
              <w:rPr>
                <w:rFonts w:ascii="Arial" w:hAnsi="Arial" w:cs="Arial"/>
                <w:bCs w:val="0"/>
                <w:color w:val="auto"/>
                <w:sz w:val="24"/>
                <w:szCs w:val="24"/>
                <w:lang w:val="en-GB"/>
              </w:rPr>
              <w:t>3</w:t>
            </w:r>
          </w:p>
        </w:tc>
        <w:tc>
          <w:tcPr>
            <w:cnfStyle w:val="000010000000" w:firstRow="0" w:lastRow="0" w:firstColumn="0" w:lastColumn="0" w:oddVBand="1" w:evenVBand="0" w:oddHBand="0" w:evenHBand="0" w:firstRowFirstColumn="0" w:firstRowLastColumn="0" w:lastRowFirstColumn="0" w:lastRowLastColumn="0"/>
            <w:tcW w:w="1687" w:type="dxa"/>
          </w:tcPr>
          <w:p w14:paraId="3E8D7D9F" w14:textId="77777777" w:rsidR="0083148A" w:rsidRPr="00DA7D54" w:rsidRDefault="000D2BF2" w:rsidP="0083148A">
            <w:pPr>
              <w:spacing w:line="276" w:lineRule="auto"/>
              <w:rPr>
                <w:rFonts w:ascii="Arial" w:hAnsi="Arial" w:cs="Arial"/>
                <w:bCs/>
                <w:color w:val="auto"/>
                <w:sz w:val="24"/>
                <w:szCs w:val="24"/>
                <w:lang w:val="en-GB"/>
              </w:rPr>
            </w:pPr>
            <w:r w:rsidRPr="00DA7D54">
              <w:rPr>
                <w:rFonts w:ascii="Arial" w:eastAsia="Arial" w:hAnsi="Arial" w:cs="Arial"/>
                <w:bCs/>
                <w:color w:val="auto"/>
                <w:sz w:val="24"/>
                <w:szCs w:val="24"/>
                <w:bdr w:val="nil"/>
                <w:lang w:val="en-GB" w:bidi="en-GB"/>
              </w:rPr>
              <w:t>10 weeks</w:t>
            </w:r>
          </w:p>
        </w:tc>
        <w:tc>
          <w:tcPr>
            <w:cnfStyle w:val="000100000000" w:firstRow="0" w:lastRow="0" w:firstColumn="0" w:lastColumn="1" w:oddVBand="0" w:evenVBand="0" w:oddHBand="0" w:evenHBand="0" w:firstRowFirstColumn="0" w:firstRowLastColumn="0" w:lastRowFirstColumn="0" w:lastRowLastColumn="0"/>
            <w:tcW w:w="5825" w:type="dxa"/>
          </w:tcPr>
          <w:p w14:paraId="55190F68" w14:textId="77777777" w:rsidR="0083148A" w:rsidRPr="00DA7D54" w:rsidRDefault="000D2BF2" w:rsidP="0083148A">
            <w:pPr>
              <w:spacing w:line="276" w:lineRule="auto"/>
              <w:rPr>
                <w:rFonts w:ascii="Arial" w:hAnsi="Arial" w:cs="Arial"/>
                <w:color w:val="auto"/>
                <w:sz w:val="24"/>
                <w:szCs w:val="24"/>
                <w:lang w:val="en-GB"/>
              </w:rPr>
            </w:pPr>
            <w:r w:rsidRPr="00DA7D54">
              <w:rPr>
                <w:rFonts w:ascii="Arial" w:eastAsia="Arial" w:hAnsi="Arial" w:cs="Arial"/>
                <w:b w:val="0"/>
                <w:bCs w:val="0"/>
                <w:color w:val="auto"/>
                <w:sz w:val="24"/>
                <w:szCs w:val="24"/>
                <w:bdr w:val="nil"/>
                <w:lang w:val="en-GB" w:bidi="en-GB"/>
              </w:rPr>
              <w:t>DTP-HepB+Hib2; pneumo2; rota2; OPV2</w:t>
            </w:r>
          </w:p>
        </w:tc>
      </w:tr>
      <w:tr w:rsidR="00CC2241" w:rsidRPr="00DA7D54" w14:paraId="6281E28E" w14:textId="77777777" w:rsidTr="00CC2241">
        <w:trPr>
          <w:trHeight w:val="325"/>
        </w:trPr>
        <w:tc>
          <w:tcPr>
            <w:cnfStyle w:val="001000000000" w:firstRow="0" w:lastRow="0" w:firstColumn="1" w:lastColumn="0" w:oddVBand="0" w:evenVBand="0" w:oddHBand="0" w:evenHBand="0" w:firstRowFirstColumn="0" w:firstRowLastColumn="0" w:lastRowFirstColumn="0" w:lastRowLastColumn="0"/>
            <w:tcW w:w="1547" w:type="dxa"/>
          </w:tcPr>
          <w:p w14:paraId="30B54849" w14:textId="77777777" w:rsidR="0083148A" w:rsidRPr="00DA7D54" w:rsidRDefault="000D2BF2" w:rsidP="0083148A">
            <w:pPr>
              <w:spacing w:line="276" w:lineRule="auto"/>
              <w:jc w:val="center"/>
              <w:rPr>
                <w:rFonts w:ascii="Arial" w:hAnsi="Arial" w:cs="Arial"/>
                <w:color w:val="auto"/>
                <w:sz w:val="24"/>
                <w:szCs w:val="24"/>
                <w:lang w:val="en-GB"/>
              </w:rPr>
            </w:pPr>
            <w:r w:rsidRPr="00DA7D54">
              <w:rPr>
                <w:rFonts w:ascii="Arial" w:hAnsi="Arial" w:cs="Arial"/>
                <w:bCs w:val="0"/>
                <w:color w:val="auto"/>
                <w:sz w:val="24"/>
                <w:szCs w:val="24"/>
                <w:lang w:val="en-GB"/>
              </w:rPr>
              <w:t>4</w:t>
            </w:r>
          </w:p>
        </w:tc>
        <w:tc>
          <w:tcPr>
            <w:cnfStyle w:val="000010000000" w:firstRow="0" w:lastRow="0" w:firstColumn="0" w:lastColumn="0" w:oddVBand="1" w:evenVBand="0" w:oddHBand="0" w:evenHBand="0" w:firstRowFirstColumn="0" w:firstRowLastColumn="0" w:lastRowFirstColumn="0" w:lastRowLastColumn="0"/>
            <w:tcW w:w="1687" w:type="dxa"/>
          </w:tcPr>
          <w:p w14:paraId="35A2E925" w14:textId="77777777" w:rsidR="0083148A" w:rsidRPr="00DA7D54" w:rsidRDefault="000D2BF2" w:rsidP="0083148A">
            <w:pPr>
              <w:spacing w:line="276" w:lineRule="auto"/>
              <w:rPr>
                <w:rFonts w:ascii="Arial" w:hAnsi="Arial" w:cs="Arial"/>
                <w:bCs/>
                <w:color w:val="auto"/>
                <w:sz w:val="24"/>
                <w:szCs w:val="24"/>
                <w:lang w:val="en-GB"/>
              </w:rPr>
            </w:pPr>
            <w:r w:rsidRPr="00DA7D54">
              <w:rPr>
                <w:rFonts w:ascii="Arial" w:eastAsia="Arial" w:hAnsi="Arial" w:cs="Arial"/>
                <w:bCs/>
                <w:color w:val="auto"/>
                <w:sz w:val="24"/>
                <w:szCs w:val="24"/>
                <w:bdr w:val="nil"/>
                <w:lang w:val="en-GB" w:bidi="en-GB"/>
              </w:rPr>
              <w:t>14 weeks</w:t>
            </w:r>
          </w:p>
        </w:tc>
        <w:tc>
          <w:tcPr>
            <w:cnfStyle w:val="000100000000" w:firstRow="0" w:lastRow="0" w:firstColumn="0" w:lastColumn="1" w:oddVBand="0" w:evenVBand="0" w:oddHBand="0" w:evenHBand="0" w:firstRowFirstColumn="0" w:firstRowLastColumn="0" w:lastRowFirstColumn="0" w:lastRowLastColumn="0"/>
            <w:tcW w:w="5825" w:type="dxa"/>
          </w:tcPr>
          <w:p w14:paraId="45D6F500" w14:textId="77777777" w:rsidR="0083148A" w:rsidRPr="00DA7D54" w:rsidRDefault="000D2BF2" w:rsidP="0083148A">
            <w:pPr>
              <w:spacing w:line="276" w:lineRule="auto"/>
              <w:rPr>
                <w:rFonts w:ascii="Arial" w:hAnsi="Arial" w:cs="Arial"/>
                <w:color w:val="auto"/>
                <w:sz w:val="24"/>
                <w:szCs w:val="24"/>
                <w:lang w:val="en-GB"/>
              </w:rPr>
            </w:pPr>
            <w:r w:rsidRPr="00DA7D54">
              <w:rPr>
                <w:rFonts w:ascii="Arial" w:eastAsia="Arial" w:hAnsi="Arial" w:cs="Arial"/>
                <w:b w:val="0"/>
                <w:bCs w:val="0"/>
                <w:color w:val="auto"/>
                <w:sz w:val="24"/>
                <w:szCs w:val="24"/>
                <w:bdr w:val="nil"/>
                <w:lang w:val="en-GB" w:bidi="en-GB"/>
              </w:rPr>
              <w:t>DTP-HepB+Hib3; pneumo3; rota3; OPV3; IPV</w:t>
            </w:r>
          </w:p>
        </w:tc>
      </w:tr>
      <w:tr w:rsidR="00CC2241" w:rsidRPr="00DA7D54" w14:paraId="647B203B" w14:textId="77777777" w:rsidTr="00CC2241">
        <w:trPr>
          <w:cnfStyle w:val="010000000000" w:firstRow="0" w:lastRow="1"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547" w:type="dxa"/>
          </w:tcPr>
          <w:p w14:paraId="2BDD4E75" w14:textId="77777777" w:rsidR="0083148A" w:rsidRPr="00DA7D54" w:rsidRDefault="000D2BF2" w:rsidP="0083148A">
            <w:pPr>
              <w:spacing w:line="276" w:lineRule="auto"/>
              <w:jc w:val="center"/>
              <w:rPr>
                <w:rFonts w:ascii="Arial" w:hAnsi="Arial" w:cs="Arial"/>
                <w:color w:val="auto"/>
                <w:sz w:val="24"/>
                <w:szCs w:val="24"/>
                <w:lang w:val="en-GB"/>
              </w:rPr>
            </w:pPr>
            <w:r w:rsidRPr="00DA7D54">
              <w:rPr>
                <w:rFonts w:ascii="Arial" w:hAnsi="Arial" w:cs="Arial"/>
                <w:bCs w:val="0"/>
                <w:color w:val="auto"/>
                <w:sz w:val="24"/>
                <w:szCs w:val="24"/>
                <w:lang w:val="en-GB"/>
              </w:rPr>
              <w:t>5</w:t>
            </w:r>
          </w:p>
        </w:tc>
        <w:tc>
          <w:tcPr>
            <w:cnfStyle w:val="000010000000" w:firstRow="0" w:lastRow="0" w:firstColumn="0" w:lastColumn="0" w:oddVBand="1" w:evenVBand="0" w:oddHBand="0" w:evenHBand="0" w:firstRowFirstColumn="0" w:firstRowLastColumn="0" w:lastRowFirstColumn="0" w:lastRowLastColumn="0"/>
            <w:tcW w:w="1687" w:type="dxa"/>
          </w:tcPr>
          <w:p w14:paraId="6417B56B" w14:textId="77777777" w:rsidR="0083148A" w:rsidRPr="00DA7D54" w:rsidRDefault="000D2BF2" w:rsidP="0083148A">
            <w:pPr>
              <w:spacing w:line="276" w:lineRule="auto"/>
              <w:rPr>
                <w:rFonts w:ascii="Arial" w:hAnsi="Arial" w:cs="Arial"/>
                <w:color w:val="auto"/>
                <w:sz w:val="24"/>
                <w:szCs w:val="24"/>
                <w:lang w:val="en-GB"/>
              </w:rPr>
            </w:pPr>
            <w:r w:rsidRPr="00DA7D54">
              <w:rPr>
                <w:rFonts w:ascii="Arial" w:eastAsia="Arial" w:hAnsi="Arial" w:cs="Arial"/>
                <w:b w:val="0"/>
                <w:bCs w:val="0"/>
                <w:color w:val="auto"/>
                <w:sz w:val="24"/>
                <w:szCs w:val="24"/>
                <w:bdr w:val="nil"/>
                <w:lang w:val="en-GB" w:bidi="en-GB"/>
              </w:rPr>
              <w:t>9 months</w:t>
            </w:r>
          </w:p>
        </w:tc>
        <w:tc>
          <w:tcPr>
            <w:cnfStyle w:val="000100000000" w:firstRow="0" w:lastRow="0" w:firstColumn="0" w:lastColumn="1" w:oddVBand="0" w:evenVBand="0" w:oddHBand="0" w:evenHBand="0" w:firstRowFirstColumn="0" w:firstRowLastColumn="0" w:lastRowFirstColumn="0" w:lastRowLastColumn="0"/>
            <w:tcW w:w="5825" w:type="dxa"/>
          </w:tcPr>
          <w:p w14:paraId="7C97BEAE" w14:textId="77777777" w:rsidR="0083148A" w:rsidRPr="00DA7D54" w:rsidRDefault="000D2BF2" w:rsidP="0083148A">
            <w:pPr>
              <w:spacing w:line="276" w:lineRule="auto"/>
              <w:rPr>
                <w:rFonts w:ascii="Arial" w:hAnsi="Arial" w:cs="Arial"/>
                <w:color w:val="auto"/>
                <w:sz w:val="24"/>
                <w:szCs w:val="24"/>
                <w:lang w:val="en-GB"/>
              </w:rPr>
            </w:pPr>
            <w:r w:rsidRPr="00DA7D54">
              <w:rPr>
                <w:rFonts w:ascii="Arial" w:eastAsia="Arial" w:hAnsi="Arial" w:cs="Arial"/>
                <w:b w:val="0"/>
                <w:bCs w:val="0"/>
                <w:color w:val="auto"/>
                <w:sz w:val="24"/>
                <w:szCs w:val="24"/>
                <w:bdr w:val="nil"/>
                <w:lang w:val="en-GB" w:bidi="en-GB"/>
              </w:rPr>
              <w:t>MCV and YFV, MenAfriVac®5µg</w:t>
            </w:r>
          </w:p>
        </w:tc>
      </w:tr>
    </w:tbl>
    <w:p w14:paraId="62905D8F" w14:textId="77777777" w:rsidR="0083148A" w:rsidRPr="00DA7D54" w:rsidRDefault="0083148A" w:rsidP="0083148A">
      <w:pPr>
        <w:rPr>
          <w:lang w:val="en-GB"/>
        </w:rPr>
      </w:pPr>
      <w:bookmarkStart w:id="255" w:name="_Toc366098342"/>
    </w:p>
    <w:p w14:paraId="576226E4" w14:textId="77777777" w:rsidR="0083148A" w:rsidRPr="00DA7D54" w:rsidRDefault="000D2BF2" w:rsidP="0083148A">
      <w:pPr>
        <w:pStyle w:val="Heading3"/>
        <w:numPr>
          <w:ilvl w:val="2"/>
          <w:numId w:val="24"/>
        </w:numPr>
        <w:spacing w:before="0" w:line="276" w:lineRule="auto"/>
        <w:ind w:left="567" w:hanging="567"/>
        <w:jc w:val="both"/>
        <w:rPr>
          <w:rFonts w:ascii="Arial" w:hAnsi="Arial" w:cs="Arial"/>
          <w:b/>
          <w:color w:val="auto"/>
          <w:lang w:val="en-GB"/>
        </w:rPr>
      </w:pPr>
      <w:bookmarkStart w:id="256" w:name="_Toc428966442"/>
      <w:bookmarkStart w:id="257" w:name="_Toc307164818"/>
      <w:r w:rsidRPr="00DA7D54">
        <w:rPr>
          <w:rFonts w:ascii="Arial" w:eastAsia="Arial" w:hAnsi="Arial" w:cs="Arial"/>
          <w:b/>
          <w:bCs/>
          <w:color w:val="auto"/>
          <w:bdr w:val="nil"/>
          <w:lang w:val="en-GB" w:bidi="en-GB"/>
        </w:rPr>
        <w:t>Strategies</w:t>
      </w:r>
      <w:bookmarkEnd w:id="255"/>
      <w:bookmarkEnd w:id="256"/>
      <w:bookmarkEnd w:id="257"/>
    </w:p>
    <w:p w14:paraId="6B7AE0E7" w14:textId="77777777" w:rsidR="0083148A" w:rsidRPr="00DA7D54" w:rsidRDefault="0083148A" w:rsidP="0083148A">
      <w:pPr>
        <w:rPr>
          <w:rFonts w:ascii="Arial" w:hAnsi="Arial" w:cs="Arial"/>
          <w:sz w:val="24"/>
          <w:szCs w:val="24"/>
          <w:lang w:val="en-GB"/>
        </w:rPr>
      </w:pPr>
    </w:p>
    <w:p w14:paraId="6412E338" w14:textId="77777777" w:rsidR="0083148A" w:rsidRPr="00DA7D54" w:rsidRDefault="000D2BF2" w:rsidP="0083148A">
      <w:pPr>
        <w:pStyle w:val="Heading4"/>
        <w:numPr>
          <w:ilvl w:val="3"/>
          <w:numId w:val="24"/>
        </w:numPr>
        <w:spacing w:after="240" w:line="276" w:lineRule="auto"/>
        <w:ind w:hanging="1080"/>
        <w:rPr>
          <w:rFonts w:ascii="Arial" w:eastAsia="Calibri" w:hAnsi="Arial" w:cs="Arial"/>
          <w:b/>
          <w:i w:val="0"/>
          <w:color w:val="auto"/>
          <w:sz w:val="24"/>
          <w:szCs w:val="24"/>
          <w:lang w:val="en-GB"/>
        </w:rPr>
      </w:pPr>
      <w:bookmarkStart w:id="258" w:name="_Toc366098343"/>
      <w:r w:rsidRPr="00DA7D54">
        <w:rPr>
          <w:rFonts w:ascii="Arial" w:eastAsia="Arial" w:hAnsi="Arial" w:cs="Arial"/>
          <w:b/>
          <w:bCs/>
          <w:i w:val="0"/>
          <w:color w:val="auto"/>
          <w:sz w:val="24"/>
          <w:szCs w:val="24"/>
          <w:bdr w:val="nil"/>
          <w:lang w:val="en-GB" w:bidi="en-GB"/>
        </w:rPr>
        <w:t>Support for building health worker capacities</w:t>
      </w:r>
      <w:bookmarkEnd w:id="258"/>
    </w:p>
    <w:p w14:paraId="43A3CB5D" w14:textId="77777777" w:rsidR="0083148A" w:rsidRPr="00DA7D54" w:rsidRDefault="000D2BF2" w:rsidP="0083148A">
      <w:pPr>
        <w:autoSpaceDE w:val="0"/>
        <w:autoSpaceDN w:val="0"/>
        <w:adjustRightInd w:val="0"/>
        <w:spacing w:before="24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skills of all those involved will need to be updated for the introduction, especially those of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workers. Health workers at all levels will be trained in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lang w:val="en-GB" w:bidi="en-GB"/>
        </w:rPr>
        <w:t xml:space="preserve"> campaign in 2016 and prior to the vaccine's introduction into the routine schedule in 2017. After the introduction, cascade  ("train the trainer") training will help to monitor implementation at all levels.</w:t>
      </w:r>
    </w:p>
    <w:p w14:paraId="7DBD7776" w14:textId="77777777" w:rsidR="0083148A" w:rsidRPr="00DA7D54" w:rsidRDefault="000D2BF2" w:rsidP="0083148A">
      <w:pPr>
        <w:pStyle w:val="Heading4"/>
        <w:numPr>
          <w:ilvl w:val="3"/>
          <w:numId w:val="24"/>
        </w:numPr>
        <w:spacing w:after="240" w:line="276" w:lineRule="auto"/>
        <w:ind w:hanging="1080"/>
        <w:rPr>
          <w:rFonts w:ascii="Arial" w:eastAsia="Calibri" w:hAnsi="Arial" w:cs="Arial"/>
          <w:b/>
          <w:i w:val="0"/>
          <w:color w:val="auto"/>
          <w:sz w:val="24"/>
          <w:szCs w:val="24"/>
          <w:lang w:val="en-GB"/>
        </w:rPr>
      </w:pPr>
      <w:bookmarkStart w:id="259" w:name="_Toc366098344"/>
      <w:r w:rsidRPr="00DA7D54">
        <w:rPr>
          <w:rFonts w:ascii="Arial" w:eastAsia="Arial" w:hAnsi="Arial" w:cs="Arial"/>
          <w:b/>
          <w:bCs/>
          <w:i w:val="0"/>
          <w:color w:val="auto"/>
          <w:sz w:val="24"/>
          <w:szCs w:val="24"/>
          <w:bdr w:val="nil"/>
          <w:lang w:val="en-GB" w:bidi="en-GB"/>
        </w:rPr>
        <w:t>Strengthening EPI logistical capabilities</w:t>
      </w:r>
      <w:bookmarkEnd w:id="259"/>
    </w:p>
    <w:p w14:paraId="689CF169" w14:textId="77777777" w:rsidR="0083148A" w:rsidRPr="00DA7D54" w:rsidRDefault="000D2BF2" w:rsidP="0083148A">
      <w:pPr>
        <w:autoSpaceDE w:val="0"/>
        <w:autoSpaceDN w:val="0"/>
        <w:adjustRightInd w:val="0"/>
        <w:spacing w:before="24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introduction of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vaccine may require storage capacity to be strengthened at all levels. An EVM assessment is scheduled in 2015, the results of which will be implemented.</w:t>
      </w:r>
    </w:p>
    <w:p w14:paraId="67E6399C" w14:textId="77777777" w:rsidR="0083148A" w:rsidRPr="00DA7D54" w:rsidRDefault="000D2BF2" w:rsidP="0083148A">
      <w:pPr>
        <w:pStyle w:val="Heading4"/>
        <w:numPr>
          <w:ilvl w:val="3"/>
          <w:numId w:val="24"/>
        </w:numPr>
        <w:spacing w:after="240" w:line="276" w:lineRule="auto"/>
        <w:ind w:hanging="1080"/>
        <w:rPr>
          <w:rFonts w:ascii="Arial" w:eastAsia="Calibri" w:hAnsi="Arial" w:cs="Arial"/>
          <w:b/>
          <w:i w:val="0"/>
          <w:color w:val="auto"/>
          <w:sz w:val="24"/>
          <w:szCs w:val="24"/>
          <w:lang w:val="en-GB"/>
        </w:rPr>
      </w:pPr>
      <w:bookmarkStart w:id="260" w:name="_Toc366098345"/>
      <w:r w:rsidRPr="00DA7D54">
        <w:rPr>
          <w:rFonts w:ascii="Arial" w:eastAsia="Arial" w:hAnsi="Arial" w:cs="Arial"/>
          <w:b/>
          <w:bCs/>
          <w:i w:val="0"/>
          <w:color w:val="auto"/>
          <w:sz w:val="24"/>
          <w:szCs w:val="24"/>
          <w:bdr w:val="nil"/>
          <w:lang w:val="en-GB" w:bidi="en-GB"/>
        </w:rPr>
        <w:t>Vaccine and consumable management</w:t>
      </w:r>
      <w:bookmarkEnd w:id="260"/>
    </w:p>
    <w:p w14:paraId="063D082B" w14:textId="77777777" w:rsidR="0083148A" w:rsidRPr="00DA7D54" w:rsidRDefault="000D2BF2" w:rsidP="0083148A">
      <w:pPr>
        <w:autoSpaceDE w:val="0"/>
        <w:autoSpaceDN w:val="0"/>
        <w:adjustRightInd w:val="0"/>
        <w:spacing w:after="24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Supplies must be made available on a regular basis for immunisation services to operate properly.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will be integrated into the existing supply plan. </w:t>
      </w:r>
    </w:p>
    <w:p w14:paraId="6E6EFBB6" w14:textId="77777777" w:rsidR="0083148A" w:rsidRPr="00DA7D54" w:rsidRDefault="000D2BF2" w:rsidP="0083148A">
      <w:pPr>
        <w:pStyle w:val="Heading4"/>
        <w:numPr>
          <w:ilvl w:val="3"/>
          <w:numId w:val="24"/>
        </w:numPr>
        <w:spacing w:after="240" w:line="276" w:lineRule="auto"/>
        <w:ind w:hanging="1080"/>
        <w:rPr>
          <w:rFonts w:ascii="Arial" w:eastAsia="Calibri" w:hAnsi="Arial" w:cs="Arial"/>
          <w:b/>
          <w:i w:val="0"/>
          <w:color w:val="auto"/>
          <w:sz w:val="24"/>
          <w:szCs w:val="24"/>
          <w:lang w:val="en-GB"/>
        </w:rPr>
      </w:pPr>
      <w:bookmarkStart w:id="261" w:name="_Toc366098346"/>
      <w:r w:rsidRPr="00DA7D54">
        <w:rPr>
          <w:rFonts w:ascii="Arial" w:eastAsia="Arial" w:hAnsi="Arial" w:cs="Arial"/>
          <w:b/>
          <w:bCs/>
          <w:i w:val="0"/>
          <w:color w:val="auto"/>
          <w:sz w:val="24"/>
          <w:szCs w:val="24"/>
          <w:bdr w:val="nil"/>
          <w:lang w:val="en-GB" w:bidi="en-GB"/>
        </w:rPr>
        <w:t>Waste management</w:t>
      </w:r>
      <w:bookmarkEnd w:id="261"/>
    </w:p>
    <w:p w14:paraId="32BB67C2" w14:textId="77777777" w:rsidR="0083148A" w:rsidRPr="00DA7D54" w:rsidRDefault="000D2BF2" w:rsidP="0083148A">
      <w:pPr>
        <w:autoSpaceDE w:val="0"/>
        <w:autoSpaceDN w:val="0"/>
        <w:adjustRightInd w:val="0"/>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This vaccine introduction will create additional waste that will need to be disposed of in accordance with the national waste management policy. This will require the waste disposal mechanism to be reinforced. It may be possible to contract with private smelting/foundry companies to use their facilities during the catch-up campaign. </w:t>
      </w:r>
    </w:p>
    <w:p w14:paraId="5A885404" w14:textId="77777777" w:rsidR="0083148A" w:rsidRPr="00DA7D54" w:rsidRDefault="000D2BF2" w:rsidP="0083148A">
      <w:pPr>
        <w:pStyle w:val="Heading4"/>
        <w:numPr>
          <w:ilvl w:val="3"/>
          <w:numId w:val="24"/>
        </w:numPr>
        <w:spacing w:after="240" w:line="276" w:lineRule="auto"/>
        <w:ind w:hanging="1080"/>
        <w:rPr>
          <w:rFonts w:ascii="Arial" w:eastAsia="Calibri" w:hAnsi="Arial" w:cs="Arial"/>
          <w:b/>
          <w:i w:val="0"/>
          <w:color w:val="auto"/>
          <w:sz w:val="24"/>
          <w:szCs w:val="24"/>
          <w:lang w:val="en-GB"/>
        </w:rPr>
      </w:pPr>
      <w:bookmarkStart w:id="262" w:name="_Toc366098347"/>
      <w:r w:rsidRPr="00DA7D54">
        <w:rPr>
          <w:rFonts w:ascii="Arial" w:eastAsia="Arial" w:hAnsi="Arial" w:cs="Arial"/>
          <w:b/>
          <w:bCs/>
          <w:i w:val="0"/>
          <w:color w:val="auto"/>
          <w:sz w:val="24"/>
          <w:szCs w:val="24"/>
          <w:bdr w:val="nil"/>
          <w:lang w:val="en-GB" w:bidi="en-GB"/>
        </w:rPr>
        <w:t>Revising EPI management materials</w:t>
      </w:r>
      <w:bookmarkEnd w:id="262"/>
    </w:p>
    <w:p w14:paraId="3B0C15CA" w14:textId="530E4D18" w:rsidR="0083148A" w:rsidRPr="00DA7D54" w:rsidRDefault="000D2BF2" w:rsidP="0083148A">
      <w:pPr>
        <w:autoSpaceDE w:val="0"/>
        <w:autoSpaceDN w:val="0"/>
        <w:adjustRightInd w:val="0"/>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Management materials will be revised to account for the new vaccine</w:t>
      </w:r>
      <w:r w:rsidR="00A03790">
        <w:rPr>
          <w:rFonts w:ascii="Arial" w:eastAsia="Arial" w:hAnsi="Arial" w:cs="Arial"/>
          <w:sz w:val="24"/>
          <w:szCs w:val="24"/>
          <w:bdr w:val="nil"/>
          <w:lang w:val="en-GB" w:bidi="en-GB"/>
        </w:rPr>
        <w:t>.</w:t>
      </w:r>
    </w:p>
    <w:p w14:paraId="59ACB548" w14:textId="1854C78C" w:rsidR="0083148A" w:rsidRPr="00DA7D54" w:rsidRDefault="000D2BF2" w:rsidP="0083148A">
      <w:pPr>
        <w:pStyle w:val="Heading4"/>
        <w:numPr>
          <w:ilvl w:val="3"/>
          <w:numId w:val="24"/>
        </w:numPr>
        <w:spacing w:after="240" w:line="276" w:lineRule="auto"/>
        <w:ind w:hanging="1080"/>
        <w:rPr>
          <w:rFonts w:ascii="Arial" w:eastAsia="Calibri" w:hAnsi="Arial" w:cs="Arial"/>
          <w:b/>
          <w:i w:val="0"/>
          <w:color w:val="auto"/>
          <w:sz w:val="24"/>
          <w:szCs w:val="24"/>
          <w:lang w:val="en-GB"/>
        </w:rPr>
      </w:pPr>
      <w:bookmarkStart w:id="263" w:name="_Toc366098348"/>
      <w:r w:rsidRPr="00DA7D54">
        <w:rPr>
          <w:rFonts w:ascii="Arial" w:eastAsia="Arial" w:hAnsi="Arial" w:cs="Arial"/>
          <w:b/>
          <w:bCs/>
          <w:i w:val="0"/>
          <w:color w:val="auto"/>
          <w:sz w:val="24"/>
          <w:szCs w:val="24"/>
          <w:bdr w:val="nil"/>
          <w:lang w:val="en-GB" w:bidi="en-GB"/>
        </w:rPr>
        <w:lastRenderedPageBreak/>
        <w:t xml:space="preserve">Improving communication to </w:t>
      </w:r>
      <w:r w:rsidR="00A03790">
        <w:rPr>
          <w:rFonts w:ascii="Arial" w:eastAsia="Arial" w:hAnsi="Arial" w:cs="Arial"/>
          <w:b/>
          <w:bCs/>
          <w:i w:val="0"/>
          <w:color w:val="auto"/>
          <w:sz w:val="24"/>
          <w:szCs w:val="24"/>
          <w:bdr w:val="nil"/>
          <w:lang w:val="en-GB" w:bidi="en-GB"/>
        </w:rPr>
        <w:t>promote</w:t>
      </w:r>
      <w:r w:rsidRPr="00DA7D54">
        <w:rPr>
          <w:rFonts w:ascii="Arial" w:eastAsia="Arial" w:hAnsi="Arial" w:cs="Arial"/>
          <w:b/>
          <w:bCs/>
          <w:i w:val="0"/>
          <w:color w:val="auto"/>
          <w:sz w:val="24"/>
          <w:szCs w:val="24"/>
          <w:bdr w:val="nil"/>
          <w:lang w:val="en-GB" w:bidi="en-GB"/>
        </w:rPr>
        <w:t xml:space="preserve"> the EPI</w:t>
      </w:r>
      <w:bookmarkEnd w:id="263"/>
    </w:p>
    <w:p w14:paraId="51B36F42" w14:textId="77777777" w:rsidR="0083148A" w:rsidRPr="00DA7D54" w:rsidRDefault="000D2BF2" w:rsidP="0083148A">
      <w:pPr>
        <w:autoSpaceDE w:val="0"/>
        <w:autoSpaceDN w:val="0"/>
        <w:adjustRightInd w:val="0"/>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A communication will be developed and implemented for the introduction and catch-up campaign. Messages will be adapted to boost compliance and bring various stakeholders on board to promote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lang w:val="en-GB" w:bidi="en-GB"/>
        </w:rPr>
        <w:t xml:space="preserve">® introduction and the sustainability of the programme. </w:t>
      </w:r>
    </w:p>
    <w:p w14:paraId="6BC02A97" w14:textId="77777777" w:rsidR="0083148A" w:rsidRPr="00DA7D54" w:rsidRDefault="000D2BF2" w:rsidP="0083148A">
      <w:pPr>
        <w:pStyle w:val="Heading4"/>
        <w:numPr>
          <w:ilvl w:val="3"/>
          <w:numId w:val="24"/>
        </w:numPr>
        <w:spacing w:after="240" w:line="276" w:lineRule="auto"/>
        <w:ind w:hanging="1080"/>
        <w:rPr>
          <w:rFonts w:ascii="Arial" w:eastAsia="Calibri" w:hAnsi="Arial" w:cs="Arial"/>
          <w:b/>
          <w:i w:val="0"/>
          <w:color w:val="auto"/>
          <w:sz w:val="24"/>
          <w:szCs w:val="24"/>
          <w:lang w:val="en-GB"/>
        </w:rPr>
      </w:pPr>
      <w:bookmarkStart w:id="264" w:name="_Toc366098349"/>
      <w:r w:rsidRPr="00DA7D54">
        <w:rPr>
          <w:rFonts w:ascii="Arial" w:eastAsia="Arial" w:hAnsi="Arial" w:cs="Arial"/>
          <w:b/>
          <w:bCs/>
          <w:i w:val="0"/>
          <w:color w:val="auto"/>
          <w:sz w:val="24"/>
          <w:szCs w:val="24"/>
          <w:bdr w:val="nil"/>
          <w:lang w:val="en-GB" w:bidi="en-GB"/>
        </w:rPr>
        <w:t>AEFI monitoring</w:t>
      </w:r>
      <w:bookmarkEnd w:id="264"/>
    </w:p>
    <w:p w14:paraId="462EC71C" w14:textId="77777777" w:rsidR="0083148A" w:rsidRPr="00DA7D54" w:rsidRDefault="000D2BF2" w:rsidP="0083148A">
      <w:pPr>
        <w:autoSpaceDE w:val="0"/>
        <w:autoSpaceDN w:val="0"/>
        <w:adjustRightInd w:val="0"/>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Minor, major and severe cases of immunisation-related AEFIs will be reported and investigated. The country does not yet have a system of pharmacovigilance or a committee of AEFI experts. An Institutional Development Plan (IDP) was developed in 2011 but has not yet been implemented due to lack of funding. The expert committee on AEFI will be set up before the schedule and catch-up campaign are conducted.</w:t>
      </w:r>
    </w:p>
    <w:p w14:paraId="0B995883" w14:textId="466B1CB0" w:rsidR="0083148A" w:rsidRPr="00DA7D54" w:rsidRDefault="000D2BF2" w:rsidP="00A8644D">
      <w:pPr>
        <w:pStyle w:val="Listecouleur-Accent11"/>
        <w:spacing w:before="120" w:after="0" w:line="240" w:lineRule="auto"/>
        <w:ind w:left="0" w:right="235"/>
        <w:jc w:val="both"/>
        <w:rPr>
          <w:rFonts w:ascii="Arial" w:eastAsiaTheme="minorHAnsi" w:hAnsi="Arial" w:cs="Arial"/>
          <w:sz w:val="24"/>
          <w:szCs w:val="24"/>
          <w:lang w:val="en-GB"/>
        </w:rPr>
      </w:pPr>
      <w:r w:rsidRPr="00DA7D54">
        <w:rPr>
          <w:rFonts w:ascii="Arial" w:eastAsia="Arial" w:hAnsi="Arial" w:cs="Arial"/>
          <w:sz w:val="24"/>
          <w:szCs w:val="24"/>
          <w:bdr w:val="nil"/>
          <w:lang w:val="en-GB" w:bidi="en-GB"/>
        </w:rPr>
        <w:t xml:space="preserve">A national notification </w:t>
      </w:r>
      <w:r w:rsidR="00252BA3">
        <w:rPr>
          <w:rFonts w:ascii="Arial" w:eastAsia="Arial" w:hAnsi="Arial" w:cs="Arial"/>
          <w:sz w:val="24"/>
          <w:szCs w:val="24"/>
          <w:bdr w:val="nil"/>
          <w:lang w:val="en-GB" w:bidi="en-GB"/>
        </w:rPr>
        <w:t>form for</w:t>
      </w:r>
      <w:r w:rsidRPr="00DA7D54">
        <w:rPr>
          <w:rFonts w:ascii="Arial" w:eastAsia="Arial" w:hAnsi="Arial" w:cs="Arial"/>
          <w:sz w:val="24"/>
          <w:szCs w:val="24"/>
          <w:bdr w:val="nil"/>
          <w:lang w:val="en-GB" w:bidi="en-GB"/>
        </w:rPr>
        <w:t xml:space="preserve"> adverse events has been adopted and will be used for AEFI reporting. AEFIs will also be reported during SIAs. The process and procedures of monitoring adverse events following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lang w:val="en-GB" w:bidi="en-GB"/>
        </w:rPr>
        <w:t xml:space="preserve"> introduction at both the district and local levels will include implementation of the IDP and setting up the pharmacovigilance system.  </w:t>
      </w:r>
    </w:p>
    <w:p w14:paraId="14E55D2E" w14:textId="77777777" w:rsidR="0083148A" w:rsidRPr="00DA7D54" w:rsidRDefault="000D2BF2" w:rsidP="00A8644D">
      <w:pPr>
        <w:spacing w:before="120"/>
        <w:jc w:val="both"/>
        <w:rPr>
          <w:rFonts w:ascii="Arial" w:hAnsi="Arial" w:cs="Arial"/>
          <w:sz w:val="24"/>
          <w:szCs w:val="24"/>
          <w:lang w:val="en-GB"/>
        </w:rPr>
      </w:pPr>
      <w:r w:rsidRPr="00DA7D54">
        <w:rPr>
          <w:rFonts w:ascii="Arial" w:eastAsia="Arial" w:hAnsi="Arial" w:cs="Arial"/>
          <w:sz w:val="24"/>
          <w:szCs w:val="24"/>
          <w:bdr w:val="nil"/>
          <w:lang w:val="en-GB" w:bidi="en-GB"/>
        </w:rPr>
        <w:t xml:space="preserve"> A workshop will be held to develop and distribute case definitions, surveillance tools, and monitoring procedures for serious cases of AEFI and for AEFI monitoring indicators. </w:t>
      </w:r>
    </w:p>
    <w:p w14:paraId="79958AB6" w14:textId="53076774" w:rsidR="0083148A" w:rsidRPr="00DA7D54" w:rsidRDefault="000D2BF2" w:rsidP="00F4563E">
      <w:pPr>
        <w:spacing w:before="120"/>
        <w:jc w:val="both"/>
        <w:rPr>
          <w:rFonts w:ascii="Arial" w:hAnsi="Arial" w:cs="Arial"/>
          <w:sz w:val="24"/>
          <w:szCs w:val="24"/>
          <w:lang w:val="en-GB"/>
        </w:rPr>
      </w:pPr>
      <w:r w:rsidRPr="00DA7D54">
        <w:rPr>
          <w:rFonts w:ascii="Arial" w:eastAsia="Arial" w:hAnsi="Arial" w:cs="Arial"/>
          <w:sz w:val="24"/>
          <w:szCs w:val="24"/>
          <w:bdr w:val="nil"/>
          <w:lang w:val="en-GB" w:bidi="en-GB"/>
        </w:rPr>
        <w:t>The personnel in charge of disease monitoring will be trained in AEFI management via cascade training.</w:t>
      </w:r>
    </w:p>
    <w:p w14:paraId="78F76086" w14:textId="77777777" w:rsidR="0083148A" w:rsidRPr="00DA7D54" w:rsidRDefault="000D2BF2" w:rsidP="0083148A">
      <w:pPr>
        <w:pStyle w:val="Heading4"/>
        <w:numPr>
          <w:ilvl w:val="3"/>
          <w:numId w:val="24"/>
        </w:numPr>
        <w:spacing w:after="240" w:line="276" w:lineRule="auto"/>
        <w:ind w:hanging="1080"/>
        <w:rPr>
          <w:rFonts w:ascii="Arial" w:eastAsia="Calibri" w:hAnsi="Arial" w:cs="Arial"/>
          <w:b/>
          <w:i w:val="0"/>
          <w:color w:val="auto"/>
          <w:sz w:val="24"/>
          <w:szCs w:val="24"/>
          <w:lang w:val="en-GB"/>
        </w:rPr>
      </w:pPr>
      <w:bookmarkStart w:id="265" w:name="_Toc366088162"/>
      <w:bookmarkStart w:id="266" w:name="_Toc366098752"/>
      <w:r w:rsidRPr="00DA7D54">
        <w:rPr>
          <w:rFonts w:ascii="Arial" w:eastAsia="Arial" w:hAnsi="Arial" w:cs="Arial"/>
          <w:b/>
          <w:bCs/>
          <w:i w:val="0"/>
          <w:color w:val="auto"/>
          <w:sz w:val="24"/>
          <w:szCs w:val="24"/>
          <w:bdr w:val="nil"/>
          <w:lang w:val="en-GB" w:bidi="en-GB"/>
        </w:rPr>
        <w:t>Meningitis surveillance</w:t>
      </w:r>
    </w:p>
    <w:bookmarkEnd w:id="265"/>
    <w:bookmarkEnd w:id="266"/>
    <w:p w14:paraId="453EF0FC" w14:textId="72ADFE25"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Meningitis surveillance is incorpo</w:t>
      </w:r>
      <w:r w:rsidR="00F4563E">
        <w:rPr>
          <w:rFonts w:ascii="Arial" w:eastAsia="Arial" w:hAnsi="Arial" w:cs="Arial"/>
          <w:sz w:val="24"/>
          <w:szCs w:val="24"/>
          <w:bdr w:val="nil"/>
          <w:lang w:val="en-GB" w:bidi="en-GB"/>
        </w:rPr>
        <w:t>rated into routine surveillance.</w:t>
      </w:r>
      <w:r w:rsidRPr="00DA7D54">
        <w:rPr>
          <w:rFonts w:ascii="Arial" w:eastAsia="Arial" w:hAnsi="Arial" w:cs="Arial"/>
          <w:sz w:val="24"/>
          <w:szCs w:val="24"/>
          <w:bdr w:val="nil"/>
          <w:lang w:val="en-GB" w:bidi="en-GB"/>
        </w:rPr>
        <w:t xml:space="preserve"> It is case-based per the IDSR and the reference laboratory is involved. A plan to enhance surveillance will be set up and will involve training, equipment and technical support.</w:t>
      </w:r>
    </w:p>
    <w:p w14:paraId="1AAFDA93" w14:textId="77777777" w:rsidR="0083148A" w:rsidRPr="00DA7D54" w:rsidRDefault="000D2BF2" w:rsidP="0083148A">
      <w:pPr>
        <w:pStyle w:val="Heading4"/>
        <w:numPr>
          <w:ilvl w:val="3"/>
          <w:numId w:val="24"/>
        </w:numPr>
        <w:spacing w:after="240" w:line="276" w:lineRule="auto"/>
        <w:ind w:hanging="1080"/>
        <w:rPr>
          <w:rFonts w:ascii="Arial" w:eastAsia="Calibri" w:hAnsi="Arial" w:cs="Arial"/>
          <w:b/>
          <w:i w:val="0"/>
          <w:color w:val="auto"/>
          <w:sz w:val="24"/>
          <w:szCs w:val="24"/>
          <w:lang w:val="en-GB"/>
        </w:rPr>
      </w:pPr>
      <w:bookmarkStart w:id="267" w:name="_Toc366098350"/>
      <w:r w:rsidRPr="00DA7D54">
        <w:rPr>
          <w:rFonts w:ascii="Arial" w:eastAsia="Arial" w:hAnsi="Arial" w:cs="Arial"/>
          <w:b/>
          <w:bCs/>
          <w:i w:val="0"/>
          <w:color w:val="auto"/>
          <w:sz w:val="24"/>
          <w:szCs w:val="24"/>
          <w:bdr w:val="nil"/>
          <w:lang w:val="en-GB" w:bidi="en-GB"/>
        </w:rPr>
        <w:t>Strengthening partnerships</w:t>
      </w:r>
      <w:bookmarkEnd w:id="267"/>
    </w:p>
    <w:p w14:paraId="676109E0" w14:textId="77777777" w:rsidR="0083148A" w:rsidRPr="00DA7D54" w:rsidRDefault="000D2BF2" w:rsidP="0083148A">
      <w:pPr>
        <w:autoSpaceDE w:val="0"/>
        <w:autoSpaceDN w:val="0"/>
        <w:adjustRightInd w:val="0"/>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One indicator of the success of this introduction will be the involvement of technical and financial partners, other ministries, civil society, the private sector and the community.</w:t>
      </w:r>
    </w:p>
    <w:p w14:paraId="10C4B35D" w14:textId="17FBD40B" w:rsidR="00F4563E" w:rsidRDefault="00F4563E">
      <w:pPr>
        <w:rPr>
          <w:rFonts w:ascii="Arial" w:hAnsi="Arial" w:cs="Arial"/>
          <w:sz w:val="24"/>
          <w:szCs w:val="24"/>
          <w:lang w:val="en-GB"/>
        </w:rPr>
      </w:pPr>
      <w:r>
        <w:rPr>
          <w:rFonts w:ascii="Arial" w:hAnsi="Arial" w:cs="Arial"/>
          <w:sz w:val="24"/>
          <w:szCs w:val="24"/>
          <w:lang w:val="en-GB"/>
        </w:rPr>
        <w:br w:type="page"/>
      </w:r>
    </w:p>
    <w:p w14:paraId="3302748D" w14:textId="77777777" w:rsidR="0083148A" w:rsidRPr="00DA7D54" w:rsidRDefault="0083148A" w:rsidP="0083148A">
      <w:pPr>
        <w:autoSpaceDE w:val="0"/>
        <w:autoSpaceDN w:val="0"/>
        <w:adjustRightInd w:val="0"/>
        <w:spacing w:line="276" w:lineRule="auto"/>
        <w:jc w:val="both"/>
        <w:rPr>
          <w:rFonts w:ascii="Arial" w:hAnsi="Arial" w:cs="Arial"/>
          <w:sz w:val="24"/>
          <w:szCs w:val="24"/>
          <w:lang w:val="en-GB"/>
        </w:rPr>
      </w:pPr>
    </w:p>
    <w:p w14:paraId="6521BA38" w14:textId="77777777" w:rsidR="0083148A" w:rsidRPr="00DA7D54" w:rsidRDefault="000D2BF2" w:rsidP="0083148A">
      <w:pPr>
        <w:pStyle w:val="Heading1"/>
        <w:keepLines w:val="0"/>
        <w:numPr>
          <w:ilvl w:val="0"/>
          <w:numId w:val="24"/>
        </w:numPr>
        <w:autoSpaceDE w:val="0"/>
        <w:autoSpaceDN w:val="0"/>
        <w:spacing w:before="0" w:line="276" w:lineRule="auto"/>
        <w:ind w:left="426" w:hanging="426"/>
        <w:rPr>
          <w:rFonts w:ascii="Arial" w:hAnsi="Arial" w:cs="Arial"/>
          <w:b/>
          <w:color w:val="auto"/>
          <w:sz w:val="24"/>
          <w:szCs w:val="24"/>
          <w:lang w:val="en-GB"/>
        </w:rPr>
      </w:pPr>
      <w:bookmarkStart w:id="268" w:name="_Toc428966443"/>
      <w:bookmarkStart w:id="269" w:name="_Toc307164819"/>
      <w:r w:rsidRPr="00DA7D54">
        <w:rPr>
          <w:rFonts w:ascii="Arial" w:eastAsia="Arial" w:hAnsi="Arial" w:cs="Arial"/>
          <w:b/>
          <w:bCs/>
          <w:color w:val="auto"/>
          <w:sz w:val="24"/>
          <w:szCs w:val="24"/>
          <w:bdr w:val="nil"/>
          <w:lang w:val="en-GB" w:bidi="en-GB"/>
        </w:rPr>
        <w:t>ESTIMATED BUDGET FOR THE INTRODUCTION</w:t>
      </w:r>
      <w:bookmarkEnd w:id="268"/>
      <w:bookmarkEnd w:id="269"/>
    </w:p>
    <w:p w14:paraId="59F1E277" w14:textId="77777777" w:rsidR="0083148A" w:rsidRPr="00DA7D54" w:rsidRDefault="0083148A" w:rsidP="0083148A">
      <w:pPr>
        <w:spacing w:line="276" w:lineRule="auto"/>
        <w:jc w:val="both"/>
        <w:rPr>
          <w:rFonts w:ascii="Arial" w:hAnsi="Arial" w:cs="Arial"/>
          <w:sz w:val="24"/>
          <w:szCs w:val="24"/>
          <w:lang w:val="en-GB"/>
        </w:rPr>
      </w:pPr>
    </w:p>
    <w:p w14:paraId="2F89CD31" w14:textId="1DA4D0D4" w:rsidR="0083148A" w:rsidRPr="00DA7D54" w:rsidRDefault="000D2BF2" w:rsidP="0083148A">
      <w:pPr>
        <w:spacing w:line="276" w:lineRule="auto"/>
        <w:jc w:val="both"/>
        <w:rPr>
          <w:rFonts w:ascii="Arial" w:hAnsi="Arial" w:cs="Arial"/>
          <w:bCs/>
          <w:sz w:val="24"/>
          <w:szCs w:val="24"/>
          <w:lang w:val="en-GB"/>
        </w:rPr>
      </w:pPr>
      <w:r w:rsidRPr="00DA7D54">
        <w:rPr>
          <w:rFonts w:ascii="Arial" w:eastAsia="Arial" w:hAnsi="Arial" w:cs="Arial"/>
          <w:sz w:val="24"/>
          <w:szCs w:val="24"/>
          <w:bdr w:val="nil"/>
          <w:lang w:val="en-GB" w:bidi="en-GB"/>
        </w:rPr>
        <w:t xml:space="preserve">The estimated budget for introducing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lang w:val="en-GB" w:bidi="en-GB"/>
        </w:rPr>
        <w:t xml:space="preserve"> vaccine into routine EPI is CFAF 287,703,077 </w:t>
      </w:r>
      <w:proofErr w:type="spellStart"/>
      <w:r w:rsidRPr="00DA7D54">
        <w:rPr>
          <w:rFonts w:ascii="Arial" w:eastAsia="Arial" w:hAnsi="Arial" w:cs="Arial"/>
          <w:sz w:val="24"/>
          <w:szCs w:val="24"/>
          <w:bdr w:val="nil"/>
          <w:lang w:val="en-GB" w:bidi="en-GB"/>
        </w:rPr>
        <w:t>i</w:t>
      </w:r>
      <w:r w:rsidR="0083148A">
        <w:rPr>
          <w:rFonts w:ascii="Arial" w:eastAsia="Arial" w:hAnsi="Arial" w:cs="Arial"/>
          <w:sz w:val="24"/>
          <w:szCs w:val="24"/>
          <w:bdr w:val="nil"/>
          <w:lang w:val="en-GB" w:bidi="en-GB"/>
        </w:rPr>
        <w:t>.</w:t>
      </w:r>
      <w:r w:rsidRPr="00DA7D54">
        <w:rPr>
          <w:rFonts w:ascii="Arial" w:eastAsia="Arial" w:hAnsi="Arial" w:cs="Arial"/>
          <w:sz w:val="24"/>
          <w:szCs w:val="24"/>
          <w:bdr w:val="nil"/>
          <w:lang w:val="en-GB" w:bidi="en-GB"/>
        </w:rPr>
        <w:t>e</w:t>
      </w:r>
      <w:proofErr w:type="spellEnd"/>
      <w:r w:rsidRPr="00DA7D54">
        <w:rPr>
          <w:rFonts w:ascii="Arial" w:eastAsia="Arial" w:hAnsi="Arial" w:cs="Arial"/>
          <w:sz w:val="24"/>
          <w:szCs w:val="24"/>
          <w:bdr w:val="nil"/>
          <w:lang w:val="en-GB" w:bidi="en-GB"/>
        </w:rPr>
        <w:t xml:space="preserve"> 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492,642.26. This is divided into CFAF 194,623,778 (US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333,259.89) for operation costs and CFAF 93,079,299 (US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 xml:space="preserve">159,382) for the costs of vaccines and injection materials. </w:t>
      </w:r>
    </w:p>
    <w:p w14:paraId="5491A219" w14:textId="294087C4" w:rsidR="0083148A" w:rsidRDefault="0083148A" w:rsidP="0083148A">
      <w:pPr>
        <w:spacing w:line="276" w:lineRule="auto"/>
        <w:rPr>
          <w:rStyle w:val="hps"/>
          <w:rFonts w:ascii="Arial" w:hAnsi="Arial" w:cs="Arial"/>
          <w:color w:val="222222"/>
          <w:sz w:val="24"/>
          <w:szCs w:val="24"/>
          <w:lang w:val="en"/>
        </w:rPr>
      </w:pPr>
      <w:r w:rsidRPr="0083148A">
        <w:rPr>
          <w:rStyle w:val="hps"/>
          <w:rFonts w:ascii="Arial" w:hAnsi="Arial" w:cs="Arial"/>
          <w:color w:val="222222"/>
          <w:sz w:val="24"/>
          <w:szCs w:val="24"/>
          <w:lang w:val="en"/>
        </w:rPr>
        <w:t>The distribution of</w:t>
      </w:r>
      <w:r w:rsidRPr="0083148A">
        <w:rPr>
          <w:rFonts w:ascii="Arial" w:hAnsi="Arial" w:cs="Arial"/>
          <w:color w:val="222222"/>
          <w:sz w:val="24"/>
          <w:szCs w:val="24"/>
          <w:lang w:val="en"/>
        </w:rPr>
        <w:t xml:space="preserve"> </w:t>
      </w:r>
      <w:r w:rsidRPr="0083148A">
        <w:rPr>
          <w:rStyle w:val="hps"/>
          <w:rFonts w:ascii="Arial" w:hAnsi="Arial" w:cs="Arial"/>
          <w:color w:val="222222"/>
          <w:sz w:val="24"/>
          <w:szCs w:val="24"/>
          <w:lang w:val="en"/>
        </w:rPr>
        <w:t>operational</w:t>
      </w:r>
      <w:r w:rsidRPr="0083148A">
        <w:rPr>
          <w:rFonts w:ascii="Arial" w:hAnsi="Arial" w:cs="Arial"/>
          <w:color w:val="222222"/>
          <w:sz w:val="24"/>
          <w:szCs w:val="24"/>
          <w:lang w:val="en"/>
        </w:rPr>
        <w:t xml:space="preserve"> </w:t>
      </w:r>
      <w:r w:rsidRPr="0083148A">
        <w:rPr>
          <w:rFonts w:ascii="Arial" w:eastAsia="Arial" w:hAnsi="Arial" w:cs="Arial"/>
          <w:sz w:val="24"/>
          <w:szCs w:val="24"/>
          <w:bdr w:val="nil"/>
          <w:lang w:val="en-GB" w:bidi="en-GB"/>
        </w:rPr>
        <w:t>costs</w:t>
      </w:r>
      <w:r w:rsidRPr="0083148A">
        <w:rPr>
          <w:rFonts w:ascii="Arial" w:hAnsi="Arial" w:cs="Arial"/>
          <w:color w:val="222222"/>
          <w:sz w:val="24"/>
          <w:szCs w:val="24"/>
          <w:lang w:val="en"/>
        </w:rPr>
        <w:t xml:space="preserve"> </w:t>
      </w:r>
      <w:r w:rsidRPr="0083148A">
        <w:rPr>
          <w:rStyle w:val="hps"/>
          <w:rFonts w:ascii="Arial" w:hAnsi="Arial" w:cs="Arial"/>
          <w:color w:val="222222"/>
          <w:sz w:val="24"/>
          <w:szCs w:val="24"/>
          <w:lang w:val="en"/>
        </w:rPr>
        <w:t>by</w:t>
      </w:r>
      <w:r w:rsidRPr="0083148A">
        <w:rPr>
          <w:rFonts w:ascii="Arial" w:hAnsi="Arial" w:cs="Arial"/>
          <w:color w:val="222222"/>
          <w:sz w:val="24"/>
          <w:szCs w:val="24"/>
          <w:lang w:val="en"/>
        </w:rPr>
        <w:t xml:space="preserve"> </w:t>
      </w:r>
      <w:r w:rsidRPr="0083148A">
        <w:rPr>
          <w:rStyle w:val="hps"/>
          <w:rFonts w:ascii="Arial" w:hAnsi="Arial" w:cs="Arial"/>
          <w:color w:val="222222"/>
          <w:sz w:val="24"/>
          <w:szCs w:val="24"/>
          <w:lang w:val="en"/>
        </w:rPr>
        <w:t>funding sources</w:t>
      </w:r>
      <w:r w:rsidRPr="0083148A">
        <w:rPr>
          <w:rFonts w:ascii="Arial" w:hAnsi="Arial" w:cs="Arial"/>
          <w:color w:val="222222"/>
          <w:sz w:val="24"/>
          <w:szCs w:val="24"/>
          <w:lang w:val="en"/>
        </w:rPr>
        <w:t xml:space="preserve"> </w:t>
      </w:r>
      <w:r w:rsidRPr="0083148A">
        <w:rPr>
          <w:rStyle w:val="hps"/>
          <w:rFonts w:ascii="Arial" w:hAnsi="Arial" w:cs="Arial"/>
          <w:color w:val="222222"/>
          <w:sz w:val="24"/>
          <w:szCs w:val="24"/>
          <w:lang w:val="en"/>
        </w:rPr>
        <w:t>is as follows</w:t>
      </w:r>
      <w:proofErr w:type="gramStart"/>
      <w:r w:rsidRPr="0083148A">
        <w:rPr>
          <w:rStyle w:val="hps"/>
          <w:rFonts w:ascii="Arial" w:hAnsi="Arial" w:cs="Arial"/>
          <w:color w:val="222222"/>
          <w:sz w:val="24"/>
          <w:szCs w:val="24"/>
          <w:lang w:val="en"/>
        </w:rPr>
        <w:t>:</w:t>
      </w:r>
      <w:proofErr w:type="gramEnd"/>
      <w:r w:rsidRPr="0083148A">
        <w:rPr>
          <w:rFonts w:ascii="Arial" w:hAnsi="Arial" w:cs="Arial"/>
          <w:color w:val="222222"/>
          <w:sz w:val="24"/>
          <w:szCs w:val="24"/>
          <w:lang w:val="en"/>
        </w:rPr>
        <w:br/>
      </w:r>
      <w:r w:rsidRPr="0083148A">
        <w:rPr>
          <w:rStyle w:val="hps"/>
          <w:rFonts w:ascii="Arial" w:hAnsi="Arial" w:cs="Arial"/>
          <w:color w:val="222222"/>
          <w:sz w:val="24"/>
          <w:szCs w:val="24"/>
          <w:lang w:val="en"/>
        </w:rPr>
        <w:t>-</w:t>
      </w:r>
      <w:r w:rsidRPr="0083148A">
        <w:rPr>
          <w:rFonts w:ascii="Arial" w:hAnsi="Arial" w:cs="Arial"/>
          <w:color w:val="222222"/>
          <w:sz w:val="24"/>
          <w:szCs w:val="24"/>
          <w:lang w:val="en"/>
        </w:rPr>
        <w:t xml:space="preserve"> </w:t>
      </w:r>
      <w:r w:rsidRPr="0083148A">
        <w:rPr>
          <w:rStyle w:val="hps"/>
          <w:rFonts w:ascii="Arial" w:hAnsi="Arial" w:cs="Arial"/>
          <w:color w:val="222222"/>
          <w:sz w:val="24"/>
          <w:szCs w:val="24"/>
          <w:lang w:val="en"/>
        </w:rPr>
        <w:t>GAVI</w:t>
      </w:r>
      <w:r w:rsidRPr="0083148A">
        <w:rPr>
          <w:rFonts w:ascii="Arial" w:hAnsi="Arial" w:cs="Arial"/>
          <w:color w:val="222222"/>
          <w:sz w:val="24"/>
          <w:szCs w:val="24"/>
          <w:lang w:val="en"/>
        </w:rPr>
        <w:t>: US</w:t>
      </w:r>
      <w:r w:rsidRPr="0083148A">
        <w:rPr>
          <w:rStyle w:val="hps"/>
          <w:rFonts w:ascii="Arial" w:hAnsi="Arial" w:cs="Arial"/>
          <w:color w:val="222222"/>
          <w:sz w:val="24"/>
          <w:szCs w:val="24"/>
          <w:lang w:val="en"/>
        </w:rPr>
        <w:t>$ 126.556</w:t>
      </w:r>
      <w:r w:rsidRPr="0083148A">
        <w:rPr>
          <w:rFonts w:ascii="Arial" w:hAnsi="Arial" w:cs="Arial"/>
          <w:color w:val="222222"/>
          <w:sz w:val="24"/>
          <w:szCs w:val="24"/>
          <w:lang w:val="en"/>
        </w:rPr>
        <w:br/>
      </w:r>
      <w:r w:rsidRPr="0083148A">
        <w:rPr>
          <w:rStyle w:val="hps"/>
          <w:rFonts w:ascii="Arial" w:hAnsi="Arial" w:cs="Arial"/>
          <w:color w:val="222222"/>
          <w:sz w:val="24"/>
          <w:szCs w:val="24"/>
          <w:lang w:val="en"/>
        </w:rPr>
        <w:t>-</w:t>
      </w:r>
      <w:r w:rsidRPr="0083148A">
        <w:rPr>
          <w:rFonts w:ascii="Arial" w:hAnsi="Arial" w:cs="Arial"/>
          <w:color w:val="222222"/>
          <w:sz w:val="24"/>
          <w:szCs w:val="24"/>
          <w:lang w:val="en"/>
        </w:rPr>
        <w:t xml:space="preserve"> </w:t>
      </w:r>
      <w:r w:rsidRPr="0083148A">
        <w:rPr>
          <w:rStyle w:val="hps"/>
          <w:rFonts w:ascii="Arial" w:hAnsi="Arial" w:cs="Arial"/>
          <w:color w:val="222222"/>
          <w:sz w:val="24"/>
          <w:szCs w:val="24"/>
          <w:lang w:val="en"/>
        </w:rPr>
        <w:t>Other partners:</w:t>
      </w:r>
      <w:r w:rsidRPr="0083148A">
        <w:rPr>
          <w:rFonts w:ascii="Arial" w:hAnsi="Arial" w:cs="Arial"/>
          <w:color w:val="222222"/>
          <w:sz w:val="24"/>
          <w:szCs w:val="24"/>
          <w:lang w:val="en"/>
        </w:rPr>
        <w:t xml:space="preserve"> US$ </w:t>
      </w:r>
      <w:r w:rsidRPr="0083148A">
        <w:rPr>
          <w:rStyle w:val="hps"/>
          <w:rFonts w:ascii="Arial" w:hAnsi="Arial" w:cs="Arial"/>
          <w:color w:val="222222"/>
          <w:sz w:val="24"/>
          <w:szCs w:val="24"/>
          <w:lang w:val="en"/>
        </w:rPr>
        <w:t>206,703.89</w:t>
      </w:r>
    </w:p>
    <w:p w14:paraId="38D7D265" w14:textId="77777777" w:rsidR="0083148A" w:rsidRPr="0083148A" w:rsidRDefault="0083148A" w:rsidP="0083148A">
      <w:pPr>
        <w:spacing w:line="276" w:lineRule="auto"/>
        <w:rPr>
          <w:rFonts w:ascii="Arial" w:hAnsi="Arial" w:cs="Arial"/>
          <w:bCs/>
          <w:sz w:val="24"/>
          <w:szCs w:val="24"/>
          <w:lang w:val="en-GB"/>
        </w:rPr>
      </w:pPr>
    </w:p>
    <w:p w14:paraId="720475FE" w14:textId="77777777" w:rsidR="0083148A" w:rsidRPr="00DA7D54" w:rsidRDefault="000D2BF2" w:rsidP="0083148A">
      <w:pPr>
        <w:pStyle w:val="Heading1"/>
        <w:keepLines w:val="0"/>
        <w:numPr>
          <w:ilvl w:val="0"/>
          <w:numId w:val="24"/>
        </w:numPr>
        <w:autoSpaceDE w:val="0"/>
        <w:autoSpaceDN w:val="0"/>
        <w:spacing w:before="0" w:line="276" w:lineRule="auto"/>
        <w:ind w:left="426" w:hanging="426"/>
        <w:rPr>
          <w:rFonts w:ascii="Arial" w:hAnsi="Arial" w:cs="Arial"/>
          <w:b/>
          <w:color w:val="auto"/>
          <w:sz w:val="24"/>
          <w:szCs w:val="24"/>
          <w:lang w:val="en-GB"/>
        </w:rPr>
      </w:pPr>
      <w:bookmarkStart w:id="270" w:name="_Toc428966444"/>
      <w:bookmarkStart w:id="271" w:name="_Toc307164820"/>
      <w:r w:rsidRPr="00DA7D54">
        <w:rPr>
          <w:rFonts w:ascii="Arial" w:eastAsia="Arial" w:hAnsi="Arial" w:cs="Arial"/>
          <w:b/>
          <w:bCs/>
          <w:color w:val="auto"/>
          <w:sz w:val="24"/>
          <w:szCs w:val="24"/>
          <w:bdr w:val="nil"/>
          <w:lang w:val="en-GB" w:bidi="en-GB"/>
        </w:rPr>
        <w:t>MASS PREVENTIVE IMMUNISATION CAMPAIGN</w:t>
      </w:r>
      <w:bookmarkEnd w:id="270"/>
      <w:bookmarkEnd w:id="271"/>
    </w:p>
    <w:p w14:paraId="302F741B" w14:textId="77777777" w:rsidR="0083148A" w:rsidRPr="00DA7D54" w:rsidRDefault="000D2BF2" w:rsidP="0083148A">
      <w:pPr>
        <w:pStyle w:val="Heading2"/>
        <w:spacing w:after="240" w:line="276" w:lineRule="auto"/>
        <w:rPr>
          <w:rFonts w:cs="Arial"/>
          <w:smallCaps w:val="0"/>
          <w:sz w:val="24"/>
          <w:szCs w:val="24"/>
          <w:lang w:val="en-GB"/>
        </w:rPr>
      </w:pPr>
      <w:bookmarkStart w:id="272" w:name="_Toc366088146"/>
      <w:bookmarkStart w:id="273" w:name="_Toc366098736"/>
      <w:bookmarkStart w:id="274" w:name="_Toc428966445"/>
      <w:bookmarkStart w:id="275" w:name="_Toc307164821"/>
      <w:r w:rsidRPr="00DA7D54">
        <w:rPr>
          <w:rFonts w:eastAsia="Arial" w:cs="Arial"/>
          <w:bCs/>
          <w:smallCaps w:val="0"/>
          <w:sz w:val="24"/>
          <w:szCs w:val="24"/>
          <w:bdr w:val="nil"/>
          <w:lang w:val="en-GB" w:bidi="en-GB"/>
        </w:rPr>
        <w:t>7.1. Targets and requirements</w:t>
      </w:r>
      <w:bookmarkEnd w:id="272"/>
      <w:bookmarkEnd w:id="273"/>
      <w:bookmarkEnd w:id="274"/>
      <w:bookmarkEnd w:id="275"/>
    </w:p>
    <w:p w14:paraId="2785F9C4" w14:textId="77777777" w:rsidR="0083148A" w:rsidRPr="00DA7D54" w:rsidRDefault="000D2BF2" w:rsidP="0083148A">
      <w:pPr>
        <w:pStyle w:val="Heading3"/>
        <w:rPr>
          <w:rFonts w:ascii="Arial" w:eastAsia="Calibri" w:hAnsi="Arial" w:cs="Arial"/>
          <w:b/>
          <w:color w:val="auto"/>
          <w:lang w:val="en-GB"/>
        </w:rPr>
      </w:pPr>
      <w:bookmarkStart w:id="276" w:name="_Toc366088147"/>
      <w:bookmarkStart w:id="277" w:name="_Toc366098737"/>
      <w:bookmarkStart w:id="278" w:name="_Toc307164822"/>
      <w:r w:rsidRPr="00DA7D54">
        <w:rPr>
          <w:rFonts w:ascii="Arial" w:eastAsia="Arial" w:hAnsi="Arial" w:cs="Arial"/>
          <w:b/>
          <w:bCs/>
          <w:color w:val="auto"/>
          <w:bdr w:val="nil"/>
          <w:lang w:val="en-GB" w:bidi="en-GB"/>
        </w:rPr>
        <w:t>7.1.1. Target population</w:t>
      </w:r>
      <w:bookmarkEnd w:id="276"/>
      <w:bookmarkEnd w:id="277"/>
      <w:bookmarkEnd w:id="278"/>
    </w:p>
    <w:p w14:paraId="59CB9264" w14:textId="77777777" w:rsidR="0083148A" w:rsidRPr="00DA7D54" w:rsidRDefault="0083148A" w:rsidP="0083148A">
      <w:pPr>
        <w:spacing w:after="0" w:line="276" w:lineRule="auto"/>
        <w:jc w:val="both"/>
        <w:rPr>
          <w:rFonts w:ascii="Arial" w:hAnsi="Arial" w:cs="Arial"/>
          <w:sz w:val="24"/>
          <w:szCs w:val="24"/>
          <w:lang w:val="en-GB"/>
        </w:rPr>
      </w:pPr>
    </w:p>
    <w:p w14:paraId="71BBFD63" w14:textId="56EC0DBC" w:rsidR="0083148A" w:rsidRPr="00DA7D54" w:rsidRDefault="000D2BF2" w:rsidP="0083148A">
      <w:pPr>
        <w:jc w:val="both"/>
        <w:rPr>
          <w:rFonts w:ascii="Arial" w:hAnsi="Arial" w:cs="Arial"/>
          <w:sz w:val="24"/>
          <w:szCs w:val="24"/>
          <w:lang w:val="en-GB"/>
        </w:rPr>
      </w:pPr>
      <w:r w:rsidRPr="00DA7D54">
        <w:rPr>
          <w:rFonts w:ascii="Arial" w:eastAsia="Arial" w:hAnsi="Arial" w:cs="Arial"/>
          <w:sz w:val="24"/>
          <w:szCs w:val="24"/>
          <w:bdr w:val="nil"/>
          <w:lang w:val="en-GB" w:bidi="en-GB"/>
        </w:rPr>
        <w:t xml:space="preserve">The mass preventive immunisation campaign will target the population aged 1-29 years, </w:t>
      </w:r>
      <w:proofErr w:type="spellStart"/>
      <w:r w:rsidRPr="00DA7D54">
        <w:rPr>
          <w:rFonts w:ascii="Arial" w:eastAsia="Arial" w:hAnsi="Arial" w:cs="Arial"/>
          <w:sz w:val="24"/>
          <w:szCs w:val="24"/>
          <w:bdr w:val="nil"/>
          <w:lang w:val="en-GB" w:bidi="en-GB"/>
        </w:rPr>
        <w:t>i</w:t>
      </w:r>
      <w:r w:rsidR="0083148A">
        <w:rPr>
          <w:rFonts w:ascii="Arial" w:eastAsia="Arial" w:hAnsi="Arial" w:cs="Arial"/>
          <w:sz w:val="24"/>
          <w:szCs w:val="24"/>
          <w:bdr w:val="nil"/>
          <w:lang w:val="en-GB" w:bidi="en-GB"/>
        </w:rPr>
        <w:t>.</w:t>
      </w:r>
      <w:r w:rsidRPr="00DA7D54">
        <w:rPr>
          <w:rFonts w:ascii="Arial" w:eastAsia="Arial" w:hAnsi="Arial" w:cs="Arial"/>
          <w:sz w:val="24"/>
          <w:szCs w:val="24"/>
          <w:bdr w:val="nil"/>
          <w:lang w:val="en-GB" w:bidi="en-GB"/>
        </w:rPr>
        <w:t>e</w:t>
      </w:r>
      <w:proofErr w:type="spellEnd"/>
      <w:r w:rsidRPr="00DA7D54">
        <w:rPr>
          <w:rFonts w:ascii="Arial" w:eastAsia="Arial" w:hAnsi="Arial" w:cs="Arial"/>
          <w:sz w:val="24"/>
          <w:szCs w:val="24"/>
          <w:bdr w:val="nil"/>
          <w:lang w:val="en-GB" w:bidi="en-GB"/>
        </w:rPr>
        <w:t xml:space="preserve"> 3,604,558 people (71% of the total population in 2016), including 1,369,732 in urban areas and 2,234,826 in rural areas. </w:t>
      </w:r>
    </w:p>
    <w:p w14:paraId="53F4B0DB" w14:textId="77777777" w:rsidR="0083148A" w:rsidRPr="00DA7D54" w:rsidRDefault="0083148A" w:rsidP="0083148A">
      <w:pPr>
        <w:spacing w:after="0" w:line="276" w:lineRule="auto"/>
        <w:jc w:val="both"/>
        <w:rPr>
          <w:rFonts w:ascii="Arial" w:hAnsi="Arial" w:cs="Arial"/>
          <w:sz w:val="24"/>
          <w:szCs w:val="24"/>
          <w:lang w:val="en-GB"/>
        </w:rPr>
      </w:pPr>
    </w:p>
    <w:p w14:paraId="6D319EFE" w14:textId="77777777" w:rsidR="0083148A" w:rsidRPr="00DA7D54" w:rsidRDefault="000D2BF2" w:rsidP="0083148A">
      <w:pPr>
        <w:pStyle w:val="Heading3"/>
        <w:rPr>
          <w:rFonts w:ascii="Arial" w:eastAsia="Calibri" w:hAnsi="Arial" w:cs="Arial"/>
          <w:b/>
          <w:color w:val="auto"/>
          <w:lang w:val="en-GB"/>
        </w:rPr>
      </w:pPr>
      <w:bookmarkStart w:id="279" w:name="_Toc366088148"/>
      <w:bookmarkStart w:id="280" w:name="_Toc366098738"/>
      <w:r w:rsidRPr="00DA7D54">
        <w:rPr>
          <w:rFonts w:ascii="Calibri Light" w:eastAsia="Calibri Light" w:hAnsi="Calibri Light" w:cs="Calibri Light"/>
          <w:color w:val="1F4D78"/>
          <w:bdr w:val="nil"/>
          <w:lang w:val="en-GB" w:bidi="en-GB"/>
        </w:rPr>
        <w:t xml:space="preserve">  </w:t>
      </w:r>
      <w:bookmarkStart w:id="281" w:name="_Toc307164823"/>
      <w:r w:rsidRPr="00DA7D54">
        <w:rPr>
          <w:rFonts w:ascii="Arial" w:eastAsia="Arial" w:hAnsi="Arial" w:cs="Arial"/>
          <w:b/>
          <w:bCs/>
          <w:color w:val="auto"/>
          <w:bdr w:val="nil"/>
          <w:lang w:val="en-GB" w:bidi="en-GB"/>
        </w:rPr>
        <w:t>7.1.2. Human resource requirements</w:t>
      </w:r>
      <w:bookmarkEnd w:id="279"/>
      <w:bookmarkEnd w:id="280"/>
      <w:bookmarkEnd w:id="281"/>
    </w:p>
    <w:p w14:paraId="23AD6385" w14:textId="77777777" w:rsidR="0083148A" w:rsidRPr="00DA7D54" w:rsidRDefault="0083148A" w:rsidP="0083148A">
      <w:pPr>
        <w:rPr>
          <w:lang w:val="en-GB"/>
        </w:rPr>
      </w:pPr>
    </w:p>
    <w:p w14:paraId="4DCFB8DC" w14:textId="77777777" w:rsidR="0083148A" w:rsidRPr="00DA7D54" w:rsidRDefault="000D2BF2" w:rsidP="0083148A">
      <w:pPr>
        <w:spacing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To immunise this target population 2,800 teams will be required, including:</w:t>
      </w:r>
    </w:p>
    <w:p w14:paraId="34F3BE11"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 800 teams for the fixed strategy;</w:t>
      </w:r>
    </w:p>
    <w:p w14:paraId="05CF6C78"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 xml:space="preserve"> 1,520 teams in temporary posts;</w:t>
      </w:r>
    </w:p>
    <w:p w14:paraId="0180E65A"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 xml:space="preserve">424 teams for the outreach strategy; and </w:t>
      </w:r>
    </w:p>
    <w:p w14:paraId="4911CB5C"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56 mobile teams.</w:t>
      </w:r>
    </w:p>
    <w:p w14:paraId="4AB358E5" w14:textId="77777777" w:rsidR="0083148A" w:rsidRPr="00DA7D54" w:rsidRDefault="0083148A" w:rsidP="0083148A">
      <w:pPr>
        <w:shd w:val="clear" w:color="auto" w:fill="FFFFFF"/>
        <w:spacing w:after="0" w:line="276" w:lineRule="auto"/>
        <w:ind w:left="284"/>
        <w:jc w:val="both"/>
        <w:rPr>
          <w:rFonts w:ascii="Arial" w:hAnsi="Arial" w:cs="Arial"/>
          <w:sz w:val="24"/>
          <w:szCs w:val="24"/>
          <w:lang w:val="en-GB"/>
        </w:rPr>
      </w:pPr>
    </w:p>
    <w:p w14:paraId="5D6631A4"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Each team is composed of two health workers, two volunteers and one mobiliser. This means total HR requirements will be 5,600 health workers, 5,600 volunteers and 2,800 mobilisers. </w:t>
      </w:r>
    </w:p>
    <w:p w14:paraId="348B425C"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In addition, 863 supervisors will be needed: 156 in urban areas (1 supervisor for every 5 teams) and 707 in rural areas (1 supervisor for every 3 teams).</w:t>
      </w:r>
    </w:p>
    <w:p w14:paraId="5D7D9ED5" w14:textId="77777777" w:rsidR="0083148A" w:rsidRPr="00DA7D54" w:rsidRDefault="000D2BF2" w:rsidP="0083148A">
      <w:pPr>
        <w:pStyle w:val="Heading3"/>
        <w:rPr>
          <w:rFonts w:ascii="Arial" w:eastAsia="Calibri" w:hAnsi="Arial" w:cs="Arial"/>
          <w:b/>
          <w:color w:val="auto"/>
          <w:lang w:val="en-GB"/>
        </w:rPr>
      </w:pPr>
      <w:bookmarkStart w:id="282" w:name="_Toc366088149"/>
      <w:bookmarkStart w:id="283" w:name="_Toc366098739"/>
      <w:bookmarkStart w:id="284" w:name="_Toc307164824"/>
      <w:r w:rsidRPr="00DA7D54">
        <w:rPr>
          <w:rFonts w:ascii="Arial" w:eastAsia="Arial" w:hAnsi="Arial" w:cs="Arial"/>
          <w:b/>
          <w:bCs/>
          <w:color w:val="auto"/>
          <w:bdr w:val="nil"/>
          <w:lang w:val="en-GB" w:bidi="en-GB"/>
        </w:rPr>
        <w:t>7.1.3. Input requirements</w:t>
      </w:r>
      <w:bookmarkEnd w:id="282"/>
      <w:bookmarkEnd w:id="283"/>
      <w:bookmarkEnd w:id="284"/>
    </w:p>
    <w:p w14:paraId="3743424C" w14:textId="77777777" w:rsidR="0083148A" w:rsidRPr="00DA7D54" w:rsidRDefault="0083148A" w:rsidP="0083148A">
      <w:pPr>
        <w:spacing w:after="0" w:line="276" w:lineRule="auto"/>
        <w:jc w:val="both"/>
        <w:rPr>
          <w:rFonts w:ascii="Arial" w:hAnsi="Arial" w:cs="Arial"/>
          <w:sz w:val="24"/>
          <w:szCs w:val="24"/>
          <w:lang w:val="en-GB"/>
        </w:rPr>
      </w:pPr>
    </w:p>
    <w:p w14:paraId="2A532D2F" w14:textId="77777777" w:rsidR="0083148A" w:rsidRPr="00DA7D54" w:rsidRDefault="000D2BF2" w:rsidP="0083148A">
      <w:pPr>
        <w:spacing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The requirements estimate is based on a 10% wastage rate for vaccines and AD syringes (wastage factor = 1.11) and two vaccine carriers per immunisation team. Thus:</w:t>
      </w:r>
    </w:p>
    <w:p w14:paraId="53F93A2A" w14:textId="77777777" w:rsidR="0083148A" w:rsidRPr="00DA7D54" w:rsidRDefault="000D2BF2" w:rsidP="0083148A">
      <w:pPr>
        <w:pStyle w:val="ListParagraph"/>
        <w:numPr>
          <w:ilvl w:val="0"/>
          <w:numId w:val="25"/>
        </w:numPr>
        <w:shd w:val="clear" w:color="auto" w:fill="FFFFFF"/>
        <w:spacing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4,001,060 doses of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lang w:val="en-GB" w:bidi="en-GB"/>
        </w:rPr>
        <w:t>® 5ug vaccine</w:t>
      </w:r>
    </w:p>
    <w:p w14:paraId="1B395226" w14:textId="77777777" w:rsidR="0083148A" w:rsidRPr="00DA7D54" w:rsidRDefault="000D2BF2" w:rsidP="0083148A">
      <w:pPr>
        <w:pStyle w:val="ListParagraph"/>
        <w:numPr>
          <w:ilvl w:val="0"/>
          <w:numId w:val="25"/>
        </w:numPr>
        <w:shd w:val="clear" w:color="auto" w:fill="FFFFFF"/>
        <w:spacing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lastRenderedPageBreak/>
        <w:t>4,001,100 of the 0.5-mL AD syringes</w:t>
      </w:r>
    </w:p>
    <w:p w14:paraId="01113D12" w14:textId="77777777" w:rsidR="0083148A" w:rsidRPr="00DA7D54" w:rsidRDefault="000D2BF2" w:rsidP="0083148A">
      <w:pPr>
        <w:pStyle w:val="ListParagraph"/>
        <w:numPr>
          <w:ilvl w:val="0"/>
          <w:numId w:val="25"/>
        </w:numPr>
        <w:shd w:val="clear" w:color="auto" w:fill="FFFFFF"/>
        <w:spacing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400,110 of the 5-mL RUP dilution syringes</w:t>
      </w:r>
    </w:p>
    <w:p w14:paraId="0D609709" w14:textId="77777777" w:rsidR="0083148A" w:rsidRPr="00DA7D54" w:rsidRDefault="000D2BF2" w:rsidP="0083148A">
      <w:pPr>
        <w:pStyle w:val="ListParagraph"/>
        <w:numPr>
          <w:ilvl w:val="0"/>
          <w:numId w:val="25"/>
        </w:numPr>
        <w:shd w:val="clear" w:color="auto" w:fill="FFFFFF"/>
        <w:spacing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1,760 of the 5-L safety boxes</w:t>
      </w:r>
    </w:p>
    <w:p w14:paraId="4D8EF04A" w14:textId="77777777" w:rsidR="0083148A" w:rsidRPr="00DA7D54" w:rsidRDefault="000D2BF2" w:rsidP="0083148A">
      <w:pPr>
        <w:pStyle w:val="ListParagraph"/>
        <w:numPr>
          <w:ilvl w:val="0"/>
          <w:numId w:val="25"/>
        </w:numPr>
        <w:shd w:val="clear" w:color="auto" w:fill="FFFFFF"/>
        <w:spacing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5,600 of the vaccine carriers.</w:t>
      </w:r>
      <w:bookmarkStart w:id="285" w:name="_Toc366088150"/>
      <w:bookmarkStart w:id="286" w:name="_Toc366098740"/>
      <w:bookmarkStart w:id="287" w:name="_Toc428966446"/>
    </w:p>
    <w:p w14:paraId="7FA518D0" w14:textId="77777777" w:rsidR="0083148A" w:rsidRPr="00DA7D54" w:rsidRDefault="000D2BF2" w:rsidP="0083148A">
      <w:pPr>
        <w:pStyle w:val="Heading2"/>
        <w:rPr>
          <w:lang w:val="en-GB"/>
        </w:rPr>
      </w:pPr>
      <w:bookmarkStart w:id="288" w:name="_Toc307164825"/>
      <w:r w:rsidRPr="00DA7D54">
        <w:rPr>
          <w:rFonts w:eastAsia="Arial" w:cs="Arial"/>
          <w:bCs/>
          <w:szCs w:val="22"/>
          <w:bdr w:val="nil"/>
          <w:lang w:val="en-GB" w:bidi="en-GB"/>
        </w:rPr>
        <w:t>7.2. Estimated budget</w:t>
      </w:r>
      <w:bookmarkEnd w:id="285"/>
      <w:bookmarkEnd w:id="286"/>
      <w:bookmarkEnd w:id="287"/>
      <w:bookmarkEnd w:id="288"/>
      <w:r w:rsidRPr="00DA7D54">
        <w:rPr>
          <w:rFonts w:eastAsia="Arial" w:cs="Arial"/>
          <w:bCs/>
          <w:szCs w:val="22"/>
          <w:bdr w:val="nil"/>
          <w:lang w:val="en-GB" w:bidi="en-GB"/>
        </w:rPr>
        <w:t xml:space="preserve"> </w:t>
      </w:r>
      <w:r w:rsidRPr="00DA7D54">
        <w:rPr>
          <w:rFonts w:eastAsia="Arial" w:cs="Arial"/>
          <w:b w:val="0"/>
          <w:smallCaps w:val="0"/>
          <w:szCs w:val="22"/>
          <w:bdr w:val="nil"/>
          <w:lang w:val="en-GB" w:bidi="en-GB"/>
        </w:rPr>
        <w:t xml:space="preserve"> </w:t>
      </w:r>
    </w:p>
    <w:p w14:paraId="0CA4BFE1" w14:textId="77777777" w:rsidR="0083148A" w:rsidRPr="00DA7D54" w:rsidRDefault="0083148A" w:rsidP="0083148A">
      <w:pPr>
        <w:spacing w:after="0"/>
        <w:jc w:val="both"/>
        <w:rPr>
          <w:rFonts w:ascii="Arial" w:hAnsi="Arial" w:cs="Arial"/>
          <w:sz w:val="24"/>
          <w:szCs w:val="24"/>
          <w:lang w:val="en-GB"/>
        </w:rPr>
      </w:pPr>
      <w:bookmarkStart w:id="289" w:name="_Toc366088151"/>
      <w:bookmarkStart w:id="290" w:name="_Toc366098741"/>
      <w:bookmarkStart w:id="291" w:name="_Toc428966447"/>
    </w:p>
    <w:p w14:paraId="2761E4B2" w14:textId="2E63AA26" w:rsidR="0083148A" w:rsidRPr="00DA7D54" w:rsidRDefault="000D2BF2" w:rsidP="0083148A">
      <w:pPr>
        <w:rPr>
          <w:rFonts w:ascii="Arial" w:eastAsia="Calibri" w:hAnsi="Arial" w:cs="Arial"/>
          <w:sz w:val="24"/>
          <w:lang w:val="en-GB"/>
        </w:rPr>
      </w:pPr>
      <w:r w:rsidRPr="00DA7D54">
        <w:rPr>
          <w:rFonts w:ascii="Arial" w:eastAsia="Arial" w:hAnsi="Arial" w:cs="Arial"/>
          <w:sz w:val="24"/>
          <w:szCs w:val="24"/>
          <w:bdr w:val="nil"/>
          <w:lang w:val="en-GB" w:bidi="en-GB"/>
        </w:rPr>
        <w:t>The estimated budget for the immunisation campaign is CFAF 2,979,558,265, or 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4,965,930.44. Of this, 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2,342,948.50 is for operational costs and US</w:t>
      </w:r>
      <w:r w:rsidR="00BA16AD" w:rsidRPr="00DA7D54">
        <w:rPr>
          <w:rFonts w:ascii="Arial" w:eastAsia="Arial" w:hAnsi="Arial" w:cs="Arial"/>
          <w:sz w:val="24"/>
          <w:szCs w:val="24"/>
          <w:bdr w:val="nil"/>
          <w:lang w:val="en-GB" w:bidi="en-GB"/>
        </w:rPr>
        <w:t>$ </w:t>
      </w:r>
      <w:r w:rsidRPr="00DA7D54">
        <w:rPr>
          <w:rFonts w:ascii="Arial" w:eastAsia="Arial" w:hAnsi="Arial" w:cs="Arial"/>
          <w:sz w:val="24"/>
          <w:szCs w:val="24"/>
          <w:bdr w:val="nil"/>
          <w:lang w:val="en-GB" w:bidi="en-GB"/>
        </w:rPr>
        <w:t>2,622,981.94 is for vaccine and injection material costs.</w:t>
      </w:r>
    </w:p>
    <w:p w14:paraId="1F6B2842" w14:textId="4B7ACA2A" w:rsidR="0083148A" w:rsidRPr="00DA7D54" w:rsidRDefault="000D2BF2" w:rsidP="0083148A">
      <w:pPr>
        <w:pStyle w:val="Heading2"/>
        <w:spacing w:after="240" w:line="276" w:lineRule="auto"/>
        <w:rPr>
          <w:rFonts w:cs="Arial"/>
          <w:smallCaps w:val="0"/>
          <w:sz w:val="24"/>
          <w:szCs w:val="24"/>
          <w:lang w:val="en-GB"/>
        </w:rPr>
      </w:pPr>
      <w:bookmarkStart w:id="292" w:name="_Toc307164826"/>
      <w:r w:rsidRPr="00DA7D54">
        <w:rPr>
          <w:rFonts w:eastAsia="Arial" w:cs="Arial"/>
          <w:bCs/>
          <w:smallCaps w:val="0"/>
          <w:sz w:val="24"/>
          <w:szCs w:val="24"/>
          <w:bdr w:val="nil"/>
          <w:lang w:val="en-GB" w:bidi="en-GB"/>
        </w:rPr>
        <w:t xml:space="preserve">7.3. </w:t>
      </w:r>
      <w:r w:rsidR="00BD0AC1" w:rsidRPr="00DA7D54">
        <w:rPr>
          <w:rFonts w:eastAsia="Arial" w:cs="Arial"/>
          <w:bCs/>
          <w:smallCaps w:val="0"/>
          <w:sz w:val="24"/>
          <w:szCs w:val="24"/>
          <w:bdr w:val="nil"/>
          <w:lang w:val="en-GB" w:bidi="en-GB"/>
        </w:rPr>
        <w:t>Timeframe</w:t>
      </w:r>
      <w:r w:rsidRPr="00DA7D54">
        <w:rPr>
          <w:rFonts w:eastAsia="Arial" w:cs="Arial"/>
          <w:bCs/>
          <w:smallCaps w:val="0"/>
          <w:sz w:val="24"/>
          <w:szCs w:val="24"/>
          <w:bdr w:val="nil"/>
          <w:lang w:val="en-GB" w:bidi="en-GB"/>
        </w:rPr>
        <w:t xml:space="preserve"> and duration</w:t>
      </w:r>
      <w:bookmarkEnd w:id="289"/>
      <w:bookmarkEnd w:id="290"/>
      <w:bookmarkEnd w:id="291"/>
      <w:bookmarkEnd w:id="292"/>
    </w:p>
    <w:p w14:paraId="6CF43794" w14:textId="77777777" w:rsidR="0083148A" w:rsidRPr="00DA7D54" w:rsidRDefault="000D2BF2" w:rsidP="0083148A">
      <w:pPr>
        <w:spacing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The campaign will take place over seven days in November 2016.</w:t>
      </w:r>
    </w:p>
    <w:p w14:paraId="70050D2B" w14:textId="77777777" w:rsidR="0083148A" w:rsidRPr="00DA7D54" w:rsidRDefault="000D2BF2" w:rsidP="0083148A">
      <w:pPr>
        <w:pStyle w:val="Heading2"/>
        <w:spacing w:after="240" w:line="276" w:lineRule="auto"/>
        <w:rPr>
          <w:rFonts w:cs="Arial"/>
          <w:smallCaps w:val="0"/>
          <w:sz w:val="24"/>
          <w:szCs w:val="24"/>
          <w:lang w:val="en-GB"/>
        </w:rPr>
      </w:pPr>
      <w:bookmarkStart w:id="293" w:name="_Toc366088152"/>
      <w:bookmarkStart w:id="294" w:name="_Toc366098742"/>
      <w:bookmarkStart w:id="295" w:name="_Toc428966448"/>
      <w:bookmarkStart w:id="296" w:name="_Toc307164827"/>
      <w:r w:rsidRPr="00DA7D54">
        <w:rPr>
          <w:rFonts w:eastAsia="Arial" w:cs="Arial"/>
          <w:bCs/>
          <w:smallCaps w:val="0"/>
          <w:sz w:val="24"/>
          <w:szCs w:val="24"/>
          <w:bdr w:val="nil"/>
          <w:lang w:val="en-GB" w:bidi="en-GB"/>
        </w:rPr>
        <w:t>7.4.</w:t>
      </w:r>
      <w:bookmarkEnd w:id="293"/>
      <w:bookmarkEnd w:id="294"/>
      <w:bookmarkEnd w:id="295"/>
      <w:r w:rsidRPr="00DA7D54">
        <w:rPr>
          <w:rFonts w:eastAsia="Arial" w:cs="Arial"/>
          <w:bCs/>
          <w:smallCaps w:val="0"/>
          <w:sz w:val="24"/>
          <w:szCs w:val="24"/>
          <w:bdr w:val="nil"/>
          <w:lang w:val="en-GB" w:bidi="en-GB"/>
        </w:rPr>
        <w:t xml:space="preserve"> Coordination</w:t>
      </w:r>
      <w:bookmarkEnd w:id="296"/>
    </w:p>
    <w:p w14:paraId="0CD713C0" w14:textId="77777777" w:rsidR="0083148A" w:rsidRPr="00DA7D54" w:rsidRDefault="000D2BF2" w:rsidP="00CA7600">
      <w:pPr>
        <w:spacing w:before="120"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A technical support committee for the EPI (CTA-EPI) will coordinate the organisation of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lang w:val="en-GB" w:bidi="en-GB"/>
        </w:rPr>
        <w:t xml:space="preserve"> introduction and the catch-up campaign. </w:t>
      </w:r>
    </w:p>
    <w:p w14:paraId="321D5A3C" w14:textId="77777777" w:rsidR="0083148A" w:rsidRPr="00DA7D54" w:rsidRDefault="000D2BF2" w:rsidP="00CA7600">
      <w:pPr>
        <w:spacing w:before="120"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This committee is responsible for organising the monitoring and supervision of both the introduction and the mini catch-up campaign.</w:t>
      </w:r>
    </w:p>
    <w:p w14:paraId="2B1B6D17" w14:textId="77777777" w:rsidR="0083148A" w:rsidRPr="00DA7D54" w:rsidRDefault="000D2BF2" w:rsidP="00CA7600">
      <w:pPr>
        <w:spacing w:before="120"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It will be composed of technical commissions. </w:t>
      </w:r>
    </w:p>
    <w:p w14:paraId="5634D529" w14:textId="77777777" w:rsidR="0083148A" w:rsidRPr="00DA7D54" w:rsidRDefault="000D2BF2" w:rsidP="00CA7600">
      <w:pPr>
        <w:numPr>
          <w:ilvl w:val="0"/>
          <w:numId w:val="3"/>
        </w:numPr>
        <w:shd w:val="clear" w:color="auto" w:fill="FFFFFF"/>
        <w:tabs>
          <w:tab w:val="clear" w:pos="720"/>
        </w:tabs>
        <w:spacing w:before="120"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 xml:space="preserve">At the central level: </w:t>
      </w:r>
    </w:p>
    <w:p w14:paraId="43E25C83" w14:textId="5ECA953E" w:rsidR="0083148A" w:rsidRPr="00DA7D54" w:rsidRDefault="002D4535" w:rsidP="00CA7600">
      <w:pPr>
        <w:pStyle w:val="ListParagraph"/>
        <w:numPr>
          <w:ilvl w:val="0"/>
          <w:numId w:val="1"/>
        </w:numPr>
        <w:spacing w:before="120" w:line="276" w:lineRule="auto"/>
        <w:ind w:left="567" w:hanging="283"/>
        <w:jc w:val="both"/>
        <w:rPr>
          <w:rFonts w:ascii="Arial" w:hAnsi="Arial" w:cs="Arial"/>
          <w:bCs/>
          <w:sz w:val="24"/>
          <w:szCs w:val="24"/>
          <w:lang w:val="en-GB"/>
        </w:rPr>
      </w:pPr>
      <w:r>
        <w:rPr>
          <w:rFonts w:ascii="Arial" w:eastAsia="Arial" w:hAnsi="Arial" w:cs="Arial"/>
          <w:bCs/>
          <w:sz w:val="24"/>
          <w:szCs w:val="24"/>
          <w:bdr w:val="nil"/>
          <w:lang w:val="en-GB" w:bidi="en-GB"/>
        </w:rPr>
        <w:t>c</w:t>
      </w:r>
      <w:r w:rsidR="000D2BF2" w:rsidRPr="00DA7D54">
        <w:rPr>
          <w:rFonts w:ascii="Arial" w:eastAsia="Arial" w:hAnsi="Arial" w:cs="Arial"/>
          <w:bCs/>
          <w:sz w:val="24"/>
          <w:szCs w:val="24"/>
          <w:bdr w:val="nil"/>
          <w:lang w:val="en-GB" w:bidi="en-GB"/>
        </w:rPr>
        <w:t>oordination unit: responsible for supervising and updating progress</w:t>
      </w:r>
    </w:p>
    <w:p w14:paraId="5E03E687" w14:textId="6836BCC9" w:rsidR="0083148A" w:rsidRPr="00DA7D54" w:rsidRDefault="002D4535" w:rsidP="00CA7600">
      <w:pPr>
        <w:pStyle w:val="ListParagraph"/>
        <w:numPr>
          <w:ilvl w:val="0"/>
          <w:numId w:val="1"/>
        </w:numPr>
        <w:spacing w:before="120" w:line="276" w:lineRule="auto"/>
        <w:ind w:left="567" w:hanging="283"/>
        <w:jc w:val="both"/>
        <w:rPr>
          <w:rFonts w:ascii="Arial" w:hAnsi="Arial" w:cs="Arial"/>
          <w:bCs/>
          <w:sz w:val="24"/>
          <w:szCs w:val="24"/>
          <w:lang w:val="en-GB"/>
        </w:rPr>
      </w:pPr>
      <w:r>
        <w:rPr>
          <w:rFonts w:ascii="Arial" w:eastAsia="Arial" w:hAnsi="Arial" w:cs="Arial"/>
          <w:bCs/>
          <w:sz w:val="24"/>
          <w:szCs w:val="24"/>
          <w:bdr w:val="nil"/>
          <w:lang w:val="en-GB" w:bidi="en-GB"/>
        </w:rPr>
        <w:t>c</w:t>
      </w:r>
      <w:r w:rsidR="000D2BF2" w:rsidRPr="00DA7D54">
        <w:rPr>
          <w:rFonts w:ascii="Arial" w:eastAsia="Arial" w:hAnsi="Arial" w:cs="Arial"/>
          <w:bCs/>
          <w:sz w:val="24"/>
          <w:szCs w:val="24"/>
          <w:bdr w:val="nil"/>
          <w:lang w:val="en-GB" w:bidi="en-GB"/>
        </w:rPr>
        <w:t xml:space="preserve">ommunication and social mobilisation commission: responsible for developing and implementing the communication plan </w:t>
      </w:r>
    </w:p>
    <w:p w14:paraId="56AFBA2F" w14:textId="5CB84290" w:rsidR="0083148A" w:rsidRPr="00DA7D54" w:rsidRDefault="002D4535" w:rsidP="00CA7600">
      <w:pPr>
        <w:pStyle w:val="ListParagraph"/>
        <w:numPr>
          <w:ilvl w:val="0"/>
          <w:numId w:val="1"/>
        </w:numPr>
        <w:spacing w:before="120" w:line="276" w:lineRule="auto"/>
        <w:ind w:left="567" w:hanging="283"/>
        <w:jc w:val="both"/>
        <w:rPr>
          <w:rFonts w:ascii="Arial" w:hAnsi="Arial" w:cs="Arial"/>
          <w:bCs/>
          <w:sz w:val="24"/>
          <w:szCs w:val="24"/>
          <w:lang w:val="en-GB"/>
        </w:rPr>
      </w:pPr>
      <w:r>
        <w:rPr>
          <w:rFonts w:ascii="Arial" w:eastAsia="Arial" w:hAnsi="Arial" w:cs="Arial"/>
          <w:bCs/>
          <w:sz w:val="24"/>
          <w:szCs w:val="24"/>
          <w:bdr w:val="nil"/>
          <w:lang w:val="en-GB" w:bidi="en-GB"/>
        </w:rPr>
        <w:t>r</w:t>
      </w:r>
      <w:r w:rsidR="000D2BF2" w:rsidRPr="00DA7D54">
        <w:rPr>
          <w:rFonts w:ascii="Arial" w:eastAsia="Arial" w:hAnsi="Arial" w:cs="Arial"/>
          <w:bCs/>
          <w:sz w:val="24"/>
          <w:szCs w:val="24"/>
          <w:bdr w:val="nil"/>
          <w:lang w:val="en-GB" w:bidi="en-GB"/>
        </w:rPr>
        <w:t>esource mobilisation: assess resource needs and monitor budget execution at all levels</w:t>
      </w:r>
    </w:p>
    <w:p w14:paraId="2E86818E" w14:textId="77777777" w:rsidR="0083148A" w:rsidRPr="00DA7D54" w:rsidRDefault="000D2BF2" w:rsidP="00CA7600">
      <w:pPr>
        <w:pStyle w:val="ListParagraph"/>
        <w:numPr>
          <w:ilvl w:val="0"/>
          <w:numId w:val="1"/>
        </w:numPr>
        <w:spacing w:before="120" w:line="276" w:lineRule="auto"/>
        <w:ind w:left="567" w:hanging="283"/>
        <w:jc w:val="both"/>
        <w:rPr>
          <w:rFonts w:ascii="Arial" w:hAnsi="Arial" w:cs="Arial"/>
          <w:sz w:val="24"/>
          <w:szCs w:val="24"/>
          <w:lang w:val="en-GB"/>
        </w:rPr>
      </w:pPr>
      <w:r w:rsidRPr="00DA7D54">
        <w:rPr>
          <w:rFonts w:ascii="Arial" w:eastAsia="Arial" w:hAnsi="Arial" w:cs="Arial"/>
          <w:bCs/>
          <w:sz w:val="24"/>
          <w:szCs w:val="24"/>
          <w:bdr w:val="nil"/>
          <w:lang w:val="en-GB" w:bidi="en-GB"/>
        </w:rPr>
        <w:t xml:space="preserve">M&amp;E: responsible for developing tools, guidelines and drafting the </w:t>
      </w:r>
      <w:proofErr w:type="spellStart"/>
      <w:r w:rsidRPr="00DA7D54">
        <w:rPr>
          <w:rFonts w:ascii="Arial" w:eastAsia="Arial" w:hAnsi="Arial" w:cs="Arial"/>
          <w:bCs/>
          <w:sz w:val="24"/>
          <w:szCs w:val="24"/>
          <w:bdr w:val="nil"/>
          <w:lang w:val="en-GB" w:bidi="en-GB"/>
        </w:rPr>
        <w:t>ToRs</w:t>
      </w:r>
      <w:proofErr w:type="spellEnd"/>
      <w:r w:rsidRPr="00DA7D54">
        <w:rPr>
          <w:rFonts w:ascii="Arial" w:eastAsia="Arial" w:hAnsi="Arial" w:cs="Arial"/>
          <w:bCs/>
          <w:sz w:val="24"/>
          <w:szCs w:val="24"/>
          <w:bdr w:val="nil"/>
          <w:lang w:val="en-GB" w:bidi="en-GB"/>
        </w:rPr>
        <w:t xml:space="preserve"> for the post-introduction evaluation</w:t>
      </w:r>
    </w:p>
    <w:p w14:paraId="7924EE50" w14:textId="2964EE47" w:rsidR="0083148A" w:rsidRPr="00DA7D54" w:rsidRDefault="002D4535" w:rsidP="00CA7600">
      <w:pPr>
        <w:pStyle w:val="ListParagraph"/>
        <w:numPr>
          <w:ilvl w:val="0"/>
          <w:numId w:val="1"/>
        </w:numPr>
        <w:spacing w:before="120" w:line="276" w:lineRule="auto"/>
        <w:ind w:left="567" w:hanging="283"/>
        <w:jc w:val="both"/>
        <w:rPr>
          <w:rFonts w:ascii="Arial" w:hAnsi="Arial" w:cs="Arial"/>
          <w:sz w:val="24"/>
          <w:szCs w:val="24"/>
          <w:lang w:val="en-GB"/>
        </w:rPr>
      </w:pPr>
      <w:r>
        <w:rPr>
          <w:rFonts w:ascii="Arial" w:eastAsia="Arial" w:hAnsi="Arial" w:cs="Arial"/>
          <w:sz w:val="24"/>
          <w:szCs w:val="24"/>
          <w:bdr w:val="nil"/>
          <w:lang w:val="en-GB" w:bidi="en-GB"/>
        </w:rPr>
        <w:t>l</w:t>
      </w:r>
      <w:r w:rsidR="000D2BF2" w:rsidRPr="00DA7D54">
        <w:rPr>
          <w:rFonts w:ascii="Arial" w:eastAsia="Arial" w:hAnsi="Arial" w:cs="Arial"/>
          <w:sz w:val="24"/>
          <w:szCs w:val="24"/>
          <w:bdr w:val="nil"/>
          <w:lang w:val="en-GB" w:bidi="en-GB"/>
        </w:rPr>
        <w:t>ogistics: responsible for developing and implementing the logistics plan, vaccine and consumable supplies and waste management</w:t>
      </w:r>
    </w:p>
    <w:p w14:paraId="18D76914" w14:textId="77777777" w:rsidR="0083148A" w:rsidRPr="00DA7D54" w:rsidRDefault="000D2BF2" w:rsidP="00CA7600">
      <w:pPr>
        <w:numPr>
          <w:ilvl w:val="0"/>
          <w:numId w:val="3"/>
        </w:numPr>
        <w:shd w:val="clear" w:color="auto" w:fill="FFFFFF"/>
        <w:tabs>
          <w:tab w:val="clear" w:pos="720"/>
        </w:tabs>
        <w:spacing w:before="12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 xml:space="preserve">Local committees will be created at the decentralised level that will be responsible for organising and monitoring the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lang w:val="en-GB" w:bidi="en-GB"/>
        </w:rPr>
        <w:t xml:space="preserve"> introduction and catch-up campaign.</w:t>
      </w:r>
    </w:p>
    <w:p w14:paraId="1AE6DB0A" w14:textId="77777777" w:rsidR="0083148A" w:rsidRPr="00DA7D54" w:rsidRDefault="000D2BF2" w:rsidP="0083148A">
      <w:pPr>
        <w:pStyle w:val="Heading2"/>
        <w:spacing w:after="240" w:line="276" w:lineRule="auto"/>
        <w:rPr>
          <w:rFonts w:cs="Arial"/>
          <w:smallCaps w:val="0"/>
          <w:sz w:val="24"/>
          <w:szCs w:val="24"/>
          <w:lang w:val="en-GB"/>
        </w:rPr>
      </w:pPr>
      <w:bookmarkStart w:id="297" w:name="_Toc366088153"/>
      <w:bookmarkStart w:id="298" w:name="_Toc366098743"/>
      <w:bookmarkStart w:id="299" w:name="_Toc428966449"/>
      <w:bookmarkStart w:id="300" w:name="_Toc307164828"/>
      <w:r w:rsidRPr="00DA7D54">
        <w:rPr>
          <w:rFonts w:eastAsia="Arial" w:cs="Arial"/>
          <w:bCs/>
          <w:smallCaps w:val="0"/>
          <w:sz w:val="24"/>
          <w:szCs w:val="24"/>
          <w:bdr w:val="nil"/>
          <w:lang w:val="en-GB" w:bidi="en-GB"/>
        </w:rPr>
        <w:t>7.5</w:t>
      </w:r>
      <w:bookmarkEnd w:id="297"/>
      <w:bookmarkEnd w:id="298"/>
      <w:bookmarkEnd w:id="299"/>
      <w:r w:rsidRPr="00DA7D54">
        <w:rPr>
          <w:rFonts w:eastAsia="Arial" w:cs="Arial"/>
          <w:bCs/>
          <w:smallCaps w:val="0"/>
          <w:sz w:val="24"/>
          <w:szCs w:val="24"/>
          <w:bdr w:val="nil"/>
          <w:lang w:val="en-GB" w:bidi="en-GB"/>
        </w:rPr>
        <w:t>. Planning</w:t>
      </w:r>
      <w:bookmarkEnd w:id="300"/>
    </w:p>
    <w:p w14:paraId="256DE002" w14:textId="77777777" w:rsidR="0083148A" w:rsidRPr="00DA7D54" w:rsidRDefault="000D2BF2" w:rsidP="0083148A">
      <w:pPr>
        <w:pStyle w:val="BodyTextIndent"/>
        <w:spacing w:after="0" w:line="276" w:lineRule="auto"/>
        <w:ind w:left="0"/>
        <w:jc w:val="both"/>
        <w:rPr>
          <w:rFonts w:ascii="Arial" w:hAnsi="Arial" w:cs="Arial"/>
          <w:sz w:val="24"/>
          <w:szCs w:val="24"/>
          <w:lang w:val="en-GB"/>
        </w:rPr>
      </w:pPr>
      <w:r w:rsidRPr="00DA7D54">
        <w:rPr>
          <w:rFonts w:ascii="Arial" w:eastAsia="Arial" w:hAnsi="Arial" w:cs="Arial"/>
          <w:sz w:val="24"/>
          <w:szCs w:val="24"/>
          <w:bdr w:val="nil"/>
          <w:lang w:val="en-GB" w:bidi="en-GB"/>
        </w:rPr>
        <w:t>The central level is responsible for developing the introduction plan and the operational plan of action for the catch-up campaign.</w:t>
      </w:r>
    </w:p>
    <w:p w14:paraId="03376A3F" w14:textId="77777777" w:rsidR="0083148A" w:rsidRPr="00DA7D54" w:rsidRDefault="000D2BF2" w:rsidP="0083148A">
      <w:pPr>
        <w:pStyle w:val="BodyTextIndent"/>
        <w:spacing w:before="240" w:line="276" w:lineRule="auto"/>
        <w:ind w:left="0"/>
        <w:jc w:val="both"/>
        <w:rPr>
          <w:rFonts w:ascii="Arial" w:hAnsi="Arial" w:cs="Arial"/>
          <w:sz w:val="24"/>
          <w:szCs w:val="24"/>
          <w:lang w:val="en-GB"/>
        </w:rPr>
      </w:pPr>
      <w:r w:rsidRPr="00DA7D54">
        <w:rPr>
          <w:rFonts w:ascii="Arial" w:eastAsia="Arial" w:hAnsi="Arial" w:cs="Arial"/>
          <w:sz w:val="24"/>
          <w:szCs w:val="24"/>
          <w:bdr w:val="nil"/>
          <w:lang w:val="en-GB" w:bidi="en-GB"/>
        </w:rPr>
        <w:t xml:space="preserve">It will draw on lessons learned from past experience introducing new vaccines and from previous campaigns to support the intermediate and peripheral levels in developing operational plans. </w:t>
      </w:r>
    </w:p>
    <w:p w14:paraId="7FF3AB3B" w14:textId="77777777" w:rsidR="0083148A" w:rsidRPr="00DA7D54" w:rsidRDefault="000D2BF2" w:rsidP="0083148A">
      <w:pPr>
        <w:pStyle w:val="Heading2"/>
        <w:spacing w:after="240" w:line="276" w:lineRule="auto"/>
        <w:rPr>
          <w:rFonts w:cs="Arial"/>
          <w:smallCaps w:val="0"/>
          <w:sz w:val="24"/>
          <w:szCs w:val="24"/>
          <w:lang w:val="en-GB"/>
        </w:rPr>
      </w:pPr>
      <w:bookmarkStart w:id="301" w:name="_Toc366088154"/>
      <w:bookmarkStart w:id="302" w:name="_Toc366098744"/>
      <w:bookmarkStart w:id="303" w:name="_Toc428966450"/>
      <w:bookmarkStart w:id="304" w:name="_Toc307164829"/>
      <w:r w:rsidRPr="00DA7D54">
        <w:rPr>
          <w:rFonts w:eastAsia="Arial" w:cs="Arial"/>
          <w:bCs/>
          <w:smallCaps w:val="0"/>
          <w:sz w:val="24"/>
          <w:szCs w:val="24"/>
          <w:bdr w:val="nil"/>
          <w:lang w:val="en-GB" w:bidi="en-GB"/>
        </w:rPr>
        <w:t>7.6. Personnel capacity building</w:t>
      </w:r>
      <w:bookmarkEnd w:id="301"/>
      <w:bookmarkEnd w:id="302"/>
      <w:bookmarkEnd w:id="303"/>
      <w:bookmarkEnd w:id="304"/>
    </w:p>
    <w:p w14:paraId="1E38CECB" w14:textId="651BFBC1" w:rsidR="0083148A" w:rsidRPr="00DA7D54" w:rsidRDefault="000D2BF2" w:rsidP="0083148A">
      <w:pPr>
        <w:pStyle w:val="BodyTextIndent"/>
        <w:spacing w:line="276" w:lineRule="auto"/>
        <w:ind w:left="0"/>
        <w:jc w:val="both"/>
        <w:rPr>
          <w:rFonts w:ascii="Arial" w:hAnsi="Arial" w:cs="Arial"/>
          <w:sz w:val="24"/>
          <w:szCs w:val="24"/>
          <w:lang w:val="en-GB"/>
        </w:rPr>
      </w:pPr>
      <w:r w:rsidRPr="00DA7D54">
        <w:rPr>
          <w:rFonts w:ascii="Arial" w:eastAsia="Arial" w:hAnsi="Arial" w:cs="Arial"/>
          <w:sz w:val="24"/>
          <w:szCs w:val="24"/>
          <w:bdr w:val="nil"/>
          <w:lang w:val="en-GB" w:bidi="en-GB"/>
        </w:rPr>
        <w:lastRenderedPageBreak/>
        <w:t>Informational and training sessions will be organised for the various stakeholders (national supervisors, health district directors, district management teams, immunisation team supervisors, vaccinators and volunteers). A training guide will be developed by the central level to ensure the quality of these sessions,</w:t>
      </w:r>
      <w:r w:rsidR="00F55E1A">
        <w:rPr>
          <w:rFonts w:ascii="Arial" w:hAnsi="Arial" w:cs="Arial"/>
          <w:sz w:val="24"/>
          <w:szCs w:val="24"/>
          <w:lang w:val="en-GB"/>
        </w:rPr>
        <w:t xml:space="preserve"> </w:t>
      </w:r>
      <w:r w:rsidRPr="00DA7D54">
        <w:rPr>
          <w:rFonts w:ascii="Arial" w:eastAsia="Arial" w:hAnsi="Arial" w:cs="Arial"/>
          <w:sz w:val="24"/>
          <w:szCs w:val="24"/>
          <w:bdr w:val="nil"/>
          <w:lang w:val="en-GB" w:bidi="en-GB"/>
        </w:rPr>
        <w:t>which will be conducted under the supervision of the various levels.</w:t>
      </w:r>
    </w:p>
    <w:p w14:paraId="0461F8E6" w14:textId="77777777" w:rsidR="0083148A" w:rsidRPr="00DA7D54" w:rsidRDefault="000D2BF2" w:rsidP="0083148A">
      <w:pPr>
        <w:pStyle w:val="Heading2"/>
        <w:spacing w:after="240" w:line="276" w:lineRule="auto"/>
        <w:rPr>
          <w:rFonts w:cs="Arial"/>
          <w:smallCaps w:val="0"/>
          <w:sz w:val="24"/>
          <w:szCs w:val="24"/>
          <w:lang w:val="en-GB"/>
        </w:rPr>
      </w:pPr>
      <w:bookmarkStart w:id="305" w:name="_Toc366088155"/>
      <w:bookmarkStart w:id="306" w:name="_Toc366098745"/>
      <w:bookmarkStart w:id="307" w:name="_Toc428966451"/>
      <w:bookmarkStart w:id="308" w:name="_Toc307164830"/>
      <w:r w:rsidRPr="00DA7D54">
        <w:rPr>
          <w:rFonts w:eastAsia="Arial" w:cs="Arial"/>
          <w:bCs/>
          <w:smallCaps w:val="0"/>
          <w:sz w:val="24"/>
          <w:szCs w:val="24"/>
          <w:bdr w:val="nil"/>
          <w:lang w:val="en-GB" w:bidi="en-GB"/>
        </w:rPr>
        <w:t>7.7</w:t>
      </w:r>
      <w:bookmarkEnd w:id="305"/>
      <w:bookmarkEnd w:id="306"/>
      <w:r w:rsidRPr="00DA7D54">
        <w:rPr>
          <w:rFonts w:eastAsia="Arial" w:cs="Arial"/>
          <w:bCs/>
          <w:smallCaps w:val="0"/>
          <w:sz w:val="24"/>
          <w:szCs w:val="24"/>
          <w:bdr w:val="nil"/>
          <w:lang w:val="en-GB" w:bidi="en-GB"/>
        </w:rPr>
        <w:t>. Communication and social mobilisation</w:t>
      </w:r>
      <w:bookmarkEnd w:id="307"/>
      <w:bookmarkEnd w:id="308"/>
    </w:p>
    <w:p w14:paraId="3D96370B" w14:textId="77777777" w:rsidR="0083148A" w:rsidRPr="00DA7D54" w:rsidRDefault="000D2BF2" w:rsidP="00F55E1A">
      <w:pPr>
        <w:pStyle w:val="BodyTextIndent"/>
        <w:spacing w:before="120" w:after="0" w:line="276" w:lineRule="auto"/>
        <w:ind w:left="0"/>
        <w:jc w:val="both"/>
        <w:rPr>
          <w:rFonts w:ascii="Arial" w:hAnsi="Arial" w:cs="Arial"/>
          <w:sz w:val="24"/>
          <w:szCs w:val="24"/>
          <w:lang w:val="en-GB"/>
        </w:rPr>
      </w:pPr>
      <w:r w:rsidRPr="00DA7D54">
        <w:rPr>
          <w:rFonts w:ascii="Arial" w:eastAsia="Arial" w:hAnsi="Arial" w:cs="Arial"/>
          <w:sz w:val="24"/>
          <w:szCs w:val="24"/>
          <w:bdr w:val="nil"/>
          <w:lang w:val="en-GB" w:bidi="en-GB"/>
        </w:rPr>
        <w:t xml:space="preserve">A communication plan will be developed for the catch-up campaign for </w:t>
      </w:r>
      <w:proofErr w:type="spellStart"/>
      <w:r w:rsidRPr="00DA7D54">
        <w:rPr>
          <w:rFonts w:ascii="Arial" w:eastAsia="Arial" w:hAnsi="Arial" w:cs="Arial"/>
          <w:sz w:val="24"/>
          <w:szCs w:val="24"/>
          <w:bdr w:val="nil"/>
          <w:lang w:val="en-GB" w:bidi="en-GB"/>
        </w:rPr>
        <w:t>MenAfriVac</w:t>
      </w:r>
      <w:proofErr w:type="spellEnd"/>
      <w:r w:rsidRPr="00DA7D54">
        <w:rPr>
          <w:rFonts w:ascii="Arial" w:eastAsia="Arial" w:hAnsi="Arial" w:cs="Arial"/>
          <w:sz w:val="24"/>
          <w:szCs w:val="24"/>
          <w:bdr w:val="nil"/>
          <w:vertAlign w:val="superscript"/>
          <w:lang w:val="en-GB" w:bidi="en-GB"/>
        </w:rPr>
        <w:t>®</w:t>
      </w:r>
      <w:r w:rsidRPr="00DA7D54">
        <w:rPr>
          <w:rFonts w:ascii="Arial" w:eastAsia="Arial" w:hAnsi="Arial" w:cs="Arial"/>
          <w:sz w:val="24"/>
          <w:szCs w:val="24"/>
          <w:bdr w:val="nil"/>
          <w:lang w:val="en-GB" w:bidi="en-GB"/>
        </w:rPr>
        <w:t xml:space="preserve"> before the campaign begins, which will be based on the main communication strategies and on lessons learned in previous experience.</w:t>
      </w:r>
    </w:p>
    <w:p w14:paraId="46CA7045" w14:textId="77777777" w:rsidR="0083148A" w:rsidRPr="00DA7D54" w:rsidRDefault="000D2BF2" w:rsidP="00F55E1A">
      <w:pPr>
        <w:pStyle w:val="BodyTextIndent"/>
        <w:spacing w:before="120" w:after="0" w:line="276" w:lineRule="auto"/>
        <w:ind w:left="0"/>
        <w:jc w:val="both"/>
        <w:rPr>
          <w:rFonts w:ascii="Arial" w:hAnsi="Arial" w:cs="Arial"/>
          <w:sz w:val="24"/>
          <w:szCs w:val="24"/>
          <w:lang w:val="en-GB"/>
        </w:rPr>
      </w:pPr>
      <w:r w:rsidRPr="00DA7D54">
        <w:rPr>
          <w:rFonts w:ascii="Arial" w:eastAsia="Arial" w:hAnsi="Arial" w:cs="Arial"/>
          <w:sz w:val="24"/>
          <w:szCs w:val="24"/>
          <w:bdr w:val="nil"/>
          <w:lang w:val="en-GB" w:bidi="en-GB"/>
        </w:rPr>
        <w:t>Particular emphasis will be placed on:</w:t>
      </w:r>
    </w:p>
    <w:p w14:paraId="5F41E7A6" w14:textId="77777777" w:rsidR="0083148A" w:rsidRPr="00DA7D54" w:rsidRDefault="000D2BF2" w:rsidP="00F55E1A">
      <w:pPr>
        <w:numPr>
          <w:ilvl w:val="0"/>
          <w:numId w:val="3"/>
        </w:numPr>
        <w:shd w:val="clear" w:color="auto" w:fill="FFFFFF"/>
        <w:tabs>
          <w:tab w:val="clear" w:pos="720"/>
        </w:tabs>
        <w:spacing w:before="120"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 xml:space="preserve">advocacy to administrative, traditional and religious authorities and other opinion leaders to involve them in the planning phase; </w:t>
      </w:r>
    </w:p>
    <w:p w14:paraId="7E60AA4F" w14:textId="77777777" w:rsidR="0083148A" w:rsidRPr="00DA7D54" w:rsidRDefault="000D2BF2" w:rsidP="00F55E1A">
      <w:pPr>
        <w:numPr>
          <w:ilvl w:val="0"/>
          <w:numId w:val="3"/>
        </w:numPr>
        <w:shd w:val="clear" w:color="auto" w:fill="FFFFFF"/>
        <w:tabs>
          <w:tab w:val="clear" w:pos="720"/>
        </w:tabs>
        <w:spacing w:before="120"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interpersonal behaviour change communication;</w:t>
      </w:r>
    </w:p>
    <w:p w14:paraId="5D72A530" w14:textId="77777777" w:rsidR="0083148A" w:rsidRPr="00DA7D54" w:rsidRDefault="000D2BF2" w:rsidP="00F55E1A">
      <w:pPr>
        <w:numPr>
          <w:ilvl w:val="0"/>
          <w:numId w:val="3"/>
        </w:numPr>
        <w:shd w:val="clear" w:color="auto" w:fill="FFFFFF"/>
        <w:tabs>
          <w:tab w:val="clear" w:pos="720"/>
        </w:tabs>
        <w:spacing w:before="12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social mobilisation of populations to encourage them to comply with the campaign.</w:t>
      </w:r>
    </w:p>
    <w:p w14:paraId="12381275" w14:textId="77777777" w:rsidR="0083148A" w:rsidRPr="00DA7D54" w:rsidRDefault="000D2BF2" w:rsidP="0083148A">
      <w:pPr>
        <w:pStyle w:val="Heading2"/>
        <w:spacing w:after="240" w:line="276" w:lineRule="auto"/>
        <w:rPr>
          <w:rFonts w:cs="Arial"/>
          <w:smallCaps w:val="0"/>
          <w:sz w:val="24"/>
          <w:szCs w:val="24"/>
          <w:lang w:val="en-GB"/>
        </w:rPr>
      </w:pPr>
      <w:bookmarkStart w:id="309" w:name="_Toc366088156"/>
      <w:bookmarkStart w:id="310" w:name="_Toc366098746"/>
      <w:bookmarkStart w:id="311" w:name="_Toc428966452"/>
      <w:bookmarkStart w:id="312" w:name="_Toc307164831"/>
      <w:r w:rsidRPr="00DA7D54">
        <w:rPr>
          <w:rFonts w:eastAsia="Arial" w:cs="Arial"/>
          <w:bCs/>
          <w:smallCaps w:val="0"/>
          <w:sz w:val="24"/>
          <w:szCs w:val="24"/>
          <w:bdr w:val="nil"/>
          <w:lang w:val="en-GB" w:bidi="en-GB"/>
        </w:rPr>
        <w:t>7.8. Supply of inputs</w:t>
      </w:r>
      <w:bookmarkEnd w:id="309"/>
      <w:bookmarkEnd w:id="310"/>
      <w:bookmarkEnd w:id="311"/>
      <w:bookmarkEnd w:id="312"/>
    </w:p>
    <w:p w14:paraId="0C28DB30" w14:textId="77777777" w:rsidR="0083148A" w:rsidRPr="00DA7D54" w:rsidRDefault="000D2BF2" w:rsidP="0083148A">
      <w:pPr>
        <w:pStyle w:val="BodyTextIndent"/>
        <w:spacing w:line="276" w:lineRule="auto"/>
        <w:ind w:left="0"/>
        <w:jc w:val="both"/>
        <w:rPr>
          <w:rFonts w:ascii="Arial" w:hAnsi="Arial" w:cs="Arial"/>
          <w:sz w:val="24"/>
          <w:szCs w:val="24"/>
          <w:lang w:val="en-GB"/>
        </w:rPr>
      </w:pPr>
      <w:r w:rsidRPr="00DA7D54">
        <w:rPr>
          <w:rFonts w:ascii="Arial" w:eastAsia="Arial" w:hAnsi="Arial" w:cs="Arial"/>
          <w:sz w:val="24"/>
          <w:szCs w:val="24"/>
          <w:bdr w:val="nil"/>
          <w:lang w:val="en-GB" w:bidi="en-GB"/>
        </w:rPr>
        <w:t>A logistics plan will be drawn up to lay out how districts will be supplied with inputs (vaccines, injection materials and immunisation cards). These inputs must be available at the health centres and posts at least one week before the start of the campaign.</w:t>
      </w:r>
    </w:p>
    <w:p w14:paraId="166D7B42" w14:textId="77777777" w:rsidR="0083148A" w:rsidRPr="00DA7D54" w:rsidRDefault="000D2BF2" w:rsidP="0083148A">
      <w:pPr>
        <w:pStyle w:val="Heading2"/>
        <w:spacing w:after="240" w:line="276" w:lineRule="auto"/>
        <w:rPr>
          <w:rFonts w:cs="Arial"/>
          <w:smallCaps w:val="0"/>
          <w:sz w:val="24"/>
          <w:szCs w:val="24"/>
          <w:lang w:val="en-GB"/>
        </w:rPr>
      </w:pPr>
      <w:bookmarkStart w:id="313" w:name="_Toc366088157"/>
      <w:bookmarkStart w:id="314" w:name="_Toc366098747"/>
      <w:bookmarkStart w:id="315" w:name="_Toc428966453"/>
      <w:bookmarkStart w:id="316" w:name="_Toc307164832"/>
      <w:r w:rsidRPr="00DA7D54">
        <w:rPr>
          <w:rFonts w:eastAsia="Arial" w:cs="Arial"/>
          <w:bCs/>
          <w:smallCaps w:val="0"/>
          <w:sz w:val="24"/>
          <w:szCs w:val="24"/>
          <w:bdr w:val="nil"/>
          <w:lang w:val="en-GB" w:bidi="en-GB"/>
        </w:rPr>
        <w:t>7.9. Immunisation strategies</w:t>
      </w:r>
      <w:bookmarkEnd w:id="313"/>
      <w:bookmarkEnd w:id="314"/>
      <w:bookmarkEnd w:id="315"/>
      <w:bookmarkEnd w:id="316"/>
    </w:p>
    <w:p w14:paraId="011E5D03" w14:textId="77777777" w:rsidR="0083148A" w:rsidRPr="00DA7D54" w:rsidRDefault="000D2BF2" w:rsidP="0083148A">
      <w:pPr>
        <w:pStyle w:val="BodyTextIndent3"/>
        <w:spacing w:after="0" w:line="276" w:lineRule="auto"/>
        <w:ind w:left="0"/>
        <w:rPr>
          <w:rFonts w:ascii="Arial" w:hAnsi="Arial" w:cs="Arial"/>
          <w:sz w:val="24"/>
          <w:szCs w:val="24"/>
          <w:lang w:val="en-GB"/>
        </w:rPr>
      </w:pPr>
      <w:r w:rsidRPr="00DA7D54">
        <w:rPr>
          <w:rFonts w:ascii="Arial" w:eastAsia="Arial" w:hAnsi="Arial" w:cs="Arial"/>
          <w:sz w:val="24"/>
          <w:szCs w:val="24"/>
          <w:bdr w:val="nil"/>
          <w:lang w:val="en-GB" w:bidi="en-GB"/>
        </w:rPr>
        <w:t>Three strategies will be used:</w:t>
      </w:r>
    </w:p>
    <w:p w14:paraId="04E2DAE4"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 xml:space="preserve">fixed strategy: immunisation post at health facilities or temporary sites; </w:t>
      </w:r>
    </w:p>
    <w:p w14:paraId="0DF4030C" w14:textId="1638E8E9"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outreach strategy: in health areas for the population living more than 5 km from the health facility;</w:t>
      </w:r>
    </w:p>
    <w:p w14:paraId="6DBAC7A1" w14:textId="16F376B8" w:rsidR="0083148A" w:rsidRPr="00E14BBB"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mobile strategy: reserved for river areas and zones that have low populations or are hard to reach.</w:t>
      </w:r>
    </w:p>
    <w:p w14:paraId="31894ED8" w14:textId="77777777" w:rsidR="0083148A" w:rsidRPr="00DA7D54" w:rsidRDefault="000D2BF2" w:rsidP="0083148A">
      <w:pPr>
        <w:shd w:val="clear" w:color="auto" w:fill="FFFFFF"/>
        <w:spacing w:before="24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The plan is to immunise 250 people with the fixed strategy, 150 with the outreach strategy and 100 with the mobile strategy. A team will consist of two health workers and two volunteers for both the fixed and outreach strategies.</w:t>
      </w:r>
    </w:p>
    <w:p w14:paraId="7BA288E9" w14:textId="77777777" w:rsidR="0083148A" w:rsidRPr="00DA7D54" w:rsidRDefault="000D2BF2" w:rsidP="0083148A">
      <w:pPr>
        <w:pStyle w:val="Heading2"/>
        <w:spacing w:after="240" w:line="276" w:lineRule="auto"/>
        <w:rPr>
          <w:rFonts w:cs="Arial"/>
          <w:smallCaps w:val="0"/>
          <w:sz w:val="24"/>
          <w:szCs w:val="24"/>
          <w:lang w:val="en-GB"/>
        </w:rPr>
      </w:pPr>
      <w:bookmarkStart w:id="317" w:name="_Toc366088158"/>
      <w:bookmarkStart w:id="318" w:name="_Toc366098748"/>
      <w:bookmarkStart w:id="319" w:name="_Toc428966454"/>
      <w:bookmarkStart w:id="320" w:name="_Toc307164833"/>
      <w:r w:rsidRPr="00DA7D54">
        <w:rPr>
          <w:rFonts w:eastAsia="Arial" w:cs="Arial"/>
          <w:bCs/>
          <w:smallCaps w:val="0"/>
          <w:sz w:val="24"/>
          <w:szCs w:val="24"/>
          <w:bdr w:val="nil"/>
          <w:lang w:val="en-GB" w:bidi="en-GB"/>
        </w:rPr>
        <w:t>7.10. Immunisation safety</w:t>
      </w:r>
      <w:bookmarkEnd w:id="317"/>
      <w:bookmarkEnd w:id="318"/>
      <w:bookmarkEnd w:id="319"/>
      <w:bookmarkEnd w:id="320"/>
    </w:p>
    <w:p w14:paraId="256B47AF" w14:textId="77777777" w:rsidR="0083148A" w:rsidRPr="00DA7D54" w:rsidRDefault="000D2BF2" w:rsidP="0083148A">
      <w:pPr>
        <w:pStyle w:val="BodyTextIndent"/>
        <w:spacing w:after="0" w:line="276" w:lineRule="auto"/>
        <w:ind w:left="0"/>
        <w:rPr>
          <w:rFonts w:ascii="Arial" w:hAnsi="Arial" w:cs="Arial"/>
          <w:sz w:val="24"/>
          <w:szCs w:val="24"/>
          <w:lang w:val="en-GB"/>
        </w:rPr>
      </w:pPr>
      <w:r w:rsidRPr="00DA7D54">
        <w:rPr>
          <w:rFonts w:ascii="Arial" w:eastAsia="Arial" w:hAnsi="Arial" w:cs="Arial"/>
          <w:sz w:val="24"/>
          <w:szCs w:val="24"/>
          <w:bdr w:val="nil"/>
          <w:lang w:val="en-GB" w:bidi="en-GB"/>
        </w:rPr>
        <w:t>Immunisation safety will be emphasised, especially in the following areas:</w:t>
      </w:r>
    </w:p>
    <w:p w14:paraId="1FA9D3ED"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 xml:space="preserve">vaccines will be administered using auto-disable syringes, which will be collected afterwards in safety boxes and taken to health centres, then to districts, per an established plan; </w:t>
      </w:r>
    </w:p>
    <w:p w14:paraId="5133EC49"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full safety boxes stored at the districts will be collected by the central level, and will be destroyed in private smelting/foundries as part of a service contract;</w:t>
      </w:r>
    </w:p>
    <w:p w14:paraId="4FFC8768" w14:textId="77777777" w:rsidR="0083148A" w:rsidRPr="00DA7D54" w:rsidRDefault="000D2BF2" w:rsidP="0083148A">
      <w:pPr>
        <w:numPr>
          <w:ilvl w:val="0"/>
          <w:numId w:val="3"/>
        </w:numPr>
        <w:shd w:val="clear" w:color="auto" w:fill="FFFFFF"/>
        <w:tabs>
          <w:tab w:val="clear" w:pos="720"/>
        </w:tabs>
        <w:spacing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lastRenderedPageBreak/>
        <w:t>for proper AEFI surveillance and treatment, training tools and reporting materials will be revised. Health workers will be trained prior to the campaign and supervised during its implementation. A minimum of medicines for treating severe and major AEFIs will be available to the teams to manage emergency situations.</w:t>
      </w:r>
    </w:p>
    <w:p w14:paraId="25E38749" w14:textId="77777777" w:rsidR="0083148A" w:rsidRPr="00DA7D54" w:rsidRDefault="0083148A" w:rsidP="0083148A">
      <w:pPr>
        <w:shd w:val="clear" w:color="auto" w:fill="FFFFFF"/>
        <w:spacing w:line="276" w:lineRule="auto"/>
        <w:jc w:val="both"/>
        <w:rPr>
          <w:rFonts w:ascii="Arial" w:hAnsi="Arial" w:cs="Arial"/>
          <w:sz w:val="24"/>
          <w:szCs w:val="24"/>
          <w:lang w:val="en-GB"/>
        </w:rPr>
      </w:pPr>
    </w:p>
    <w:p w14:paraId="24C9C194" w14:textId="77777777" w:rsidR="0083148A" w:rsidRPr="00DA7D54" w:rsidRDefault="000D2BF2" w:rsidP="0083148A">
      <w:pPr>
        <w:pStyle w:val="Heading2"/>
        <w:spacing w:after="240" w:line="276" w:lineRule="auto"/>
        <w:rPr>
          <w:rFonts w:cs="Arial"/>
          <w:smallCaps w:val="0"/>
          <w:sz w:val="24"/>
          <w:szCs w:val="24"/>
          <w:lang w:val="en-GB"/>
        </w:rPr>
      </w:pPr>
      <w:bookmarkStart w:id="321" w:name="_Toc366088159"/>
      <w:bookmarkStart w:id="322" w:name="_Toc366098749"/>
      <w:bookmarkStart w:id="323" w:name="_Toc428966455"/>
      <w:bookmarkStart w:id="324" w:name="_Toc307164834"/>
      <w:r w:rsidRPr="00DA7D54">
        <w:rPr>
          <w:rFonts w:eastAsia="Arial" w:cs="Arial"/>
          <w:bCs/>
          <w:smallCaps w:val="0"/>
          <w:sz w:val="24"/>
          <w:szCs w:val="24"/>
          <w:bdr w:val="nil"/>
          <w:lang w:val="en-GB" w:bidi="en-GB"/>
        </w:rPr>
        <w:t>7.11</w:t>
      </w:r>
      <w:bookmarkEnd w:id="321"/>
      <w:bookmarkEnd w:id="322"/>
      <w:bookmarkEnd w:id="323"/>
      <w:r w:rsidRPr="00DA7D54">
        <w:rPr>
          <w:rFonts w:eastAsia="Arial" w:cs="Arial"/>
          <w:bCs/>
          <w:smallCaps w:val="0"/>
          <w:sz w:val="24"/>
          <w:szCs w:val="24"/>
          <w:bdr w:val="nil"/>
          <w:lang w:val="en-GB" w:bidi="en-GB"/>
        </w:rPr>
        <w:t>. Supervision</w:t>
      </w:r>
      <w:bookmarkEnd w:id="324"/>
      <w:r w:rsidRPr="00DA7D54">
        <w:rPr>
          <w:rFonts w:eastAsia="Arial" w:cs="Arial"/>
          <w:bCs/>
          <w:smallCaps w:val="0"/>
          <w:sz w:val="24"/>
          <w:szCs w:val="24"/>
          <w:bdr w:val="nil"/>
          <w:lang w:val="en-GB" w:bidi="en-GB"/>
        </w:rPr>
        <w:t xml:space="preserve"> </w:t>
      </w:r>
    </w:p>
    <w:p w14:paraId="6B141E3C" w14:textId="77777777" w:rsidR="0083148A" w:rsidRPr="00DA7D54" w:rsidRDefault="000D2BF2" w:rsidP="0083148A">
      <w:pPr>
        <w:pStyle w:val="BodyTextIndent"/>
        <w:spacing w:line="276" w:lineRule="auto"/>
        <w:ind w:left="0"/>
        <w:jc w:val="both"/>
        <w:rPr>
          <w:rFonts w:ascii="Arial" w:hAnsi="Arial" w:cs="Arial"/>
          <w:sz w:val="24"/>
          <w:szCs w:val="24"/>
          <w:lang w:val="en-GB"/>
        </w:rPr>
      </w:pPr>
      <w:r w:rsidRPr="00DA7D54">
        <w:rPr>
          <w:rFonts w:ascii="Arial" w:eastAsia="Arial" w:hAnsi="Arial" w:cs="Arial"/>
          <w:sz w:val="24"/>
          <w:szCs w:val="24"/>
          <w:bdr w:val="nil"/>
          <w:lang w:val="en-GB" w:bidi="en-GB"/>
        </w:rPr>
        <w:t>Supervision will occur during both the pre-campaign phase and the campaign itself, for quality control and to ensure a successful campaign.</w:t>
      </w:r>
    </w:p>
    <w:p w14:paraId="7DD8CAF8" w14:textId="77777777" w:rsidR="0083148A" w:rsidRPr="00DA7D54" w:rsidRDefault="000D2BF2" w:rsidP="0083148A">
      <w:pPr>
        <w:pStyle w:val="BodyTextIndent"/>
        <w:spacing w:line="276" w:lineRule="auto"/>
        <w:ind w:left="0"/>
        <w:jc w:val="both"/>
        <w:rPr>
          <w:rFonts w:ascii="Arial" w:hAnsi="Arial" w:cs="Arial"/>
          <w:sz w:val="24"/>
          <w:szCs w:val="24"/>
          <w:lang w:val="en-GB"/>
        </w:rPr>
      </w:pPr>
      <w:r w:rsidRPr="00DA7D54">
        <w:rPr>
          <w:rFonts w:ascii="Arial" w:eastAsia="Arial" w:hAnsi="Arial" w:cs="Arial"/>
          <w:sz w:val="24"/>
          <w:szCs w:val="24"/>
          <w:bdr w:val="nil"/>
          <w:lang w:val="en-GB" w:bidi="en-GB"/>
        </w:rPr>
        <w:t>Supervisory tools will be developed by the central level and made available to supervisors at the various levels so they can conduct supervisory missions before, during and after the campaign.</w:t>
      </w:r>
    </w:p>
    <w:p w14:paraId="4A4255A3" w14:textId="77777777" w:rsidR="0083148A" w:rsidRPr="00DA7D54" w:rsidRDefault="0083148A" w:rsidP="0083148A">
      <w:pPr>
        <w:pStyle w:val="BodyTextIndent"/>
        <w:spacing w:line="276" w:lineRule="auto"/>
        <w:ind w:left="0"/>
        <w:jc w:val="both"/>
        <w:rPr>
          <w:rFonts w:ascii="Arial" w:hAnsi="Arial" w:cs="Arial"/>
          <w:sz w:val="24"/>
          <w:szCs w:val="24"/>
          <w:lang w:val="en-GB"/>
        </w:rPr>
      </w:pPr>
    </w:p>
    <w:p w14:paraId="6DDC3B0B" w14:textId="77777777" w:rsidR="0083148A" w:rsidRPr="00DA7D54" w:rsidRDefault="000D2BF2" w:rsidP="0083148A">
      <w:pPr>
        <w:pStyle w:val="Heading1"/>
        <w:keepLines w:val="0"/>
        <w:numPr>
          <w:ilvl w:val="0"/>
          <w:numId w:val="24"/>
        </w:numPr>
        <w:autoSpaceDE w:val="0"/>
        <w:autoSpaceDN w:val="0"/>
        <w:spacing w:before="0" w:line="276" w:lineRule="auto"/>
        <w:ind w:left="426" w:hanging="426"/>
        <w:rPr>
          <w:rFonts w:ascii="Arial" w:hAnsi="Arial" w:cs="Arial"/>
          <w:b/>
          <w:color w:val="auto"/>
          <w:sz w:val="24"/>
          <w:szCs w:val="24"/>
          <w:lang w:val="en-GB"/>
        </w:rPr>
      </w:pPr>
      <w:bookmarkStart w:id="325" w:name="_Toc428966456"/>
      <w:bookmarkStart w:id="326" w:name="_Toc307164835"/>
      <w:r w:rsidRPr="00DA7D54">
        <w:rPr>
          <w:rFonts w:ascii="Arial" w:eastAsia="Arial" w:hAnsi="Arial" w:cs="Arial"/>
          <w:b/>
          <w:bCs/>
          <w:color w:val="auto"/>
          <w:sz w:val="24"/>
          <w:szCs w:val="24"/>
          <w:bdr w:val="nil"/>
          <w:lang w:val="en-GB" w:bidi="en-GB"/>
        </w:rPr>
        <w:t>LINKS WITH OTHER INTERVENTIONS</w:t>
      </w:r>
      <w:bookmarkEnd w:id="325"/>
      <w:bookmarkEnd w:id="326"/>
    </w:p>
    <w:p w14:paraId="34D20B02" w14:textId="77777777" w:rsidR="0083148A" w:rsidRPr="00DA7D54" w:rsidRDefault="0083148A" w:rsidP="0083148A">
      <w:pPr>
        <w:autoSpaceDE w:val="0"/>
        <w:autoSpaceDN w:val="0"/>
        <w:spacing w:after="0" w:line="276" w:lineRule="auto"/>
        <w:jc w:val="both"/>
        <w:rPr>
          <w:rFonts w:ascii="Arial" w:hAnsi="Arial" w:cs="Arial"/>
          <w:sz w:val="24"/>
          <w:szCs w:val="24"/>
          <w:lang w:val="en-GB"/>
        </w:rPr>
      </w:pPr>
    </w:p>
    <w:p w14:paraId="78FD28DC" w14:textId="77777777" w:rsidR="0083148A" w:rsidRPr="00DA7D54" w:rsidRDefault="000D2BF2" w:rsidP="0083148A">
      <w:pPr>
        <w:autoSpaceDE w:val="0"/>
        <w:autoSpaceDN w:val="0"/>
        <w:spacing w:after="0" w:line="276" w:lineRule="auto"/>
        <w:jc w:val="both"/>
        <w:rPr>
          <w:rFonts w:ascii="Arial" w:hAnsi="Arial" w:cs="Arial"/>
          <w:sz w:val="24"/>
          <w:szCs w:val="24"/>
          <w:lang w:val="en-GB"/>
        </w:rPr>
      </w:pPr>
      <w:r w:rsidRPr="00DA7D54">
        <w:rPr>
          <w:rFonts w:ascii="Arial" w:eastAsia="Arial" w:hAnsi="Arial" w:cs="Arial"/>
          <w:sz w:val="24"/>
          <w:szCs w:val="24"/>
          <w:bdr w:val="nil"/>
          <w:lang w:val="en-GB" w:bidi="en-GB"/>
        </w:rPr>
        <w:t xml:space="preserve">In the CAR, several child survival interventions have been integrated with routine EPI for several years, including vitamin A supplementation, deworming with </w:t>
      </w:r>
      <w:proofErr w:type="spellStart"/>
      <w:r w:rsidRPr="00DA7D54">
        <w:rPr>
          <w:rFonts w:ascii="Arial" w:eastAsia="Arial" w:hAnsi="Arial" w:cs="Arial"/>
          <w:sz w:val="24"/>
          <w:szCs w:val="24"/>
          <w:bdr w:val="nil"/>
          <w:lang w:val="en-GB" w:bidi="en-GB"/>
        </w:rPr>
        <w:t>Albendazole</w:t>
      </w:r>
      <w:proofErr w:type="spellEnd"/>
      <w:r w:rsidRPr="00DA7D54">
        <w:rPr>
          <w:rFonts w:ascii="Arial" w:eastAsia="Arial" w:hAnsi="Arial" w:cs="Arial"/>
          <w:sz w:val="24"/>
          <w:szCs w:val="24"/>
          <w:bdr w:val="nil"/>
          <w:lang w:val="en-GB" w:bidi="en-GB"/>
        </w:rPr>
        <w:t>/</w:t>
      </w:r>
      <w:proofErr w:type="spellStart"/>
      <w:r w:rsidRPr="00DA7D54">
        <w:rPr>
          <w:rFonts w:ascii="Arial" w:eastAsia="Arial" w:hAnsi="Arial" w:cs="Arial"/>
          <w:sz w:val="24"/>
          <w:szCs w:val="24"/>
          <w:bdr w:val="nil"/>
          <w:lang w:val="en-GB" w:bidi="en-GB"/>
        </w:rPr>
        <w:t>Mebendazole</w:t>
      </w:r>
      <w:proofErr w:type="spellEnd"/>
      <w:r w:rsidRPr="00DA7D54">
        <w:rPr>
          <w:rFonts w:ascii="Arial" w:eastAsia="Arial" w:hAnsi="Arial" w:cs="Arial"/>
          <w:sz w:val="24"/>
          <w:szCs w:val="24"/>
          <w:bdr w:val="nil"/>
          <w:lang w:val="en-GB" w:bidi="en-GB"/>
        </w:rPr>
        <w:t xml:space="preserve">, hand washing and the distribution of LLINs. </w:t>
      </w:r>
    </w:p>
    <w:p w14:paraId="231577A9" w14:textId="77777777" w:rsidR="0083148A" w:rsidRDefault="0083148A" w:rsidP="00DC1C5E">
      <w:pPr>
        <w:shd w:val="clear" w:color="auto" w:fill="FFFFFF"/>
        <w:spacing w:after="0" w:line="276" w:lineRule="auto"/>
        <w:jc w:val="both"/>
        <w:rPr>
          <w:rFonts w:ascii="Arial" w:hAnsi="Arial" w:cs="Arial"/>
          <w:sz w:val="24"/>
          <w:szCs w:val="24"/>
          <w:lang w:val="en-GB"/>
        </w:rPr>
      </w:pPr>
    </w:p>
    <w:p w14:paraId="70ADDAF7" w14:textId="77777777" w:rsidR="00DC1C5E" w:rsidRPr="00DA7D54" w:rsidRDefault="00DC1C5E" w:rsidP="00DC1C5E">
      <w:pPr>
        <w:shd w:val="clear" w:color="auto" w:fill="FFFFFF"/>
        <w:spacing w:after="0" w:line="276" w:lineRule="auto"/>
        <w:jc w:val="both"/>
        <w:rPr>
          <w:rFonts w:ascii="Arial" w:hAnsi="Arial" w:cs="Arial"/>
          <w:sz w:val="24"/>
          <w:szCs w:val="24"/>
          <w:lang w:val="en-GB"/>
        </w:rPr>
      </w:pPr>
    </w:p>
    <w:p w14:paraId="099C4C10" w14:textId="77777777" w:rsidR="0083148A" w:rsidRPr="00DA7D54" w:rsidRDefault="000D2BF2" w:rsidP="0083148A">
      <w:pPr>
        <w:pStyle w:val="Heading1"/>
        <w:keepLines w:val="0"/>
        <w:numPr>
          <w:ilvl w:val="0"/>
          <w:numId w:val="24"/>
        </w:numPr>
        <w:autoSpaceDE w:val="0"/>
        <w:autoSpaceDN w:val="0"/>
        <w:spacing w:before="0" w:line="276" w:lineRule="auto"/>
        <w:ind w:left="426" w:hanging="426"/>
        <w:rPr>
          <w:rFonts w:ascii="Arial" w:hAnsi="Arial" w:cs="Arial"/>
          <w:b/>
          <w:color w:val="auto"/>
          <w:sz w:val="24"/>
          <w:szCs w:val="24"/>
          <w:lang w:val="en-GB"/>
        </w:rPr>
      </w:pPr>
      <w:bookmarkStart w:id="327" w:name="_Toc428966457"/>
      <w:bookmarkStart w:id="328" w:name="_Toc307164836"/>
      <w:r w:rsidRPr="00DA7D54">
        <w:rPr>
          <w:rFonts w:ascii="Arial" w:eastAsia="Arial" w:hAnsi="Arial" w:cs="Arial"/>
          <w:b/>
          <w:bCs/>
          <w:color w:val="auto"/>
          <w:sz w:val="24"/>
          <w:szCs w:val="24"/>
          <w:bdr w:val="nil"/>
          <w:lang w:val="en-GB" w:bidi="en-GB"/>
        </w:rPr>
        <w:t>MONITORING &amp; EVALUATION</w:t>
      </w:r>
      <w:bookmarkEnd w:id="327"/>
      <w:bookmarkEnd w:id="328"/>
    </w:p>
    <w:p w14:paraId="4C1EC818" w14:textId="77777777" w:rsidR="0083148A" w:rsidRPr="00DA7D54" w:rsidRDefault="000D2BF2" w:rsidP="0083148A">
      <w:pPr>
        <w:pStyle w:val="Heading2"/>
        <w:numPr>
          <w:ilvl w:val="1"/>
          <w:numId w:val="24"/>
        </w:numPr>
        <w:spacing w:after="240" w:line="276" w:lineRule="auto"/>
        <w:ind w:left="567" w:hanging="567"/>
        <w:rPr>
          <w:rFonts w:cs="Arial"/>
          <w:smallCaps w:val="0"/>
          <w:sz w:val="24"/>
          <w:szCs w:val="24"/>
          <w:lang w:val="en-GB"/>
        </w:rPr>
      </w:pPr>
      <w:bookmarkStart w:id="329" w:name="_Toc428966458"/>
      <w:bookmarkStart w:id="330" w:name="_Toc307164837"/>
      <w:bookmarkStart w:id="331" w:name="_Toc366098351"/>
      <w:r w:rsidRPr="00DA7D54">
        <w:rPr>
          <w:rFonts w:eastAsia="Arial" w:cs="Arial"/>
          <w:bCs/>
          <w:smallCaps w:val="0"/>
          <w:sz w:val="24"/>
          <w:szCs w:val="24"/>
          <w:bdr w:val="nil"/>
          <w:lang w:val="en-GB" w:bidi="en-GB"/>
        </w:rPr>
        <w:t>Before the campaign</w:t>
      </w:r>
      <w:bookmarkEnd w:id="329"/>
      <w:bookmarkEnd w:id="330"/>
    </w:p>
    <w:p w14:paraId="53EF2918" w14:textId="77777777" w:rsidR="0083148A" w:rsidRPr="00DA7D54" w:rsidRDefault="000D2BF2" w:rsidP="0083148A">
      <w:pPr>
        <w:pStyle w:val="BodyText"/>
        <w:tabs>
          <w:tab w:val="left" w:pos="851"/>
        </w:tabs>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Preparations will be monitored at the central level by the CTA-EPI. In the three months just prior to the start of the campaign, weekly technical meetings to monitor that status of preparations will be conducted at the central level. In regions and districts, coordination committees will monitor preparations.</w:t>
      </w:r>
    </w:p>
    <w:p w14:paraId="19085889" w14:textId="77777777" w:rsidR="0083148A" w:rsidRPr="00DA7D54" w:rsidRDefault="000D2BF2" w:rsidP="0083148A">
      <w:pPr>
        <w:pStyle w:val="Heading2"/>
        <w:numPr>
          <w:ilvl w:val="1"/>
          <w:numId w:val="24"/>
        </w:numPr>
        <w:spacing w:after="240" w:line="276" w:lineRule="auto"/>
        <w:ind w:left="567" w:hanging="567"/>
        <w:rPr>
          <w:rFonts w:cs="Arial"/>
          <w:smallCaps w:val="0"/>
          <w:sz w:val="24"/>
          <w:szCs w:val="24"/>
          <w:lang w:val="en-GB"/>
        </w:rPr>
      </w:pPr>
      <w:bookmarkStart w:id="332" w:name="_Toc428966459"/>
      <w:bookmarkStart w:id="333" w:name="_Toc307164838"/>
      <w:r w:rsidRPr="00DA7D54">
        <w:rPr>
          <w:rFonts w:eastAsia="Arial" w:cs="Arial"/>
          <w:bCs/>
          <w:smallCaps w:val="0"/>
          <w:sz w:val="24"/>
          <w:szCs w:val="24"/>
          <w:bdr w:val="nil"/>
          <w:lang w:val="en-GB" w:bidi="en-GB"/>
        </w:rPr>
        <w:t>During the campaign</w:t>
      </w:r>
      <w:bookmarkEnd w:id="332"/>
      <w:bookmarkEnd w:id="333"/>
    </w:p>
    <w:p w14:paraId="703938F0" w14:textId="77777777" w:rsidR="0083148A" w:rsidRPr="00DA7D54" w:rsidRDefault="000D2BF2" w:rsidP="0083148A">
      <w:pPr>
        <w:pStyle w:val="BodyText"/>
        <w:tabs>
          <w:tab w:val="left" w:pos="851"/>
        </w:tabs>
        <w:spacing w:line="276" w:lineRule="auto"/>
        <w:jc w:val="both"/>
        <w:rPr>
          <w:rFonts w:ascii="Arial" w:hAnsi="Arial" w:cs="Arial"/>
          <w:bCs/>
          <w:sz w:val="24"/>
          <w:szCs w:val="24"/>
          <w:lang w:val="en-GB"/>
        </w:rPr>
      </w:pPr>
      <w:r w:rsidRPr="00DA7D54">
        <w:rPr>
          <w:rFonts w:ascii="Arial" w:eastAsia="Arial" w:hAnsi="Arial" w:cs="Arial"/>
          <w:bCs/>
          <w:sz w:val="24"/>
          <w:szCs w:val="24"/>
          <w:bdr w:val="nil"/>
          <w:lang w:val="en-GB" w:bidi="en-GB"/>
        </w:rPr>
        <w:t xml:space="preserve">Monitoring will occur via: </w:t>
      </w:r>
    </w:p>
    <w:p w14:paraId="5E4A3FBA"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daily compilation and monitoring of data on immunisation coverage data, vaccine management and wastage rates;</w:t>
      </w:r>
    </w:p>
    <w:p w14:paraId="617BBC2D" w14:textId="58B632EF"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sz w:val="24"/>
          <w:szCs w:val="24"/>
          <w:lang w:val="en-GB"/>
        </w:rPr>
      </w:pPr>
      <w:r w:rsidRPr="00DA7D54">
        <w:rPr>
          <w:rFonts w:ascii="Arial" w:eastAsia="Arial" w:hAnsi="Arial" w:cs="Arial"/>
          <w:sz w:val="24"/>
          <w:szCs w:val="24"/>
          <w:bdr w:val="nil"/>
          <w:lang w:val="en-GB" w:bidi="en-GB"/>
        </w:rPr>
        <w:t>daily coordination meetings at the central level and in health prefectures/districts;</w:t>
      </w:r>
    </w:p>
    <w:p w14:paraId="62EF02FB" w14:textId="5BBFCA60"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bCs/>
          <w:sz w:val="24"/>
          <w:szCs w:val="24"/>
          <w:lang w:val="en-GB"/>
        </w:rPr>
      </w:pPr>
      <w:r w:rsidRPr="00DA7D54">
        <w:rPr>
          <w:rFonts w:ascii="Arial" w:eastAsia="Arial" w:hAnsi="Arial" w:cs="Arial"/>
          <w:sz w:val="24"/>
          <w:szCs w:val="24"/>
          <w:bdr w:val="nil"/>
          <w:lang w:val="en-GB" w:bidi="en-GB"/>
        </w:rPr>
        <w:t>rapid surveys in high-risk zones starting the third day of the campaign. These rapid surveys should be conducted by supervisors/independent survey</w:t>
      </w:r>
      <w:r w:rsidR="00DC1C5E">
        <w:rPr>
          <w:rFonts w:ascii="Arial" w:eastAsia="Arial" w:hAnsi="Arial" w:cs="Arial"/>
          <w:sz w:val="24"/>
          <w:szCs w:val="24"/>
          <w:bdr w:val="nil"/>
          <w:lang w:val="en-GB" w:bidi="en-GB"/>
        </w:rPr>
        <w:t xml:space="preserve"> take</w:t>
      </w:r>
      <w:r w:rsidRPr="00DA7D54">
        <w:rPr>
          <w:rFonts w:ascii="Arial" w:eastAsia="Arial" w:hAnsi="Arial" w:cs="Arial"/>
          <w:sz w:val="24"/>
          <w:szCs w:val="24"/>
          <w:bdr w:val="nil"/>
          <w:lang w:val="en-GB" w:bidi="en-GB"/>
        </w:rPr>
        <w:t xml:space="preserve">rs, and will consist of home visits to identify pockets that have not been immunised and should be targeted for the mop-up. </w:t>
      </w:r>
    </w:p>
    <w:p w14:paraId="065241F6" w14:textId="77777777" w:rsidR="0083148A" w:rsidRPr="00DA7D54" w:rsidRDefault="000D2BF2" w:rsidP="0083148A">
      <w:pPr>
        <w:pStyle w:val="Heading2"/>
        <w:numPr>
          <w:ilvl w:val="1"/>
          <w:numId w:val="24"/>
        </w:numPr>
        <w:spacing w:after="240" w:line="276" w:lineRule="auto"/>
        <w:ind w:left="567" w:hanging="567"/>
        <w:rPr>
          <w:rFonts w:cs="Arial"/>
          <w:smallCaps w:val="0"/>
          <w:sz w:val="24"/>
          <w:szCs w:val="24"/>
          <w:lang w:val="en-GB"/>
        </w:rPr>
      </w:pPr>
      <w:bookmarkStart w:id="334" w:name="_Toc428966460"/>
      <w:bookmarkStart w:id="335" w:name="_Toc307164839"/>
      <w:r w:rsidRPr="00DA7D54">
        <w:rPr>
          <w:rFonts w:eastAsia="Arial" w:cs="Arial"/>
          <w:bCs/>
          <w:smallCaps w:val="0"/>
          <w:sz w:val="24"/>
          <w:szCs w:val="24"/>
          <w:bdr w:val="nil"/>
          <w:lang w:val="en-GB" w:bidi="en-GB"/>
        </w:rPr>
        <w:t>After the campaign</w:t>
      </w:r>
      <w:bookmarkEnd w:id="334"/>
      <w:bookmarkEnd w:id="335"/>
    </w:p>
    <w:p w14:paraId="1CB927A0"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bCs/>
          <w:sz w:val="24"/>
          <w:szCs w:val="24"/>
          <w:lang w:val="en-GB"/>
        </w:rPr>
      </w:pPr>
      <w:r w:rsidRPr="00DA7D54">
        <w:rPr>
          <w:rFonts w:ascii="Arial" w:eastAsia="Arial" w:hAnsi="Arial" w:cs="Arial"/>
          <w:bCs/>
          <w:sz w:val="24"/>
          <w:szCs w:val="24"/>
          <w:bdr w:val="nil"/>
          <w:lang w:val="en-GB" w:bidi="en-GB"/>
        </w:rPr>
        <w:t>External monitoring will be conducted by independent monitors.</w:t>
      </w:r>
    </w:p>
    <w:p w14:paraId="0631F3E1"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bCs/>
          <w:sz w:val="24"/>
          <w:szCs w:val="24"/>
          <w:lang w:val="en-GB"/>
        </w:rPr>
      </w:pPr>
      <w:r w:rsidRPr="00DA7D54">
        <w:rPr>
          <w:rFonts w:ascii="Arial" w:eastAsia="Arial" w:hAnsi="Arial" w:cs="Arial"/>
          <w:bCs/>
          <w:sz w:val="24"/>
          <w:szCs w:val="24"/>
          <w:bdr w:val="nil"/>
          <w:lang w:val="en-GB" w:bidi="en-GB"/>
        </w:rPr>
        <w:lastRenderedPageBreak/>
        <w:t>The campaign assessment meeting at the national level and in health prefectures/districts will be organised to assess administrative and independent immunisation coverage rates, injection safety, waste management and AEFI surveillance.</w:t>
      </w:r>
    </w:p>
    <w:p w14:paraId="4565AE8B" w14:textId="77777777" w:rsidR="0083148A" w:rsidRPr="00DA7D54" w:rsidRDefault="000D2BF2" w:rsidP="0083148A">
      <w:pPr>
        <w:numPr>
          <w:ilvl w:val="0"/>
          <w:numId w:val="3"/>
        </w:numPr>
        <w:shd w:val="clear" w:color="auto" w:fill="FFFFFF"/>
        <w:tabs>
          <w:tab w:val="clear" w:pos="720"/>
        </w:tabs>
        <w:spacing w:after="0" w:line="276" w:lineRule="auto"/>
        <w:ind w:left="284" w:hanging="284"/>
        <w:jc w:val="both"/>
        <w:rPr>
          <w:rFonts w:ascii="Arial" w:hAnsi="Arial" w:cs="Arial"/>
          <w:bCs/>
          <w:sz w:val="24"/>
          <w:szCs w:val="24"/>
          <w:lang w:val="en-GB"/>
        </w:rPr>
      </w:pPr>
      <w:r w:rsidRPr="00DA7D54">
        <w:rPr>
          <w:rFonts w:ascii="Arial" w:eastAsia="Arial" w:hAnsi="Arial" w:cs="Arial"/>
          <w:bCs/>
          <w:sz w:val="24"/>
          <w:szCs w:val="24"/>
          <w:bdr w:val="nil"/>
          <w:lang w:val="en-GB" w:bidi="en-GB"/>
        </w:rPr>
        <w:t>A post-introduction evaluation will be conducted on the basis of a protocol endorsed by the CTA-EPI. This will allow us to assess the process and the impact.</w:t>
      </w:r>
    </w:p>
    <w:p w14:paraId="68E5DFFD" w14:textId="77777777" w:rsidR="0083148A" w:rsidRPr="00DA7D54" w:rsidRDefault="000D2BF2" w:rsidP="0083148A">
      <w:pPr>
        <w:pStyle w:val="BodyText"/>
        <w:tabs>
          <w:tab w:val="left" w:pos="851"/>
        </w:tabs>
        <w:spacing w:before="240" w:line="276" w:lineRule="auto"/>
        <w:jc w:val="both"/>
        <w:rPr>
          <w:rFonts w:ascii="Arial" w:hAnsi="Arial" w:cs="Arial"/>
          <w:sz w:val="24"/>
          <w:szCs w:val="24"/>
          <w:lang w:val="en-GB"/>
        </w:rPr>
      </w:pPr>
      <w:r w:rsidRPr="00DA7D54">
        <w:rPr>
          <w:rFonts w:ascii="Arial" w:hAnsi="Arial" w:cs="Arial"/>
          <w:sz w:val="24"/>
          <w:szCs w:val="24"/>
          <w:lang w:val="en-GB"/>
        </w:rPr>
        <w:t>.</w:t>
      </w:r>
    </w:p>
    <w:p w14:paraId="55CED06A" w14:textId="77777777" w:rsidR="0083148A" w:rsidRPr="00DA7D54" w:rsidRDefault="000D2BF2" w:rsidP="0083148A">
      <w:pPr>
        <w:pStyle w:val="Heading1"/>
        <w:keepLines w:val="0"/>
        <w:numPr>
          <w:ilvl w:val="0"/>
          <w:numId w:val="24"/>
        </w:numPr>
        <w:autoSpaceDE w:val="0"/>
        <w:autoSpaceDN w:val="0"/>
        <w:spacing w:before="0" w:line="276" w:lineRule="auto"/>
        <w:ind w:left="426" w:hanging="426"/>
        <w:rPr>
          <w:rFonts w:ascii="Arial" w:hAnsi="Arial" w:cs="Arial"/>
          <w:b/>
          <w:color w:val="auto"/>
          <w:sz w:val="24"/>
          <w:szCs w:val="24"/>
          <w:lang w:val="en-GB"/>
        </w:rPr>
      </w:pPr>
      <w:bookmarkStart w:id="336" w:name="_Toc428966461"/>
      <w:bookmarkStart w:id="337" w:name="_Toc307164840"/>
      <w:bookmarkEnd w:id="331"/>
      <w:r w:rsidRPr="00DA7D54">
        <w:rPr>
          <w:rFonts w:ascii="Arial" w:eastAsia="Arial" w:hAnsi="Arial" w:cs="Arial"/>
          <w:b/>
          <w:bCs/>
          <w:color w:val="auto"/>
          <w:sz w:val="24"/>
          <w:szCs w:val="24"/>
          <w:bdr w:val="nil"/>
          <w:lang w:val="en-GB" w:bidi="en-GB"/>
        </w:rPr>
        <w:t>ANNEXES</w:t>
      </w:r>
      <w:bookmarkEnd w:id="336"/>
      <w:bookmarkEnd w:id="337"/>
    </w:p>
    <w:p w14:paraId="7A1E54BC" w14:textId="77777777" w:rsidR="0083148A" w:rsidRPr="00DA7D54" w:rsidRDefault="000D2BF2" w:rsidP="0083148A">
      <w:pPr>
        <w:pStyle w:val="Heading2"/>
        <w:numPr>
          <w:ilvl w:val="0"/>
          <w:numId w:val="5"/>
        </w:numPr>
        <w:spacing w:before="0"/>
        <w:rPr>
          <w:rFonts w:cs="Arial"/>
          <w:b w:val="0"/>
          <w:smallCaps w:val="0"/>
          <w:sz w:val="24"/>
          <w:szCs w:val="24"/>
          <w:lang w:val="en-GB"/>
        </w:rPr>
      </w:pPr>
      <w:bookmarkStart w:id="338" w:name="_Toc427321871"/>
      <w:bookmarkStart w:id="339" w:name="_Toc428966462"/>
      <w:bookmarkStart w:id="340" w:name="_Toc307164841"/>
      <w:r w:rsidRPr="00DA7D54">
        <w:rPr>
          <w:rFonts w:eastAsia="Arial" w:cs="Arial"/>
          <w:b w:val="0"/>
          <w:smallCaps w:val="0"/>
          <w:sz w:val="24"/>
          <w:szCs w:val="24"/>
          <w:bdr w:val="nil"/>
          <w:lang w:val="en-GB" w:bidi="en-GB"/>
        </w:rPr>
        <w:t>Operational Action Plan</w:t>
      </w:r>
      <w:bookmarkEnd w:id="338"/>
      <w:bookmarkEnd w:id="339"/>
      <w:bookmarkEnd w:id="340"/>
    </w:p>
    <w:p w14:paraId="78A5B584" w14:textId="77777777" w:rsidR="0083148A" w:rsidRPr="00DA7D54" w:rsidRDefault="000D2BF2" w:rsidP="0083148A">
      <w:pPr>
        <w:pStyle w:val="Heading2"/>
        <w:numPr>
          <w:ilvl w:val="0"/>
          <w:numId w:val="5"/>
        </w:numPr>
        <w:spacing w:before="0"/>
        <w:rPr>
          <w:rFonts w:cs="Arial"/>
          <w:b w:val="0"/>
          <w:smallCaps w:val="0"/>
          <w:sz w:val="24"/>
          <w:szCs w:val="24"/>
          <w:lang w:val="en-GB"/>
        </w:rPr>
      </w:pPr>
      <w:bookmarkStart w:id="341" w:name="_Toc427321872"/>
      <w:bookmarkStart w:id="342" w:name="_Toc428966463"/>
      <w:bookmarkStart w:id="343" w:name="_Toc307164842"/>
      <w:r w:rsidRPr="00DA7D54">
        <w:rPr>
          <w:rFonts w:eastAsia="Arial" w:cs="Arial"/>
          <w:b w:val="0"/>
          <w:smallCaps w:val="0"/>
          <w:sz w:val="24"/>
          <w:szCs w:val="24"/>
          <w:bdr w:val="nil"/>
          <w:lang w:val="en-GB" w:bidi="en-GB"/>
        </w:rPr>
        <w:t>Timeline for introduction into routine immunisation</w:t>
      </w:r>
      <w:bookmarkEnd w:id="341"/>
      <w:bookmarkEnd w:id="342"/>
      <w:bookmarkEnd w:id="343"/>
    </w:p>
    <w:p w14:paraId="083187A9" w14:textId="77777777" w:rsidR="0083148A" w:rsidRPr="00DA7D54" w:rsidRDefault="000D2BF2" w:rsidP="0083148A">
      <w:pPr>
        <w:pStyle w:val="Heading2"/>
        <w:numPr>
          <w:ilvl w:val="0"/>
          <w:numId w:val="5"/>
        </w:numPr>
        <w:spacing w:before="0"/>
        <w:rPr>
          <w:rFonts w:cs="Arial"/>
          <w:b w:val="0"/>
          <w:smallCaps w:val="0"/>
          <w:sz w:val="24"/>
          <w:szCs w:val="24"/>
          <w:lang w:val="en-GB"/>
        </w:rPr>
      </w:pPr>
      <w:bookmarkStart w:id="344" w:name="_Toc427321873"/>
      <w:bookmarkStart w:id="345" w:name="_Toc428966464"/>
      <w:bookmarkStart w:id="346" w:name="_Toc307164843"/>
      <w:r w:rsidRPr="00DA7D54">
        <w:rPr>
          <w:rFonts w:eastAsia="Arial" w:cs="Arial"/>
          <w:b w:val="0"/>
          <w:smallCaps w:val="0"/>
          <w:sz w:val="24"/>
          <w:szCs w:val="24"/>
          <w:bdr w:val="nil"/>
          <w:lang w:val="en-GB" w:bidi="en-GB"/>
        </w:rPr>
        <w:t>Timeline for the</w:t>
      </w:r>
      <w:bookmarkEnd w:id="344"/>
      <w:r w:rsidRPr="00DA7D54">
        <w:rPr>
          <w:rFonts w:eastAsia="Arial" w:cs="Arial"/>
          <w:b w:val="0"/>
          <w:smallCaps w:val="0"/>
          <w:sz w:val="24"/>
          <w:szCs w:val="24"/>
          <w:bdr w:val="nil"/>
          <w:lang w:val="en-GB" w:bidi="en-GB"/>
        </w:rPr>
        <w:t xml:space="preserve"> catch-up campaign</w:t>
      </w:r>
      <w:bookmarkEnd w:id="345"/>
      <w:bookmarkEnd w:id="346"/>
    </w:p>
    <w:p w14:paraId="655389D8" w14:textId="08ACFCD4" w:rsidR="00CF3500" w:rsidRPr="00DA7D54" w:rsidRDefault="000D2BF2" w:rsidP="00CF3500">
      <w:pPr>
        <w:pStyle w:val="Heading2"/>
        <w:numPr>
          <w:ilvl w:val="0"/>
          <w:numId w:val="5"/>
        </w:numPr>
        <w:spacing w:before="0"/>
        <w:rPr>
          <w:lang w:val="en-GB" w:bidi="en-GB"/>
        </w:rPr>
      </w:pPr>
      <w:bookmarkStart w:id="347" w:name="_Toc427321874"/>
      <w:bookmarkStart w:id="348" w:name="_Toc428966465"/>
      <w:r w:rsidRPr="00DA7D54">
        <w:rPr>
          <w:rFonts w:eastAsia="Arial" w:cs="Arial"/>
          <w:b w:val="0"/>
          <w:smallCaps w:val="0"/>
          <w:sz w:val="24"/>
          <w:szCs w:val="24"/>
          <w:bdr w:val="nil"/>
          <w:lang w:val="en-GB" w:bidi="en-GB"/>
        </w:rPr>
        <w:t xml:space="preserve"> </w:t>
      </w:r>
      <w:bookmarkStart w:id="349" w:name="_Toc307164844"/>
      <w:bookmarkEnd w:id="347"/>
      <w:bookmarkEnd w:id="348"/>
      <w:r w:rsidRPr="00DA7D54">
        <w:rPr>
          <w:rFonts w:eastAsia="Arial" w:cs="Arial"/>
          <w:b w:val="0"/>
          <w:smallCaps w:val="0"/>
          <w:sz w:val="24"/>
          <w:szCs w:val="24"/>
          <w:bdr w:val="nil"/>
          <w:lang w:val="en-GB" w:bidi="en-GB"/>
        </w:rPr>
        <w:t>Budget for introduction into routine immunisation</w:t>
      </w:r>
      <w:bookmarkEnd w:id="349"/>
    </w:p>
    <w:p w14:paraId="56565F56" w14:textId="77777777" w:rsidR="0083148A" w:rsidRPr="00DA7D54" w:rsidRDefault="0083148A" w:rsidP="0083148A">
      <w:pPr>
        <w:rPr>
          <w:lang w:val="en-GB" w:eastAsia="fr-FR"/>
        </w:rPr>
      </w:pPr>
    </w:p>
    <w:p w14:paraId="4A944F5E" w14:textId="77777777" w:rsidR="0083148A" w:rsidRPr="00DA7D54" w:rsidRDefault="0083148A" w:rsidP="0083148A">
      <w:pPr>
        <w:rPr>
          <w:lang w:val="en-GB" w:eastAsia="fr-FR"/>
        </w:rPr>
      </w:pPr>
    </w:p>
    <w:p w14:paraId="36B59CEB" w14:textId="77777777" w:rsidR="0083148A" w:rsidRPr="00DA7D54" w:rsidRDefault="0083148A" w:rsidP="0083148A">
      <w:pPr>
        <w:rPr>
          <w:lang w:val="en-GB" w:eastAsia="fr-FR"/>
        </w:rPr>
      </w:pPr>
    </w:p>
    <w:p w14:paraId="7051C00E" w14:textId="77777777" w:rsidR="0083148A" w:rsidRPr="00DA7D54" w:rsidRDefault="0083148A" w:rsidP="0083148A">
      <w:pPr>
        <w:spacing w:after="0" w:line="276" w:lineRule="auto"/>
        <w:jc w:val="both"/>
        <w:rPr>
          <w:rFonts w:ascii="Arial" w:hAnsi="Arial" w:cs="Arial"/>
          <w:sz w:val="24"/>
          <w:szCs w:val="24"/>
          <w:lang w:val="en-GB"/>
        </w:rPr>
        <w:sectPr w:rsidR="0083148A" w:rsidRPr="00DA7D54">
          <w:footerReference w:type="default" r:id="rId14"/>
          <w:pgSz w:w="11906" w:h="16838"/>
          <w:pgMar w:top="1417" w:right="1417" w:bottom="1417" w:left="1417" w:header="708" w:footer="708" w:gutter="0"/>
          <w:cols w:space="708"/>
          <w:docGrid w:linePitch="360"/>
        </w:sectPr>
      </w:pPr>
    </w:p>
    <w:p w14:paraId="0B41CD61" w14:textId="77777777" w:rsidR="0083148A" w:rsidRPr="00DA7D54" w:rsidRDefault="0083148A" w:rsidP="0083148A">
      <w:pPr>
        <w:spacing w:after="0" w:line="276" w:lineRule="auto"/>
        <w:jc w:val="both"/>
        <w:rPr>
          <w:rFonts w:ascii="Arial" w:hAnsi="Arial" w:cs="Arial"/>
          <w:sz w:val="24"/>
          <w:szCs w:val="24"/>
          <w:lang w:val="en-GB"/>
        </w:rPr>
      </w:pPr>
      <w:r>
        <w:rPr>
          <w:rFonts w:ascii="Arial" w:hAnsi="Arial" w:cs="Arial"/>
          <w:noProof/>
          <w:sz w:val="24"/>
          <w:szCs w:val="24"/>
          <w:lang w:val="en-GB"/>
        </w:rPr>
        <w:lastRenderedPageBreak/>
        <w:pict w14:anchorId="3A20B6EE">
          <v:shape id="Zone de texte 4" o:spid="_x0000_s1035" type="#_x0000_t202" style="position:absolute;left:0;text-align:left;margin-left:0;margin-top:-32.2pt;width:587.25pt;height:38.7pt;z-index:251671552;visibility:visible;mso-wrap-style:square;mso-height-percent:0;mso-wrap-distance-left:9pt;mso-wrap-distance-top:0;mso-wrap-distance-right:9pt;mso-wrap-distance-bottom:0;mso-position-horizontal:center;mso-position-horizontal-relative:margin;mso-height-percent:0;mso-height-relative:margin;v-text-anchor:top" strokeweight=".5pt">
            <v:textbox>
              <w:txbxContent>
                <w:p w14:paraId="5E481276" w14:textId="77777777" w:rsidR="0083148A" w:rsidRPr="00EB49BA" w:rsidRDefault="0083148A" w:rsidP="0083148A">
                  <w:pPr>
                    <w:pStyle w:val="ListParagraph"/>
                    <w:numPr>
                      <w:ilvl w:val="0"/>
                      <w:numId w:val="41"/>
                    </w:numPr>
                    <w:jc w:val="center"/>
                    <w:rPr>
                      <w:rFonts w:ascii="Arial" w:hAnsi="Arial" w:cs="Arial"/>
                      <w:b/>
                      <w:lang w:eastAsia="fr-FR"/>
                    </w:rPr>
                  </w:pPr>
                  <w:r>
                    <w:rPr>
                      <w:rFonts w:ascii="Arial" w:eastAsia="Arial" w:hAnsi="Arial" w:cs="Arial"/>
                      <w:b/>
                      <w:bCs/>
                      <w:bdr w:val="nil"/>
                      <w:lang w:val="en-GB" w:eastAsia="fr-FR" w:bidi="en-GB"/>
                    </w:rPr>
                    <w:t>Table: Budget (costs and funding) for vaccine introduction in US$, 2017</w:t>
                  </w:r>
                </w:p>
                <w:p w14:paraId="0DF91375" w14:textId="77777777" w:rsidR="0083148A" w:rsidRDefault="0083148A"/>
              </w:txbxContent>
            </v:textbox>
            <w10:wrap anchorx="margin"/>
          </v:shape>
        </w:pict>
      </w:r>
      <w:r w:rsidR="000D2BF2" w:rsidRPr="00DA7D54">
        <w:rPr>
          <w:rFonts w:ascii="Arial" w:hAnsi="Arial" w:cs="Arial"/>
          <w:noProof/>
          <w:sz w:val="24"/>
          <w:szCs w:val="24"/>
          <w:lang w:val="en-GB" w:eastAsia="en-GB"/>
        </w:rPr>
        <mc:AlternateContent>
          <mc:Choice Requires="wps">
            <w:drawing>
              <wp:anchor distT="0" distB="0" distL="114300" distR="114300" simplePos="0" relativeHeight="251669504" behindDoc="0" locked="0" layoutInCell="1" allowOverlap="1" wp14:anchorId="14168F45" wp14:editId="4083167E">
                <wp:simplePos x="0" y="0"/>
                <wp:positionH relativeFrom="column">
                  <wp:posOffset>699770</wp:posOffset>
                </wp:positionH>
                <wp:positionV relativeFrom="paragraph">
                  <wp:posOffset>-500379</wp:posOffset>
                </wp:positionV>
                <wp:extent cx="7458075" cy="342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45807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29B03" id="Rectangle 3" o:spid="_x0000_s1026" style="position:absolute;margin-left:55.1pt;margin-top:-39.4pt;width:587.2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" fillcolor="#5b9bd5 [3204]" strokecolor="#1f4d78 [1604]" strokeweight="1pt"/>
            </w:pict>
          </mc:Fallback>
        </mc:AlternateContent>
      </w:r>
    </w:p>
    <w:tbl>
      <w:tblPr>
        <w:tblW w:w="15030" w:type="dxa"/>
        <w:tblInd w:w="-10" w:type="dxa"/>
        <w:tblLook w:val="04A0" w:firstRow="1" w:lastRow="0" w:firstColumn="1" w:lastColumn="0" w:noHBand="0" w:noVBand="1"/>
      </w:tblPr>
      <w:tblGrid>
        <w:gridCol w:w="948"/>
        <w:gridCol w:w="3760"/>
        <w:gridCol w:w="1874"/>
        <w:gridCol w:w="1702"/>
        <w:gridCol w:w="1444"/>
        <w:gridCol w:w="1471"/>
        <w:gridCol w:w="1429"/>
        <w:gridCol w:w="2402"/>
      </w:tblGrid>
      <w:tr w:rsidR="00CC2241" w:rsidRPr="00DA7D54" w14:paraId="6FE511CF" w14:textId="77777777" w:rsidTr="002B3BB6">
        <w:trPr>
          <w:trHeight w:val="650"/>
        </w:trPr>
        <w:tc>
          <w:tcPr>
            <w:tcW w:w="948" w:type="dxa"/>
            <w:tcBorders>
              <w:top w:val="single" w:sz="8" w:space="0" w:color="000000"/>
              <w:left w:val="single" w:sz="8" w:space="0" w:color="000000"/>
              <w:bottom w:val="single" w:sz="8" w:space="0" w:color="000000"/>
              <w:right w:val="single" w:sz="8" w:space="0" w:color="000000"/>
            </w:tcBorders>
            <w:shd w:val="clear" w:color="000000" w:fill="006460"/>
            <w:vAlign w:val="center"/>
            <w:hideMark/>
          </w:tcPr>
          <w:p w14:paraId="7670B21D"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Times New Roman" w:hAnsi="Calibri" w:cs="Times New Roman"/>
                <w:b/>
                <w:bCs/>
                <w:color w:val="FFFFFF"/>
                <w:lang w:val="en-GB"/>
              </w:rPr>
              <w:t> </w:t>
            </w:r>
          </w:p>
        </w:tc>
        <w:tc>
          <w:tcPr>
            <w:tcW w:w="3760" w:type="dxa"/>
            <w:tcBorders>
              <w:top w:val="single" w:sz="8" w:space="0" w:color="000000"/>
              <w:left w:val="nil"/>
              <w:bottom w:val="single" w:sz="8" w:space="0" w:color="000000"/>
              <w:right w:val="single" w:sz="8" w:space="0" w:color="000000"/>
            </w:tcBorders>
            <w:shd w:val="clear" w:color="000000" w:fill="006460"/>
            <w:vAlign w:val="center"/>
            <w:hideMark/>
          </w:tcPr>
          <w:p w14:paraId="5C6E055C" w14:textId="77777777" w:rsidR="0083148A" w:rsidRPr="00DA7D54" w:rsidRDefault="000D2BF2" w:rsidP="0083148A">
            <w:pPr>
              <w:spacing w:after="0" w:line="240" w:lineRule="auto"/>
              <w:jc w:val="center"/>
              <w:rPr>
                <w:rFonts w:ascii="Calibri" w:eastAsia="Times New Roman" w:hAnsi="Calibri" w:cs="Times New Roman"/>
                <w:color w:val="FFFFFF"/>
                <w:lang w:val="en-GB"/>
              </w:rPr>
            </w:pPr>
            <w:r w:rsidRPr="00DA7D54">
              <w:rPr>
                <w:rFonts w:ascii="Calibri" w:eastAsia="Times New Roman" w:hAnsi="Calibri" w:cs="Times New Roman"/>
                <w:color w:val="FFFFFF"/>
                <w:lang w:val="en-GB"/>
              </w:rPr>
              <w:t> </w:t>
            </w:r>
          </w:p>
        </w:tc>
        <w:tc>
          <w:tcPr>
            <w:tcW w:w="1874" w:type="dxa"/>
            <w:tcBorders>
              <w:top w:val="single" w:sz="8" w:space="0" w:color="000000"/>
              <w:left w:val="nil"/>
              <w:bottom w:val="single" w:sz="8" w:space="0" w:color="000000"/>
              <w:right w:val="single" w:sz="8" w:space="0" w:color="000000"/>
            </w:tcBorders>
            <w:shd w:val="clear" w:color="000000" w:fill="006460"/>
            <w:vAlign w:val="center"/>
            <w:hideMark/>
          </w:tcPr>
          <w:p w14:paraId="03D079F6"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Times New Roman" w:hAnsi="Calibri" w:cs="Times New Roman"/>
                <w:b/>
                <w:bCs/>
                <w:color w:val="FFFFFF"/>
                <w:lang w:val="en-GB"/>
              </w:rPr>
              <w:t> </w:t>
            </w:r>
          </w:p>
        </w:tc>
        <w:tc>
          <w:tcPr>
            <w:tcW w:w="1702" w:type="dxa"/>
            <w:tcBorders>
              <w:top w:val="single" w:sz="8" w:space="0" w:color="000000"/>
              <w:left w:val="nil"/>
              <w:bottom w:val="single" w:sz="8" w:space="0" w:color="000000"/>
              <w:right w:val="single" w:sz="8" w:space="0" w:color="000000"/>
            </w:tcBorders>
            <w:shd w:val="clear" w:color="000000" w:fill="006460"/>
            <w:vAlign w:val="center"/>
            <w:hideMark/>
          </w:tcPr>
          <w:p w14:paraId="6FE3762E"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Government funding </w:t>
            </w:r>
          </w:p>
        </w:tc>
        <w:tc>
          <w:tcPr>
            <w:tcW w:w="2915" w:type="dxa"/>
            <w:gridSpan w:val="2"/>
            <w:tcBorders>
              <w:top w:val="single" w:sz="8" w:space="0" w:color="000000"/>
              <w:left w:val="nil"/>
              <w:bottom w:val="single" w:sz="8" w:space="0" w:color="000000"/>
              <w:right w:val="single" w:sz="8" w:space="0" w:color="000000"/>
            </w:tcBorders>
            <w:shd w:val="clear" w:color="000000" w:fill="006460"/>
            <w:vAlign w:val="center"/>
            <w:hideMark/>
          </w:tcPr>
          <w:p w14:paraId="0439BC2C"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Partners' support* </w:t>
            </w:r>
          </w:p>
        </w:tc>
        <w:tc>
          <w:tcPr>
            <w:tcW w:w="1429" w:type="dxa"/>
            <w:tcBorders>
              <w:top w:val="single" w:sz="8" w:space="0" w:color="auto"/>
              <w:left w:val="single" w:sz="8" w:space="0" w:color="auto"/>
              <w:bottom w:val="single" w:sz="8" w:space="0" w:color="auto"/>
              <w:right w:val="single" w:sz="8" w:space="0" w:color="auto"/>
            </w:tcBorders>
            <w:shd w:val="clear" w:color="000000" w:fill="006460"/>
            <w:vAlign w:val="center"/>
            <w:hideMark/>
          </w:tcPr>
          <w:p w14:paraId="35F4A865"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Existing Gavi HSS funding </w:t>
            </w:r>
          </w:p>
        </w:tc>
        <w:tc>
          <w:tcPr>
            <w:tcW w:w="2402" w:type="dxa"/>
            <w:tcBorders>
              <w:top w:val="single" w:sz="8" w:space="0" w:color="000000"/>
              <w:left w:val="nil"/>
              <w:bottom w:val="single" w:sz="8" w:space="0" w:color="000000"/>
              <w:right w:val="single" w:sz="8" w:space="0" w:color="000000"/>
            </w:tcBorders>
            <w:shd w:val="clear" w:color="000000" w:fill="006460"/>
            <w:vAlign w:val="center"/>
            <w:hideMark/>
          </w:tcPr>
          <w:p w14:paraId="05ECFE51"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Requested Gavi VIG </w:t>
            </w:r>
          </w:p>
        </w:tc>
      </w:tr>
      <w:tr w:rsidR="00CC2241" w:rsidRPr="00DA7D54" w14:paraId="0F60BCF5" w14:textId="77777777" w:rsidTr="002B3BB6">
        <w:trPr>
          <w:trHeight w:val="300"/>
        </w:trPr>
        <w:tc>
          <w:tcPr>
            <w:tcW w:w="948" w:type="dxa"/>
            <w:vMerge w:val="restart"/>
            <w:tcBorders>
              <w:top w:val="nil"/>
              <w:left w:val="single" w:sz="8" w:space="0" w:color="000000"/>
              <w:bottom w:val="single" w:sz="8" w:space="0" w:color="000000"/>
              <w:right w:val="single" w:sz="8" w:space="0" w:color="000000"/>
            </w:tcBorders>
            <w:shd w:val="clear" w:color="000000" w:fill="006460"/>
            <w:vAlign w:val="center"/>
            <w:hideMark/>
          </w:tcPr>
          <w:p w14:paraId="41E92EBB"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Times New Roman" w:hAnsi="Calibri" w:cs="Times New Roman"/>
                <w:b/>
                <w:bCs/>
                <w:color w:val="FFFFFF"/>
                <w:lang w:val="en-GB"/>
              </w:rPr>
              <w:t> </w:t>
            </w:r>
          </w:p>
        </w:tc>
        <w:tc>
          <w:tcPr>
            <w:tcW w:w="3760" w:type="dxa"/>
            <w:vMerge w:val="restart"/>
            <w:tcBorders>
              <w:top w:val="nil"/>
              <w:left w:val="single" w:sz="8" w:space="0" w:color="000000"/>
              <w:bottom w:val="single" w:sz="8" w:space="0" w:color="000000"/>
              <w:right w:val="single" w:sz="8" w:space="0" w:color="000000"/>
            </w:tcBorders>
            <w:shd w:val="clear" w:color="000000" w:fill="006460"/>
            <w:vAlign w:val="center"/>
            <w:hideMark/>
          </w:tcPr>
          <w:p w14:paraId="29B29194"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Cost category</w:t>
            </w:r>
          </w:p>
        </w:tc>
        <w:tc>
          <w:tcPr>
            <w:tcW w:w="1874" w:type="dxa"/>
            <w:tcBorders>
              <w:top w:val="nil"/>
              <w:left w:val="nil"/>
              <w:bottom w:val="nil"/>
              <w:right w:val="single" w:sz="8" w:space="0" w:color="000000"/>
            </w:tcBorders>
            <w:shd w:val="clear" w:color="000000" w:fill="006460"/>
            <w:vAlign w:val="center"/>
            <w:hideMark/>
          </w:tcPr>
          <w:p w14:paraId="4287A5D8"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TOTAL COST </w:t>
            </w:r>
          </w:p>
        </w:tc>
        <w:tc>
          <w:tcPr>
            <w:tcW w:w="1702" w:type="dxa"/>
            <w:tcBorders>
              <w:top w:val="nil"/>
              <w:left w:val="nil"/>
              <w:bottom w:val="nil"/>
              <w:right w:val="single" w:sz="8" w:space="0" w:color="000000"/>
            </w:tcBorders>
            <w:shd w:val="clear" w:color="000000" w:fill="006460"/>
            <w:vAlign w:val="center"/>
            <w:hideMark/>
          </w:tcPr>
          <w:p w14:paraId="68F22975"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Amount </w:t>
            </w:r>
          </w:p>
        </w:tc>
        <w:tc>
          <w:tcPr>
            <w:tcW w:w="1444" w:type="dxa"/>
            <w:vMerge w:val="restart"/>
            <w:tcBorders>
              <w:top w:val="nil"/>
              <w:left w:val="single" w:sz="8" w:space="0" w:color="000000"/>
              <w:bottom w:val="single" w:sz="8" w:space="0" w:color="000000"/>
              <w:right w:val="single" w:sz="8" w:space="0" w:color="000000"/>
            </w:tcBorders>
            <w:shd w:val="clear" w:color="000000" w:fill="006460"/>
            <w:vAlign w:val="center"/>
            <w:hideMark/>
          </w:tcPr>
          <w:p w14:paraId="2D2D4D1D"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Name </w:t>
            </w:r>
          </w:p>
        </w:tc>
        <w:tc>
          <w:tcPr>
            <w:tcW w:w="1471" w:type="dxa"/>
            <w:tcBorders>
              <w:top w:val="nil"/>
              <w:left w:val="nil"/>
              <w:bottom w:val="nil"/>
              <w:right w:val="single" w:sz="8" w:space="0" w:color="000000"/>
            </w:tcBorders>
            <w:shd w:val="clear" w:color="000000" w:fill="006460"/>
            <w:vAlign w:val="center"/>
            <w:hideMark/>
          </w:tcPr>
          <w:p w14:paraId="3DF422AF"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Amount </w:t>
            </w:r>
          </w:p>
        </w:tc>
        <w:tc>
          <w:tcPr>
            <w:tcW w:w="1429" w:type="dxa"/>
            <w:tcBorders>
              <w:top w:val="nil"/>
              <w:left w:val="nil"/>
              <w:bottom w:val="nil"/>
              <w:right w:val="single" w:sz="8" w:space="0" w:color="000000"/>
            </w:tcBorders>
            <w:shd w:val="clear" w:color="000000" w:fill="006460"/>
            <w:vAlign w:val="center"/>
            <w:hideMark/>
          </w:tcPr>
          <w:p w14:paraId="59E3628C"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Amount </w:t>
            </w:r>
          </w:p>
        </w:tc>
        <w:tc>
          <w:tcPr>
            <w:tcW w:w="2402" w:type="dxa"/>
            <w:tcBorders>
              <w:top w:val="nil"/>
              <w:left w:val="nil"/>
              <w:bottom w:val="nil"/>
              <w:right w:val="single" w:sz="8" w:space="0" w:color="000000"/>
            </w:tcBorders>
            <w:shd w:val="clear" w:color="000000" w:fill="006460"/>
            <w:vAlign w:val="center"/>
            <w:hideMark/>
          </w:tcPr>
          <w:p w14:paraId="03487FF0" w14:textId="77777777"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Amount required </w:t>
            </w:r>
          </w:p>
        </w:tc>
      </w:tr>
      <w:tr w:rsidR="00CC2241" w:rsidRPr="00DA7D54" w14:paraId="61A2F222" w14:textId="77777777" w:rsidTr="002B3BB6">
        <w:trPr>
          <w:trHeight w:val="315"/>
        </w:trPr>
        <w:tc>
          <w:tcPr>
            <w:tcW w:w="948" w:type="dxa"/>
            <w:vMerge/>
            <w:tcBorders>
              <w:top w:val="nil"/>
              <w:left w:val="single" w:sz="8" w:space="0" w:color="000000"/>
              <w:bottom w:val="single" w:sz="8" w:space="0" w:color="000000"/>
              <w:right w:val="single" w:sz="8" w:space="0" w:color="000000"/>
            </w:tcBorders>
            <w:vAlign w:val="center"/>
            <w:hideMark/>
          </w:tcPr>
          <w:p w14:paraId="0D3DC146" w14:textId="77777777" w:rsidR="0083148A" w:rsidRPr="00DA7D54" w:rsidRDefault="0083148A" w:rsidP="0083148A">
            <w:pPr>
              <w:spacing w:after="0" w:line="240" w:lineRule="auto"/>
              <w:rPr>
                <w:rFonts w:ascii="Calibri" w:eastAsia="Times New Roman" w:hAnsi="Calibri" w:cs="Times New Roman"/>
                <w:b/>
                <w:bCs/>
                <w:color w:val="FFFFFF"/>
                <w:lang w:val="en-GB"/>
              </w:rPr>
            </w:pPr>
          </w:p>
        </w:tc>
        <w:tc>
          <w:tcPr>
            <w:tcW w:w="3760" w:type="dxa"/>
            <w:vMerge/>
            <w:tcBorders>
              <w:top w:val="nil"/>
              <w:left w:val="single" w:sz="8" w:space="0" w:color="000000"/>
              <w:bottom w:val="single" w:sz="8" w:space="0" w:color="000000"/>
              <w:right w:val="single" w:sz="8" w:space="0" w:color="000000"/>
            </w:tcBorders>
            <w:vAlign w:val="center"/>
            <w:hideMark/>
          </w:tcPr>
          <w:p w14:paraId="152C62BD" w14:textId="77777777" w:rsidR="0083148A" w:rsidRPr="00DA7D54" w:rsidRDefault="0083148A" w:rsidP="0083148A">
            <w:pPr>
              <w:spacing w:after="0" w:line="240" w:lineRule="auto"/>
              <w:rPr>
                <w:rFonts w:ascii="Calibri" w:eastAsia="Times New Roman" w:hAnsi="Calibri" w:cs="Times New Roman"/>
                <w:b/>
                <w:bCs/>
                <w:color w:val="FFFFFF"/>
                <w:lang w:val="en-GB"/>
              </w:rPr>
            </w:pPr>
          </w:p>
        </w:tc>
        <w:tc>
          <w:tcPr>
            <w:tcW w:w="1874" w:type="dxa"/>
            <w:tcBorders>
              <w:top w:val="nil"/>
              <w:left w:val="nil"/>
              <w:bottom w:val="single" w:sz="8" w:space="0" w:color="000000"/>
              <w:right w:val="single" w:sz="8" w:space="0" w:color="000000"/>
            </w:tcBorders>
            <w:shd w:val="clear" w:color="000000" w:fill="006460"/>
            <w:vAlign w:val="center"/>
            <w:hideMark/>
          </w:tcPr>
          <w:p w14:paraId="62D4AB00" w14:textId="056F4556"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US</w:t>
            </w:r>
            <w:r w:rsidR="00BA16AD" w:rsidRPr="00DA7D54">
              <w:rPr>
                <w:rFonts w:ascii="Calibri" w:eastAsia="Calibri" w:hAnsi="Calibri" w:cs="Calibri"/>
                <w:b/>
                <w:bCs/>
                <w:color w:val="FFFFFF"/>
                <w:bdr w:val="nil"/>
                <w:lang w:val="en-GB" w:bidi="en-GB"/>
              </w:rPr>
              <w:t>$ </w:t>
            </w:r>
          </w:p>
        </w:tc>
        <w:tc>
          <w:tcPr>
            <w:tcW w:w="1702" w:type="dxa"/>
            <w:tcBorders>
              <w:top w:val="nil"/>
              <w:left w:val="nil"/>
              <w:bottom w:val="single" w:sz="8" w:space="0" w:color="000000"/>
              <w:right w:val="single" w:sz="8" w:space="0" w:color="000000"/>
            </w:tcBorders>
            <w:shd w:val="clear" w:color="000000" w:fill="006460"/>
            <w:vAlign w:val="center"/>
            <w:hideMark/>
          </w:tcPr>
          <w:p w14:paraId="13B0FDA3" w14:textId="25FA6486"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US</w:t>
            </w:r>
            <w:r w:rsidR="00BA16AD" w:rsidRPr="00DA7D54">
              <w:rPr>
                <w:rFonts w:ascii="Calibri" w:eastAsia="Calibri" w:hAnsi="Calibri" w:cs="Calibri"/>
                <w:b/>
                <w:bCs/>
                <w:color w:val="FFFFFF"/>
                <w:bdr w:val="nil"/>
                <w:lang w:val="en-GB" w:bidi="en-GB"/>
              </w:rPr>
              <w:t>$ </w:t>
            </w:r>
          </w:p>
        </w:tc>
        <w:tc>
          <w:tcPr>
            <w:tcW w:w="1444" w:type="dxa"/>
            <w:vMerge/>
            <w:tcBorders>
              <w:top w:val="nil"/>
              <w:left w:val="single" w:sz="8" w:space="0" w:color="000000"/>
              <w:bottom w:val="single" w:sz="8" w:space="0" w:color="000000"/>
              <w:right w:val="single" w:sz="8" w:space="0" w:color="000000"/>
            </w:tcBorders>
            <w:vAlign w:val="center"/>
            <w:hideMark/>
          </w:tcPr>
          <w:p w14:paraId="07FF1981" w14:textId="77777777" w:rsidR="0083148A" w:rsidRPr="00DA7D54" w:rsidRDefault="0083148A" w:rsidP="0083148A">
            <w:pPr>
              <w:spacing w:after="0" w:line="240" w:lineRule="auto"/>
              <w:rPr>
                <w:rFonts w:ascii="Calibri" w:eastAsia="Times New Roman" w:hAnsi="Calibri" w:cs="Times New Roman"/>
                <w:b/>
                <w:bCs/>
                <w:color w:val="FFFFFF"/>
                <w:lang w:val="en-GB"/>
              </w:rPr>
            </w:pPr>
          </w:p>
        </w:tc>
        <w:tc>
          <w:tcPr>
            <w:tcW w:w="1471" w:type="dxa"/>
            <w:tcBorders>
              <w:top w:val="nil"/>
              <w:left w:val="nil"/>
              <w:bottom w:val="single" w:sz="8" w:space="0" w:color="000000"/>
              <w:right w:val="single" w:sz="8" w:space="0" w:color="000000"/>
            </w:tcBorders>
            <w:shd w:val="clear" w:color="000000" w:fill="006460"/>
            <w:vAlign w:val="center"/>
            <w:hideMark/>
          </w:tcPr>
          <w:p w14:paraId="608221AF" w14:textId="2205E36E"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US</w:t>
            </w:r>
            <w:r w:rsidR="00BA16AD" w:rsidRPr="00DA7D54">
              <w:rPr>
                <w:rFonts w:ascii="Calibri" w:eastAsia="Calibri" w:hAnsi="Calibri" w:cs="Calibri"/>
                <w:b/>
                <w:bCs/>
                <w:color w:val="FFFFFF"/>
                <w:bdr w:val="nil"/>
                <w:lang w:val="en-GB" w:bidi="en-GB"/>
              </w:rPr>
              <w:t>$ </w:t>
            </w:r>
          </w:p>
        </w:tc>
        <w:tc>
          <w:tcPr>
            <w:tcW w:w="1429" w:type="dxa"/>
            <w:tcBorders>
              <w:top w:val="nil"/>
              <w:left w:val="nil"/>
              <w:bottom w:val="single" w:sz="8" w:space="0" w:color="000000"/>
              <w:right w:val="single" w:sz="8" w:space="0" w:color="000000"/>
            </w:tcBorders>
            <w:shd w:val="clear" w:color="000000" w:fill="006460"/>
            <w:vAlign w:val="center"/>
            <w:hideMark/>
          </w:tcPr>
          <w:p w14:paraId="7B531CC6" w14:textId="3AAD9166"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US</w:t>
            </w:r>
            <w:r w:rsidR="00BA16AD" w:rsidRPr="00DA7D54">
              <w:rPr>
                <w:rFonts w:ascii="Calibri" w:eastAsia="Calibri" w:hAnsi="Calibri" w:cs="Calibri"/>
                <w:b/>
                <w:bCs/>
                <w:color w:val="FFFFFF"/>
                <w:bdr w:val="nil"/>
                <w:lang w:val="en-GB" w:bidi="en-GB"/>
              </w:rPr>
              <w:t>$ </w:t>
            </w:r>
          </w:p>
        </w:tc>
        <w:tc>
          <w:tcPr>
            <w:tcW w:w="2402" w:type="dxa"/>
            <w:tcBorders>
              <w:top w:val="nil"/>
              <w:left w:val="nil"/>
              <w:bottom w:val="single" w:sz="8" w:space="0" w:color="000000"/>
              <w:right w:val="single" w:sz="8" w:space="0" w:color="000000"/>
            </w:tcBorders>
            <w:shd w:val="clear" w:color="000000" w:fill="006460"/>
            <w:vAlign w:val="center"/>
            <w:hideMark/>
          </w:tcPr>
          <w:p w14:paraId="3E83CED7" w14:textId="78552302" w:rsidR="0083148A" w:rsidRPr="00DA7D54" w:rsidRDefault="000D2BF2" w:rsidP="0083148A">
            <w:pPr>
              <w:spacing w:after="0" w:line="240" w:lineRule="auto"/>
              <w:jc w:val="center"/>
              <w:rPr>
                <w:rFonts w:ascii="Calibri" w:eastAsia="Times New Roman" w:hAnsi="Calibri" w:cs="Times New Roman"/>
                <w:b/>
                <w:bCs/>
                <w:color w:val="FFFFFF"/>
                <w:lang w:val="en-GB"/>
              </w:rPr>
            </w:pPr>
            <w:r w:rsidRPr="00DA7D54">
              <w:rPr>
                <w:rFonts w:ascii="Calibri" w:eastAsia="Calibri" w:hAnsi="Calibri" w:cs="Calibri"/>
                <w:b/>
                <w:bCs/>
                <w:color w:val="FFFFFF"/>
                <w:bdr w:val="nil"/>
                <w:lang w:val="en-GB" w:bidi="en-GB"/>
              </w:rPr>
              <w:t xml:space="preserve"> US</w:t>
            </w:r>
            <w:r w:rsidR="00BA16AD" w:rsidRPr="00DA7D54">
              <w:rPr>
                <w:rFonts w:ascii="Calibri" w:eastAsia="Calibri" w:hAnsi="Calibri" w:cs="Calibri"/>
                <w:b/>
                <w:bCs/>
                <w:color w:val="FFFFFF"/>
                <w:bdr w:val="nil"/>
                <w:lang w:val="en-GB" w:bidi="en-GB"/>
              </w:rPr>
              <w:t>$ </w:t>
            </w:r>
          </w:p>
        </w:tc>
      </w:tr>
      <w:tr w:rsidR="00CC2241" w:rsidRPr="00DA7D54" w14:paraId="5E525063"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432FEEFF"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1</w:t>
            </w:r>
          </w:p>
        </w:tc>
        <w:tc>
          <w:tcPr>
            <w:tcW w:w="3760" w:type="dxa"/>
            <w:tcBorders>
              <w:top w:val="nil"/>
              <w:left w:val="nil"/>
              <w:bottom w:val="single" w:sz="8" w:space="0" w:color="000000"/>
              <w:right w:val="single" w:sz="8" w:space="0" w:color="000000"/>
            </w:tcBorders>
            <w:shd w:val="clear" w:color="auto" w:fill="auto"/>
            <w:vAlign w:val="center"/>
            <w:hideMark/>
          </w:tcPr>
          <w:p w14:paraId="20F09504"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Program management and coordination</w:t>
            </w:r>
          </w:p>
        </w:tc>
        <w:tc>
          <w:tcPr>
            <w:tcW w:w="1874" w:type="dxa"/>
            <w:tcBorders>
              <w:top w:val="nil"/>
              <w:left w:val="nil"/>
              <w:bottom w:val="single" w:sz="8" w:space="0" w:color="000000"/>
              <w:right w:val="single" w:sz="8" w:space="0" w:color="000000"/>
            </w:tcBorders>
            <w:shd w:val="clear" w:color="000000" w:fill="D9D9D9"/>
            <w:vAlign w:val="center"/>
            <w:hideMark/>
          </w:tcPr>
          <w:p w14:paraId="48916EE7"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11,558.22 </w:t>
            </w:r>
          </w:p>
        </w:tc>
        <w:tc>
          <w:tcPr>
            <w:tcW w:w="1702" w:type="dxa"/>
            <w:tcBorders>
              <w:top w:val="nil"/>
              <w:left w:val="nil"/>
              <w:bottom w:val="single" w:sz="8" w:space="0" w:color="000000"/>
              <w:right w:val="single" w:sz="8" w:space="0" w:color="000000"/>
            </w:tcBorders>
            <w:shd w:val="clear" w:color="000000" w:fill="D9D9D9"/>
            <w:vAlign w:val="center"/>
            <w:hideMark/>
          </w:tcPr>
          <w:p w14:paraId="0E587374"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7251F351"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Calibri" w:hAnsi="Calibri" w:cs="Calibri"/>
                <w:color w:val="000000"/>
                <w:bdr w:val="nil"/>
                <w:lang w:val="en-GB" w:bidi="en-GB"/>
              </w:rPr>
              <w:t xml:space="preserve"> WHO </w:t>
            </w:r>
          </w:p>
        </w:tc>
        <w:tc>
          <w:tcPr>
            <w:tcW w:w="1471" w:type="dxa"/>
            <w:tcBorders>
              <w:top w:val="nil"/>
              <w:left w:val="nil"/>
              <w:bottom w:val="single" w:sz="8" w:space="0" w:color="000000"/>
              <w:right w:val="single" w:sz="8" w:space="0" w:color="000000"/>
            </w:tcBorders>
            <w:shd w:val="clear" w:color="000000" w:fill="D9D9D9"/>
            <w:vAlign w:val="center"/>
            <w:hideMark/>
          </w:tcPr>
          <w:p w14:paraId="4CF063E2" w14:textId="45350A5C" w:rsidR="0083148A" w:rsidRPr="00DA7D54" w:rsidRDefault="000D2BF2" w:rsidP="002B3BB6">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w:t>
            </w:r>
            <w:r w:rsidR="002B3BB6">
              <w:rPr>
                <w:rFonts w:ascii="Calibri" w:eastAsia="Times New Roman" w:hAnsi="Calibri" w:cs="Times New Roman"/>
                <w:color w:val="000000"/>
                <w:lang w:val="en-GB"/>
              </w:rPr>
              <w:t>6</w:t>
            </w:r>
            <w:r w:rsidRPr="00DA7D54">
              <w:rPr>
                <w:rFonts w:ascii="Calibri" w:eastAsia="Times New Roman" w:hAnsi="Calibri" w:cs="Times New Roman"/>
                <w:color w:val="000000"/>
                <w:lang w:val="en-GB"/>
              </w:rPr>
              <w:t xml:space="preserve">,558.22 </w:t>
            </w:r>
          </w:p>
        </w:tc>
        <w:tc>
          <w:tcPr>
            <w:tcW w:w="1429" w:type="dxa"/>
            <w:tcBorders>
              <w:top w:val="nil"/>
              <w:left w:val="nil"/>
              <w:bottom w:val="single" w:sz="8" w:space="0" w:color="000000"/>
              <w:right w:val="single" w:sz="8" w:space="0" w:color="000000"/>
            </w:tcBorders>
            <w:shd w:val="clear" w:color="000000" w:fill="D9D9D9"/>
            <w:vAlign w:val="center"/>
            <w:hideMark/>
          </w:tcPr>
          <w:p w14:paraId="3D34BFE0"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2BB1C7FF" w14:textId="5C6D337A" w:rsidR="0083148A" w:rsidRPr="00DA7D54" w:rsidRDefault="000D2BF2" w:rsidP="002B3BB6">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w:t>
            </w:r>
            <w:r w:rsidR="002B3BB6">
              <w:rPr>
                <w:rFonts w:ascii="Calibri" w:eastAsia="Times New Roman" w:hAnsi="Calibri" w:cs="Times New Roman"/>
                <w:color w:val="000000"/>
                <w:lang w:val="en-GB"/>
              </w:rPr>
              <w:t>5</w:t>
            </w:r>
            <w:r w:rsidRPr="00DA7D54">
              <w:rPr>
                <w:rFonts w:ascii="Calibri" w:eastAsia="Times New Roman" w:hAnsi="Calibri" w:cs="Times New Roman"/>
                <w:color w:val="000000"/>
                <w:lang w:val="en-GB"/>
              </w:rPr>
              <w:t xml:space="preserve">,000.00 </w:t>
            </w:r>
          </w:p>
        </w:tc>
      </w:tr>
      <w:tr w:rsidR="00CC2241" w:rsidRPr="00DA7D54" w14:paraId="0997A2C8"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16E2BC23"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2</w:t>
            </w:r>
          </w:p>
        </w:tc>
        <w:tc>
          <w:tcPr>
            <w:tcW w:w="3760" w:type="dxa"/>
            <w:tcBorders>
              <w:top w:val="nil"/>
              <w:left w:val="nil"/>
              <w:bottom w:val="single" w:sz="8" w:space="0" w:color="000000"/>
              <w:right w:val="single" w:sz="8" w:space="0" w:color="000000"/>
            </w:tcBorders>
            <w:shd w:val="clear" w:color="auto" w:fill="auto"/>
            <w:vAlign w:val="center"/>
            <w:hideMark/>
          </w:tcPr>
          <w:p w14:paraId="135839D9"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Planning and preparations</w:t>
            </w:r>
          </w:p>
        </w:tc>
        <w:tc>
          <w:tcPr>
            <w:tcW w:w="1874" w:type="dxa"/>
            <w:tcBorders>
              <w:top w:val="nil"/>
              <w:left w:val="nil"/>
              <w:bottom w:val="single" w:sz="8" w:space="0" w:color="000000"/>
              <w:right w:val="single" w:sz="8" w:space="0" w:color="000000"/>
            </w:tcBorders>
            <w:shd w:val="clear" w:color="000000" w:fill="D9D9D9"/>
            <w:vAlign w:val="center"/>
            <w:hideMark/>
          </w:tcPr>
          <w:p w14:paraId="3AAFF6F9" w14:textId="77777777" w:rsidR="0083148A" w:rsidRPr="00DA7D54" w:rsidRDefault="000D2BF2" w:rsidP="002B3BB6">
            <w:pPr>
              <w:spacing w:after="0" w:line="240" w:lineRule="auto"/>
              <w:jc w:val="right"/>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2,054.79 </w:t>
            </w:r>
          </w:p>
        </w:tc>
        <w:tc>
          <w:tcPr>
            <w:tcW w:w="1702" w:type="dxa"/>
            <w:tcBorders>
              <w:top w:val="nil"/>
              <w:left w:val="nil"/>
              <w:bottom w:val="single" w:sz="8" w:space="0" w:color="000000"/>
              <w:right w:val="single" w:sz="8" w:space="0" w:color="000000"/>
            </w:tcBorders>
            <w:shd w:val="clear" w:color="000000" w:fill="D9D9D9"/>
            <w:vAlign w:val="center"/>
            <w:hideMark/>
          </w:tcPr>
          <w:p w14:paraId="0BA290B1"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76958ECB"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1471" w:type="dxa"/>
            <w:tcBorders>
              <w:top w:val="nil"/>
              <w:left w:val="nil"/>
              <w:bottom w:val="single" w:sz="8" w:space="0" w:color="000000"/>
              <w:right w:val="single" w:sz="8" w:space="0" w:color="000000"/>
            </w:tcBorders>
            <w:shd w:val="clear" w:color="000000" w:fill="D9D9D9"/>
            <w:vAlign w:val="center"/>
            <w:hideMark/>
          </w:tcPr>
          <w:p w14:paraId="6294004C"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29" w:type="dxa"/>
            <w:tcBorders>
              <w:top w:val="nil"/>
              <w:left w:val="nil"/>
              <w:bottom w:val="single" w:sz="8" w:space="0" w:color="000000"/>
              <w:right w:val="single" w:sz="8" w:space="0" w:color="000000"/>
            </w:tcBorders>
            <w:shd w:val="clear" w:color="000000" w:fill="D9D9D9"/>
            <w:vAlign w:val="center"/>
            <w:hideMark/>
          </w:tcPr>
          <w:p w14:paraId="62DC5BDE"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3ABD41F2"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2,054.79 </w:t>
            </w:r>
          </w:p>
        </w:tc>
      </w:tr>
      <w:tr w:rsidR="00CC2241" w:rsidRPr="00DA7D54" w14:paraId="316284DC"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194C792C"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3</w:t>
            </w:r>
          </w:p>
        </w:tc>
        <w:tc>
          <w:tcPr>
            <w:tcW w:w="3760" w:type="dxa"/>
            <w:tcBorders>
              <w:top w:val="nil"/>
              <w:left w:val="nil"/>
              <w:bottom w:val="single" w:sz="8" w:space="0" w:color="000000"/>
              <w:right w:val="single" w:sz="8" w:space="0" w:color="000000"/>
            </w:tcBorders>
            <w:shd w:val="clear" w:color="auto" w:fill="auto"/>
            <w:vAlign w:val="center"/>
            <w:hideMark/>
          </w:tcPr>
          <w:p w14:paraId="25D14E66" w14:textId="681790BD"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Social mobili</w:t>
            </w:r>
            <w:r w:rsidR="00AA395C" w:rsidRPr="00DA7D54">
              <w:rPr>
                <w:rFonts w:ascii="Calibri" w:eastAsia="Calibri" w:hAnsi="Calibri" w:cs="Calibri"/>
                <w:b/>
                <w:bCs/>
                <w:color w:val="000000"/>
                <w:bdr w:val="nil"/>
                <w:lang w:val="en-GB" w:bidi="en-GB"/>
              </w:rPr>
              <w:t>s</w:t>
            </w:r>
            <w:r w:rsidRPr="00DA7D54">
              <w:rPr>
                <w:rFonts w:ascii="Calibri" w:eastAsia="Calibri" w:hAnsi="Calibri" w:cs="Calibri"/>
                <w:b/>
                <w:bCs/>
                <w:color w:val="000000"/>
                <w:bdr w:val="nil"/>
                <w:lang w:val="en-GB" w:bidi="en-GB"/>
              </w:rPr>
              <w:t>ation, IEC and advocacy</w:t>
            </w:r>
          </w:p>
        </w:tc>
        <w:tc>
          <w:tcPr>
            <w:tcW w:w="1874" w:type="dxa"/>
            <w:tcBorders>
              <w:top w:val="nil"/>
              <w:left w:val="nil"/>
              <w:bottom w:val="single" w:sz="8" w:space="0" w:color="000000"/>
              <w:right w:val="single" w:sz="8" w:space="0" w:color="000000"/>
            </w:tcBorders>
            <w:shd w:val="clear" w:color="000000" w:fill="D9D9D9"/>
            <w:vAlign w:val="center"/>
            <w:hideMark/>
          </w:tcPr>
          <w:p w14:paraId="69B9687B"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19,525.51 </w:t>
            </w:r>
          </w:p>
        </w:tc>
        <w:tc>
          <w:tcPr>
            <w:tcW w:w="1702" w:type="dxa"/>
            <w:tcBorders>
              <w:top w:val="nil"/>
              <w:left w:val="nil"/>
              <w:bottom w:val="single" w:sz="8" w:space="0" w:color="000000"/>
              <w:right w:val="single" w:sz="8" w:space="0" w:color="000000"/>
            </w:tcBorders>
            <w:shd w:val="clear" w:color="000000" w:fill="D9D9D9"/>
            <w:vAlign w:val="center"/>
            <w:hideMark/>
          </w:tcPr>
          <w:p w14:paraId="08EA3730"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1C53F39F"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Calibri" w:hAnsi="Calibri" w:cs="Calibri"/>
                <w:color w:val="000000"/>
                <w:bdr w:val="nil"/>
                <w:lang w:val="en-GB" w:bidi="en-GB"/>
              </w:rPr>
              <w:t xml:space="preserve"> UNICEF </w:t>
            </w:r>
          </w:p>
        </w:tc>
        <w:tc>
          <w:tcPr>
            <w:tcW w:w="1471" w:type="dxa"/>
            <w:tcBorders>
              <w:top w:val="nil"/>
              <w:left w:val="nil"/>
              <w:bottom w:val="single" w:sz="8" w:space="0" w:color="000000"/>
              <w:right w:val="single" w:sz="8" w:space="0" w:color="000000"/>
            </w:tcBorders>
            <w:shd w:val="clear" w:color="000000" w:fill="D9D9D9"/>
            <w:vAlign w:val="center"/>
            <w:hideMark/>
          </w:tcPr>
          <w:p w14:paraId="5BB5E3AA" w14:textId="53E343C5" w:rsidR="0083148A" w:rsidRPr="00DA7D54" w:rsidRDefault="000D2BF2" w:rsidP="002B3BB6">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w:t>
            </w:r>
            <w:r w:rsidR="002B3BB6">
              <w:rPr>
                <w:rFonts w:ascii="Calibri" w:eastAsia="Times New Roman" w:hAnsi="Calibri" w:cs="Times New Roman"/>
                <w:color w:val="000000"/>
                <w:lang w:val="en-GB"/>
              </w:rPr>
              <w:t>11</w:t>
            </w:r>
            <w:r w:rsidRPr="00DA7D54">
              <w:rPr>
                <w:rFonts w:ascii="Calibri" w:eastAsia="Times New Roman" w:hAnsi="Calibri" w:cs="Times New Roman"/>
                <w:color w:val="000000"/>
                <w:lang w:val="en-GB"/>
              </w:rPr>
              <w:t xml:space="preserve">,525.51 </w:t>
            </w:r>
          </w:p>
        </w:tc>
        <w:tc>
          <w:tcPr>
            <w:tcW w:w="1429" w:type="dxa"/>
            <w:tcBorders>
              <w:top w:val="nil"/>
              <w:left w:val="nil"/>
              <w:bottom w:val="single" w:sz="8" w:space="0" w:color="000000"/>
              <w:right w:val="single" w:sz="8" w:space="0" w:color="000000"/>
            </w:tcBorders>
            <w:shd w:val="clear" w:color="000000" w:fill="D9D9D9"/>
            <w:vAlign w:val="center"/>
            <w:hideMark/>
          </w:tcPr>
          <w:p w14:paraId="6BEBE6D8"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5403D07F" w14:textId="2D44B411" w:rsidR="0083148A" w:rsidRPr="00DA7D54" w:rsidRDefault="002B3BB6" w:rsidP="002B3BB6">
            <w:pPr>
              <w:spacing w:after="0" w:line="240" w:lineRule="auto"/>
              <w:jc w:val="center"/>
              <w:rPr>
                <w:rFonts w:ascii="Calibri" w:eastAsia="Times New Roman" w:hAnsi="Calibri" w:cs="Times New Roman"/>
                <w:color w:val="000000"/>
                <w:lang w:val="en-GB"/>
              </w:rPr>
            </w:pPr>
            <w:r>
              <w:rPr>
                <w:rFonts w:ascii="Calibri" w:eastAsia="Times New Roman" w:hAnsi="Calibri" w:cs="Times New Roman"/>
                <w:color w:val="000000"/>
                <w:lang w:val="en-GB"/>
              </w:rPr>
              <w:t xml:space="preserve">               8</w:t>
            </w:r>
            <w:r w:rsidR="000D2BF2" w:rsidRPr="00DA7D54">
              <w:rPr>
                <w:rFonts w:ascii="Calibri" w:eastAsia="Times New Roman" w:hAnsi="Calibri" w:cs="Times New Roman"/>
                <w:color w:val="000000"/>
                <w:lang w:val="en-GB"/>
              </w:rPr>
              <w:t xml:space="preserve">,000.00 </w:t>
            </w:r>
          </w:p>
        </w:tc>
      </w:tr>
      <w:tr w:rsidR="00CC2241" w:rsidRPr="00DA7D54" w14:paraId="1677B38D"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2B8FB4E7"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4</w:t>
            </w:r>
          </w:p>
        </w:tc>
        <w:tc>
          <w:tcPr>
            <w:tcW w:w="3760" w:type="dxa"/>
            <w:tcBorders>
              <w:top w:val="nil"/>
              <w:left w:val="nil"/>
              <w:bottom w:val="single" w:sz="8" w:space="0" w:color="000000"/>
              <w:right w:val="single" w:sz="8" w:space="0" w:color="000000"/>
            </w:tcBorders>
            <w:shd w:val="clear" w:color="auto" w:fill="auto"/>
            <w:vAlign w:val="center"/>
            <w:hideMark/>
          </w:tcPr>
          <w:p w14:paraId="431BD89C"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Other training and meetings</w:t>
            </w:r>
          </w:p>
        </w:tc>
        <w:tc>
          <w:tcPr>
            <w:tcW w:w="1874" w:type="dxa"/>
            <w:tcBorders>
              <w:top w:val="nil"/>
              <w:left w:val="nil"/>
              <w:bottom w:val="single" w:sz="8" w:space="0" w:color="000000"/>
              <w:right w:val="single" w:sz="8" w:space="0" w:color="000000"/>
            </w:tcBorders>
            <w:shd w:val="clear" w:color="000000" w:fill="D9D9D9"/>
            <w:vAlign w:val="center"/>
            <w:hideMark/>
          </w:tcPr>
          <w:p w14:paraId="1E51B895"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150,772.05 </w:t>
            </w:r>
          </w:p>
        </w:tc>
        <w:tc>
          <w:tcPr>
            <w:tcW w:w="1702" w:type="dxa"/>
            <w:tcBorders>
              <w:top w:val="nil"/>
              <w:left w:val="nil"/>
              <w:bottom w:val="single" w:sz="8" w:space="0" w:color="000000"/>
              <w:right w:val="single" w:sz="8" w:space="0" w:color="000000"/>
            </w:tcBorders>
            <w:shd w:val="clear" w:color="000000" w:fill="D9D9D9"/>
            <w:vAlign w:val="center"/>
            <w:hideMark/>
          </w:tcPr>
          <w:p w14:paraId="4022F2C9"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17C8EDE0"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Calibri" w:hAnsi="Calibri" w:cs="Calibri"/>
                <w:color w:val="000000"/>
                <w:bdr w:val="nil"/>
                <w:lang w:val="en-GB" w:bidi="en-GB"/>
              </w:rPr>
              <w:t xml:space="preserve"> WHO/UNICEF </w:t>
            </w:r>
          </w:p>
        </w:tc>
        <w:tc>
          <w:tcPr>
            <w:tcW w:w="1471" w:type="dxa"/>
            <w:tcBorders>
              <w:top w:val="nil"/>
              <w:left w:val="nil"/>
              <w:bottom w:val="single" w:sz="8" w:space="0" w:color="000000"/>
              <w:right w:val="single" w:sz="8" w:space="0" w:color="000000"/>
            </w:tcBorders>
            <w:shd w:val="clear" w:color="000000" w:fill="D9D9D9"/>
            <w:vAlign w:val="center"/>
            <w:hideMark/>
          </w:tcPr>
          <w:p w14:paraId="125A7096" w14:textId="4681FE9F" w:rsidR="0083148A" w:rsidRPr="00DA7D54" w:rsidRDefault="002B3BB6" w:rsidP="002B3BB6">
            <w:pPr>
              <w:spacing w:after="0" w:line="240" w:lineRule="auto"/>
              <w:jc w:val="center"/>
              <w:rPr>
                <w:rFonts w:ascii="Calibri" w:eastAsia="Times New Roman" w:hAnsi="Calibri" w:cs="Times New Roman"/>
                <w:color w:val="000000"/>
                <w:lang w:val="en-GB"/>
              </w:rPr>
            </w:pPr>
            <w:r>
              <w:rPr>
                <w:rFonts w:ascii="Calibri" w:eastAsia="Times New Roman" w:hAnsi="Calibri" w:cs="Times New Roman"/>
                <w:color w:val="000000"/>
                <w:lang w:val="en-GB"/>
              </w:rPr>
              <w:t xml:space="preserve">               90</w:t>
            </w:r>
            <w:r w:rsidR="000D2BF2" w:rsidRPr="00DA7D54">
              <w:rPr>
                <w:rFonts w:ascii="Calibri" w:eastAsia="Times New Roman" w:hAnsi="Calibri" w:cs="Times New Roman"/>
                <w:color w:val="000000"/>
                <w:lang w:val="en-GB"/>
              </w:rPr>
              <w:t xml:space="preserve">,528.44 </w:t>
            </w:r>
          </w:p>
        </w:tc>
        <w:tc>
          <w:tcPr>
            <w:tcW w:w="1429" w:type="dxa"/>
            <w:tcBorders>
              <w:top w:val="nil"/>
              <w:left w:val="nil"/>
              <w:bottom w:val="single" w:sz="8" w:space="0" w:color="000000"/>
              <w:right w:val="single" w:sz="8" w:space="0" w:color="000000"/>
            </w:tcBorders>
            <w:shd w:val="clear" w:color="000000" w:fill="D9D9D9"/>
            <w:vAlign w:val="center"/>
            <w:hideMark/>
          </w:tcPr>
          <w:p w14:paraId="329DE589"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6E7B97B3" w14:textId="3E4B3D2C" w:rsidR="0083148A" w:rsidRPr="00DA7D54" w:rsidRDefault="000D2BF2" w:rsidP="002B3BB6">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6</w:t>
            </w:r>
            <w:r w:rsidR="002B3BB6">
              <w:rPr>
                <w:rFonts w:ascii="Calibri" w:eastAsia="Times New Roman" w:hAnsi="Calibri" w:cs="Times New Roman"/>
                <w:color w:val="000000"/>
                <w:lang w:val="en-GB"/>
              </w:rPr>
              <w:t>0</w:t>
            </w:r>
            <w:r w:rsidRPr="00DA7D54">
              <w:rPr>
                <w:rFonts w:ascii="Calibri" w:eastAsia="Times New Roman" w:hAnsi="Calibri" w:cs="Times New Roman"/>
                <w:color w:val="000000"/>
                <w:lang w:val="en-GB"/>
              </w:rPr>
              <w:t xml:space="preserve">,243.61 </w:t>
            </w:r>
          </w:p>
        </w:tc>
      </w:tr>
      <w:tr w:rsidR="00CC2241" w:rsidRPr="00DA7D54" w14:paraId="2479F0D6"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092FF614"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5</w:t>
            </w:r>
          </w:p>
        </w:tc>
        <w:tc>
          <w:tcPr>
            <w:tcW w:w="3760" w:type="dxa"/>
            <w:tcBorders>
              <w:top w:val="nil"/>
              <w:left w:val="nil"/>
              <w:bottom w:val="single" w:sz="8" w:space="0" w:color="000000"/>
              <w:right w:val="single" w:sz="8" w:space="0" w:color="000000"/>
            </w:tcBorders>
            <w:shd w:val="clear" w:color="auto" w:fill="auto"/>
            <w:vAlign w:val="center"/>
            <w:hideMark/>
          </w:tcPr>
          <w:p w14:paraId="1000062E"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Document production</w:t>
            </w:r>
          </w:p>
        </w:tc>
        <w:tc>
          <w:tcPr>
            <w:tcW w:w="1874" w:type="dxa"/>
            <w:tcBorders>
              <w:top w:val="nil"/>
              <w:left w:val="nil"/>
              <w:bottom w:val="single" w:sz="8" w:space="0" w:color="000000"/>
              <w:right w:val="single" w:sz="8" w:space="0" w:color="000000"/>
            </w:tcBorders>
            <w:shd w:val="clear" w:color="000000" w:fill="D9D9D9"/>
            <w:vAlign w:val="center"/>
            <w:hideMark/>
          </w:tcPr>
          <w:p w14:paraId="6BF9CCEE"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71,070.21 </w:t>
            </w:r>
          </w:p>
        </w:tc>
        <w:tc>
          <w:tcPr>
            <w:tcW w:w="1702" w:type="dxa"/>
            <w:tcBorders>
              <w:top w:val="nil"/>
              <w:left w:val="nil"/>
              <w:bottom w:val="single" w:sz="8" w:space="0" w:color="000000"/>
              <w:right w:val="single" w:sz="8" w:space="0" w:color="000000"/>
            </w:tcBorders>
            <w:shd w:val="clear" w:color="000000" w:fill="D9D9D9"/>
            <w:vAlign w:val="center"/>
            <w:hideMark/>
          </w:tcPr>
          <w:p w14:paraId="6937A578"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16D3D2B9"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Calibri" w:hAnsi="Calibri" w:cs="Calibri"/>
                <w:color w:val="000000"/>
                <w:bdr w:val="nil"/>
                <w:lang w:val="en-GB" w:bidi="en-GB"/>
              </w:rPr>
              <w:t xml:space="preserve"> UNICEF </w:t>
            </w:r>
          </w:p>
        </w:tc>
        <w:tc>
          <w:tcPr>
            <w:tcW w:w="1471" w:type="dxa"/>
            <w:tcBorders>
              <w:top w:val="nil"/>
              <w:left w:val="nil"/>
              <w:bottom w:val="single" w:sz="8" w:space="0" w:color="000000"/>
              <w:right w:val="single" w:sz="8" w:space="0" w:color="000000"/>
            </w:tcBorders>
            <w:shd w:val="clear" w:color="000000" w:fill="D9D9D9"/>
            <w:vAlign w:val="center"/>
            <w:hideMark/>
          </w:tcPr>
          <w:p w14:paraId="5747CCC9" w14:textId="28BF38E2" w:rsidR="0083148A" w:rsidRPr="00DA7D54" w:rsidRDefault="000D2BF2" w:rsidP="002B3BB6">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5</w:t>
            </w:r>
            <w:r w:rsidR="002B3BB6">
              <w:rPr>
                <w:rFonts w:ascii="Calibri" w:eastAsia="Times New Roman" w:hAnsi="Calibri" w:cs="Times New Roman"/>
                <w:color w:val="000000"/>
                <w:lang w:val="en-GB"/>
              </w:rPr>
              <w:t>7</w:t>
            </w:r>
            <w:r w:rsidRPr="00DA7D54">
              <w:rPr>
                <w:rFonts w:ascii="Calibri" w:eastAsia="Times New Roman" w:hAnsi="Calibri" w:cs="Times New Roman"/>
                <w:color w:val="000000"/>
                <w:lang w:val="en-GB"/>
              </w:rPr>
              <w:t>,</w:t>
            </w:r>
            <w:r w:rsidR="002B3BB6">
              <w:rPr>
                <w:rFonts w:ascii="Calibri" w:eastAsia="Times New Roman" w:hAnsi="Calibri" w:cs="Times New Roman"/>
                <w:color w:val="000000"/>
                <w:lang w:val="en-GB"/>
              </w:rPr>
              <w:t>666</w:t>
            </w:r>
            <w:r w:rsidRPr="00DA7D54">
              <w:rPr>
                <w:rFonts w:ascii="Calibri" w:eastAsia="Times New Roman" w:hAnsi="Calibri" w:cs="Times New Roman"/>
                <w:color w:val="000000"/>
                <w:lang w:val="en-GB"/>
              </w:rPr>
              <w:t xml:space="preserve">.21 </w:t>
            </w:r>
          </w:p>
        </w:tc>
        <w:tc>
          <w:tcPr>
            <w:tcW w:w="1429" w:type="dxa"/>
            <w:tcBorders>
              <w:top w:val="nil"/>
              <w:left w:val="nil"/>
              <w:bottom w:val="single" w:sz="8" w:space="0" w:color="000000"/>
              <w:right w:val="single" w:sz="8" w:space="0" w:color="000000"/>
            </w:tcBorders>
            <w:shd w:val="clear" w:color="000000" w:fill="D9D9D9"/>
            <w:vAlign w:val="center"/>
            <w:hideMark/>
          </w:tcPr>
          <w:p w14:paraId="78882318"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19B73506" w14:textId="742B9C54" w:rsidR="0083148A" w:rsidRPr="00DA7D54" w:rsidRDefault="000D2BF2" w:rsidP="002B3BB6">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1</w:t>
            </w:r>
            <w:r w:rsidR="002B3BB6">
              <w:rPr>
                <w:rFonts w:ascii="Calibri" w:eastAsia="Times New Roman" w:hAnsi="Calibri" w:cs="Times New Roman"/>
                <w:color w:val="000000"/>
                <w:lang w:val="en-GB"/>
              </w:rPr>
              <w:t>3</w:t>
            </w:r>
            <w:r w:rsidRPr="00DA7D54">
              <w:rPr>
                <w:rFonts w:ascii="Calibri" w:eastAsia="Times New Roman" w:hAnsi="Calibri" w:cs="Times New Roman"/>
                <w:color w:val="000000"/>
                <w:lang w:val="en-GB"/>
              </w:rPr>
              <w:t>,</w:t>
            </w:r>
            <w:r w:rsidR="002B3BB6">
              <w:rPr>
                <w:rFonts w:ascii="Calibri" w:eastAsia="Times New Roman" w:hAnsi="Calibri" w:cs="Times New Roman"/>
                <w:color w:val="000000"/>
                <w:lang w:val="en-GB"/>
              </w:rPr>
              <w:t>404</w:t>
            </w:r>
            <w:r w:rsidRPr="00DA7D54">
              <w:rPr>
                <w:rFonts w:ascii="Calibri" w:eastAsia="Times New Roman" w:hAnsi="Calibri" w:cs="Times New Roman"/>
                <w:color w:val="000000"/>
                <w:lang w:val="en-GB"/>
              </w:rPr>
              <w:t xml:space="preserve">.00 </w:t>
            </w:r>
          </w:p>
        </w:tc>
      </w:tr>
      <w:tr w:rsidR="00CC2241" w:rsidRPr="00DA7D54" w14:paraId="448B34CA"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75190A6B"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6</w:t>
            </w:r>
          </w:p>
        </w:tc>
        <w:tc>
          <w:tcPr>
            <w:tcW w:w="3760" w:type="dxa"/>
            <w:tcBorders>
              <w:top w:val="nil"/>
              <w:left w:val="nil"/>
              <w:bottom w:val="single" w:sz="8" w:space="0" w:color="000000"/>
              <w:right w:val="single" w:sz="8" w:space="0" w:color="000000"/>
            </w:tcBorders>
            <w:shd w:val="clear" w:color="auto" w:fill="auto"/>
            <w:vAlign w:val="center"/>
            <w:hideMark/>
          </w:tcPr>
          <w:p w14:paraId="5CB1B26A"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Human resources and incentives</w:t>
            </w:r>
          </w:p>
        </w:tc>
        <w:tc>
          <w:tcPr>
            <w:tcW w:w="1874" w:type="dxa"/>
            <w:tcBorders>
              <w:top w:val="nil"/>
              <w:left w:val="nil"/>
              <w:bottom w:val="single" w:sz="8" w:space="0" w:color="000000"/>
              <w:right w:val="single" w:sz="8" w:space="0" w:color="000000"/>
            </w:tcBorders>
            <w:shd w:val="clear" w:color="000000" w:fill="D9D9D9"/>
            <w:vAlign w:val="center"/>
            <w:hideMark/>
          </w:tcPr>
          <w:p w14:paraId="28167CFA"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702" w:type="dxa"/>
            <w:tcBorders>
              <w:top w:val="nil"/>
              <w:left w:val="nil"/>
              <w:bottom w:val="single" w:sz="8" w:space="0" w:color="000000"/>
              <w:right w:val="single" w:sz="8" w:space="0" w:color="000000"/>
            </w:tcBorders>
            <w:shd w:val="clear" w:color="000000" w:fill="D9D9D9"/>
            <w:vAlign w:val="center"/>
            <w:hideMark/>
          </w:tcPr>
          <w:p w14:paraId="01C54EF4"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097288BD"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1471" w:type="dxa"/>
            <w:tcBorders>
              <w:top w:val="nil"/>
              <w:left w:val="nil"/>
              <w:bottom w:val="single" w:sz="8" w:space="0" w:color="000000"/>
              <w:right w:val="single" w:sz="8" w:space="0" w:color="000000"/>
            </w:tcBorders>
            <w:shd w:val="clear" w:color="000000" w:fill="D9D9D9"/>
            <w:vAlign w:val="center"/>
            <w:hideMark/>
          </w:tcPr>
          <w:p w14:paraId="09F46094"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29" w:type="dxa"/>
            <w:tcBorders>
              <w:top w:val="nil"/>
              <w:left w:val="nil"/>
              <w:bottom w:val="single" w:sz="8" w:space="0" w:color="000000"/>
              <w:right w:val="single" w:sz="8" w:space="0" w:color="000000"/>
            </w:tcBorders>
            <w:shd w:val="clear" w:color="000000" w:fill="D9D9D9"/>
            <w:vAlign w:val="center"/>
            <w:hideMark/>
          </w:tcPr>
          <w:p w14:paraId="7F29D4C9"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02D51B76"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r>
      <w:tr w:rsidR="00CC2241" w:rsidRPr="00DA7D54" w14:paraId="7974C9E7"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2B7508B2"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7</w:t>
            </w:r>
          </w:p>
        </w:tc>
        <w:tc>
          <w:tcPr>
            <w:tcW w:w="3760" w:type="dxa"/>
            <w:tcBorders>
              <w:top w:val="nil"/>
              <w:left w:val="nil"/>
              <w:bottom w:val="single" w:sz="8" w:space="0" w:color="000000"/>
              <w:right w:val="single" w:sz="8" w:space="0" w:color="000000"/>
            </w:tcBorders>
            <w:shd w:val="clear" w:color="auto" w:fill="auto"/>
            <w:vAlign w:val="center"/>
            <w:hideMark/>
          </w:tcPr>
          <w:p w14:paraId="43DB60F1"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Cold chain equipment</w:t>
            </w:r>
          </w:p>
        </w:tc>
        <w:tc>
          <w:tcPr>
            <w:tcW w:w="1874" w:type="dxa"/>
            <w:tcBorders>
              <w:top w:val="nil"/>
              <w:left w:val="nil"/>
              <w:bottom w:val="single" w:sz="8" w:space="0" w:color="000000"/>
              <w:right w:val="single" w:sz="8" w:space="0" w:color="000000"/>
            </w:tcBorders>
            <w:shd w:val="clear" w:color="000000" w:fill="D9D9D9"/>
            <w:vAlign w:val="center"/>
            <w:hideMark/>
          </w:tcPr>
          <w:p w14:paraId="5222D3F1"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702" w:type="dxa"/>
            <w:tcBorders>
              <w:top w:val="nil"/>
              <w:left w:val="nil"/>
              <w:bottom w:val="single" w:sz="8" w:space="0" w:color="000000"/>
              <w:right w:val="single" w:sz="8" w:space="0" w:color="000000"/>
            </w:tcBorders>
            <w:shd w:val="clear" w:color="000000" w:fill="D9D9D9"/>
            <w:vAlign w:val="center"/>
            <w:hideMark/>
          </w:tcPr>
          <w:p w14:paraId="1D29AEF4"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6329776B"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1471" w:type="dxa"/>
            <w:tcBorders>
              <w:top w:val="nil"/>
              <w:left w:val="nil"/>
              <w:bottom w:val="single" w:sz="8" w:space="0" w:color="000000"/>
              <w:right w:val="single" w:sz="8" w:space="0" w:color="000000"/>
            </w:tcBorders>
            <w:shd w:val="clear" w:color="000000" w:fill="D9D9D9"/>
            <w:vAlign w:val="center"/>
            <w:hideMark/>
          </w:tcPr>
          <w:p w14:paraId="48D7273A"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29" w:type="dxa"/>
            <w:tcBorders>
              <w:top w:val="nil"/>
              <w:left w:val="nil"/>
              <w:bottom w:val="single" w:sz="8" w:space="0" w:color="000000"/>
              <w:right w:val="single" w:sz="8" w:space="0" w:color="000000"/>
            </w:tcBorders>
            <w:shd w:val="clear" w:color="000000" w:fill="D9D9D9"/>
            <w:vAlign w:val="center"/>
            <w:hideMark/>
          </w:tcPr>
          <w:p w14:paraId="0108B05E"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4562C6E3"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r>
      <w:tr w:rsidR="00CC2241" w:rsidRPr="00DA7D54" w14:paraId="1B0AB2E9"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1072AD9D"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8</w:t>
            </w:r>
          </w:p>
        </w:tc>
        <w:tc>
          <w:tcPr>
            <w:tcW w:w="3760" w:type="dxa"/>
            <w:tcBorders>
              <w:top w:val="nil"/>
              <w:left w:val="nil"/>
              <w:bottom w:val="single" w:sz="8" w:space="0" w:color="000000"/>
              <w:right w:val="single" w:sz="8" w:space="0" w:color="000000"/>
            </w:tcBorders>
            <w:shd w:val="clear" w:color="auto" w:fill="auto"/>
            <w:vAlign w:val="center"/>
            <w:hideMark/>
          </w:tcPr>
          <w:p w14:paraId="1A7B1BE8"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Transport for implementation and supervision</w:t>
            </w:r>
          </w:p>
        </w:tc>
        <w:tc>
          <w:tcPr>
            <w:tcW w:w="1874" w:type="dxa"/>
            <w:tcBorders>
              <w:top w:val="nil"/>
              <w:left w:val="nil"/>
              <w:bottom w:val="single" w:sz="8" w:space="0" w:color="000000"/>
              <w:right w:val="single" w:sz="8" w:space="0" w:color="000000"/>
            </w:tcBorders>
            <w:shd w:val="clear" w:color="000000" w:fill="D9D9D9"/>
            <w:vAlign w:val="center"/>
            <w:hideMark/>
          </w:tcPr>
          <w:p w14:paraId="7FEA4BC6"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10,853.60 </w:t>
            </w:r>
          </w:p>
        </w:tc>
        <w:tc>
          <w:tcPr>
            <w:tcW w:w="1702" w:type="dxa"/>
            <w:tcBorders>
              <w:top w:val="nil"/>
              <w:left w:val="nil"/>
              <w:bottom w:val="single" w:sz="8" w:space="0" w:color="000000"/>
              <w:right w:val="single" w:sz="8" w:space="0" w:color="000000"/>
            </w:tcBorders>
            <w:shd w:val="clear" w:color="000000" w:fill="D9D9D9"/>
            <w:vAlign w:val="center"/>
            <w:hideMark/>
          </w:tcPr>
          <w:p w14:paraId="5A69E97B"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2C2F0BF2"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1471" w:type="dxa"/>
            <w:tcBorders>
              <w:top w:val="nil"/>
              <w:left w:val="nil"/>
              <w:bottom w:val="single" w:sz="8" w:space="0" w:color="000000"/>
              <w:right w:val="single" w:sz="8" w:space="0" w:color="000000"/>
            </w:tcBorders>
            <w:shd w:val="clear" w:color="000000" w:fill="D9D9D9"/>
            <w:vAlign w:val="center"/>
            <w:hideMark/>
          </w:tcPr>
          <w:p w14:paraId="23EA0AD9"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29" w:type="dxa"/>
            <w:tcBorders>
              <w:top w:val="nil"/>
              <w:left w:val="nil"/>
              <w:bottom w:val="single" w:sz="8" w:space="0" w:color="000000"/>
              <w:right w:val="single" w:sz="8" w:space="0" w:color="000000"/>
            </w:tcBorders>
            <w:shd w:val="clear" w:color="000000" w:fill="D9D9D9"/>
            <w:vAlign w:val="center"/>
            <w:hideMark/>
          </w:tcPr>
          <w:p w14:paraId="64AEE8B1"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2521C18B"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10,853.60 </w:t>
            </w:r>
          </w:p>
        </w:tc>
      </w:tr>
      <w:tr w:rsidR="00CC2241" w:rsidRPr="00DA7D54" w14:paraId="1536D080"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047E5E14"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9</w:t>
            </w:r>
          </w:p>
        </w:tc>
        <w:tc>
          <w:tcPr>
            <w:tcW w:w="3760" w:type="dxa"/>
            <w:tcBorders>
              <w:top w:val="nil"/>
              <w:left w:val="nil"/>
              <w:bottom w:val="single" w:sz="8" w:space="0" w:color="000000"/>
              <w:right w:val="single" w:sz="8" w:space="0" w:color="000000"/>
            </w:tcBorders>
            <w:shd w:val="clear" w:color="000000" w:fill="FFFFFF"/>
            <w:vAlign w:val="center"/>
            <w:hideMark/>
          </w:tcPr>
          <w:p w14:paraId="7EEBD90A"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Immunisation session supplies</w:t>
            </w:r>
          </w:p>
        </w:tc>
        <w:tc>
          <w:tcPr>
            <w:tcW w:w="1874" w:type="dxa"/>
            <w:tcBorders>
              <w:top w:val="nil"/>
              <w:left w:val="nil"/>
              <w:bottom w:val="single" w:sz="8" w:space="0" w:color="000000"/>
              <w:right w:val="single" w:sz="8" w:space="0" w:color="000000"/>
            </w:tcBorders>
            <w:shd w:val="clear" w:color="000000" w:fill="D9D9D9"/>
            <w:vAlign w:val="center"/>
            <w:hideMark/>
          </w:tcPr>
          <w:p w14:paraId="38F2422E"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702" w:type="dxa"/>
            <w:tcBorders>
              <w:top w:val="nil"/>
              <w:left w:val="nil"/>
              <w:bottom w:val="single" w:sz="8" w:space="0" w:color="000000"/>
              <w:right w:val="single" w:sz="8" w:space="0" w:color="000000"/>
            </w:tcBorders>
            <w:shd w:val="clear" w:color="000000" w:fill="D9D9D9"/>
            <w:vAlign w:val="center"/>
            <w:hideMark/>
          </w:tcPr>
          <w:p w14:paraId="40E1A7C4"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2BEDE7DD"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1471" w:type="dxa"/>
            <w:tcBorders>
              <w:top w:val="nil"/>
              <w:left w:val="nil"/>
              <w:bottom w:val="single" w:sz="8" w:space="0" w:color="000000"/>
              <w:right w:val="single" w:sz="8" w:space="0" w:color="000000"/>
            </w:tcBorders>
            <w:shd w:val="clear" w:color="000000" w:fill="D9D9D9"/>
            <w:vAlign w:val="center"/>
            <w:hideMark/>
          </w:tcPr>
          <w:p w14:paraId="60E4E512"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29" w:type="dxa"/>
            <w:tcBorders>
              <w:top w:val="nil"/>
              <w:left w:val="nil"/>
              <w:bottom w:val="single" w:sz="8" w:space="0" w:color="000000"/>
              <w:right w:val="single" w:sz="8" w:space="0" w:color="000000"/>
            </w:tcBorders>
            <w:shd w:val="clear" w:color="000000" w:fill="D9D9D9"/>
            <w:vAlign w:val="center"/>
            <w:hideMark/>
          </w:tcPr>
          <w:p w14:paraId="4834D0EF"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2D404228"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r>
      <w:tr w:rsidR="00CC2241" w:rsidRPr="00DA7D54" w14:paraId="018BC377"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72E97B6A"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10</w:t>
            </w:r>
          </w:p>
        </w:tc>
        <w:tc>
          <w:tcPr>
            <w:tcW w:w="3760" w:type="dxa"/>
            <w:tcBorders>
              <w:top w:val="nil"/>
              <w:left w:val="nil"/>
              <w:bottom w:val="single" w:sz="8" w:space="0" w:color="000000"/>
              <w:right w:val="single" w:sz="8" w:space="0" w:color="000000"/>
            </w:tcBorders>
            <w:shd w:val="clear" w:color="auto" w:fill="auto"/>
            <w:vAlign w:val="center"/>
            <w:hideMark/>
          </w:tcPr>
          <w:p w14:paraId="02308534"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Waste management</w:t>
            </w:r>
          </w:p>
        </w:tc>
        <w:tc>
          <w:tcPr>
            <w:tcW w:w="1874" w:type="dxa"/>
            <w:tcBorders>
              <w:top w:val="nil"/>
              <w:left w:val="nil"/>
              <w:bottom w:val="single" w:sz="8" w:space="0" w:color="000000"/>
              <w:right w:val="single" w:sz="8" w:space="0" w:color="000000"/>
            </w:tcBorders>
            <w:shd w:val="clear" w:color="000000" w:fill="D9D9D9"/>
            <w:vAlign w:val="center"/>
            <w:hideMark/>
          </w:tcPr>
          <w:p w14:paraId="1A72BA64"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702" w:type="dxa"/>
            <w:tcBorders>
              <w:top w:val="nil"/>
              <w:left w:val="nil"/>
              <w:bottom w:val="single" w:sz="8" w:space="0" w:color="000000"/>
              <w:right w:val="single" w:sz="8" w:space="0" w:color="000000"/>
            </w:tcBorders>
            <w:shd w:val="clear" w:color="000000" w:fill="D9D9D9"/>
            <w:vAlign w:val="center"/>
            <w:hideMark/>
          </w:tcPr>
          <w:p w14:paraId="3E653F09"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4D30094C"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1471" w:type="dxa"/>
            <w:tcBorders>
              <w:top w:val="nil"/>
              <w:left w:val="nil"/>
              <w:bottom w:val="single" w:sz="8" w:space="0" w:color="000000"/>
              <w:right w:val="single" w:sz="8" w:space="0" w:color="000000"/>
            </w:tcBorders>
            <w:shd w:val="clear" w:color="000000" w:fill="D9D9D9"/>
            <w:vAlign w:val="center"/>
            <w:hideMark/>
          </w:tcPr>
          <w:p w14:paraId="46E177F5"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29" w:type="dxa"/>
            <w:tcBorders>
              <w:top w:val="nil"/>
              <w:left w:val="nil"/>
              <w:bottom w:val="single" w:sz="8" w:space="0" w:color="000000"/>
              <w:right w:val="single" w:sz="8" w:space="0" w:color="000000"/>
            </w:tcBorders>
            <w:shd w:val="clear" w:color="000000" w:fill="D9D9D9"/>
            <w:vAlign w:val="center"/>
            <w:hideMark/>
          </w:tcPr>
          <w:p w14:paraId="52C3D98E"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3E7DF779"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r>
      <w:tr w:rsidR="00CC2241" w:rsidRPr="00DA7D54" w14:paraId="05C561A2"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69D64BEC"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11</w:t>
            </w:r>
          </w:p>
        </w:tc>
        <w:tc>
          <w:tcPr>
            <w:tcW w:w="3760" w:type="dxa"/>
            <w:tcBorders>
              <w:top w:val="nil"/>
              <w:left w:val="nil"/>
              <w:bottom w:val="single" w:sz="8" w:space="0" w:color="000000"/>
              <w:right w:val="single" w:sz="8" w:space="0" w:color="000000"/>
            </w:tcBorders>
            <w:shd w:val="clear" w:color="auto" w:fill="auto"/>
            <w:vAlign w:val="center"/>
            <w:hideMark/>
          </w:tcPr>
          <w:p w14:paraId="5D2B9691"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Surveillance and monitoring</w:t>
            </w:r>
          </w:p>
        </w:tc>
        <w:tc>
          <w:tcPr>
            <w:tcW w:w="1874" w:type="dxa"/>
            <w:tcBorders>
              <w:top w:val="nil"/>
              <w:left w:val="nil"/>
              <w:bottom w:val="single" w:sz="8" w:space="0" w:color="000000"/>
              <w:right w:val="single" w:sz="8" w:space="0" w:color="000000"/>
            </w:tcBorders>
            <w:shd w:val="clear" w:color="000000" w:fill="D9D9D9"/>
            <w:vAlign w:val="center"/>
            <w:hideMark/>
          </w:tcPr>
          <w:p w14:paraId="6C3C2B50" w14:textId="77777777" w:rsidR="0083148A" w:rsidRPr="00DA7D54" w:rsidRDefault="000D2BF2" w:rsidP="002B3BB6">
            <w:pPr>
              <w:spacing w:after="0" w:line="240" w:lineRule="auto"/>
              <w:jc w:val="right"/>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5,599.32 </w:t>
            </w:r>
          </w:p>
        </w:tc>
        <w:tc>
          <w:tcPr>
            <w:tcW w:w="1702" w:type="dxa"/>
            <w:tcBorders>
              <w:top w:val="nil"/>
              <w:left w:val="nil"/>
              <w:bottom w:val="single" w:sz="8" w:space="0" w:color="000000"/>
              <w:right w:val="single" w:sz="8" w:space="0" w:color="000000"/>
            </w:tcBorders>
            <w:shd w:val="clear" w:color="000000" w:fill="D9D9D9"/>
            <w:vAlign w:val="center"/>
            <w:hideMark/>
          </w:tcPr>
          <w:p w14:paraId="5B5698D1"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24317467"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Calibri" w:hAnsi="Calibri" w:cs="Calibri"/>
                <w:color w:val="000000"/>
                <w:bdr w:val="nil"/>
                <w:lang w:val="en-GB" w:bidi="en-GB"/>
              </w:rPr>
              <w:t xml:space="preserve"> WHO </w:t>
            </w:r>
          </w:p>
        </w:tc>
        <w:tc>
          <w:tcPr>
            <w:tcW w:w="1471" w:type="dxa"/>
            <w:tcBorders>
              <w:top w:val="nil"/>
              <w:left w:val="nil"/>
              <w:bottom w:val="single" w:sz="8" w:space="0" w:color="000000"/>
              <w:right w:val="single" w:sz="8" w:space="0" w:color="000000"/>
            </w:tcBorders>
            <w:shd w:val="clear" w:color="000000" w:fill="D9D9D9"/>
            <w:vAlign w:val="center"/>
            <w:hideMark/>
          </w:tcPr>
          <w:p w14:paraId="184B4B2B"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5,599.32 </w:t>
            </w:r>
          </w:p>
        </w:tc>
        <w:tc>
          <w:tcPr>
            <w:tcW w:w="1429" w:type="dxa"/>
            <w:tcBorders>
              <w:top w:val="nil"/>
              <w:left w:val="nil"/>
              <w:bottom w:val="single" w:sz="8" w:space="0" w:color="000000"/>
              <w:right w:val="single" w:sz="8" w:space="0" w:color="000000"/>
            </w:tcBorders>
            <w:shd w:val="clear" w:color="000000" w:fill="D9D9D9"/>
            <w:vAlign w:val="center"/>
            <w:hideMark/>
          </w:tcPr>
          <w:p w14:paraId="1B8F697F"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67CEDB71"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r>
      <w:tr w:rsidR="00CC2241" w:rsidRPr="00DA7D54" w14:paraId="135447F6"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003F46B1"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12</w:t>
            </w:r>
          </w:p>
        </w:tc>
        <w:tc>
          <w:tcPr>
            <w:tcW w:w="3760" w:type="dxa"/>
            <w:tcBorders>
              <w:top w:val="nil"/>
              <w:left w:val="nil"/>
              <w:bottom w:val="single" w:sz="8" w:space="0" w:color="000000"/>
              <w:right w:val="single" w:sz="8" w:space="0" w:color="000000"/>
            </w:tcBorders>
            <w:shd w:val="clear" w:color="auto" w:fill="auto"/>
            <w:vAlign w:val="center"/>
            <w:hideMark/>
          </w:tcPr>
          <w:p w14:paraId="1687A8AE"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Assessment</w:t>
            </w:r>
          </w:p>
        </w:tc>
        <w:tc>
          <w:tcPr>
            <w:tcW w:w="1874" w:type="dxa"/>
            <w:tcBorders>
              <w:top w:val="nil"/>
              <w:left w:val="nil"/>
              <w:bottom w:val="single" w:sz="8" w:space="0" w:color="000000"/>
              <w:right w:val="single" w:sz="8" w:space="0" w:color="000000"/>
            </w:tcBorders>
            <w:shd w:val="clear" w:color="000000" w:fill="D9D9D9"/>
            <w:vAlign w:val="center"/>
            <w:hideMark/>
          </w:tcPr>
          <w:p w14:paraId="6D5ECD69"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61,826.20 </w:t>
            </w:r>
          </w:p>
        </w:tc>
        <w:tc>
          <w:tcPr>
            <w:tcW w:w="1702" w:type="dxa"/>
            <w:tcBorders>
              <w:top w:val="nil"/>
              <w:left w:val="nil"/>
              <w:bottom w:val="single" w:sz="8" w:space="0" w:color="000000"/>
              <w:right w:val="single" w:sz="8" w:space="0" w:color="000000"/>
            </w:tcBorders>
            <w:shd w:val="clear" w:color="000000" w:fill="D9D9D9"/>
            <w:vAlign w:val="center"/>
            <w:hideMark/>
          </w:tcPr>
          <w:p w14:paraId="68FB382C"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08A6EC25"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Calibri" w:hAnsi="Calibri" w:cs="Calibri"/>
                <w:color w:val="000000"/>
                <w:bdr w:val="nil"/>
                <w:lang w:val="en-GB" w:bidi="en-GB"/>
              </w:rPr>
              <w:t xml:space="preserve"> WHO/UNICEF </w:t>
            </w:r>
          </w:p>
        </w:tc>
        <w:tc>
          <w:tcPr>
            <w:tcW w:w="1471" w:type="dxa"/>
            <w:tcBorders>
              <w:top w:val="nil"/>
              <w:left w:val="nil"/>
              <w:bottom w:val="single" w:sz="8" w:space="0" w:color="000000"/>
              <w:right w:val="single" w:sz="8" w:space="0" w:color="000000"/>
            </w:tcBorders>
            <w:shd w:val="clear" w:color="000000" w:fill="D9D9D9"/>
            <w:vAlign w:val="center"/>
            <w:hideMark/>
          </w:tcPr>
          <w:p w14:paraId="06BDFA19" w14:textId="0D469167" w:rsidR="0083148A" w:rsidRPr="00DA7D54" w:rsidRDefault="000D2BF2" w:rsidP="002B3BB6">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3</w:t>
            </w:r>
            <w:r w:rsidR="002B3BB6">
              <w:rPr>
                <w:rFonts w:ascii="Calibri" w:eastAsia="Times New Roman" w:hAnsi="Calibri" w:cs="Times New Roman"/>
                <w:color w:val="000000"/>
                <w:lang w:val="en-GB"/>
              </w:rPr>
              <w:t>4</w:t>
            </w:r>
            <w:r w:rsidRPr="00DA7D54">
              <w:rPr>
                <w:rFonts w:ascii="Calibri" w:eastAsia="Times New Roman" w:hAnsi="Calibri" w:cs="Times New Roman"/>
                <w:color w:val="000000"/>
                <w:lang w:val="en-GB"/>
              </w:rPr>
              <w:t xml:space="preserve">,826.20 </w:t>
            </w:r>
          </w:p>
        </w:tc>
        <w:tc>
          <w:tcPr>
            <w:tcW w:w="1429" w:type="dxa"/>
            <w:tcBorders>
              <w:top w:val="nil"/>
              <w:left w:val="nil"/>
              <w:bottom w:val="single" w:sz="8" w:space="0" w:color="000000"/>
              <w:right w:val="single" w:sz="8" w:space="0" w:color="000000"/>
            </w:tcBorders>
            <w:shd w:val="clear" w:color="000000" w:fill="D9D9D9"/>
            <w:vAlign w:val="center"/>
            <w:hideMark/>
          </w:tcPr>
          <w:p w14:paraId="41303C77"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728C8196" w14:textId="412DEEC2" w:rsidR="0083148A" w:rsidRPr="00DA7D54" w:rsidRDefault="000D2BF2" w:rsidP="002B3BB6">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w:t>
            </w:r>
            <w:r w:rsidR="002B3BB6">
              <w:rPr>
                <w:rFonts w:ascii="Calibri" w:eastAsia="Times New Roman" w:hAnsi="Calibri" w:cs="Times New Roman"/>
                <w:color w:val="000000"/>
                <w:lang w:val="en-GB"/>
              </w:rPr>
              <w:t>27</w:t>
            </w:r>
            <w:r w:rsidRPr="00DA7D54">
              <w:rPr>
                <w:rFonts w:ascii="Calibri" w:eastAsia="Times New Roman" w:hAnsi="Calibri" w:cs="Times New Roman"/>
                <w:color w:val="000000"/>
                <w:lang w:val="en-GB"/>
              </w:rPr>
              <w:t xml:space="preserve">,000.00 </w:t>
            </w:r>
          </w:p>
        </w:tc>
      </w:tr>
      <w:tr w:rsidR="00CC2241" w:rsidRPr="00DA7D54" w14:paraId="19D5AF4B"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23597492"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13</w:t>
            </w:r>
          </w:p>
        </w:tc>
        <w:tc>
          <w:tcPr>
            <w:tcW w:w="3760" w:type="dxa"/>
            <w:tcBorders>
              <w:top w:val="nil"/>
              <w:left w:val="nil"/>
              <w:bottom w:val="single" w:sz="8" w:space="0" w:color="000000"/>
              <w:right w:val="single" w:sz="8" w:space="0" w:color="000000"/>
            </w:tcBorders>
            <w:shd w:val="clear" w:color="auto" w:fill="auto"/>
            <w:vAlign w:val="center"/>
            <w:hideMark/>
          </w:tcPr>
          <w:p w14:paraId="39D9D477"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Technical assistance</w:t>
            </w:r>
          </w:p>
        </w:tc>
        <w:tc>
          <w:tcPr>
            <w:tcW w:w="1874" w:type="dxa"/>
            <w:tcBorders>
              <w:top w:val="nil"/>
              <w:left w:val="nil"/>
              <w:bottom w:val="single" w:sz="8" w:space="0" w:color="000000"/>
              <w:right w:val="single" w:sz="8" w:space="0" w:color="000000"/>
            </w:tcBorders>
            <w:shd w:val="clear" w:color="000000" w:fill="D9D9D9"/>
            <w:vAlign w:val="center"/>
            <w:hideMark/>
          </w:tcPr>
          <w:p w14:paraId="74B8A162"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702" w:type="dxa"/>
            <w:tcBorders>
              <w:top w:val="nil"/>
              <w:left w:val="nil"/>
              <w:bottom w:val="single" w:sz="8" w:space="0" w:color="000000"/>
              <w:right w:val="single" w:sz="8" w:space="0" w:color="000000"/>
            </w:tcBorders>
            <w:shd w:val="clear" w:color="000000" w:fill="D9D9D9"/>
            <w:vAlign w:val="center"/>
            <w:hideMark/>
          </w:tcPr>
          <w:p w14:paraId="6A1429BB"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2291D1F6"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1471" w:type="dxa"/>
            <w:tcBorders>
              <w:top w:val="nil"/>
              <w:left w:val="nil"/>
              <w:bottom w:val="single" w:sz="8" w:space="0" w:color="000000"/>
              <w:right w:val="single" w:sz="8" w:space="0" w:color="000000"/>
            </w:tcBorders>
            <w:shd w:val="clear" w:color="000000" w:fill="D9D9D9"/>
            <w:vAlign w:val="center"/>
            <w:hideMark/>
          </w:tcPr>
          <w:p w14:paraId="4F309AD7"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29" w:type="dxa"/>
            <w:tcBorders>
              <w:top w:val="nil"/>
              <w:left w:val="nil"/>
              <w:bottom w:val="single" w:sz="8" w:space="0" w:color="000000"/>
              <w:right w:val="single" w:sz="8" w:space="0" w:color="000000"/>
            </w:tcBorders>
            <w:shd w:val="clear" w:color="000000" w:fill="D9D9D9"/>
            <w:vAlign w:val="center"/>
            <w:hideMark/>
          </w:tcPr>
          <w:p w14:paraId="16B10718"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2069E728"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r>
      <w:tr w:rsidR="00CC2241" w:rsidRPr="00DA7D54" w14:paraId="40BA12A7"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35B287D8"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lastRenderedPageBreak/>
              <w:t>14</w:t>
            </w:r>
          </w:p>
        </w:tc>
        <w:tc>
          <w:tcPr>
            <w:tcW w:w="3760" w:type="dxa"/>
            <w:tcBorders>
              <w:top w:val="nil"/>
              <w:left w:val="nil"/>
              <w:bottom w:val="single" w:sz="8" w:space="0" w:color="000000"/>
              <w:right w:val="single" w:sz="8" w:space="0" w:color="000000"/>
            </w:tcBorders>
            <w:shd w:val="clear" w:color="auto" w:fill="auto"/>
            <w:vAlign w:val="center"/>
            <w:hideMark/>
          </w:tcPr>
          <w:p w14:paraId="1D123AC5"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Data management</w:t>
            </w:r>
          </w:p>
        </w:tc>
        <w:tc>
          <w:tcPr>
            <w:tcW w:w="1874" w:type="dxa"/>
            <w:tcBorders>
              <w:top w:val="nil"/>
              <w:left w:val="nil"/>
              <w:bottom w:val="single" w:sz="8" w:space="0" w:color="000000"/>
              <w:right w:val="single" w:sz="8" w:space="0" w:color="000000"/>
            </w:tcBorders>
            <w:shd w:val="clear" w:color="000000" w:fill="D9D9D9"/>
            <w:vAlign w:val="center"/>
            <w:hideMark/>
          </w:tcPr>
          <w:p w14:paraId="5F654E1D"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702" w:type="dxa"/>
            <w:tcBorders>
              <w:top w:val="nil"/>
              <w:left w:val="nil"/>
              <w:bottom w:val="single" w:sz="8" w:space="0" w:color="000000"/>
              <w:right w:val="single" w:sz="8" w:space="0" w:color="000000"/>
            </w:tcBorders>
            <w:shd w:val="clear" w:color="000000" w:fill="D9D9D9"/>
            <w:vAlign w:val="center"/>
            <w:hideMark/>
          </w:tcPr>
          <w:p w14:paraId="4C72915D"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623F8D07"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1471" w:type="dxa"/>
            <w:tcBorders>
              <w:top w:val="nil"/>
              <w:left w:val="nil"/>
              <w:bottom w:val="single" w:sz="8" w:space="0" w:color="000000"/>
              <w:right w:val="single" w:sz="8" w:space="0" w:color="000000"/>
            </w:tcBorders>
            <w:shd w:val="clear" w:color="000000" w:fill="D9D9D9"/>
            <w:vAlign w:val="center"/>
            <w:hideMark/>
          </w:tcPr>
          <w:p w14:paraId="3B122321"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29" w:type="dxa"/>
            <w:tcBorders>
              <w:top w:val="nil"/>
              <w:left w:val="nil"/>
              <w:bottom w:val="single" w:sz="8" w:space="0" w:color="000000"/>
              <w:right w:val="single" w:sz="8" w:space="0" w:color="000000"/>
            </w:tcBorders>
            <w:shd w:val="clear" w:color="000000" w:fill="D9D9D9"/>
            <w:vAlign w:val="center"/>
            <w:hideMark/>
          </w:tcPr>
          <w:p w14:paraId="41DA7DCF"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76193959"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r>
      <w:tr w:rsidR="00CC2241" w:rsidRPr="00DA7D54" w14:paraId="4249CF1D"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3D6A6C4E" w14:textId="77777777" w:rsidR="0083148A" w:rsidRPr="00DA7D54" w:rsidRDefault="000D2BF2" w:rsidP="0083148A">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15</w:t>
            </w:r>
          </w:p>
        </w:tc>
        <w:tc>
          <w:tcPr>
            <w:tcW w:w="3760" w:type="dxa"/>
            <w:tcBorders>
              <w:top w:val="nil"/>
              <w:left w:val="nil"/>
              <w:bottom w:val="single" w:sz="8" w:space="0" w:color="000000"/>
              <w:right w:val="single" w:sz="8" w:space="0" w:color="000000"/>
            </w:tcBorders>
            <w:shd w:val="clear" w:color="auto" w:fill="auto"/>
            <w:vAlign w:val="center"/>
            <w:hideMark/>
          </w:tcPr>
          <w:p w14:paraId="36C9CBCC" w14:textId="77777777" w:rsidR="0083148A" w:rsidRPr="00DA7D54" w:rsidRDefault="000D2BF2" w:rsidP="0083148A">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Other (please specify)</w:t>
            </w:r>
          </w:p>
        </w:tc>
        <w:tc>
          <w:tcPr>
            <w:tcW w:w="1874" w:type="dxa"/>
            <w:tcBorders>
              <w:top w:val="nil"/>
              <w:left w:val="nil"/>
              <w:bottom w:val="single" w:sz="8" w:space="0" w:color="000000"/>
              <w:right w:val="single" w:sz="8" w:space="0" w:color="000000"/>
            </w:tcBorders>
            <w:shd w:val="clear" w:color="000000" w:fill="D9D9D9"/>
            <w:vAlign w:val="center"/>
            <w:hideMark/>
          </w:tcPr>
          <w:p w14:paraId="769C1451"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702" w:type="dxa"/>
            <w:tcBorders>
              <w:top w:val="nil"/>
              <w:left w:val="nil"/>
              <w:bottom w:val="single" w:sz="8" w:space="0" w:color="000000"/>
              <w:right w:val="single" w:sz="8" w:space="0" w:color="000000"/>
            </w:tcBorders>
            <w:shd w:val="clear" w:color="000000" w:fill="D9D9D9"/>
            <w:vAlign w:val="center"/>
            <w:hideMark/>
          </w:tcPr>
          <w:p w14:paraId="5CC46501"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44" w:type="dxa"/>
            <w:tcBorders>
              <w:top w:val="nil"/>
              <w:left w:val="nil"/>
              <w:bottom w:val="single" w:sz="8" w:space="0" w:color="000000"/>
              <w:right w:val="single" w:sz="8" w:space="0" w:color="000000"/>
            </w:tcBorders>
            <w:shd w:val="clear" w:color="000000" w:fill="FFFFFF"/>
            <w:vAlign w:val="center"/>
            <w:hideMark/>
          </w:tcPr>
          <w:p w14:paraId="7563C1AF"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1471" w:type="dxa"/>
            <w:tcBorders>
              <w:top w:val="nil"/>
              <w:left w:val="nil"/>
              <w:bottom w:val="single" w:sz="8" w:space="0" w:color="000000"/>
              <w:right w:val="single" w:sz="8" w:space="0" w:color="000000"/>
            </w:tcBorders>
            <w:shd w:val="clear" w:color="000000" w:fill="D9D9D9"/>
            <w:vAlign w:val="center"/>
            <w:hideMark/>
          </w:tcPr>
          <w:p w14:paraId="0F0A4D1D"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1429" w:type="dxa"/>
            <w:tcBorders>
              <w:top w:val="nil"/>
              <w:left w:val="nil"/>
              <w:bottom w:val="single" w:sz="8" w:space="0" w:color="000000"/>
              <w:right w:val="single" w:sz="8" w:space="0" w:color="000000"/>
            </w:tcBorders>
            <w:shd w:val="clear" w:color="000000" w:fill="D9D9D9"/>
            <w:vAlign w:val="center"/>
            <w:hideMark/>
          </w:tcPr>
          <w:p w14:paraId="193D12CD"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c>
          <w:tcPr>
            <w:tcW w:w="2402" w:type="dxa"/>
            <w:tcBorders>
              <w:top w:val="nil"/>
              <w:left w:val="nil"/>
              <w:bottom w:val="single" w:sz="8" w:space="0" w:color="000000"/>
              <w:right w:val="single" w:sz="8" w:space="0" w:color="000000"/>
            </w:tcBorders>
            <w:shd w:val="clear" w:color="000000" w:fill="D9D9D9"/>
            <w:vAlign w:val="center"/>
            <w:hideMark/>
          </w:tcPr>
          <w:p w14:paraId="5706FDF7" w14:textId="77777777" w:rsidR="0083148A" w:rsidRPr="00DA7D54" w:rsidRDefault="000D2BF2" w:rsidP="0083148A">
            <w:pPr>
              <w:spacing w:after="0" w:line="240" w:lineRule="auto"/>
              <w:jc w:val="center"/>
              <w:rPr>
                <w:rFonts w:ascii="Calibri" w:eastAsia="Times New Roman" w:hAnsi="Calibri" w:cs="Times New Roman"/>
                <w:color w:val="000000"/>
                <w:lang w:val="en-GB"/>
              </w:rPr>
            </w:pPr>
            <w:r w:rsidRPr="00DA7D54">
              <w:rPr>
                <w:rFonts w:ascii="Calibri" w:eastAsia="Times New Roman" w:hAnsi="Calibri" w:cs="Times New Roman"/>
                <w:color w:val="000000"/>
                <w:lang w:val="en-GB"/>
              </w:rPr>
              <w:t xml:space="preserve">                               -   </w:t>
            </w:r>
          </w:p>
        </w:tc>
      </w:tr>
      <w:tr w:rsidR="002B3BB6" w:rsidRPr="00DA7D54" w14:paraId="5A7E8DF9" w14:textId="77777777" w:rsidTr="002B3BB6">
        <w:trPr>
          <w:trHeight w:val="315"/>
        </w:trPr>
        <w:tc>
          <w:tcPr>
            <w:tcW w:w="948" w:type="dxa"/>
            <w:tcBorders>
              <w:top w:val="nil"/>
              <w:left w:val="single" w:sz="8" w:space="0" w:color="000000"/>
              <w:bottom w:val="single" w:sz="8" w:space="0" w:color="000000"/>
              <w:right w:val="single" w:sz="8" w:space="0" w:color="000000"/>
            </w:tcBorders>
            <w:shd w:val="clear" w:color="auto" w:fill="auto"/>
            <w:vAlign w:val="center"/>
            <w:hideMark/>
          </w:tcPr>
          <w:p w14:paraId="249B51F8" w14:textId="77777777" w:rsidR="002B3BB6" w:rsidRPr="00DA7D54" w:rsidRDefault="002B3BB6" w:rsidP="002B3BB6">
            <w:pPr>
              <w:spacing w:after="0" w:line="240" w:lineRule="auto"/>
              <w:jc w:val="center"/>
              <w:rPr>
                <w:rFonts w:ascii="Calibri" w:eastAsia="Times New Roman" w:hAnsi="Calibri" w:cs="Times New Roman"/>
                <w:b/>
                <w:bCs/>
                <w:color w:val="000000"/>
                <w:lang w:val="en-GB"/>
              </w:rPr>
            </w:pPr>
            <w:r w:rsidRPr="00DA7D54">
              <w:rPr>
                <w:rFonts w:ascii="Calibri" w:eastAsia="Times New Roman" w:hAnsi="Calibri" w:cs="Times New Roman"/>
                <w:b/>
                <w:bCs/>
                <w:color w:val="000000"/>
                <w:lang w:val="en-GB"/>
              </w:rPr>
              <w:t> </w:t>
            </w:r>
          </w:p>
        </w:tc>
        <w:tc>
          <w:tcPr>
            <w:tcW w:w="3760" w:type="dxa"/>
            <w:tcBorders>
              <w:top w:val="nil"/>
              <w:left w:val="nil"/>
              <w:bottom w:val="single" w:sz="8" w:space="0" w:color="000000"/>
              <w:right w:val="single" w:sz="8" w:space="0" w:color="000000"/>
            </w:tcBorders>
            <w:shd w:val="clear" w:color="auto" w:fill="auto"/>
            <w:vAlign w:val="center"/>
            <w:hideMark/>
          </w:tcPr>
          <w:p w14:paraId="75A4670A" w14:textId="77777777" w:rsidR="002B3BB6" w:rsidRPr="00DA7D54" w:rsidRDefault="002B3BB6" w:rsidP="002B3BB6">
            <w:pPr>
              <w:spacing w:after="0" w:line="240" w:lineRule="auto"/>
              <w:rPr>
                <w:rFonts w:ascii="Calibri" w:eastAsia="Times New Roman" w:hAnsi="Calibri" w:cs="Times New Roman"/>
                <w:b/>
                <w:bCs/>
                <w:color w:val="000000"/>
                <w:lang w:val="en-GB"/>
              </w:rPr>
            </w:pPr>
            <w:r w:rsidRPr="00DA7D54">
              <w:rPr>
                <w:rFonts w:ascii="Calibri" w:eastAsia="Calibri" w:hAnsi="Calibri" w:cs="Calibri"/>
                <w:b/>
                <w:bCs/>
                <w:color w:val="000000"/>
                <w:bdr w:val="nil"/>
                <w:lang w:val="en-GB" w:bidi="en-GB"/>
              </w:rPr>
              <w:t>TOTAL</w:t>
            </w:r>
          </w:p>
        </w:tc>
        <w:tc>
          <w:tcPr>
            <w:tcW w:w="1874" w:type="dxa"/>
            <w:tcBorders>
              <w:top w:val="nil"/>
              <w:left w:val="nil"/>
              <w:bottom w:val="single" w:sz="8" w:space="0" w:color="000000"/>
              <w:right w:val="single" w:sz="8" w:space="0" w:color="000000"/>
            </w:tcBorders>
            <w:shd w:val="clear" w:color="000000" w:fill="A6A6A6"/>
            <w:vAlign w:val="center"/>
            <w:hideMark/>
          </w:tcPr>
          <w:p w14:paraId="3F11E391" w14:textId="2355C218" w:rsidR="002B3BB6" w:rsidRPr="00DA7D54" w:rsidRDefault="002B3BB6" w:rsidP="002B3BB6">
            <w:pPr>
              <w:spacing w:after="0" w:line="240" w:lineRule="auto"/>
              <w:jc w:val="center"/>
              <w:rPr>
                <w:rFonts w:ascii="Calibri" w:eastAsia="Times New Roman" w:hAnsi="Calibri" w:cs="Times New Roman"/>
                <w:b/>
                <w:bCs/>
                <w:color w:val="000000"/>
                <w:lang w:val="en-GB"/>
              </w:rPr>
            </w:pPr>
            <w:r w:rsidRPr="00C92FA5">
              <w:rPr>
                <w:rFonts w:ascii="Calibri" w:eastAsia="Times New Roman" w:hAnsi="Calibri" w:cs="Times New Roman"/>
                <w:b/>
                <w:bCs/>
                <w:color w:val="000000"/>
                <w:lang w:val="en-US"/>
              </w:rPr>
              <w:t xml:space="preserve">             333,259.89 </w:t>
            </w:r>
          </w:p>
        </w:tc>
        <w:tc>
          <w:tcPr>
            <w:tcW w:w="1702" w:type="dxa"/>
            <w:tcBorders>
              <w:top w:val="nil"/>
              <w:left w:val="nil"/>
              <w:bottom w:val="single" w:sz="8" w:space="0" w:color="000000"/>
              <w:right w:val="single" w:sz="8" w:space="0" w:color="000000"/>
            </w:tcBorders>
            <w:shd w:val="clear" w:color="000000" w:fill="A6A6A6"/>
            <w:vAlign w:val="center"/>
            <w:hideMark/>
          </w:tcPr>
          <w:p w14:paraId="2C54121C" w14:textId="2AB43CDC" w:rsidR="002B3BB6" w:rsidRPr="00DA7D54" w:rsidRDefault="002B3BB6" w:rsidP="002B3BB6">
            <w:pPr>
              <w:spacing w:after="0" w:line="240" w:lineRule="auto"/>
              <w:jc w:val="center"/>
              <w:rPr>
                <w:rFonts w:ascii="Calibri" w:eastAsia="Times New Roman" w:hAnsi="Calibri" w:cs="Times New Roman"/>
                <w:b/>
                <w:bCs/>
                <w:color w:val="000000"/>
                <w:lang w:val="en-GB"/>
              </w:rPr>
            </w:pPr>
            <w:r w:rsidRPr="00C92FA5">
              <w:rPr>
                <w:rFonts w:ascii="Calibri" w:eastAsia="Times New Roman" w:hAnsi="Calibri" w:cs="Times New Roman"/>
                <w:b/>
                <w:bCs/>
                <w:color w:val="000000"/>
                <w:lang w:val="en-US"/>
              </w:rPr>
              <w:t xml:space="preserve">                               -   </w:t>
            </w:r>
          </w:p>
        </w:tc>
        <w:tc>
          <w:tcPr>
            <w:tcW w:w="1444" w:type="dxa"/>
            <w:tcBorders>
              <w:top w:val="nil"/>
              <w:left w:val="nil"/>
              <w:bottom w:val="single" w:sz="8" w:space="0" w:color="000000"/>
              <w:right w:val="single" w:sz="8" w:space="0" w:color="000000"/>
            </w:tcBorders>
            <w:shd w:val="clear" w:color="000000" w:fill="A6A6A6"/>
            <w:vAlign w:val="center"/>
            <w:hideMark/>
          </w:tcPr>
          <w:p w14:paraId="30478D3F" w14:textId="21510E49" w:rsidR="002B3BB6" w:rsidRPr="00DA7D54" w:rsidRDefault="002B3BB6" w:rsidP="002B3BB6">
            <w:pPr>
              <w:spacing w:after="0" w:line="240" w:lineRule="auto"/>
              <w:jc w:val="center"/>
              <w:rPr>
                <w:rFonts w:ascii="Calibri" w:eastAsia="Times New Roman" w:hAnsi="Calibri" w:cs="Times New Roman"/>
                <w:b/>
                <w:bCs/>
                <w:color w:val="000000"/>
                <w:lang w:val="en-GB"/>
              </w:rPr>
            </w:pPr>
            <w:r w:rsidRPr="00C92FA5">
              <w:rPr>
                <w:rFonts w:ascii="Calibri" w:eastAsia="Times New Roman" w:hAnsi="Calibri" w:cs="Times New Roman"/>
                <w:b/>
                <w:bCs/>
                <w:color w:val="000000"/>
                <w:lang w:val="en-US"/>
              </w:rPr>
              <w:t> </w:t>
            </w:r>
          </w:p>
        </w:tc>
        <w:tc>
          <w:tcPr>
            <w:tcW w:w="1471" w:type="dxa"/>
            <w:tcBorders>
              <w:top w:val="nil"/>
              <w:left w:val="nil"/>
              <w:bottom w:val="single" w:sz="8" w:space="0" w:color="000000"/>
              <w:right w:val="single" w:sz="8" w:space="0" w:color="000000"/>
            </w:tcBorders>
            <w:shd w:val="clear" w:color="000000" w:fill="A6A6A6"/>
            <w:vAlign w:val="center"/>
            <w:hideMark/>
          </w:tcPr>
          <w:p w14:paraId="440271E5" w14:textId="683FCE6F" w:rsidR="002B3BB6" w:rsidRPr="00DA7D54" w:rsidRDefault="002B3BB6" w:rsidP="002B3BB6">
            <w:pPr>
              <w:spacing w:after="0" w:line="240" w:lineRule="auto"/>
              <w:jc w:val="center"/>
              <w:rPr>
                <w:rFonts w:ascii="Calibri" w:eastAsia="Times New Roman" w:hAnsi="Calibri" w:cs="Times New Roman"/>
                <w:b/>
                <w:bCs/>
                <w:color w:val="000000"/>
                <w:lang w:val="en-GB"/>
              </w:rPr>
            </w:pPr>
            <w:r w:rsidRPr="00C92FA5">
              <w:rPr>
                <w:rFonts w:ascii="Calibri" w:eastAsia="Times New Roman" w:hAnsi="Calibri" w:cs="Times New Roman"/>
                <w:b/>
                <w:bCs/>
                <w:color w:val="000000"/>
                <w:lang w:val="en-US"/>
              </w:rPr>
              <w:t xml:space="preserve">             206,703.89 </w:t>
            </w:r>
          </w:p>
        </w:tc>
        <w:tc>
          <w:tcPr>
            <w:tcW w:w="1429" w:type="dxa"/>
            <w:tcBorders>
              <w:top w:val="nil"/>
              <w:left w:val="nil"/>
              <w:bottom w:val="single" w:sz="8" w:space="0" w:color="000000"/>
              <w:right w:val="single" w:sz="8" w:space="0" w:color="000000"/>
            </w:tcBorders>
            <w:shd w:val="clear" w:color="000000" w:fill="A6A6A6"/>
            <w:vAlign w:val="center"/>
            <w:hideMark/>
          </w:tcPr>
          <w:p w14:paraId="2CD82706" w14:textId="00061CE7" w:rsidR="002B3BB6" w:rsidRPr="00DA7D54" w:rsidRDefault="002B3BB6" w:rsidP="002B3BB6">
            <w:pPr>
              <w:spacing w:after="0" w:line="240" w:lineRule="auto"/>
              <w:jc w:val="center"/>
              <w:rPr>
                <w:rFonts w:ascii="Calibri" w:eastAsia="Times New Roman" w:hAnsi="Calibri" w:cs="Times New Roman"/>
                <w:color w:val="000000"/>
                <w:lang w:val="en-GB"/>
              </w:rPr>
            </w:pPr>
            <w:r w:rsidRPr="00C92FA5">
              <w:rPr>
                <w:rFonts w:ascii="Calibri" w:eastAsia="Times New Roman" w:hAnsi="Calibri" w:cs="Times New Roman"/>
                <w:color w:val="000000"/>
                <w:lang w:val="en-US"/>
              </w:rPr>
              <w:t xml:space="preserve">                                -   </w:t>
            </w:r>
          </w:p>
        </w:tc>
        <w:tc>
          <w:tcPr>
            <w:tcW w:w="2402" w:type="dxa"/>
            <w:tcBorders>
              <w:top w:val="nil"/>
              <w:left w:val="nil"/>
              <w:bottom w:val="single" w:sz="8" w:space="0" w:color="000000"/>
              <w:right w:val="single" w:sz="8" w:space="0" w:color="000000"/>
            </w:tcBorders>
            <w:shd w:val="clear" w:color="000000" w:fill="A6A6A6"/>
            <w:vAlign w:val="center"/>
            <w:hideMark/>
          </w:tcPr>
          <w:p w14:paraId="7B5DD9EF" w14:textId="6D3D5830" w:rsidR="002B3BB6" w:rsidRPr="00DA7D54" w:rsidRDefault="002B3BB6" w:rsidP="002B3BB6">
            <w:pPr>
              <w:spacing w:after="0" w:line="240" w:lineRule="auto"/>
              <w:jc w:val="center"/>
              <w:rPr>
                <w:rFonts w:ascii="Calibri" w:eastAsia="Times New Roman" w:hAnsi="Calibri" w:cs="Times New Roman"/>
                <w:color w:val="000000"/>
                <w:lang w:val="en-GB"/>
              </w:rPr>
            </w:pPr>
            <w:r w:rsidRPr="00C92FA5">
              <w:rPr>
                <w:rFonts w:ascii="Calibri" w:eastAsia="Times New Roman" w:hAnsi="Calibri" w:cs="Times New Roman"/>
                <w:color w:val="000000"/>
                <w:lang w:val="en-US"/>
              </w:rPr>
              <w:t xml:space="preserve">             126,556.00 </w:t>
            </w:r>
          </w:p>
        </w:tc>
      </w:tr>
    </w:tbl>
    <w:p w14:paraId="441975E1" w14:textId="77777777" w:rsidR="0083148A" w:rsidRPr="00DA7D54" w:rsidRDefault="0083148A" w:rsidP="0083148A">
      <w:pPr>
        <w:spacing w:after="0" w:line="276" w:lineRule="auto"/>
        <w:jc w:val="both"/>
        <w:rPr>
          <w:rFonts w:ascii="Arial" w:hAnsi="Arial" w:cs="Arial"/>
          <w:sz w:val="24"/>
          <w:szCs w:val="24"/>
          <w:lang w:val="en-GB"/>
        </w:rPr>
      </w:pPr>
    </w:p>
    <w:p w14:paraId="1FCC0C36" w14:textId="77777777" w:rsidR="0083148A" w:rsidRPr="00DA7D54" w:rsidRDefault="0083148A" w:rsidP="0083148A">
      <w:pPr>
        <w:spacing w:after="0" w:line="276" w:lineRule="auto"/>
        <w:jc w:val="both"/>
        <w:rPr>
          <w:rFonts w:ascii="Arial" w:hAnsi="Arial" w:cs="Arial"/>
          <w:sz w:val="24"/>
          <w:szCs w:val="24"/>
          <w:lang w:val="en-GB"/>
        </w:rPr>
      </w:pPr>
    </w:p>
    <w:tbl>
      <w:tblPr>
        <w:tblW w:w="15340" w:type="dxa"/>
        <w:tblLook w:val="04A0" w:firstRow="1" w:lastRow="0" w:firstColumn="1" w:lastColumn="0" w:noHBand="0" w:noVBand="1"/>
      </w:tblPr>
      <w:tblGrid>
        <w:gridCol w:w="2316"/>
        <w:gridCol w:w="577"/>
        <w:gridCol w:w="566"/>
        <w:gridCol w:w="510"/>
        <w:gridCol w:w="517"/>
        <w:gridCol w:w="557"/>
        <w:gridCol w:w="547"/>
        <w:gridCol w:w="527"/>
        <w:gridCol w:w="537"/>
        <w:gridCol w:w="537"/>
        <w:gridCol w:w="526"/>
        <w:gridCol w:w="567"/>
        <w:gridCol w:w="637"/>
        <w:gridCol w:w="577"/>
        <w:gridCol w:w="566"/>
        <w:gridCol w:w="607"/>
        <w:gridCol w:w="517"/>
        <w:gridCol w:w="820"/>
        <w:gridCol w:w="547"/>
        <w:gridCol w:w="4740"/>
        <w:gridCol w:w="537"/>
        <w:gridCol w:w="537"/>
        <w:gridCol w:w="620"/>
        <w:gridCol w:w="600"/>
        <w:gridCol w:w="640"/>
        <w:gridCol w:w="660"/>
        <w:gridCol w:w="600"/>
      </w:tblGrid>
      <w:tr w:rsidR="00CC2241" w:rsidRPr="00DA7D54" w14:paraId="736DBAD9" w14:textId="77777777" w:rsidTr="0083148A">
        <w:trPr>
          <w:trHeight w:val="885"/>
        </w:trPr>
        <w:tc>
          <w:tcPr>
            <w:tcW w:w="6440" w:type="dxa"/>
            <w:gridSpan w:val="19"/>
            <w:tcBorders>
              <w:top w:val="nil"/>
              <w:left w:val="nil"/>
              <w:bottom w:val="nil"/>
              <w:right w:val="nil"/>
            </w:tcBorders>
            <w:shd w:val="clear" w:color="auto" w:fill="auto"/>
            <w:noWrap/>
            <w:vAlign w:val="center"/>
            <w:hideMark/>
          </w:tcPr>
          <w:p w14:paraId="71FD346D" w14:textId="77777777" w:rsidR="0083148A" w:rsidRPr="00DA7D54" w:rsidRDefault="000D2BF2" w:rsidP="0083148A">
            <w:pPr>
              <w:spacing w:after="0" w:line="240" w:lineRule="auto"/>
              <w:jc w:val="center"/>
              <w:rPr>
                <w:rFonts w:ascii="Arial" w:eastAsia="Times New Roman" w:hAnsi="Arial" w:cs="Arial"/>
                <w:b/>
                <w:bCs/>
                <w:color w:val="000000"/>
                <w:sz w:val="24"/>
                <w:szCs w:val="24"/>
                <w:lang w:val="en-GB"/>
              </w:rPr>
            </w:pPr>
            <w:bookmarkStart w:id="350" w:name="RANGE!A4"/>
            <w:r w:rsidRPr="00DA7D54">
              <w:rPr>
                <w:rFonts w:ascii="Arial" w:eastAsia="Arial" w:hAnsi="Arial" w:cs="Arial"/>
                <w:b/>
                <w:bCs/>
                <w:color w:val="000000"/>
                <w:sz w:val="24"/>
                <w:szCs w:val="24"/>
                <w:bdr w:val="nil"/>
                <w:lang w:val="en-GB" w:bidi="en-GB"/>
              </w:rPr>
              <w:t xml:space="preserve">TIMELINE FOR THE INTRODUCTION OF THE </w:t>
            </w:r>
            <w:proofErr w:type="spellStart"/>
            <w:r w:rsidRPr="00DA7D54">
              <w:rPr>
                <w:rFonts w:ascii="Arial" w:eastAsia="Arial" w:hAnsi="Arial" w:cs="Arial"/>
                <w:b/>
                <w:bCs/>
                <w:color w:val="000000"/>
                <w:sz w:val="24"/>
                <w:szCs w:val="24"/>
                <w:bdr w:val="nil"/>
                <w:lang w:val="en-GB" w:bidi="en-GB"/>
              </w:rPr>
              <w:t>MenAfrivac</w:t>
            </w:r>
            <w:proofErr w:type="spellEnd"/>
            <w:r w:rsidRPr="00DA7D54">
              <w:rPr>
                <w:rFonts w:ascii="Arial" w:eastAsia="Arial" w:hAnsi="Arial" w:cs="Arial"/>
                <w:b/>
                <w:bCs/>
                <w:color w:val="000000"/>
                <w:sz w:val="24"/>
                <w:szCs w:val="24"/>
                <w:bdr w:val="nil"/>
                <w:lang w:val="en-GB" w:bidi="en-GB"/>
              </w:rPr>
              <w:t xml:space="preserve"> VACCINE INTO ROUTINE EPI IN THE CAR</w:t>
            </w:r>
            <w:bookmarkEnd w:id="350"/>
          </w:p>
        </w:tc>
        <w:tc>
          <w:tcPr>
            <w:tcW w:w="4740" w:type="dxa"/>
            <w:tcBorders>
              <w:top w:val="nil"/>
              <w:left w:val="nil"/>
              <w:bottom w:val="nil"/>
              <w:right w:val="nil"/>
            </w:tcBorders>
            <w:shd w:val="clear" w:color="auto" w:fill="auto"/>
            <w:noWrap/>
            <w:vAlign w:val="bottom"/>
            <w:hideMark/>
          </w:tcPr>
          <w:p w14:paraId="19D13E60" w14:textId="77777777" w:rsidR="0083148A" w:rsidRPr="00DA7D54" w:rsidRDefault="0083148A" w:rsidP="0083148A">
            <w:pPr>
              <w:spacing w:after="0" w:line="240" w:lineRule="auto"/>
              <w:jc w:val="center"/>
              <w:rPr>
                <w:rFonts w:ascii="Arial" w:eastAsia="Times New Roman" w:hAnsi="Arial" w:cs="Arial"/>
                <w:b/>
                <w:bCs/>
                <w:color w:val="000000"/>
                <w:sz w:val="24"/>
                <w:szCs w:val="24"/>
                <w:lang w:val="en-GB"/>
              </w:rPr>
            </w:pPr>
          </w:p>
        </w:tc>
        <w:tc>
          <w:tcPr>
            <w:tcW w:w="520" w:type="dxa"/>
            <w:tcBorders>
              <w:top w:val="nil"/>
              <w:left w:val="nil"/>
              <w:bottom w:val="nil"/>
              <w:right w:val="nil"/>
            </w:tcBorders>
            <w:shd w:val="clear" w:color="auto" w:fill="auto"/>
            <w:noWrap/>
            <w:vAlign w:val="bottom"/>
            <w:hideMark/>
          </w:tcPr>
          <w:p w14:paraId="0B529742" w14:textId="77777777" w:rsidR="0083148A" w:rsidRPr="00DA7D54" w:rsidRDefault="0083148A" w:rsidP="0083148A">
            <w:pPr>
              <w:spacing w:after="0" w:line="240" w:lineRule="auto"/>
              <w:rPr>
                <w:rFonts w:ascii="Times New Roman" w:eastAsia="Times New Roman" w:hAnsi="Times New Roman" w:cs="Times New Roman"/>
                <w:sz w:val="20"/>
                <w:szCs w:val="20"/>
                <w:lang w:val="en-GB"/>
              </w:rPr>
            </w:pPr>
          </w:p>
        </w:tc>
        <w:tc>
          <w:tcPr>
            <w:tcW w:w="520" w:type="dxa"/>
            <w:tcBorders>
              <w:top w:val="nil"/>
              <w:left w:val="nil"/>
              <w:bottom w:val="nil"/>
              <w:right w:val="nil"/>
            </w:tcBorders>
            <w:shd w:val="clear" w:color="auto" w:fill="auto"/>
            <w:noWrap/>
            <w:vAlign w:val="bottom"/>
            <w:hideMark/>
          </w:tcPr>
          <w:p w14:paraId="7A818328" w14:textId="77777777" w:rsidR="0083148A" w:rsidRPr="00DA7D54" w:rsidRDefault="0083148A" w:rsidP="0083148A">
            <w:pPr>
              <w:spacing w:after="0" w:line="240" w:lineRule="auto"/>
              <w:rPr>
                <w:rFonts w:ascii="Times New Roman" w:eastAsia="Times New Roman" w:hAnsi="Times New Roman" w:cs="Times New Roman"/>
                <w:sz w:val="20"/>
                <w:szCs w:val="20"/>
                <w:lang w:val="en-GB"/>
              </w:rPr>
            </w:pPr>
          </w:p>
        </w:tc>
        <w:tc>
          <w:tcPr>
            <w:tcW w:w="620" w:type="dxa"/>
            <w:tcBorders>
              <w:top w:val="nil"/>
              <w:left w:val="nil"/>
              <w:bottom w:val="nil"/>
              <w:right w:val="nil"/>
            </w:tcBorders>
            <w:shd w:val="clear" w:color="auto" w:fill="auto"/>
            <w:noWrap/>
            <w:vAlign w:val="bottom"/>
            <w:hideMark/>
          </w:tcPr>
          <w:p w14:paraId="5591A0F9" w14:textId="77777777" w:rsidR="0083148A" w:rsidRPr="00DA7D54" w:rsidRDefault="0083148A" w:rsidP="0083148A">
            <w:pPr>
              <w:spacing w:after="0" w:line="240" w:lineRule="auto"/>
              <w:rPr>
                <w:rFonts w:ascii="Times New Roman" w:eastAsia="Times New Roman" w:hAnsi="Times New Roman" w:cs="Times New Roman"/>
                <w:sz w:val="20"/>
                <w:szCs w:val="20"/>
                <w:lang w:val="en-GB"/>
              </w:rPr>
            </w:pPr>
          </w:p>
        </w:tc>
        <w:tc>
          <w:tcPr>
            <w:tcW w:w="600" w:type="dxa"/>
            <w:tcBorders>
              <w:top w:val="nil"/>
              <w:left w:val="nil"/>
              <w:bottom w:val="nil"/>
              <w:right w:val="nil"/>
            </w:tcBorders>
            <w:shd w:val="clear" w:color="auto" w:fill="auto"/>
            <w:noWrap/>
            <w:vAlign w:val="bottom"/>
            <w:hideMark/>
          </w:tcPr>
          <w:p w14:paraId="4ED94BA5" w14:textId="77777777" w:rsidR="0083148A" w:rsidRPr="00DA7D54" w:rsidRDefault="0083148A" w:rsidP="0083148A">
            <w:pPr>
              <w:spacing w:after="0" w:line="240" w:lineRule="auto"/>
              <w:rPr>
                <w:rFonts w:ascii="Times New Roman" w:eastAsia="Times New Roman" w:hAnsi="Times New Roman" w:cs="Times New Roman"/>
                <w:sz w:val="20"/>
                <w:szCs w:val="20"/>
                <w:lang w:val="en-GB"/>
              </w:rPr>
            </w:pPr>
          </w:p>
        </w:tc>
        <w:tc>
          <w:tcPr>
            <w:tcW w:w="640" w:type="dxa"/>
            <w:tcBorders>
              <w:top w:val="nil"/>
              <w:left w:val="nil"/>
              <w:bottom w:val="nil"/>
              <w:right w:val="nil"/>
            </w:tcBorders>
            <w:shd w:val="clear" w:color="auto" w:fill="auto"/>
            <w:noWrap/>
            <w:vAlign w:val="bottom"/>
            <w:hideMark/>
          </w:tcPr>
          <w:p w14:paraId="0137D4F5" w14:textId="77777777" w:rsidR="0083148A" w:rsidRPr="00DA7D54" w:rsidRDefault="0083148A" w:rsidP="0083148A">
            <w:pPr>
              <w:spacing w:after="0" w:line="240" w:lineRule="auto"/>
              <w:rPr>
                <w:rFonts w:ascii="Times New Roman" w:eastAsia="Times New Roman" w:hAnsi="Times New Roman" w:cs="Times New Roman"/>
                <w:sz w:val="20"/>
                <w:szCs w:val="20"/>
                <w:lang w:val="en-GB"/>
              </w:rPr>
            </w:pPr>
          </w:p>
        </w:tc>
        <w:tc>
          <w:tcPr>
            <w:tcW w:w="660" w:type="dxa"/>
            <w:tcBorders>
              <w:top w:val="nil"/>
              <w:left w:val="nil"/>
              <w:bottom w:val="nil"/>
              <w:right w:val="nil"/>
            </w:tcBorders>
            <w:shd w:val="clear" w:color="auto" w:fill="auto"/>
            <w:noWrap/>
            <w:vAlign w:val="bottom"/>
            <w:hideMark/>
          </w:tcPr>
          <w:p w14:paraId="55F17094" w14:textId="77777777" w:rsidR="0083148A" w:rsidRPr="00DA7D54" w:rsidRDefault="0083148A" w:rsidP="0083148A">
            <w:pPr>
              <w:spacing w:after="0" w:line="240" w:lineRule="auto"/>
              <w:rPr>
                <w:rFonts w:ascii="Times New Roman" w:eastAsia="Times New Roman" w:hAnsi="Times New Roman" w:cs="Times New Roman"/>
                <w:sz w:val="20"/>
                <w:szCs w:val="20"/>
                <w:lang w:val="en-GB"/>
              </w:rPr>
            </w:pPr>
          </w:p>
        </w:tc>
        <w:tc>
          <w:tcPr>
            <w:tcW w:w="600" w:type="dxa"/>
            <w:tcBorders>
              <w:top w:val="nil"/>
              <w:left w:val="nil"/>
              <w:bottom w:val="nil"/>
              <w:right w:val="nil"/>
            </w:tcBorders>
            <w:shd w:val="clear" w:color="auto" w:fill="auto"/>
            <w:noWrap/>
            <w:vAlign w:val="bottom"/>
            <w:hideMark/>
          </w:tcPr>
          <w:p w14:paraId="2A78B2BD" w14:textId="77777777" w:rsidR="0083148A" w:rsidRPr="00DA7D54" w:rsidRDefault="0083148A" w:rsidP="0083148A">
            <w:pPr>
              <w:spacing w:after="0" w:line="240" w:lineRule="auto"/>
              <w:rPr>
                <w:rFonts w:ascii="Times New Roman" w:eastAsia="Times New Roman" w:hAnsi="Times New Roman" w:cs="Times New Roman"/>
                <w:sz w:val="20"/>
                <w:szCs w:val="20"/>
                <w:lang w:val="en-GB"/>
              </w:rPr>
            </w:pPr>
          </w:p>
        </w:tc>
      </w:tr>
      <w:tr w:rsidR="00CC2241" w:rsidRPr="00DA7D54" w14:paraId="5677694E" w14:textId="77777777" w:rsidTr="0083148A">
        <w:trPr>
          <w:trHeight w:val="270"/>
        </w:trPr>
        <w:tc>
          <w:tcPr>
            <w:tcW w:w="300" w:type="dxa"/>
            <w:vMerge w:val="restart"/>
            <w:tcBorders>
              <w:top w:val="nil"/>
              <w:left w:val="single" w:sz="8" w:space="0" w:color="auto"/>
              <w:bottom w:val="single" w:sz="8" w:space="0" w:color="000000"/>
              <w:right w:val="single" w:sz="8" w:space="0" w:color="auto"/>
            </w:tcBorders>
            <w:shd w:val="clear" w:color="000000" w:fill="C4D79B"/>
            <w:vAlign w:val="center"/>
            <w:hideMark/>
          </w:tcPr>
          <w:p w14:paraId="53A60DE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Arial" w:hAnsi="Arial" w:cs="Arial"/>
                <w:b/>
                <w:bCs/>
                <w:color w:val="000000"/>
                <w:sz w:val="20"/>
                <w:szCs w:val="20"/>
                <w:bdr w:val="nil"/>
                <w:lang w:val="en-GB" w:bidi="en-GB"/>
              </w:rPr>
              <w:t>Activities</w:t>
            </w:r>
          </w:p>
        </w:tc>
        <w:tc>
          <w:tcPr>
            <w:tcW w:w="1800" w:type="dxa"/>
            <w:gridSpan w:val="6"/>
            <w:tcBorders>
              <w:top w:val="single" w:sz="8" w:space="0" w:color="auto"/>
              <w:left w:val="nil"/>
              <w:bottom w:val="single" w:sz="8" w:space="0" w:color="auto"/>
              <w:right w:val="single" w:sz="8" w:space="0" w:color="000000"/>
            </w:tcBorders>
            <w:shd w:val="clear" w:color="000000" w:fill="C4D79B"/>
            <w:vAlign w:val="center"/>
            <w:hideMark/>
          </w:tcPr>
          <w:p w14:paraId="246FD5CC"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Times New Roman" w:hAnsi="Arial" w:cs="Arial"/>
                <w:b/>
                <w:bCs/>
                <w:color w:val="000000"/>
                <w:sz w:val="18"/>
                <w:szCs w:val="18"/>
                <w:lang w:val="en-GB"/>
              </w:rPr>
              <w:t>2015</w:t>
            </w:r>
          </w:p>
        </w:tc>
        <w:tc>
          <w:tcPr>
            <w:tcW w:w="4340" w:type="dxa"/>
            <w:gridSpan w:val="12"/>
            <w:tcBorders>
              <w:top w:val="single" w:sz="8" w:space="0" w:color="auto"/>
              <w:left w:val="nil"/>
              <w:bottom w:val="single" w:sz="8" w:space="0" w:color="auto"/>
              <w:right w:val="single" w:sz="8" w:space="0" w:color="000000"/>
            </w:tcBorders>
            <w:shd w:val="clear" w:color="000000" w:fill="C4D79B"/>
            <w:vAlign w:val="center"/>
            <w:hideMark/>
          </w:tcPr>
          <w:p w14:paraId="7169B126"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Times New Roman" w:hAnsi="Arial" w:cs="Arial"/>
                <w:b/>
                <w:bCs/>
                <w:color w:val="000000"/>
                <w:sz w:val="18"/>
                <w:szCs w:val="18"/>
                <w:lang w:val="en-GB"/>
              </w:rPr>
              <w:t>2016</w:t>
            </w:r>
          </w:p>
        </w:tc>
        <w:tc>
          <w:tcPr>
            <w:tcW w:w="8900" w:type="dxa"/>
            <w:gridSpan w:val="8"/>
            <w:tcBorders>
              <w:top w:val="single" w:sz="8" w:space="0" w:color="auto"/>
              <w:left w:val="single" w:sz="8" w:space="0" w:color="auto"/>
              <w:bottom w:val="single" w:sz="8" w:space="0" w:color="auto"/>
              <w:right w:val="single" w:sz="8" w:space="0" w:color="000000"/>
            </w:tcBorders>
            <w:shd w:val="clear" w:color="000000" w:fill="C4D79B"/>
            <w:vAlign w:val="center"/>
            <w:hideMark/>
          </w:tcPr>
          <w:p w14:paraId="7EBDE7ED"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Times New Roman" w:hAnsi="Arial" w:cs="Arial"/>
                <w:b/>
                <w:bCs/>
                <w:color w:val="000000"/>
                <w:sz w:val="18"/>
                <w:szCs w:val="18"/>
                <w:lang w:val="en-GB"/>
              </w:rPr>
              <w:t>2017</w:t>
            </w:r>
          </w:p>
        </w:tc>
      </w:tr>
      <w:tr w:rsidR="00CC2241" w:rsidRPr="00DA7D54" w14:paraId="277B9A03" w14:textId="77777777" w:rsidTr="0083148A">
        <w:trPr>
          <w:trHeight w:val="315"/>
        </w:trPr>
        <w:tc>
          <w:tcPr>
            <w:tcW w:w="300" w:type="dxa"/>
            <w:vMerge/>
            <w:tcBorders>
              <w:top w:val="nil"/>
              <w:left w:val="single" w:sz="8" w:space="0" w:color="auto"/>
              <w:bottom w:val="single" w:sz="8" w:space="0" w:color="000000"/>
              <w:right w:val="single" w:sz="8" w:space="0" w:color="auto"/>
            </w:tcBorders>
            <w:vAlign w:val="center"/>
            <w:hideMark/>
          </w:tcPr>
          <w:p w14:paraId="3E0FB911" w14:textId="77777777" w:rsidR="0083148A" w:rsidRPr="00DA7D54" w:rsidRDefault="0083148A" w:rsidP="0083148A">
            <w:pPr>
              <w:spacing w:after="0" w:line="240" w:lineRule="auto"/>
              <w:rPr>
                <w:rFonts w:ascii="Arial" w:eastAsia="Times New Roman" w:hAnsi="Arial" w:cs="Arial"/>
                <w:b/>
                <w:bCs/>
                <w:color w:val="000000"/>
                <w:sz w:val="20"/>
                <w:szCs w:val="20"/>
                <w:lang w:val="en-GB"/>
              </w:rPr>
            </w:pPr>
          </w:p>
        </w:tc>
        <w:tc>
          <w:tcPr>
            <w:tcW w:w="300" w:type="dxa"/>
            <w:tcBorders>
              <w:top w:val="nil"/>
              <w:left w:val="nil"/>
              <w:bottom w:val="nil"/>
              <w:right w:val="single" w:sz="8" w:space="0" w:color="auto"/>
            </w:tcBorders>
            <w:shd w:val="clear" w:color="000000" w:fill="C4D79B"/>
            <w:vAlign w:val="center"/>
            <w:hideMark/>
          </w:tcPr>
          <w:p w14:paraId="7C3B91F2"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July</w:t>
            </w:r>
          </w:p>
        </w:tc>
        <w:tc>
          <w:tcPr>
            <w:tcW w:w="300" w:type="dxa"/>
            <w:tcBorders>
              <w:top w:val="nil"/>
              <w:left w:val="nil"/>
              <w:bottom w:val="nil"/>
              <w:right w:val="single" w:sz="8" w:space="0" w:color="auto"/>
            </w:tcBorders>
            <w:shd w:val="clear" w:color="000000" w:fill="C4D79B"/>
            <w:vAlign w:val="center"/>
            <w:hideMark/>
          </w:tcPr>
          <w:p w14:paraId="145AE9C7"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Aug</w:t>
            </w:r>
          </w:p>
        </w:tc>
        <w:tc>
          <w:tcPr>
            <w:tcW w:w="300" w:type="dxa"/>
            <w:tcBorders>
              <w:top w:val="nil"/>
              <w:left w:val="nil"/>
              <w:bottom w:val="nil"/>
              <w:right w:val="single" w:sz="8" w:space="0" w:color="auto"/>
            </w:tcBorders>
            <w:shd w:val="clear" w:color="000000" w:fill="C4D79B"/>
            <w:vAlign w:val="center"/>
            <w:hideMark/>
          </w:tcPr>
          <w:p w14:paraId="7EC72A51"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Arial" w:hAnsi="Arial" w:cs="Arial"/>
                <w:b/>
                <w:bCs/>
                <w:color w:val="000000"/>
                <w:sz w:val="16"/>
                <w:szCs w:val="16"/>
                <w:bdr w:val="nil"/>
                <w:lang w:val="en-GB" w:bidi="en-GB"/>
              </w:rPr>
              <w:t>Sep</w:t>
            </w:r>
          </w:p>
        </w:tc>
        <w:tc>
          <w:tcPr>
            <w:tcW w:w="300" w:type="dxa"/>
            <w:tcBorders>
              <w:top w:val="nil"/>
              <w:left w:val="nil"/>
              <w:bottom w:val="nil"/>
              <w:right w:val="single" w:sz="8" w:space="0" w:color="auto"/>
            </w:tcBorders>
            <w:shd w:val="clear" w:color="000000" w:fill="C4D79B"/>
            <w:vAlign w:val="center"/>
            <w:hideMark/>
          </w:tcPr>
          <w:p w14:paraId="39AF5A04"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Oct</w:t>
            </w:r>
          </w:p>
        </w:tc>
        <w:tc>
          <w:tcPr>
            <w:tcW w:w="300" w:type="dxa"/>
            <w:tcBorders>
              <w:top w:val="nil"/>
              <w:left w:val="nil"/>
              <w:bottom w:val="nil"/>
              <w:right w:val="single" w:sz="8" w:space="0" w:color="auto"/>
            </w:tcBorders>
            <w:shd w:val="clear" w:color="000000" w:fill="C4D79B"/>
            <w:vAlign w:val="center"/>
            <w:hideMark/>
          </w:tcPr>
          <w:p w14:paraId="171D1735"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Nov</w:t>
            </w:r>
          </w:p>
        </w:tc>
        <w:tc>
          <w:tcPr>
            <w:tcW w:w="300" w:type="dxa"/>
            <w:tcBorders>
              <w:top w:val="nil"/>
              <w:left w:val="nil"/>
              <w:bottom w:val="nil"/>
              <w:right w:val="single" w:sz="8" w:space="0" w:color="auto"/>
            </w:tcBorders>
            <w:shd w:val="clear" w:color="000000" w:fill="C4D79B"/>
            <w:vAlign w:val="center"/>
            <w:hideMark/>
          </w:tcPr>
          <w:p w14:paraId="5210183B"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Dec</w:t>
            </w:r>
          </w:p>
        </w:tc>
        <w:tc>
          <w:tcPr>
            <w:tcW w:w="300" w:type="dxa"/>
            <w:tcBorders>
              <w:top w:val="nil"/>
              <w:left w:val="nil"/>
              <w:bottom w:val="nil"/>
              <w:right w:val="single" w:sz="8" w:space="0" w:color="auto"/>
            </w:tcBorders>
            <w:shd w:val="clear" w:color="000000" w:fill="C4D79B"/>
            <w:vAlign w:val="center"/>
            <w:hideMark/>
          </w:tcPr>
          <w:p w14:paraId="4E7E7051"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Jan</w:t>
            </w:r>
          </w:p>
        </w:tc>
        <w:tc>
          <w:tcPr>
            <w:tcW w:w="300" w:type="dxa"/>
            <w:tcBorders>
              <w:top w:val="nil"/>
              <w:left w:val="nil"/>
              <w:bottom w:val="nil"/>
              <w:right w:val="single" w:sz="8" w:space="0" w:color="auto"/>
            </w:tcBorders>
            <w:shd w:val="clear" w:color="000000" w:fill="C4D79B"/>
            <w:vAlign w:val="center"/>
            <w:hideMark/>
          </w:tcPr>
          <w:p w14:paraId="63A7A7F1"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Feb</w:t>
            </w:r>
          </w:p>
        </w:tc>
        <w:tc>
          <w:tcPr>
            <w:tcW w:w="300" w:type="dxa"/>
            <w:tcBorders>
              <w:top w:val="nil"/>
              <w:left w:val="nil"/>
              <w:bottom w:val="nil"/>
              <w:right w:val="single" w:sz="8" w:space="0" w:color="auto"/>
            </w:tcBorders>
            <w:shd w:val="clear" w:color="000000" w:fill="C4D79B"/>
            <w:vAlign w:val="center"/>
            <w:hideMark/>
          </w:tcPr>
          <w:p w14:paraId="31E2C48F"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Mar</w:t>
            </w:r>
          </w:p>
        </w:tc>
        <w:tc>
          <w:tcPr>
            <w:tcW w:w="300" w:type="dxa"/>
            <w:tcBorders>
              <w:top w:val="nil"/>
              <w:left w:val="nil"/>
              <w:bottom w:val="nil"/>
              <w:right w:val="single" w:sz="8" w:space="0" w:color="auto"/>
            </w:tcBorders>
            <w:shd w:val="clear" w:color="000000" w:fill="C4D79B"/>
            <w:vAlign w:val="center"/>
            <w:hideMark/>
          </w:tcPr>
          <w:p w14:paraId="639B6D07"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Apr</w:t>
            </w:r>
          </w:p>
        </w:tc>
        <w:tc>
          <w:tcPr>
            <w:tcW w:w="300" w:type="dxa"/>
            <w:tcBorders>
              <w:top w:val="nil"/>
              <w:left w:val="nil"/>
              <w:bottom w:val="nil"/>
              <w:right w:val="single" w:sz="8" w:space="0" w:color="auto"/>
            </w:tcBorders>
            <w:shd w:val="clear" w:color="000000" w:fill="C4D79B"/>
            <w:vAlign w:val="center"/>
            <w:hideMark/>
          </w:tcPr>
          <w:p w14:paraId="5CB27F88"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May</w:t>
            </w:r>
          </w:p>
        </w:tc>
        <w:tc>
          <w:tcPr>
            <w:tcW w:w="300" w:type="dxa"/>
            <w:tcBorders>
              <w:top w:val="nil"/>
              <w:left w:val="nil"/>
              <w:bottom w:val="nil"/>
              <w:right w:val="single" w:sz="8" w:space="0" w:color="auto"/>
            </w:tcBorders>
            <w:shd w:val="clear" w:color="000000" w:fill="C4D79B"/>
            <w:vAlign w:val="center"/>
            <w:hideMark/>
          </w:tcPr>
          <w:p w14:paraId="46D36404"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June</w:t>
            </w:r>
          </w:p>
        </w:tc>
        <w:tc>
          <w:tcPr>
            <w:tcW w:w="300" w:type="dxa"/>
            <w:tcBorders>
              <w:top w:val="nil"/>
              <w:left w:val="nil"/>
              <w:bottom w:val="nil"/>
              <w:right w:val="single" w:sz="8" w:space="0" w:color="auto"/>
            </w:tcBorders>
            <w:shd w:val="clear" w:color="000000" w:fill="C4D79B"/>
            <w:vAlign w:val="center"/>
            <w:hideMark/>
          </w:tcPr>
          <w:p w14:paraId="36B0BE9A"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July</w:t>
            </w:r>
          </w:p>
        </w:tc>
        <w:tc>
          <w:tcPr>
            <w:tcW w:w="300" w:type="dxa"/>
            <w:tcBorders>
              <w:top w:val="nil"/>
              <w:left w:val="nil"/>
              <w:bottom w:val="nil"/>
              <w:right w:val="single" w:sz="8" w:space="0" w:color="auto"/>
            </w:tcBorders>
            <w:shd w:val="clear" w:color="000000" w:fill="C4D79B"/>
            <w:vAlign w:val="center"/>
            <w:hideMark/>
          </w:tcPr>
          <w:p w14:paraId="358CE8EC"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Aug</w:t>
            </w:r>
          </w:p>
        </w:tc>
        <w:tc>
          <w:tcPr>
            <w:tcW w:w="300" w:type="dxa"/>
            <w:tcBorders>
              <w:top w:val="nil"/>
              <w:left w:val="nil"/>
              <w:bottom w:val="single" w:sz="8" w:space="0" w:color="auto"/>
              <w:right w:val="single" w:sz="8" w:space="0" w:color="auto"/>
            </w:tcBorders>
            <w:shd w:val="clear" w:color="000000" w:fill="C4D79B"/>
            <w:vAlign w:val="center"/>
            <w:hideMark/>
          </w:tcPr>
          <w:p w14:paraId="79D06A71"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Sept</w:t>
            </w:r>
          </w:p>
        </w:tc>
        <w:tc>
          <w:tcPr>
            <w:tcW w:w="300" w:type="dxa"/>
            <w:tcBorders>
              <w:top w:val="nil"/>
              <w:left w:val="nil"/>
              <w:bottom w:val="single" w:sz="8" w:space="0" w:color="auto"/>
              <w:right w:val="single" w:sz="8" w:space="0" w:color="auto"/>
            </w:tcBorders>
            <w:shd w:val="clear" w:color="000000" w:fill="C4D79B"/>
            <w:vAlign w:val="center"/>
            <w:hideMark/>
          </w:tcPr>
          <w:p w14:paraId="4B90608B"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Oct</w:t>
            </w:r>
          </w:p>
        </w:tc>
        <w:tc>
          <w:tcPr>
            <w:tcW w:w="820" w:type="dxa"/>
            <w:tcBorders>
              <w:top w:val="nil"/>
              <w:left w:val="nil"/>
              <w:bottom w:val="single" w:sz="8" w:space="0" w:color="auto"/>
              <w:right w:val="single" w:sz="8" w:space="0" w:color="auto"/>
            </w:tcBorders>
            <w:shd w:val="clear" w:color="000000" w:fill="C4D79B"/>
            <w:vAlign w:val="center"/>
            <w:hideMark/>
          </w:tcPr>
          <w:p w14:paraId="7CD4991F"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Nov</w:t>
            </w:r>
          </w:p>
        </w:tc>
        <w:tc>
          <w:tcPr>
            <w:tcW w:w="520" w:type="dxa"/>
            <w:tcBorders>
              <w:top w:val="nil"/>
              <w:left w:val="nil"/>
              <w:bottom w:val="single" w:sz="8" w:space="0" w:color="auto"/>
              <w:right w:val="single" w:sz="8" w:space="0" w:color="auto"/>
            </w:tcBorders>
            <w:shd w:val="clear" w:color="000000" w:fill="C4D79B"/>
            <w:vAlign w:val="center"/>
            <w:hideMark/>
          </w:tcPr>
          <w:p w14:paraId="0303384C"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Dec</w:t>
            </w:r>
          </w:p>
        </w:tc>
        <w:tc>
          <w:tcPr>
            <w:tcW w:w="4740" w:type="dxa"/>
            <w:tcBorders>
              <w:top w:val="nil"/>
              <w:left w:val="single" w:sz="8" w:space="0" w:color="auto"/>
              <w:bottom w:val="single" w:sz="8" w:space="0" w:color="auto"/>
              <w:right w:val="single" w:sz="4" w:space="0" w:color="auto"/>
            </w:tcBorders>
            <w:shd w:val="clear" w:color="000000" w:fill="C4D79B"/>
            <w:vAlign w:val="center"/>
            <w:hideMark/>
          </w:tcPr>
          <w:p w14:paraId="2D935CCE"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Jan</w:t>
            </w:r>
          </w:p>
        </w:tc>
        <w:tc>
          <w:tcPr>
            <w:tcW w:w="520" w:type="dxa"/>
            <w:tcBorders>
              <w:top w:val="nil"/>
              <w:left w:val="nil"/>
              <w:bottom w:val="single" w:sz="8" w:space="0" w:color="auto"/>
              <w:right w:val="single" w:sz="4" w:space="0" w:color="auto"/>
            </w:tcBorders>
            <w:shd w:val="clear" w:color="000000" w:fill="C4D79B"/>
            <w:vAlign w:val="center"/>
            <w:hideMark/>
          </w:tcPr>
          <w:p w14:paraId="095C103A"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Feb</w:t>
            </w:r>
          </w:p>
        </w:tc>
        <w:tc>
          <w:tcPr>
            <w:tcW w:w="520" w:type="dxa"/>
            <w:tcBorders>
              <w:top w:val="nil"/>
              <w:left w:val="nil"/>
              <w:bottom w:val="single" w:sz="8" w:space="0" w:color="auto"/>
              <w:right w:val="single" w:sz="4" w:space="0" w:color="auto"/>
            </w:tcBorders>
            <w:shd w:val="clear" w:color="000000" w:fill="C4D79B"/>
            <w:vAlign w:val="center"/>
            <w:hideMark/>
          </w:tcPr>
          <w:p w14:paraId="2BE72CD4"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Mar</w:t>
            </w:r>
          </w:p>
        </w:tc>
        <w:tc>
          <w:tcPr>
            <w:tcW w:w="620" w:type="dxa"/>
            <w:tcBorders>
              <w:top w:val="nil"/>
              <w:left w:val="nil"/>
              <w:bottom w:val="single" w:sz="8" w:space="0" w:color="auto"/>
              <w:right w:val="single" w:sz="4" w:space="0" w:color="auto"/>
            </w:tcBorders>
            <w:shd w:val="clear" w:color="000000" w:fill="C4D79B"/>
            <w:vAlign w:val="center"/>
            <w:hideMark/>
          </w:tcPr>
          <w:p w14:paraId="5EAF9DDA"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Apr</w:t>
            </w:r>
          </w:p>
        </w:tc>
        <w:tc>
          <w:tcPr>
            <w:tcW w:w="600" w:type="dxa"/>
            <w:tcBorders>
              <w:top w:val="nil"/>
              <w:left w:val="nil"/>
              <w:bottom w:val="single" w:sz="8" w:space="0" w:color="auto"/>
              <w:right w:val="nil"/>
            </w:tcBorders>
            <w:shd w:val="clear" w:color="000000" w:fill="C4D79B"/>
            <w:vAlign w:val="center"/>
            <w:hideMark/>
          </w:tcPr>
          <w:p w14:paraId="1247900F"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May</w:t>
            </w:r>
          </w:p>
        </w:tc>
        <w:tc>
          <w:tcPr>
            <w:tcW w:w="640" w:type="dxa"/>
            <w:tcBorders>
              <w:top w:val="nil"/>
              <w:left w:val="single" w:sz="8" w:space="0" w:color="auto"/>
              <w:bottom w:val="single" w:sz="8" w:space="0" w:color="auto"/>
              <w:right w:val="nil"/>
            </w:tcBorders>
            <w:shd w:val="clear" w:color="000000" w:fill="C4D79B"/>
            <w:vAlign w:val="center"/>
            <w:hideMark/>
          </w:tcPr>
          <w:p w14:paraId="5E6E5D73"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June</w:t>
            </w:r>
          </w:p>
        </w:tc>
        <w:tc>
          <w:tcPr>
            <w:tcW w:w="660" w:type="dxa"/>
            <w:tcBorders>
              <w:top w:val="nil"/>
              <w:left w:val="single" w:sz="4" w:space="0" w:color="auto"/>
              <w:bottom w:val="single" w:sz="8" w:space="0" w:color="auto"/>
              <w:right w:val="single" w:sz="4" w:space="0" w:color="auto"/>
            </w:tcBorders>
            <w:shd w:val="clear" w:color="000000" w:fill="C4D79B"/>
            <w:vAlign w:val="center"/>
            <w:hideMark/>
          </w:tcPr>
          <w:p w14:paraId="4B03E1FD"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July</w:t>
            </w:r>
          </w:p>
        </w:tc>
        <w:tc>
          <w:tcPr>
            <w:tcW w:w="600" w:type="dxa"/>
            <w:tcBorders>
              <w:top w:val="nil"/>
              <w:left w:val="nil"/>
              <w:bottom w:val="single" w:sz="8" w:space="0" w:color="auto"/>
              <w:right w:val="single" w:sz="8" w:space="0" w:color="auto"/>
            </w:tcBorders>
            <w:shd w:val="clear" w:color="000000" w:fill="C4D79B"/>
            <w:vAlign w:val="center"/>
            <w:hideMark/>
          </w:tcPr>
          <w:p w14:paraId="6F017F40" w14:textId="77777777" w:rsidR="0083148A" w:rsidRPr="00DA7D54" w:rsidRDefault="000D2BF2" w:rsidP="0083148A">
            <w:pPr>
              <w:spacing w:after="0" w:line="240" w:lineRule="auto"/>
              <w:jc w:val="center"/>
              <w:rPr>
                <w:rFonts w:ascii="Arial" w:eastAsia="Times New Roman" w:hAnsi="Arial" w:cs="Arial"/>
                <w:b/>
                <w:bCs/>
                <w:color w:val="000000"/>
                <w:sz w:val="18"/>
                <w:szCs w:val="18"/>
                <w:lang w:val="en-GB"/>
              </w:rPr>
            </w:pPr>
            <w:r w:rsidRPr="00DA7D54">
              <w:rPr>
                <w:rFonts w:ascii="Arial" w:eastAsia="Arial" w:hAnsi="Arial" w:cs="Arial"/>
                <w:b/>
                <w:bCs/>
                <w:color w:val="000000"/>
                <w:sz w:val="18"/>
                <w:szCs w:val="18"/>
                <w:bdr w:val="nil"/>
                <w:lang w:val="en-GB" w:bidi="en-GB"/>
              </w:rPr>
              <w:t>Aug</w:t>
            </w:r>
          </w:p>
        </w:tc>
      </w:tr>
      <w:tr w:rsidR="00CC2241" w:rsidRPr="00DA7D54" w14:paraId="246275AF" w14:textId="77777777" w:rsidTr="0083148A">
        <w:trPr>
          <w:trHeight w:val="315"/>
        </w:trPr>
        <w:tc>
          <w:tcPr>
            <w:tcW w:w="300" w:type="dxa"/>
            <w:tcBorders>
              <w:top w:val="nil"/>
              <w:left w:val="single" w:sz="8" w:space="0" w:color="auto"/>
              <w:bottom w:val="nil"/>
              <w:right w:val="single" w:sz="8" w:space="0" w:color="auto"/>
            </w:tcBorders>
            <w:shd w:val="clear" w:color="000000" w:fill="FCD5B4"/>
            <w:vAlign w:val="center"/>
            <w:hideMark/>
          </w:tcPr>
          <w:p w14:paraId="4BD01DF6" w14:textId="77777777" w:rsidR="0083148A" w:rsidRPr="00DA7D54" w:rsidRDefault="000D2BF2" w:rsidP="0083148A">
            <w:pPr>
              <w:spacing w:after="0" w:line="240" w:lineRule="auto"/>
              <w:rPr>
                <w:rFonts w:ascii="Arial" w:eastAsia="Times New Roman" w:hAnsi="Arial" w:cs="Arial"/>
                <w:b/>
                <w:bCs/>
                <w:color w:val="000000"/>
                <w:sz w:val="20"/>
                <w:szCs w:val="20"/>
                <w:lang w:val="en-GB"/>
              </w:rPr>
            </w:pPr>
            <w:r w:rsidRPr="00DA7D54">
              <w:rPr>
                <w:rFonts w:ascii="Arial" w:eastAsia="Arial" w:hAnsi="Arial" w:cs="Arial"/>
                <w:b/>
                <w:bCs/>
                <w:color w:val="000000"/>
                <w:sz w:val="20"/>
                <w:szCs w:val="20"/>
                <w:bdr w:val="nil"/>
                <w:lang w:val="en-GB" w:bidi="en-GB"/>
              </w:rPr>
              <w:t>Program management</w:t>
            </w:r>
          </w:p>
        </w:tc>
        <w:tc>
          <w:tcPr>
            <w:tcW w:w="300" w:type="dxa"/>
            <w:tcBorders>
              <w:top w:val="single" w:sz="8" w:space="0" w:color="auto"/>
              <w:left w:val="nil"/>
              <w:bottom w:val="nil"/>
              <w:right w:val="single" w:sz="8" w:space="0" w:color="auto"/>
            </w:tcBorders>
            <w:shd w:val="clear" w:color="000000" w:fill="FCD5B4"/>
            <w:vAlign w:val="center"/>
            <w:hideMark/>
          </w:tcPr>
          <w:p w14:paraId="0A1A3B0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2B57ABD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5D688D0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0EF746A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3F5E008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1446498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677F92C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242E311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1B1CEDB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3FD809C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5DFAF22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7F288F1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520760A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8" w:space="0" w:color="auto"/>
              <w:left w:val="nil"/>
              <w:bottom w:val="nil"/>
              <w:right w:val="single" w:sz="8" w:space="0" w:color="auto"/>
            </w:tcBorders>
            <w:shd w:val="clear" w:color="000000" w:fill="FCD5B4"/>
            <w:vAlign w:val="center"/>
            <w:hideMark/>
          </w:tcPr>
          <w:p w14:paraId="00135F6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8" w:space="0" w:color="auto"/>
            </w:tcBorders>
            <w:shd w:val="clear" w:color="000000" w:fill="FCD5B4"/>
            <w:vAlign w:val="center"/>
            <w:hideMark/>
          </w:tcPr>
          <w:p w14:paraId="023FB482"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c>
          <w:tcPr>
            <w:tcW w:w="300" w:type="dxa"/>
            <w:tcBorders>
              <w:top w:val="nil"/>
              <w:left w:val="nil"/>
              <w:bottom w:val="nil"/>
              <w:right w:val="single" w:sz="8" w:space="0" w:color="auto"/>
            </w:tcBorders>
            <w:shd w:val="clear" w:color="000000" w:fill="FCD5B4"/>
            <w:vAlign w:val="center"/>
            <w:hideMark/>
          </w:tcPr>
          <w:p w14:paraId="60FC9AA5"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c>
          <w:tcPr>
            <w:tcW w:w="820" w:type="dxa"/>
            <w:tcBorders>
              <w:top w:val="nil"/>
              <w:left w:val="nil"/>
              <w:bottom w:val="nil"/>
              <w:right w:val="single" w:sz="8" w:space="0" w:color="auto"/>
            </w:tcBorders>
            <w:shd w:val="clear" w:color="000000" w:fill="FCD5B4"/>
            <w:vAlign w:val="center"/>
            <w:hideMark/>
          </w:tcPr>
          <w:p w14:paraId="55C59502"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c>
          <w:tcPr>
            <w:tcW w:w="520" w:type="dxa"/>
            <w:tcBorders>
              <w:top w:val="nil"/>
              <w:left w:val="nil"/>
              <w:bottom w:val="nil"/>
              <w:right w:val="single" w:sz="8" w:space="0" w:color="auto"/>
            </w:tcBorders>
            <w:shd w:val="clear" w:color="000000" w:fill="FCD5B4"/>
            <w:vAlign w:val="center"/>
            <w:hideMark/>
          </w:tcPr>
          <w:p w14:paraId="17F25907"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c>
          <w:tcPr>
            <w:tcW w:w="4740" w:type="dxa"/>
            <w:tcBorders>
              <w:top w:val="nil"/>
              <w:left w:val="nil"/>
              <w:bottom w:val="nil"/>
              <w:right w:val="single" w:sz="8" w:space="0" w:color="auto"/>
            </w:tcBorders>
            <w:shd w:val="clear" w:color="000000" w:fill="FCD5B4"/>
            <w:vAlign w:val="center"/>
            <w:hideMark/>
          </w:tcPr>
          <w:p w14:paraId="474E1937"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c>
          <w:tcPr>
            <w:tcW w:w="520" w:type="dxa"/>
            <w:tcBorders>
              <w:top w:val="nil"/>
              <w:left w:val="nil"/>
              <w:bottom w:val="nil"/>
              <w:right w:val="single" w:sz="8" w:space="0" w:color="auto"/>
            </w:tcBorders>
            <w:shd w:val="clear" w:color="000000" w:fill="FCD5B4"/>
            <w:vAlign w:val="center"/>
            <w:hideMark/>
          </w:tcPr>
          <w:p w14:paraId="1A2A2B40"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c>
          <w:tcPr>
            <w:tcW w:w="520" w:type="dxa"/>
            <w:tcBorders>
              <w:top w:val="nil"/>
              <w:left w:val="nil"/>
              <w:bottom w:val="nil"/>
              <w:right w:val="single" w:sz="8" w:space="0" w:color="auto"/>
            </w:tcBorders>
            <w:shd w:val="clear" w:color="000000" w:fill="FCD5B4"/>
            <w:vAlign w:val="center"/>
            <w:hideMark/>
          </w:tcPr>
          <w:p w14:paraId="5EC9E8AD"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c>
          <w:tcPr>
            <w:tcW w:w="620" w:type="dxa"/>
            <w:tcBorders>
              <w:top w:val="nil"/>
              <w:left w:val="nil"/>
              <w:bottom w:val="nil"/>
              <w:right w:val="single" w:sz="8" w:space="0" w:color="auto"/>
            </w:tcBorders>
            <w:shd w:val="clear" w:color="000000" w:fill="FCD5B4"/>
            <w:vAlign w:val="center"/>
            <w:hideMark/>
          </w:tcPr>
          <w:p w14:paraId="02F0180F"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c>
          <w:tcPr>
            <w:tcW w:w="600" w:type="dxa"/>
            <w:tcBorders>
              <w:top w:val="single" w:sz="8" w:space="0" w:color="auto"/>
              <w:left w:val="nil"/>
              <w:bottom w:val="nil"/>
              <w:right w:val="nil"/>
            </w:tcBorders>
            <w:shd w:val="clear" w:color="000000" w:fill="FCD5B4"/>
            <w:vAlign w:val="center"/>
            <w:hideMark/>
          </w:tcPr>
          <w:p w14:paraId="4FD79771"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c>
          <w:tcPr>
            <w:tcW w:w="640" w:type="dxa"/>
            <w:tcBorders>
              <w:top w:val="nil"/>
              <w:left w:val="single" w:sz="4" w:space="0" w:color="auto"/>
              <w:bottom w:val="single" w:sz="4" w:space="0" w:color="auto"/>
              <w:right w:val="single" w:sz="4" w:space="0" w:color="auto"/>
            </w:tcBorders>
            <w:shd w:val="clear" w:color="000000" w:fill="FCD5B4"/>
            <w:vAlign w:val="center"/>
            <w:hideMark/>
          </w:tcPr>
          <w:p w14:paraId="1CD9B966"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c>
          <w:tcPr>
            <w:tcW w:w="660" w:type="dxa"/>
            <w:tcBorders>
              <w:top w:val="nil"/>
              <w:left w:val="nil"/>
              <w:bottom w:val="single" w:sz="4" w:space="0" w:color="auto"/>
              <w:right w:val="single" w:sz="4" w:space="0" w:color="auto"/>
            </w:tcBorders>
            <w:shd w:val="clear" w:color="000000" w:fill="FCD5B4"/>
            <w:vAlign w:val="center"/>
            <w:hideMark/>
          </w:tcPr>
          <w:p w14:paraId="67AA4562"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c>
          <w:tcPr>
            <w:tcW w:w="600" w:type="dxa"/>
            <w:tcBorders>
              <w:top w:val="nil"/>
              <w:left w:val="nil"/>
              <w:bottom w:val="single" w:sz="4" w:space="0" w:color="auto"/>
              <w:right w:val="single" w:sz="4" w:space="0" w:color="auto"/>
            </w:tcBorders>
            <w:shd w:val="clear" w:color="000000" w:fill="FCD5B4"/>
            <w:vAlign w:val="center"/>
            <w:hideMark/>
          </w:tcPr>
          <w:p w14:paraId="0A34BDCF" w14:textId="77777777" w:rsidR="0083148A" w:rsidRPr="00DA7D54" w:rsidRDefault="000D2BF2" w:rsidP="0083148A">
            <w:pPr>
              <w:spacing w:after="0" w:line="240" w:lineRule="auto"/>
              <w:jc w:val="center"/>
              <w:rPr>
                <w:rFonts w:ascii="Arial" w:eastAsia="Times New Roman" w:hAnsi="Arial" w:cs="Arial"/>
                <w:b/>
                <w:bCs/>
                <w:color w:val="000000"/>
                <w:sz w:val="16"/>
                <w:szCs w:val="16"/>
                <w:lang w:val="en-GB"/>
              </w:rPr>
            </w:pPr>
            <w:r w:rsidRPr="00DA7D54">
              <w:rPr>
                <w:rFonts w:ascii="Arial" w:eastAsia="Times New Roman" w:hAnsi="Arial" w:cs="Arial"/>
                <w:b/>
                <w:bCs/>
                <w:color w:val="000000"/>
                <w:sz w:val="16"/>
                <w:szCs w:val="16"/>
                <w:lang w:val="en-GB"/>
              </w:rPr>
              <w:t> </w:t>
            </w:r>
          </w:p>
        </w:tc>
      </w:tr>
      <w:tr w:rsidR="00CC2241" w:rsidRPr="00DA7D54" w14:paraId="2C4B3132" w14:textId="77777777" w:rsidTr="0083148A">
        <w:trPr>
          <w:trHeight w:val="315"/>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978FD"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Set up the CNO and its branches</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DB3678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696F21D" w14:textId="77777777" w:rsidR="0083148A" w:rsidRPr="00DA7D54" w:rsidRDefault="000D2BF2" w:rsidP="0083148A">
            <w:pPr>
              <w:spacing w:after="0" w:line="240" w:lineRule="auto"/>
              <w:jc w:val="center"/>
              <w:rPr>
                <w:rFonts w:ascii="Arial" w:eastAsia="Times New Roman" w:hAnsi="Arial" w:cs="Arial"/>
                <w:color w:val="0070C0"/>
                <w:sz w:val="20"/>
                <w:szCs w:val="20"/>
                <w:lang w:val="en-GB"/>
              </w:rPr>
            </w:pPr>
            <w:r w:rsidRPr="00DA7D54">
              <w:rPr>
                <w:rFonts w:ascii="Arial" w:eastAsia="Times New Roman" w:hAnsi="Arial" w:cs="Arial"/>
                <w:color w:val="0070C0"/>
                <w:sz w:val="20"/>
                <w:szCs w:val="20"/>
                <w:lang w:val="en-GB"/>
              </w:rPr>
              <w:t> </w:t>
            </w:r>
          </w:p>
        </w:tc>
        <w:tc>
          <w:tcPr>
            <w:tcW w:w="300" w:type="dxa"/>
            <w:tcBorders>
              <w:top w:val="single" w:sz="4" w:space="0" w:color="auto"/>
              <w:left w:val="nil"/>
              <w:bottom w:val="single" w:sz="4" w:space="0" w:color="auto"/>
              <w:right w:val="single" w:sz="4" w:space="0" w:color="auto"/>
            </w:tcBorders>
            <w:shd w:val="clear" w:color="000000" w:fill="0070C0"/>
            <w:vAlign w:val="center"/>
            <w:hideMark/>
          </w:tcPr>
          <w:p w14:paraId="17D34776" w14:textId="77777777" w:rsidR="0083148A" w:rsidRPr="00DA7D54" w:rsidRDefault="000D2BF2" w:rsidP="0083148A">
            <w:pPr>
              <w:spacing w:after="0" w:line="240" w:lineRule="auto"/>
              <w:jc w:val="center"/>
              <w:rPr>
                <w:rFonts w:ascii="Arial" w:eastAsia="Times New Roman" w:hAnsi="Arial" w:cs="Arial"/>
                <w:color w:val="0070C0"/>
                <w:sz w:val="20"/>
                <w:szCs w:val="20"/>
                <w:lang w:val="en-GB"/>
              </w:rPr>
            </w:pPr>
            <w:r w:rsidRPr="00DA7D54">
              <w:rPr>
                <w:rFonts w:ascii="Arial" w:eastAsia="Times New Roman" w:hAnsi="Arial" w:cs="Arial"/>
                <w:color w:val="0070C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F69365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2564B2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38CC1D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9F576A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8D5AFD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8C6EC3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262086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5E81C6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496408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33591B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92324A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442872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74753C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666FCF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2803AEF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single" w:sz="4" w:space="0" w:color="auto"/>
              <w:left w:val="single" w:sz="4" w:space="0" w:color="auto"/>
              <w:bottom w:val="single" w:sz="4" w:space="0" w:color="auto"/>
              <w:right w:val="nil"/>
            </w:tcBorders>
            <w:shd w:val="clear" w:color="auto" w:fill="auto"/>
            <w:noWrap/>
            <w:vAlign w:val="bottom"/>
            <w:hideMark/>
          </w:tcPr>
          <w:p w14:paraId="305B9FF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414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218773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4FA2449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F2DEC8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3FD8068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7F632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B0C920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5C65F97C" w14:textId="77777777" w:rsidTr="0083148A">
        <w:trPr>
          <w:trHeight w:val="52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5BAB2168"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 xml:space="preserve">Draft and disseminate orders setting up committees in regions, provinces </w:t>
            </w:r>
          </w:p>
        </w:tc>
        <w:tc>
          <w:tcPr>
            <w:tcW w:w="300" w:type="dxa"/>
            <w:tcBorders>
              <w:top w:val="nil"/>
              <w:left w:val="nil"/>
              <w:bottom w:val="single" w:sz="4" w:space="0" w:color="auto"/>
              <w:right w:val="single" w:sz="4" w:space="0" w:color="auto"/>
            </w:tcBorders>
            <w:shd w:val="clear" w:color="auto" w:fill="auto"/>
            <w:vAlign w:val="center"/>
            <w:hideMark/>
          </w:tcPr>
          <w:p w14:paraId="4F2D6F3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D117CE9" w14:textId="77777777" w:rsidR="0083148A" w:rsidRPr="00DA7D54" w:rsidRDefault="000D2BF2" w:rsidP="0083148A">
            <w:pPr>
              <w:spacing w:after="0" w:line="240" w:lineRule="auto"/>
              <w:jc w:val="center"/>
              <w:rPr>
                <w:rFonts w:ascii="Arial" w:eastAsia="Times New Roman" w:hAnsi="Arial" w:cs="Arial"/>
                <w:color w:val="0070C0"/>
                <w:sz w:val="20"/>
                <w:szCs w:val="20"/>
                <w:lang w:val="en-GB"/>
              </w:rPr>
            </w:pPr>
            <w:r w:rsidRPr="00DA7D54">
              <w:rPr>
                <w:rFonts w:ascii="Arial" w:eastAsia="Times New Roman" w:hAnsi="Arial" w:cs="Arial"/>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42F1B2E3" w14:textId="77777777" w:rsidR="0083148A" w:rsidRPr="00DA7D54" w:rsidRDefault="000D2BF2" w:rsidP="0083148A">
            <w:pPr>
              <w:spacing w:after="0" w:line="240" w:lineRule="auto"/>
              <w:jc w:val="center"/>
              <w:rPr>
                <w:rFonts w:ascii="Arial" w:eastAsia="Times New Roman" w:hAnsi="Arial" w:cs="Arial"/>
                <w:color w:val="0070C0"/>
                <w:sz w:val="20"/>
                <w:szCs w:val="20"/>
                <w:lang w:val="en-GB"/>
              </w:rPr>
            </w:pPr>
            <w:r w:rsidRPr="00DA7D54">
              <w:rPr>
                <w:rFonts w:ascii="Arial" w:eastAsia="Times New Roman" w:hAnsi="Arial" w:cs="Arial"/>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D6889C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E7B676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F3B6DE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5F5192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6D3CBC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63CA75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FECBAF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CCF04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C2A417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C1D2C5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63B10D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30134D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055BD5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444D1E7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5D9600E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5EAEC4E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C4202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0C12D41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495F07F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DC15C8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5E06AF8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188D91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9FDE5C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1C9CECAA"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4F20E83B"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Conduct CTA-EPI meetings</w:t>
            </w:r>
          </w:p>
        </w:tc>
        <w:tc>
          <w:tcPr>
            <w:tcW w:w="300" w:type="dxa"/>
            <w:tcBorders>
              <w:top w:val="nil"/>
              <w:left w:val="nil"/>
              <w:bottom w:val="single" w:sz="4" w:space="0" w:color="auto"/>
              <w:right w:val="single" w:sz="4" w:space="0" w:color="auto"/>
            </w:tcBorders>
            <w:shd w:val="clear" w:color="auto" w:fill="auto"/>
            <w:vAlign w:val="center"/>
            <w:hideMark/>
          </w:tcPr>
          <w:p w14:paraId="3C7A05A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30370EC4" w14:textId="77777777" w:rsidR="0083148A" w:rsidRPr="00DA7D54" w:rsidRDefault="000D2BF2" w:rsidP="0083148A">
            <w:pPr>
              <w:spacing w:after="0" w:line="240" w:lineRule="auto"/>
              <w:jc w:val="center"/>
              <w:rPr>
                <w:rFonts w:ascii="Arial" w:eastAsia="Times New Roman" w:hAnsi="Arial" w:cs="Arial"/>
                <w:color w:val="0070C0"/>
                <w:sz w:val="20"/>
                <w:szCs w:val="20"/>
                <w:lang w:val="en-GB"/>
              </w:rPr>
            </w:pPr>
            <w:r w:rsidRPr="00DA7D54">
              <w:rPr>
                <w:rFonts w:ascii="Arial" w:eastAsia="Times New Roman" w:hAnsi="Arial" w:cs="Arial"/>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B3E32C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C2F7B6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49ECAB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AD4425F"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C03199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DF8AE7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849B61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EDB664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1F0589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C8255F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F28D3C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C51341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24906A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6908DB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5299213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579BE0E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120F879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D1498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0FFE973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34FAC98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411352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732FEF9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107E52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6EDD1F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528AC8ED"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4B2FFA04"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Conduct ICC meetings</w:t>
            </w:r>
          </w:p>
        </w:tc>
        <w:tc>
          <w:tcPr>
            <w:tcW w:w="300" w:type="dxa"/>
            <w:tcBorders>
              <w:top w:val="nil"/>
              <w:left w:val="nil"/>
              <w:bottom w:val="single" w:sz="4" w:space="0" w:color="auto"/>
              <w:right w:val="single" w:sz="4" w:space="0" w:color="auto"/>
            </w:tcBorders>
            <w:shd w:val="clear" w:color="auto" w:fill="auto"/>
            <w:vAlign w:val="center"/>
            <w:hideMark/>
          </w:tcPr>
          <w:p w14:paraId="0A97578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B04A07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2B8DD731" w14:textId="77777777" w:rsidR="0083148A" w:rsidRPr="00DA7D54" w:rsidRDefault="000D2BF2" w:rsidP="0083148A">
            <w:pPr>
              <w:spacing w:after="0" w:line="240" w:lineRule="auto"/>
              <w:jc w:val="center"/>
              <w:rPr>
                <w:rFonts w:ascii="Arial" w:eastAsia="Times New Roman" w:hAnsi="Arial" w:cs="Arial"/>
                <w:color w:val="0070C0"/>
                <w:sz w:val="20"/>
                <w:szCs w:val="20"/>
                <w:lang w:val="en-GB"/>
              </w:rPr>
            </w:pPr>
            <w:r w:rsidRPr="00DA7D54">
              <w:rPr>
                <w:rFonts w:ascii="Arial" w:eastAsia="Times New Roman" w:hAnsi="Arial" w:cs="Arial"/>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B854F5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4417C9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F55B1D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594E1D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BA8F9A8" w14:textId="77777777" w:rsidR="0083148A" w:rsidRPr="00DA7D54" w:rsidRDefault="000D2BF2" w:rsidP="0083148A">
            <w:pPr>
              <w:spacing w:after="0" w:line="240" w:lineRule="auto"/>
              <w:jc w:val="center"/>
              <w:rPr>
                <w:rFonts w:ascii="Arial" w:eastAsia="Times New Roman" w:hAnsi="Arial" w:cs="Arial"/>
                <w:b/>
                <w:bCs/>
                <w:color w:val="538DD5"/>
                <w:sz w:val="20"/>
                <w:szCs w:val="20"/>
                <w:lang w:val="en-GB"/>
              </w:rPr>
            </w:pPr>
            <w:r w:rsidRPr="00DA7D54">
              <w:rPr>
                <w:rFonts w:ascii="Arial" w:eastAsia="Times New Roman" w:hAnsi="Arial" w:cs="Arial"/>
                <w:b/>
                <w:bCs/>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C7E61E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77D788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386E9E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9C8289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ECA3BB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F61B5E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28CDB6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0CAC38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0DBC179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03E0E36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657FC19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320D3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2832485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2C0DABD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3860B1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6864E6E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FAC21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BF509E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73804270" w14:textId="77777777" w:rsidTr="0083148A">
        <w:trPr>
          <w:trHeight w:val="315"/>
        </w:trPr>
        <w:tc>
          <w:tcPr>
            <w:tcW w:w="300" w:type="dxa"/>
            <w:tcBorders>
              <w:top w:val="nil"/>
              <w:left w:val="single" w:sz="4" w:space="0" w:color="auto"/>
              <w:bottom w:val="nil"/>
              <w:right w:val="single" w:sz="4" w:space="0" w:color="auto"/>
            </w:tcBorders>
            <w:shd w:val="clear" w:color="000000" w:fill="FFFFFF"/>
            <w:vAlign w:val="center"/>
            <w:hideMark/>
          </w:tcPr>
          <w:p w14:paraId="314B1849"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 xml:space="preserve">Submit to Gavi online </w:t>
            </w:r>
          </w:p>
        </w:tc>
        <w:tc>
          <w:tcPr>
            <w:tcW w:w="300" w:type="dxa"/>
            <w:tcBorders>
              <w:top w:val="nil"/>
              <w:left w:val="nil"/>
              <w:bottom w:val="nil"/>
              <w:right w:val="single" w:sz="4" w:space="0" w:color="auto"/>
            </w:tcBorders>
            <w:shd w:val="clear" w:color="auto" w:fill="auto"/>
            <w:vAlign w:val="center"/>
            <w:hideMark/>
          </w:tcPr>
          <w:p w14:paraId="28EF7E2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06C7DC5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3C5CA93B" w14:textId="77777777" w:rsidR="0083148A" w:rsidRPr="00DA7D54" w:rsidRDefault="000D2BF2" w:rsidP="0083148A">
            <w:pPr>
              <w:spacing w:after="0" w:line="240" w:lineRule="auto"/>
              <w:jc w:val="center"/>
              <w:rPr>
                <w:rFonts w:ascii="Arial" w:eastAsia="Times New Roman" w:hAnsi="Arial" w:cs="Arial"/>
                <w:color w:val="0070C0"/>
                <w:sz w:val="20"/>
                <w:szCs w:val="20"/>
                <w:lang w:val="en-GB"/>
              </w:rPr>
            </w:pPr>
            <w:r w:rsidRPr="00DA7D54">
              <w:rPr>
                <w:rFonts w:ascii="Arial" w:eastAsia="Times New Roman" w:hAnsi="Arial" w:cs="Arial"/>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9D51C0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0FA1A32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6FC916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2637A9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D626F43" w14:textId="77777777" w:rsidR="0083148A" w:rsidRPr="00DA7D54" w:rsidRDefault="000D2BF2" w:rsidP="0083148A">
            <w:pPr>
              <w:spacing w:after="0" w:line="240" w:lineRule="auto"/>
              <w:jc w:val="center"/>
              <w:rPr>
                <w:rFonts w:ascii="Arial" w:eastAsia="Times New Roman" w:hAnsi="Arial" w:cs="Arial"/>
                <w:b/>
                <w:bCs/>
                <w:color w:val="538DD5"/>
                <w:sz w:val="20"/>
                <w:szCs w:val="20"/>
                <w:lang w:val="en-GB"/>
              </w:rPr>
            </w:pPr>
            <w:r w:rsidRPr="00DA7D54">
              <w:rPr>
                <w:rFonts w:ascii="Arial" w:eastAsia="Times New Roman" w:hAnsi="Arial" w:cs="Arial"/>
                <w:b/>
                <w:bCs/>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4531B9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356E0F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7019E3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41FF4E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902457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2FA50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9DA92E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142528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7865D2B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7550F0F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3D385E8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8F99E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3E0F9DC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78251FA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33D331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1DDF0F1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152D59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1D92C2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04E225B3" w14:textId="77777777" w:rsidTr="0083148A">
        <w:trPr>
          <w:trHeight w:val="765"/>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1B435"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Organise an informational meeting for authorities, opinion leaders, association/NGO leaders, etc. at the central level</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CEB0FE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0CEB33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4BD2C5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185B5276" w14:textId="77777777" w:rsidR="0083148A" w:rsidRPr="00DA7D54" w:rsidRDefault="000D2BF2" w:rsidP="0083148A">
            <w:pPr>
              <w:spacing w:after="0" w:line="240" w:lineRule="auto"/>
              <w:jc w:val="center"/>
              <w:rPr>
                <w:rFonts w:ascii="Arial" w:eastAsia="Times New Roman" w:hAnsi="Arial" w:cs="Arial"/>
                <w:color w:val="0070C0"/>
                <w:sz w:val="20"/>
                <w:szCs w:val="20"/>
                <w:lang w:val="en-GB"/>
              </w:rPr>
            </w:pPr>
            <w:r w:rsidRPr="00DA7D54">
              <w:rPr>
                <w:rFonts w:ascii="Arial" w:eastAsia="Times New Roman" w:hAnsi="Arial" w:cs="Arial"/>
                <w:color w:val="0070C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27743B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46DD54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749C63D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EAFAF9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4EFDE0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126099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B4AA52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9AF4F1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57B0C5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C95224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0519C6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5E99FF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7EAB89D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15D32E8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61ABF66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D18008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3CD9A06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03EB42F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374FCB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6A108D9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13C26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916A5C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5F0A4B3A" w14:textId="77777777" w:rsidTr="0083148A">
        <w:trPr>
          <w:trHeight w:val="315"/>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2CD012B"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 xml:space="preserve">Conduct CNO meetings for the </w:t>
            </w:r>
            <w:proofErr w:type="spellStart"/>
            <w:r w:rsidRPr="00DA7D54">
              <w:rPr>
                <w:rFonts w:ascii="Arial" w:eastAsia="Arial" w:hAnsi="Arial" w:cs="Arial"/>
                <w:sz w:val="20"/>
                <w:szCs w:val="20"/>
                <w:bdr w:val="nil"/>
                <w:lang w:val="en-GB" w:bidi="en-GB"/>
              </w:rPr>
              <w:t>MenA</w:t>
            </w:r>
            <w:proofErr w:type="spellEnd"/>
            <w:r w:rsidRPr="00DA7D54">
              <w:rPr>
                <w:rFonts w:ascii="Arial" w:eastAsia="Arial" w:hAnsi="Arial" w:cs="Arial"/>
                <w:sz w:val="20"/>
                <w:szCs w:val="20"/>
                <w:bdr w:val="nil"/>
                <w:lang w:val="en-GB" w:bidi="en-GB"/>
              </w:rPr>
              <w:t xml:space="preserve"> </w:t>
            </w:r>
            <w:r w:rsidRPr="00DA7D54">
              <w:rPr>
                <w:rFonts w:ascii="Arial" w:eastAsia="Arial" w:hAnsi="Arial" w:cs="Arial"/>
                <w:sz w:val="20"/>
                <w:szCs w:val="20"/>
                <w:bdr w:val="nil"/>
                <w:lang w:val="en-GB" w:bidi="en-GB"/>
              </w:rPr>
              <w:lastRenderedPageBreak/>
              <w:t>introduction</w:t>
            </w:r>
          </w:p>
        </w:tc>
        <w:tc>
          <w:tcPr>
            <w:tcW w:w="300" w:type="dxa"/>
            <w:tcBorders>
              <w:top w:val="nil"/>
              <w:left w:val="nil"/>
              <w:bottom w:val="single" w:sz="4" w:space="0" w:color="auto"/>
              <w:right w:val="single" w:sz="4" w:space="0" w:color="auto"/>
            </w:tcBorders>
            <w:shd w:val="clear" w:color="auto" w:fill="auto"/>
            <w:vAlign w:val="center"/>
            <w:hideMark/>
          </w:tcPr>
          <w:p w14:paraId="3DB2B0D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lastRenderedPageBreak/>
              <w:t> </w:t>
            </w:r>
          </w:p>
        </w:tc>
        <w:tc>
          <w:tcPr>
            <w:tcW w:w="300" w:type="dxa"/>
            <w:tcBorders>
              <w:top w:val="nil"/>
              <w:left w:val="nil"/>
              <w:bottom w:val="single" w:sz="4" w:space="0" w:color="auto"/>
              <w:right w:val="single" w:sz="4" w:space="0" w:color="auto"/>
            </w:tcBorders>
            <w:shd w:val="clear" w:color="auto" w:fill="auto"/>
            <w:noWrap/>
            <w:vAlign w:val="bottom"/>
            <w:hideMark/>
          </w:tcPr>
          <w:p w14:paraId="0B377A2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A55232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5F32368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461DA9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90AAF2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9EDAFFA"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E84D0A0"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8447CEA"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790157"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B352265"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0757AF1"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65FA724C"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53FFCC76"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1753B891"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01DC4329"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820" w:type="dxa"/>
            <w:tcBorders>
              <w:top w:val="nil"/>
              <w:left w:val="nil"/>
              <w:bottom w:val="single" w:sz="4" w:space="0" w:color="auto"/>
              <w:right w:val="single" w:sz="4" w:space="0" w:color="auto"/>
            </w:tcBorders>
            <w:shd w:val="clear" w:color="000000" w:fill="0070C0"/>
            <w:vAlign w:val="center"/>
            <w:hideMark/>
          </w:tcPr>
          <w:p w14:paraId="7A091D02"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4AAAE0DF"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1881A142"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4014171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5DC6134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12DEBA2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59738F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15711F5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FCB3A1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2818CF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26C2AC2F" w14:textId="77777777" w:rsidTr="0083148A">
        <w:trPr>
          <w:trHeight w:val="43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28F4EC4E"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lastRenderedPageBreak/>
              <w:t>Conduct regional organisation committee meetings</w:t>
            </w:r>
          </w:p>
        </w:tc>
        <w:tc>
          <w:tcPr>
            <w:tcW w:w="300" w:type="dxa"/>
            <w:tcBorders>
              <w:top w:val="nil"/>
              <w:left w:val="nil"/>
              <w:bottom w:val="single" w:sz="4" w:space="0" w:color="auto"/>
              <w:right w:val="single" w:sz="4" w:space="0" w:color="auto"/>
            </w:tcBorders>
            <w:shd w:val="clear" w:color="auto" w:fill="auto"/>
            <w:vAlign w:val="center"/>
            <w:hideMark/>
          </w:tcPr>
          <w:p w14:paraId="571A25F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12EF5A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192023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96C0B4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0F9F3C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00996F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AF19019"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031C70E"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0AE31DC"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5BBB397"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CE58C8F"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D4E2896"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5A77C5C7"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3FEB417A"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3F3BCB86"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73FBA43A"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820" w:type="dxa"/>
            <w:tcBorders>
              <w:top w:val="nil"/>
              <w:left w:val="nil"/>
              <w:bottom w:val="single" w:sz="4" w:space="0" w:color="auto"/>
              <w:right w:val="single" w:sz="4" w:space="0" w:color="auto"/>
            </w:tcBorders>
            <w:shd w:val="clear" w:color="000000" w:fill="0070C0"/>
            <w:vAlign w:val="center"/>
            <w:hideMark/>
          </w:tcPr>
          <w:p w14:paraId="17D82907"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AAAB102"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61556DCB"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2561FD4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3B3F7D2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0DB0A5D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CD637A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51224E7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C28558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265643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385402D2" w14:textId="77777777" w:rsidTr="0083148A">
        <w:trPr>
          <w:trHeight w:val="46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155459DF"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Conduct prefecture organisation committee meetings</w:t>
            </w:r>
          </w:p>
        </w:tc>
        <w:tc>
          <w:tcPr>
            <w:tcW w:w="300" w:type="dxa"/>
            <w:tcBorders>
              <w:top w:val="nil"/>
              <w:left w:val="nil"/>
              <w:bottom w:val="single" w:sz="4" w:space="0" w:color="auto"/>
              <w:right w:val="single" w:sz="4" w:space="0" w:color="auto"/>
            </w:tcBorders>
            <w:shd w:val="clear" w:color="auto" w:fill="auto"/>
            <w:vAlign w:val="center"/>
            <w:hideMark/>
          </w:tcPr>
          <w:p w14:paraId="60088ED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35C84E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F627D1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0667F0E"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724F46F"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FC2109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302D7D5"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F1EC6BF"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ABB41FC"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CDF6504"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133500D"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892D777"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4460DAC7"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52B5E95F"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27C6BCA0"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0E3F1B2C"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820" w:type="dxa"/>
            <w:tcBorders>
              <w:top w:val="nil"/>
              <w:left w:val="nil"/>
              <w:bottom w:val="single" w:sz="4" w:space="0" w:color="auto"/>
              <w:right w:val="single" w:sz="4" w:space="0" w:color="auto"/>
            </w:tcBorders>
            <w:shd w:val="clear" w:color="000000" w:fill="0070C0"/>
            <w:vAlign w:val="center"/>
            <w:hideMark/>
          </w:tcPr>
          <w:p w14:paraId="260220AE"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3AAC87CE"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07E2C673"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21E3F0B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409736A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0418CD7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68FCA9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155BD3B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D579D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EB09BC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787ABB67" w14:textId="77777777" w:rsidTr="0083148A">
        <w:trPr>
          <w:trHeight w:val="43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09FD059D" w14:textId="77777777" w:rsidR="0083148A" w:rsidRPr="00DA7D54" w:rsidRDefault="000D2BF2" w:rsidP="0083148A">
            <w:pPr>
              <w:spacing w:after="0" w:line="240" w:lineRule="auto"/>
              <w:rPr>
                <w:rFonts w:ascii="Arial" w:eastAsia="Times New Roman" w:hAnsi="Arial" w:cs="Arial"/>
                <w:b/>
                <w:bCs/>
                <w:color w:val="000000"/>
                <w:sz w:val="20"/>
                <w:szCs w:val="20"/>
                <w:lang w:val="en-GB"/>
              </w:rPr>
            </w:pPr>
            <w:r w:rsidRPr="00DA7D54">
              <w:rPr>
                <w:rFonts w:ascii="Arial" w:eastAsia="Arial" w:hAnsi="Arial" w:cs="Arial"/>
                <w:b/>
                <w:bCs/>
                <w:color w:val="000000"/>
                <w:sz w:val="20"/>
                <w:szCs w:val="20"/>
                <w:bdr w:val="nil"/>
                <w:lang w:val="en-GB" w:bidi="en-GB"/>
              </w:rPr>
              <w:t>Planning and preparations</w:t>
            </w:r>
          </w:p>
        </w:tc>
        <w:tc>
          <w:tcPr>
            <w:tcW w:w="300" w:type="dxa"/>
            <w:tcBorders>
              <w:top w:val="nil"/>
              <w:left w:val="nil"/>
              <w:bottom w:val="single" w:sz="4" w:space="0" w:color="auto"/>
              <w:right w:val="single" w:sz="4" w:space="0" w:color="auto"/>
            </w:tcBorders>
            <w:shd w:val="clear" w:color="auto" w:fill="auto"/>
            <w:vAlign w:val="center"/>
            <w:hideMark/>
          </w:tcPr>
          <w:p w14:paraId="4ACD0AE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728734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5DBFE9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3C34B8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635AEB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47BBA0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99C96F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757E48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1E62F3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6ADF83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B19434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336019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9E6A8F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0EDA3D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B23B5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B9BCEE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735D3A4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5A917EC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1AB948C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1299B6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443BEFE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4A70165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915C6C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6377522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396784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E922AA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45DD4FF7" w14:textId="77777777" w:rsidTr="0083148A">
        <w:trPr>
          <w:trHeight w:val="525"/>
        </w:trPr>
        <w:tc>
          <w:tcPr>
            <w:tcW w:w="300" w:type="dxa"/>
            <w:tcBorders>
              <w:top w:val="nil"/>
              <w:left w:val="single" w:sz="4" w:space="0" w:color="auto"/>
              <w:bottom w:val="single" w:sz="4" w:space="0" w:color="auto"/>
              <w:right w:val="single" w:sz="4" w:space="0" w:color="auto"/>
            </w:tcBorders>
            <w:shd w:val="clear" w:color="auto" w:fill="auto"/>
            <w:hideMark/>
          </w:tcPr>
          <w:p w14:paraId="177458EE"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 xml:space="preserve">Conduct a workshop for developing the </w:t>
            </w:r>
            <w:proofErr w:type="spellStart"/>
            <w:r w:rsidRPr="00DA7D54">
              <w:rPr>
                <w:rFonts w:ascii="Arial" w:eastAsia="Arial" w:hAnsi="Arial" w:cs="Arial"/>
                <w:sz w:val="20"/>
                <w:szCs w:val="20"/>
                <w:bdr w:val="nil"/>
                <w:lang w:val="en-GB" w:bidi="en-GB"/>
              </w:rPr>
              <w:t>MenAfriVac</w:t>
            </w:r>
            <w:proofErr w:type="spellEnd"/>
            <w:r w:rsidRPr="00DA7D54">
              <w:rPr>
                <w:rFonts w:ascii="Arial" w:eastAsia="Arial" w:hAnsi="Arial" w:cs="Arial"/>
                <w:sz w:val="20"/>
                <w:szCs w:val="20"/>
                <w:bdr w:val="nil"/>
                <w:lang w:val="en-GB" w:bidi="en-GB"/>
              </w:rPr>
              <w:t xml:space="preserve"> vaccine introduction plan</w:t>
            </w:r>
          </w:p>
        </w:tc>
        <w:tc>
          <w:tcPr>
            <w:tcW w:w="300" w:type="dxa"/>
            <w:tcBorders>
              <w:top w:val="nil"/>
              <w:left w:val="nil"/>
              <w:bottom w:val="single" w:sz="4" w:space="0" w:color="auto"/>
              <w:right w:val="single" w:sz="4" w:space="0" w:color="auto"/>
            </w:tcBorders>
            <w:shd w:val="clear" w:color="000000" w:fill="0070C0"/>
            <w:vAlign w:val="center"/>
            <w:hideMark/>
          </w:tcPr>
          <w:p w14:paraId="65845556" w14:textId="77777777" w:rsidR="0083148A" w:rsidRPr="00DA7D54" w:rsidRDefault="000D2BF2" w:rsidP="0083148A">
            <w:pPr>
              <w:spacing w:after="0" w:line="240" w:lineRule="auto"/>
              <w:jc w:val="center"/>
              <w:rPr>
                <w:rFonts w:ascii="Arial" w:eastAsia="Times New Roman" w:hAnsi="Arial" w:cs="Arial"/>
                <w:color w:val="0070C0"/>
                <w:sz w:val="20"/>
                <w:szCs w:val="20"/>
                <w:lang w:val="en-GB"/>
              </w:rPr>
            </w:pPr>
            <w:r w:rsidRPr="00DA7D54">
              <w:rPr>
                <w:rFonts w:ascii="Arial" w:eastAsia="Times New Roman" w:hAnsi="Arial" w:cs="Arial"/>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20CAAAE5" w14:textId="77777777" w:rsidR="0083148A" w:rsidRPr="00DA7D54" w:rsidRDefault="000D2BF2" w:rsidP="0083148A">
            <w:pPr>
              <w:spacing w:after="0" w:line="240" w:lineRule="auto"/>
              <w:jc w:val="center"/>
              <w:rPr>
                <w:rFonts w:ascii="Arial" w:eastAsia="Times New Roman" w:hAnsi="Arial" w:cs="Arial"/>
                <w:color w:val="0070C0"/>
                <w:sz w:val="20"/>
                <w:szCs w:val="20"/>
                <w:lang w:val="en-GB"/>
              </w:rPr>
            </w:pPr>
            <w:r w:rsidRPr="00DA7D54">
              <w:rPr>
                <w:rFonts w:ascii="Arial" w:eastAsia="Times New Roman" w:hAnsi="Arial" w:cs="Arial"/>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A0AE73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F53E7A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0EB4CA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DE9ACF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89C6B7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3D2E2B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C5021F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934670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A62923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290848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D37FCA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7E3E6C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D188FE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25521D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270083F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59D4219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3A190C1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F1F30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7605F6A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5DD3BEF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F526F1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387C78E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A3734E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2F6170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158608D5" w14:textId="77777777" w:rsidTr="0083148A">
        <w:trPr>
          <w:trHeight w:val="552"/>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56517EF6"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Organise a workshop to revise EPI management materials and the immunisation schedule</w:t>
            </w:r>
          </w:p>
        </w:tc>
        <w:tc>
          <w:tcPr>
            <w:tcW w:w="300" w:type="dxa"/>
            <w:tcBorders>
              <w:top w:val="nil"/>
              <w:left w:val="nil"/>
              <w:bottom w:val="single" w:sz="4" w:space="0" w:color="auto"/>
              <w:right w:val="single" w:sz="4" w:space="0" w:color="auto"/>
            </w:tcBorders>
            <w:shd w:val="clear" w:color="auto" w:fill="auto"/>
            <w:vAlign w:val="center"/>
            <w:hideMark/>
          </w:tcPr>
          <w:p w14:paraId="0F80811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FE5A53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7FF7EC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FB0602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C66992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70E623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DDA5A74"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CCCEDC2"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7CC9E83D"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68DF7846"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016090B"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865CF40"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4CCA57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9F395B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0C2CFF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CB10BB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0F1AAB1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0D23769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248A414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6F6E4E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28B8874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4A297C7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498AF6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608D076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D61311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4A4135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39DEA906" w14:textId="77777777" w:rsidTr="0083148A">
        <w:trPr>
          <w:trHeight w:val="43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520D9743"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Organise a workshop to develop training modules</w:t>
            </w:r>
          </w:p>
        </w:tc>
        <w:tc>
          <w:tcPr>
            <w:tcW w:w="300" w:type="dxa"/>
            <w:tcBorders>
              <w:top w:val="nil"/>
              <w:left w:val="nil"/>
              <w:bottom w:val="single" w:sz="4" w:space="0" w:color="auto"/>
              <w:right w:val="single" w:sz="4" w:space="0" w:color="auto"/>
            </w:tcBorders>
            <w:shd w:val="clear" w:color="auto" w:fill="auto"/>
            <w:vAlign w:val="center"/>
            <w:hideMark/>
          </w:tcPr>
          <w:p w14:paraId="6E70D4E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9A4B3E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E95924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B19C26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642BE2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984EF5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BDF10CE"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794A932"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D2BAE77"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FD0FA1F"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3F1870DF"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27AEED5C"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CD4ADC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1C60F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9C0FFA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C1CA9A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02A5021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0F4D524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245AD45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B9147A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1F76AC0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26B28AF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A8B152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34B8568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EDD856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35408B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01456937" w14:textId="77777777" w:rsidTr="0083148A">
        <w:trPr>
          <w:trHeight w:val="72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2E071788"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Get CTA-EPI endorsement of the new data collection materials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11E99C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DFDDA7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EB3783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171C5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FA7DB7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59B99E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D6D2BA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030B0F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7019A8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392A3C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BA20EF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324F55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3BE5F69C"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03281E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CADA953"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D45900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10B3FBB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63CD8AA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5F4C1DD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621119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3DAD14A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33FDAD4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5EE0EA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38B518E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6890F8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325EEC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6D3DF32A" w14:textId="77777777" w:rsidTr="0083148A">
        <w:trPr>
          <w:trHeight w:val="54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5EE20333"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 xml:space="preserve">Train the trainers on the </w:t>
            </w:r>
            <w:proofErr w:type="spellStart"/>
            <w:r w:rsidRPr="00DA7D54">
              <w:rPr>
                <w:rFonts w:ascii="Arial" w:eastAsia="Arial" w:hAnsi="Arial" w:cs="Arial"/>
                <w:color w:val="000000"/>
                <w:sz w:val="20"/>
                <w:szCs w:val="20"/>
                <w:bdr w:val="nil"/>
                <w:lang w:val="en-GB" w:bidi="en-GB"/>
              </w:rPr>
              <w:t>MenAfrivac</w:t>
            </w:r>
            <w:proofErr w:type="spellEnd"/>
            <w:r w:rsidRPr="00DA7D54">
              <w:rPr>
                <w:rFonts w:ascii="Arial" w:eastAsia="Arial" w:hAnsi="Arial" w:cs="Arial"/>
                <w:color w:val="000000"/>
                <w:sz w:val="20"/>
                <w:szCs w:val="20"/>
                <w:bdr w:val="nil"/>
                <w:lang w:val="en-GB" w:bidi="en-GB"/>
              </w:rPr>
              <w:t xml:space="preserve"> introduction process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FA1996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5874D4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2AD5BF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FAECAA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FA16F6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F3B306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CBDFBB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F6FBE1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CDCE4F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1493C7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1A2500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AE483B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B9EE52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9C97D1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nil"/>
            </w:tcBorders>
            <w:shd w:val="clear" w:color="auto" w:fill="auto"/>
            <w:noWrap/>
            <w:vAlign w:val="bottom"/>
            <w:hideMark/>
          </w:tcPr>
          <w:p w14:paraId="41D14548" w14:textId="77777777" w:rsidR="0083148A" w:rsidRPr="00DA7D54" w:rsidRDefault="0083148A" w:rsidP="0083148A">
            <w:pPr>
              <w:spacing w:after="0" w:line="240" w:lineRule="auto"/>
              <w:jc w:val="center"/>
              <w:rPr>
                <w:rFonts w:ascii="Arial" w:eastAsia="Times New Roman" w:hAnsi="Arial" w:cs="Arial"/>
                <w:b/>
                <w:bCs/>
                <w:color w:val="000000"/>
                <w:sz w:val="20"/>
                <w:szCs w:val="20"/>
                <w:lang w:val="en-GB"/>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45BB84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1DB9E69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7FD11F4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14A9C581"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500AB01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451348F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0FE2EBF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F826FF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1A0D3FE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959421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049E0B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1F6AC4F8" w14:textId="77777777" w:rsidTr="0083148A">
        <w:trPr>
          <w:trHeight w:val="563"/>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7CA67EAD" w14:textId="2828FF3F" w:rsidR="0083148A" w:rsidRPr="00DA7D54" w:rsidRDefault="000D2BF2" w:rsidP="002B3BB6">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Train immunisation centre workers on EP</w:t>
            </w:r>
            <w:r w:rsidR="002B3BB6">
              <w:rPr>
                <w:rFonts w:ascii="Arial" w:eastAsia="Arial" w:hAnsi="Arial" w:cs="Arial"/>
                <w:color w:val="000000"/>
                <w:sz w:val="20"/>
                <w:szCs w:val="20"/>
                <w:bdr w:val="nil"/>
                <w:lang w:val="en-GB" w:bidi="en-GB"/>
              </w:rPr>
              <w:t>I</w:t>
            </w:r>
            <w:bookmarkStart w:id="351" w:name="_GoBack"/>
            <w:bookmarkEnd w:id="351"/>
            <w:r w:rsidRPr="00DA7D54">
              <w:rPr>
                <w:rFonts w:ascii="Arial" w:eastAsia="Arial" w:hAnsi="Arial" w:cs="Arial"/>
                <w:color w:val="000000"/>
                <w:sz w:val="20"/>
                <w:szCs w:val="20"/>
                <w:bdr w:val="nil"/>
                <w:lang w:val="en-GB" w:bidi="en-GB"/>
              </w:rPr>
              <w:t xml:space="preserve"> management integrating </w:t>
            </w:r>
            <w:proofErr w:type="spellStart"/>
            <w:r w:rsidRPr="00DA7D54">
              <w:rPr>
                <w:rFonts w:ascii="Arial" w:eastAsia="Arial" w:hAnsi="Arial" w:cs="Arial"/>
                <w:color w:val="000000"/>
                <w:sz w:val="20"/>
                <w:szCs w:val="20"/>
                <w:bdr w:val="nil"/>
                <w:lang w:val="en-GB" w:bidi="en-GB"/>
              </w:rPr>
              <w:t>MenAfrivac</w:t>
            </w:r>
            <w:proofErr w:type="spellEnd"/>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A56ACC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A2E565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EB2DC2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EB3FBB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9CC5C8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006274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1D4A8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9C0C2F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304078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CA257D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B10554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CA468E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A590CC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54D1F2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AB1706B"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4326A6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2D28A75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0BA9929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0369BC12"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0A60B2C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3AB6D3D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12E968E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F6AF7B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65ADA9A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2524FC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ACB2C2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4D11CF23" w14:textId="77777777" w:rsidTr="0083148A">
        <w:trPr>
          <w:trHeight w:val="660"/>
        </w:trPr>
        <w:tc>
          <w:tcPr>
            <w:tcW w:w="300" w:type="dxa"/>
            <w:tcBorders>
              <w:top w:val="nil"/>
              <w:left w:val="single" w:sz="8" w:space="0" w:color="auto"/>
              <w:bottom w:val="single" w:sz="8" w:space="0" w:color="auto"/>
              <w:right w:val="single" w:sz="8" w:space="0" w:color="auto"/>
            </w:tcBorders>
            <w:shd w:val="clear" w:color="auto" w:fill="auto"/>
            <w:vAlign w:val="bottom"/>
            <w:hideMark/>
          </w:tcPr>
          <w:p w14:paraId="5E1312EB"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 xml:space="preserve">Train/retrain members of CSOs and community liaisons in pro-EPI communication </w:t>
            </w:r>
          </w:p>
        </w:tc>
        <w:tc>
          <w:tcPr>
            <w:tcW w:w="300" w:type="dxa"/>
            <w:tcBorders>
              <w:top w:val="nil"/>
              <w:left w:val="single" w:sz="4" w:space="0" w:color="auto"/>
              <w:bottom w:val="nil"/>
              <w:right w:val="single" w:sz="4" w:space="0" w:color="auto"/>
            </w:tcBorders>
            <w:shd w:val="clear" w:color="auto" w:fill="auto"/>
            <w:vAlign w:val="center"/>
            <w:hideMark/>
          </w:tcPr>
          <w:p w14:paraId="1CC99D6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7DA7948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20FA471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3C8689A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105CE53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56D2B61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6C9F756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3C67D85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76E37F6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109BB80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40EF0F0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2E2135E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4B1D79A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44D1690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0B78F42"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0CFF9CA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nil"/>
              <w:right w:val="single" w:sz="4" w:space="0" w:color="auto"/>
            </w:tcBorders>
            <w:shd w:val="clear" w:color="auto" w:fill="auto"/>
            <w:vAlign w:val="center"/>
            <w:hideMark/>
          </w:tcPr>
          <w:p w14:paraId="4529D66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nil"/>
              <w:right w:val="single" w:sz="4" w:space="0" w:color="auto"/>
            </w:tcBorders>
            <w:shd w:val="clear" w:color="auto" w:fill="auto"/>
            <w:vAlign w:val="center"/>
            <w:hideMark/>
          </w:tcPr>
          <w:p w14:paraId="7112696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6A61B123"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40D5722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5788B48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32829D0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7CDC97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0CB5AF9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11F29C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3916D1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2BC97361" w14:textId="77777777" w:rsidTr="0083148A">
        <w:trPr>
          <w:trHeight w:val="510"/>
        </w:trPr>
        <w:tc>
          <w:tcPr>
            <w:tcW w:w="30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3F4440C4" w14:textId="77777777" w:rsidR="0083148A" w:rsidRPr="00DA7D54" w:rsidRDefault="000D2BF2" w:rsidP="0083148A">
            <w:pPr>
              <w:spacing w:after="0" w:line="240" w:lineRule="auto"/>
              <w:rPr>
                <w:rFonts w:ascii="Arial" w:eastAsia="Times New Roman" w:hAnsi="Arial" w:cs="Arial"/>
                <w:b/>
                <w:bCs/>
                <w:color w:val="000000"/>
                <w:sz w:val="20"/>
                <w:szCs w:val="20"/>
                <w:lang w:val="en-GB"/>
              </w:rPr>
            </w:pPr>
            <w:r w:rsidRPr="00DA7D54">
              <w:rPr>
                <w:rFonts w:ascii="Arial" w:eastAsia="Arial" w:hAnsi="Arial" w:cs="Arial"/>
                <w:b/>
                <w:bCs/>
                <w:color w:val="000000"/>
                <w:sz w:val="20"/>
                <w:szCs w:val="20"/>
                <w:bdr w:val="nil"/>
                <w:lang w:val="en-GB" w:bidi="en-GB"/>
              </w:rPr>
              <w:t>Social mobilisation, IEC and advocacy</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8756AE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B92251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0A6882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FC2FA7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6108CF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3FBBE6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BC3295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914C3F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CAFD0B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FE62C4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C3E9F0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968931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BDF72E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64805E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41622D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042677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E89361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70EE2BE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7C18669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F245E9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414D6F1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52ABB3F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0234F0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059B08D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AF2FB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6C76DB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0707D4B4" w14:textId="77777777" w:rsidTr="0083148A">
        <w:trPr>
          <w:trHeight w:val="40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6A5C1EE9"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lastRenderedPageBreak/>
              <w:t xml:space="preserve">Develop the communication plan </w:t>
            </w:r>
          </w:p>
        </w:tc>
        <w:tc>
          <w:tcPr>
            <w:tcW w:w="300" w:type="dxa"/>
            <w:tcBorders>
              <w:top w:val="nil"/>
              <w:left w:val="nil"/>
              <w:bottom w:val="single" w:sz="4" w:space="0" w:color="auto"/>
              <w:right w:val="single" w:sz="4" w:space="0" w:color="auto"/>
            </w:tcBorders>
            <w:shd w:val="clear" w:color="auto" w:fill="auto"/>
            <w:vAlign w:val="center"/>
            <w:hideMark/>
          </w:tcPr>
          <w:p w14:paraId="6B1AC634"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D32B8D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DEAFFC8"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B635B1F"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DAB885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899F714"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15A877B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7B05327E"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116F0084"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A737B6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B52FCA1"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9B2AC3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8694D4"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408355F"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9F46BBA"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0D5C644"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1423F6BF"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42BDC14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04AC63A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77297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4A7DF45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5D12DBE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78C3A1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199E3FA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FCD0B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BDF0D2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5EFB6BEC" w14:textId="77777777" w:rsidTr="0083148A">
        <w:trPr>
          <w:trHeight w:val="540"/>
        </w:trPr>
        <w:tc>
          <w:tcPr>
            <w:tcW w:w="300" w:type="dxa"/>
            <w:tcBorders>
              <w:top w:val="nil"/>
              <w:left w:val="single" w:sz="8" w:space="0" w:color="auto"/>
              <w:bottom w:val="single" w:sz="4" w:space="0" w:color="auto"/>
              <w:right w:val="nil"/>
            </w:tcBorders>
            <w:shd w:val="clear" w:color="auto" w:fill="auto"/>
            <w:vAlign w:val="bottom"/>
            <w:hideMark/>
          </w:tcPr>
          <w:p w14:paraId="5277C0D3"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 xml:space="preserve">Develop communication tools related to the new </w:t>
            </w:r>
            <w:proofErr w:type="spellStart"/>
            <w:r w:rsidRPr="00DA7D54">
              <w:rPr>
                <w:rFonts w:ascii="Arial" w:eastAsia="Arial" w:hAnsi="Arial" w:cs="Arial"/>
                <w:sz w:val="20"/>
                <w:szCs w:val="20"/>
                <w:bdr w:val="nil"/>
                <w:lang w:val="en-GB" w:bidi="en-GB"/>
              </w:rPr>
              <w:t>MenafriVac</w:t>
            </w:r>
            <w:proofErr w:type="spellEnd"/>
            <w:r w:rsidRPr="00DA7D54">
              <w:rPr>
                <w:rFonts w:ascii="Arial" w:eastAsia="Arial" w:hAnsi="Arial" w:cs="Arial"/>
                <w:sz w:val="20"/>
                <w:szCs w:val="20"/>
                <w:bdr w:val="nil"/>
                <w:lang w:val="en-GB" w:bidi="en-GB"/>
              </w:rPr>
              <w:t xml:space="preserve"> vaccine</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72D4AC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F9A6BE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229DB20"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AC8379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E0A4578"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B17F8B8"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nil"/>
              <w:right w:val="nil"/>
            </w:tcBorders>
            <w:shd w:val="clear" w:color="auto" w:fill="auto"/>
            <w:noWrap/>
            <w:vAlign w:val="bottom"/>
            <w:hideMark/>
          </w:tcPr>
          <w:p w14:paraId="01AD6285" w14:textId="77777777" w:rsidR="0083148A" w:rsidRPr="00DA7D54" w:rsidRDefault="0083148A" w:rsidP="0083148A">
            <w:pPr>
              <w:spacing w:after="0" w:line="240" w:lineRule="auto"/>
              <w:jc w:val="center"/>
              <w:rPr>
                <w:rFonts w:ascii="Arial" w:eastAsia="Times New Roman" w:hAnsi="Arial" w:cs="Arial"/>
                <w:color w:val="000000"/>
                <w:sz w:val="20"/>
                <w:szCs w:val="20"/>
                <w:lang w:val="en-GB"/>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73A93A37"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E2B4F23"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E87C59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9B2E29A"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EAC1E1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C0C152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694521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31EC707"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6EC61CA0"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41451219"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11D4192F"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10D6DA3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D7E6E6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165D8FD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1E64676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CDF9FA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79FC9D3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B280EC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ACB294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5A19ACBB" w14:textId="77777777" w:rsidTr="0083148A">
        <w:trPr>
          <w:trHeight w:val="435"/>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6E68228F"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 xml:space="preserve"> Train members of the media</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C02C26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0E7FBF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EB964A7"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9575089"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5B94BFE"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0A54043"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E9F473F"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7F7D0DD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B897FD1"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4F97F77"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nil"/>
              <w:right w:val="nil"/>
            </w:tcBorders>
            <w:shd w:val="clear" w:color="auto" w:fill="auto"/>
            <w:vAlign w:val="center"/>
            <w:hideMark/>
          </w:tcPr>
          <w:p w14:paraId="529BF2E3" w14:textId="77777777" w:rsidR="0083148A" w:rsidRPr="00DA7D54" w:rsidRDefault="0083148A" w:rsidP="0083148A">
            <w:pPr>
              <w:spacing w:after="0" w:line="240" w:lineRule="auto"/>
              <w:jc w:val="center"/>
              <w:rPr>
                <w:rFonts w:ascii="Arial" w:eastAsia="Times New Roman" w:hAnsi="Arial" w:cs="Arial"/>
                <w:color w:val="000000"/>
                <w:sz w:val="20"/>
                <w:szCs w:val="20"/>
                <w:lang w:val="en-GB"/>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43C1D591"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E2AF31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0BD9EC3"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580892A"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7F1AE06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4520C370"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14F673AF"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4DC0CBC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575F6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4AF3A36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7FD1384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868F80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0DFFDE5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C007EA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A06989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5E737B72" w14:textId="77777777" w:rsidTr="0083148A">
        <w:trPr>
          <w:trHeight w:val="795"/>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260458C7"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 xml:space="preserve">Produce and diffuse </w:t>
            </w:r>
            <w:proofErr w:type="spellStart"/>
            <w:r w:rsidRPr="00DA7D54">
              <w:rPr>
                <w:rFonts w:ascii="Arial" w:eastAsia="Arial" w:hAnsi="Arial" w:cs="Arial"/>
                <w:color w:val="000000"/>
                <w:sz w:val="20"/>
                <w:szCs w:val="20"/>
                <w:bdr w:val="nil"/>
                <w:lang w:val="en-GB" w:bidi="en-GB"/>
              </w:rPr>
              <w:t>microprogrammes</w:t>
            </w:r>
            <w:proofErr w:type="spellEnd"/>
            <w:r w:rsidRPr="00DA7D54">
              <w:rPr>
                <w:rFonts w:ascii="Arial" w:eastAsia="Arial" w:hAnsi="Arial" w:cs="Arial"/>
                <w:color w:val="000000"/>
                <w:sz w:val="20"/>
                <w:szCs w:val="20"/>
                <w:bdr w:val="nil"/>
                <w:lang w:val="en-GB" w:bidi="en-GB"/>
              </w:rPr>
              <w:t xml:space="preserve"> on radio and TV stations to promote EPI (routine EPI, new vaccines, surveillance, SIAs, AEFI)</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FCE91C7"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2BB3DB6"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43B2E5B"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D6E3E97"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963F60F"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AE350B4"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6D9BC628"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nil"/>
              <w:right w:val="nil"/>
            </w:tcBorders>
            <w:shd w:val="clear" w:color="auto" w:fill="auto"/>
            <w:noWrap/>
            <w:vAlign w:val="bottom"/>
            <w:hideMark/>
          </w:tcPr>
          <w:p w14:paraId="0C0DD24A" w14:textId="77777777" w:rsidR="0083148A" w:rsidRPr="00DA7D54" w:rsidRDefault="0083148A" w:rsidP="0083148A">
            <w:pPr>
              <w:spacing w:after="0" w:line="240" w:lineRule="auto"/>
              <w:jc w:val="center"/>
              <w:rPr>
                <w:rFonts w:ascii="Arial" w:eastAsia="Times New Roman" w:hAnsi="Arial" w:cs="Arial"/>
                <w:color w:val="000000"/>
                <w:sz w:val="20"/>
                <w:szCs w:val="20"/>
                <w:lang w:val="en-GB"/>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94907C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1BBF4D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2ABF77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A41DF5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C219BD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06375E5"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2AEAB49"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1EDC1DF"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29336440"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3399B5BB"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2ADD8F8A"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10D87B5A"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C00D37B"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26BE00D5"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6232BB7A"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40" w:type="dxa"/>
            <w:tcBorders>
              <w:top w:val="nil"/>
              <w:left w:val="nil"/>
              <w:bottom w:val="single" w:sz="4" w:space="0" w:color="auto"/>
              <w:right w:val="nil"/>
            </w:tcBorders>
            <w:shd w:val="clear" w:color="auto" w:fill="auto"/>
            <w:noWrap/>
            <w:vAlign w:val="bottom"/>
            <w:hideMark/>
          </w:tcPr>
          <w:p w14:paraId="4F4F17D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51F80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BA61B5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31C6CC24" w14:textId="77777777" w:rsidTr="0083148A">
        <w:trPr>
          <w:trHeight w:val="795"/>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0F53B017"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Organise radio and TV discussions on EPI (routine EPI, new vaccines, surveillance, SIAs, AEFI)</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897168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473CE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2F7AB2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26CE2BB"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64326A8"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92EDC3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5C2F40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317DC3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5694FD4"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42843EB"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7C2684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8279128"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0F8A72A"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E31C4DB"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59F428"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3F859E7"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299DD5A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271B10C3"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545EC42F"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2991385"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58EA3F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5C361679"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2208F993"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40" w:type="dxa"/>
            <w:tcBorders>
              <w:top w:val="nil"/>
              <w:left w:val="nil"/>
              <w:bottom w:val="single" w:sz="4" w:space="0" w:color="auto"/>
              <w:right w:val="nil"/>
            </w:tcBorders>
            <w:shd w:val="clear" w:color="auto" w:fill="auto"/>
            <w:noWrap/>
            <w:vAlign w:val="bottom"/>
            <w:hideMark/>
          </w:tcPr>
          <w:p w14:paraId="4D5B392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FAD0C6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CC08BF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35CA5425"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2923E25"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 xml:space="preserve">Produce a radio advertisement </w:t>
            </w:r>
          </w:p>
        </w:tc>
        <w:tc>
          <w:tcPr>
            <w:tcW w:w="300" w:type="dxa"/>
            <w:tcBorders>
              <w:top w:val="nil"/>
              <w:left w:val="nil"/>
              <w:bottom w:val="single" w:sz="4" w:space="0" w:color="auto"/>
              <w:right w:val="single" w:sz="4" w:space="0" w:color="auto"/>
            </w:tcBorders>
            <w:shd w:val="clear" w:color="auto" w:fill="auto"/>
            <w:vAlign w:val="center"/>
            <w:hideMark/>
          </w:tcPr>
          <w:p w14:paraId="2F66ECB5"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A93986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B494C54"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60207D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F4587E"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66F39DE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nil"/>
              <w:right w:val="nil"/>
            </w:tcBorders>
            <w:shd w:val="clear" w:color="auto" w:fill="auto"/>
            <w:noWrap/>
            <w:vAlign w:val="bottom"/>
            <w:hideMark/>
          </w:tcPr>
          <w:p w14:paraId="2AFCC537" w14:textId="77777777" w:rsidR="0083148A" w:rsidRPr="00DA7D54" w:rsidRDefault="0083148A" w:rsidP="0083148A">
            <w:pPr>
              <w:spacing w:after="0" w:line="240" w:lineRule="auto"/>
              <w:rPr>
                <w:rFonts w:ascii="Calibri" w:eastAsia="Times New Roman" w:hAnsi="Calibri" w:cs="Times New Roman"/>
                <w:color w:val="000000"/>
                <w:lang w:val="en-GB"/>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E2687DA"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7368AD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27A23DE"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2BEBE7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A9E75C9"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C197895"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833E0CB"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9439E8A"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226095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68406BE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0A793479"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66DEC379"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0AFDD7A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47478560"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1DD48DF1"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7E5616C3"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40" w:type="dxa"/>
            <w:tcBorders>
              <w:top w:val="nil"/>
              <w:left w:val="nil"/>
              <w:bottom w:val="single" w:sz="4" w:space="0" w:color="auto"/>
              <w:right w:val="nil"/>
            </w:tcBorders>
            <w:shd w:val="clear" w:color="auto" w:fill="auto"/>
            <w:noWrap/>
            <w:vAlign w:val="bottom"/>
            <w:hideMark/>
          </w:tcPr>
          <w:p w14:paraId="47B42A3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C4E8C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E23283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6662F261" w14:textId="77777777" w:rsidTr="0083148A">
        <w:trPr>
          <w:trHeight w:val="105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2E0ACF95"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 xml:space="preserve"> Use groups and different channels at the community level for social mobilisation (support groups, community liaisons, religious leaders, women's groups)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6FCA4D2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EFFFDE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DBC949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69DEAA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33FFBAF"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8A73B7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2A05A3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CB17C4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FF934D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66C06E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952732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B17D2A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BF9B28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541C42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70FA69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E762007"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44B7A97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4EC72D3"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0DFDDE8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F4E744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FD07B99"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5C227D50"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322E530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40" w:type="dxa"/>
            <w:tcBorders>
              <w:top w:val="nil"/>
              <w:left w:val="nil"/>
              <w:bottom w:val="single" w:sz="4" w:space="0" w:color="auto"/>
              <w:right w:val="nil"/>
            </w:tcBorders>
            <w:shd w:val="clear" w:color="auto" w:fill="auto"/>
            <w:noWrap/>
            <w:vAlign w:val="bottom"/>
            <w:hideMark/>
          </w:tcPr>
          <w:p w14:paraId="3633519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9CEBE5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B69D6D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0590C00A" w14:textId="77777777" w:rsidTr="0083148A">
        <w:trPr>
          <w:trHeight w:val="1050"/>
        </w:trPr>
        <w:tc>
          <w:tcPr>
            <w:tcW w:w="300" w:type="dxa"/>
            <w:tcBorders>
              <w:top w:val="nil"/>
              <w:left w:val="single" w:sz="4" w:space="0" w:color="auto"/>
              <w:bottom w:val="nil"/>
              <w:right w:val="single" w:sz="4" w:space="0" w:color="auto"/>
            </w:tcBorders>
            <w:shd w:val="clear" w:color="000000" w:fill="FFFFFF"/>
            <w:vAlign w:val="center"/>
            <w:hideMark/>
          </w:tcPr>
          <w:p w14:paraId="7CF96700"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 xml:space="preserve">Hold informational and advocacy meetings with political administrative authorities, traditional and religious leaders, media, CSOs and others at the national, regional and prefecture </w:t>
            </w:r>
            <w:r w:rsidRPr="00DA7D54">
              <w:rPr>
                <w:rFonts w:ascii="Arial" w:eastAsia="Arial" w:hAnsi="Arial" w:cs="Arial"/>
                <w:sz w:val="20"/>
                <w:szCs w:val="20"/>
                <w:bdr w:val="nil"/>
                <w:lang w:val="en-GB" w:bidi="en-GB"/>
              </w:rPr>
              <w:lastRenderedPageBreak/>
              <w:t>levels</w:t>
            </w:r>
          </w:p>
        </w:tc>
        <w:tc>
          <w:tcPr>
            <w:tcW w:w="300" w:type="dxa"/>
            <w:tcBorders>
              <w:top w:val="nil"/>
              <w:left w:val="nil"/>
              <w:bottom w:val="nil"/>
              <w:right w:val="single" w:sz="4" w:space="0" w:color="auto"/>
            </w:tcBorders>
            <w:shd w:val="clear" w:color="auto" w:fill="auto"/>
            <w:vAlign w:val="center"/>
            <w:hideMark/>
          </w:tcPr>
          <w:p w14:paraId="06F15D3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lastRenderedPageBreak/>
              <w:t> </w:t>
            </w:r>
          </w:p>
        </w:tc>
        <w:tc>
          <w:tcPr>
            <w:tcW w:w="300" w:type="dxa"/>
            <w:tcBorders>
              <w:top w:val="nil"/>
              <w:left w:val="nil"/>
              <w:bottom w:val="nil"/>
              <w:right w:val="single" w:sz="4" w:space="0" w:color="auto"/>
            </w:tcBorders>
            <w:shd w:val="clear" w:color="auto" w:fill="auto"/>
            <w:vAlign w:val="center"/>
            <w:hideMark/>
          </w:tcPr>
          <w:p w14:paraId="7490F3B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E3C32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C25DD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nil"/>
              <w:right w:val="single" w:sz="4" w:space="0" w:color="auto"/>
            </w:tcBorders>
            <w:shd w:val="clear" w:color="auto" w:fill="auto"/>
            <w:vAlign w:val="center"/>
            <w:hideMark/>
          </w:tcPr>
          <w:p w14:paraId="76972DF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0CB385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F3E4DA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436FCC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C8B4B3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6D11AF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F03CF4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034431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FFFABD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E703E0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3099D56" w14:textId="77777777" w:rsidR="0083148A" w:rsidRPr="00DA7D54" w:rsidRDefault="000D2BF2" w:rsidP="0083148A">
            <w:pPr>
              <w:spacing w:after="0" w:line="240" w:lineRule="auto"/>
              <w:jc w:val="center"/>
              <w:rPr>
                <w:rFonts w:ascii="Arial" w:eastAsia="Times New Roman" w:hAnsi="Arial" w:cs="Arial"/>
                <w:b/>
                <w:bCs/>
                <w:color w:val="0070C0"/>
                <w:sz w:val="20"/>
                <w:szCs w:val="20"/>
                <w:lang w:val="en-GB"/>
              </w:rPr>
            </w:pPr>
            <w:r w:rsidRPr="00DA7D54">
              <w:rPr>
                <w:rFonts w:ascii="Arial" w:eastAsia="Times New Roman" w:hAnsi="Arial" w:cs="Arial"/>
                <w:b/>
                <w:bCs/>
                <w:color w:val="0070C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2E5EEE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5A0B7ED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060D02C7"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3C304085"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2227F8F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7286327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214A847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2C90B5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35C6073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90EA7D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248953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0C594DA1" w14:textId="77777777" w:rsidTr="0083148A">
        <w:trPr>
          <w:trHeight w:val="600"/>
        </w:trPr>
        <w:tc>
          <w:tcPr>
            <w:tcW w:w="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3F270"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lastRenderedPageBreak/>
              <w:t xml:space="preserve">Broadcast radio programmes at the district level about the </w:t>
            </w:r>
            <w:proofErr w:type="spellStart"/>
            <w:r w:rsidRPr="00DA7D54">
              <w:rPr>
                <w:rFonts w:ascii="Arial" w:eastAsia="Arial" w:hAnsi="Arial" w:cs="Arial"/>
                <w:sz w:val="20"/>
                <w:szCs w:val="20"/>
                <w:bdr w:val="nil"/>
                <w:lang w:val="en-GB" w:bidi="en-GB"/>
              </w:rPr>
              <w:t>MenA</w:t>
            </w:r>
            <w:proofErr w:type="spellEnd"/>
            <w:r w:rsidRPr="00DA7D54">
              <w:rPr>
                <w:rFonts w:ascii="Arial" w:eastAsia="Arial" w:hAnsi="Arial" w:cs="Arial"/>
                <w:sz w:val="20"/>
                <w:szCs w:val="20"/>
                <w:bdr w:val="nil"/>
                <w:lang w:val="en-GB" w:bidi="en-GB"/>
              </w:rPr>
              <w:t xml:space="preserve"> introduction</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7186C0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EF460D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034095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7567A3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B9C3BC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3ADC49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C5BAE6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43E34D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17E791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BF7744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F342E8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FEA67C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E9C42F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BC1D95F"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6BCCA9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3B585E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55DE0651"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41A53BC0"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7AF204E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31B3B93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6D5209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4950F243"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416ADC44"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40" w:type="dxa"/>
            <w:tcBorders>
              <w:top w:val="nil"/>
              <w:left w:val="nil"/>
              <w:bottom w:val="single" w:sz="4" w:space="0" w:color="auto"/>
              <w:right w:val="nil"/>
            </w:tcBorders>
            <w:shd w:val="clear" w:color="auto" w:fill="auto"/>
            <w:noWrap/>
            <w:vAlign w:val="bottom"/>
            <w:hideMark/>
          </w:tcPr>
          <w:p w14:paraId="3B90F41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F0287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24C189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0B7C3FFC" w14:textId="77777777" w:rsidTr="0083148A">
        <w:trPr>
          <w:trHeight w:val="76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5903C000"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Organise an informational meeting for authorities, opinion leaders, association/NGO leaders, management committees (COGES), community health workers (CHW), etc. at health centres</w:t>
            </w:r>
          </w:p>
        </w:tc>
        <w:tc>
          <w:tcPr>
            <w:tcW w:w="300" w:type="dxa"/>
            <w:tcBorders>
              <w:top w:val="nil"/>
              <w:left w:val="nil"/>
              <w:bottom w:val="single" w:sz="4" w:space="0" w:color="auto"/>
              <w:right w:val="single" w:sz="4" w:space="0" w:color="auto"/>
            </w:tcBorders>
            <w:shd w:val="clear" w:color="auto" w:fill="auto"/>
            <w:vAlign w:val="center"/>
            <w:hideMark/>
          </w:tcPr>
          <w:p w14:paraId="7FE9A7C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1D646B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464015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B947A8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A2CE2D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707E1A6"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nil"/>
              <w:right w:val="nil"/>
            </w:tcBorders>
            <w:shd w:val="clear" w:color="auto" w:fill="auto"/>
            <w:noWrap/>
            <w:vAlign w:val="bottom"/>
            <w:hideMark/>
          </w:tcPr>
          <w:p w14:paraId="24685AF9" w14:textId="77777777" w:rsidR="0083148A" w:rsidRPr="00DA7D54" w:rsidRDefault="0083148A" w:rsidP="0083148A">
            <w:pPr>
              <w:spacing w:after="0" w:line="240" w:lineRule="auto"/>
              <w:jc w:val="center"/>
              <w:rPr>
                <w:rFonts w:ascii="Arial" w:eastAsia="Times New Roman" w:hAnsi="Arial" w:cs="Arial"/>
                <w:color w:val="538DD5"/>
                <w:sz w:val="20"/>
                <w:szCs w:val="20"/>
                <w:lang w:val="en-GB"/>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276C8B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1FFE30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0B5AB1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471242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385297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69380C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3C0635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6B066B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86126F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12218DB5"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2C460B68"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16306688"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9DA296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21731E8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5866C6CE"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79E5BBA7"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40" w:type="dxa"/>
            <w:tcBorders>
              <w:top w:val="nil"/>
              <w:left w:val="nil"/>
              <w:bottom w:val="single" w:sz="4" w:space="0" w:color="auto"/>
              <w:right w:val="nil"/>
            </w:tcBorders>
            <w:shd w:val="clear" w:color="auto" w:fill="auto"/>
            <w:noWrap/>
            <w:vAlign w:val="bottom"/>
            <w:hideMark/>
          </w:tcPr>
          <w:p w14:paraId="7D5CE84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48F53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9F51D9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5C405C5B" w14:textId="77777777" w:rsidTr="0083148A">
        <w:trPr>
          <w:trHeight w:val="60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8AF6723"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Educate parents during consultation visits and immunisation sessions</w:t>
            </w:r>
          </w:p>
        </w:tc>
        <w:tc>
          <w:tcPr>
            <w:tcW w:w="300" w:type="dxa"/>
            <w:tcBorders>
              <w:top w:val="nil"/>
              <w:left w:val="nil"/>
              <w:bottom w:val="single" w:sz="4" w:space="0" w:color="auto"/>
              <w:right w:val="single" w:sz="4" w:space="0" w:color="auto"/>
            </w:tcBorders>
            <w:shd w:val="clear" w:color="auto" w:fill="auto"/>
            <w:vAlign w:val="center"/>
            <w:hideMark/>
          </w:tcPr>
          <w:p w14:paraId="3C14733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950C7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C0B813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068713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1CD510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CAB77C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91DEFA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C7F603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D99E3B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3C1818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192EBBE"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C6A876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DD8664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1D8E00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81645E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98489F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0CAD4A15"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6EFFC571"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65467AA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BDB78F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0DBD371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2EF805AA"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7BFE121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40" w:type="dxa"/>
            <w:tcBorders>
              <w:top w:val="nil"/>
              <w:left w:val="nil"/>
              <w:bottom w:val="single" w:sz="4" w:space="0" w:color="auto"/>
              <w:right w:val="nil"/>
            </w:tcBorders>
            <w:shd w:val="clear" w:color="auto" w:fill="auto"/>
            <w:noWrap/>
            <w:vAlign w:val="bottom"/>
            <w:hideMark/>
          </w:tcPr>
          <w:p w14:paraId="5D08D33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9B131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637F85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45E7911E" w14:textId="77777777" w:rsidTr="0083148A">
        <w:trPr>
          <w:trHeight w:val="57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2C23F50A"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Reinforce information from CHWs, association members and others to families</w:t>
            </w:r>
          </w:p>
        </w:tc>
        <w:tc>
          <w:tcPr>
            <w:tcW w:w="300" w:type="dxa"/>
            <w:tcBorders>
              <w:top w:val="nil"/>
              <w:left w:val="nil"/>
              <w:bottom w:val="single" w:sz="4" w:space="0" w:color="auto"/>
              <w:right w:val="single" w:sz="4" w:space="0" w:color="auto"/>
            </w:tcBorders>
            <w:shd w:val="clear" w:color="auto" w:fill="auto"/>
            <w:vAlign w:val="center"/>
            <w:hideMark/>
          </w:tcPr>
          <w:p w14:paraId="7A7C3C4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B2139C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4B1390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DE5261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AF43AA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67B900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D50670E"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08E651E"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1CA125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02EFA9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5510C7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156EF6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F2AACD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33581F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6C7634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A387B6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73E1F0E2"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3DE2F43B"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46C04517"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9274C09"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39CD673"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42DBEA2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09B35F26"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640" w:type="dxa"/>
            <w:tcBorders>
              <w:top w:val="nil"/>
              <w:left w:val="nil"/>
              <w:bottom w:val="single" w:sz="4" w:space="0" w:color="auto"/>
              <w:right w:val="nil"/>
            </w:tcBorders>
            <w:shd w:val="clear" w:color="auto" w:fill="auto"/>
            <w:noWrap/>
            <w:vAlign w:val="bottom"/>
            <w:hideMark/>
          </w:tcPr>
          <w:p w14:paraId="4155DB0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C01AB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5CDDEC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63ED039A" w14:textId="77777777" w:rsidTr="0083148A">
        <w:trPr>
          <w:trHeight w:val="435"/>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5FB7012A"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 xml:space="preserve">Organise the official launch of the </w:t>
            </w:r>
            <w:proofErr w:type="spellStart"/>
            <w:r w:rsidRPr="00DA7D54">
              <w:rPr>
                <w:rFonts w:ascii="Arial" w:eastAsia="Arial" w:hAnsi="Arial" w:cs="Arial"/>
                <w:sz w:val="20"/>
                <w:szCs w:val="20"/>
                <w:bdr w:val="nil"/>
                <w:lang w:val="en-GB" w:bidi="en-GB"/>
              </w:rPr>
              <w:t>MenAfrivac</w:t>
            </w:r>
            <w:proofErr w:type="spellEnd"/>
            <w:r w:rsidRPr="00DA7D54">
              <w:rPr>
                <w:rFonts w:ascii="Arial" w:eastAsia="Arial" w:hAnsi="Arial" w:cs="Arial"/>
                <w:sz w:val="20"/>
                <w:szCs w:val="20"/>
                <w:bdr w:val="nil"/>
                <w:lang w:val="en-GB" w:bidi="en-GB"/>
              </w:rPr>
              <w:t xml:space="preserve"> introduction</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AB49D3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E005BF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ED3E3E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1DBB77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51B1FD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CA11E0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C09986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727B71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9A82F9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435C6B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E140ED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2899A0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3E6F58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E6626F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FF1CA4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9EA5CC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5EF5838C"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0BC4827B"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0CCE5C6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000000" w:fill="0070C0"/>
            <w:vAlign w:val="center"/>
            <w:hideMark/>
          </w:tcPr>
          <w:p w14:paraId="63BB022D" w14:textId="77777777" w:rsidR="0083148A" w:rsidRPr="00DA7D54" w:rsidRDefault="000D2BF2" w:rsidP="0083148A">
            <w:pPr>
              <w:spacing w:after="0" w:line="240" w:lineRule="auto"/>
              <w:jc w:val="center"/>
              <w:rPr>
                <w:rFonts w:ascii="Arial" w:eastAsia="Times New Roman" w:hAnsi="Arial" w:cs="Arial"/>
                <w:color w:val="000000"/>
                <w:sz w:val="20"/>
                <w:szCs w:val="20"/>
                <w:lang w:val="en-GB"/>
              </w:rPr>
            </w:pPr>
            <w:r w:rsidRPr="00DA7D54">
              <w:rPr>
                <w:rFonts w:ascii="Arial" w:eastAsia="Times New Roman" w:hAnsi="Arial" w:cs="Arial"/>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184F6BB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39E5010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164914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2A262BA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6698B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BFD6A8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3CDAC183"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16B01220" w14:textId="77777777" w:rsidR="0083148A" w:rsidRPr="00DA7D54" w:rsidRDefault="000D2BF2" w:rsidP="0083148A">
            <w:pPr>
              <w:spacing w:after="0" w:line="240" w:lineRule="auto"/>
              <w:rPr>
                <w:rFonts w:ascii="Arial" w:eastAsia="Times New Roman" w:hAnsi="Arial" w:cs="Arial"/>
                <w:b/>
                <w:bCs/>
                <w:color w:val="000000"/>
                <w:sz w:val="20"/>
                <w:szCs w:val="20"/>
                <w:lang w:val="en-GB"/>
              </w:rPr>
            </w:pPr>
            <w:r w:rsidRPr="00DA7D54">
              <w:rPr>
                <w:rFonts w:ascii="Arial" w:eastAsia="Arial" w:hAnsi="Arial" w:cs="Arial"/>
                <w:b/>
                <w:bCs/>
                <w:color w:val="000000"/>
                <w:sz w:val="20"/>
                <w:szCs w:val="20"/>
                <w:bdr w:val="nil"/>
                <w:lang w:val="en-GB" w:bidi="en-GB"/>
              </w:rPr>
              <w:t>Document production</w:t>
            </w:r>
          </w:p>
        </w:tc>
        <w:tc>
          <w:tcPr>
            <w:tcW w:w="300" w:type="dxa"/>
            <w:tcBorders>
              <w:top w:val="nil"/>
              <w:left w:val="nil"/>
              <w:bottom w:val="single" w:sz="4" w:space="0" w:color="auto"/>
              <w:right w:val="single" w:sz="4" w:space="0" w:color="auto"/>
            </w:tcBorders>
            <w:shd w:val="clear" w:color="auto" w:fill="auto"/>
            <w:vAlign w:val="center"/>
            <w:hideMark/>
          </w:tcPr>
          <w:p w14:paraId="7BB40DA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57D543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4151FB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96DB55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0D2EE7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7137B5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16E805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3F0A2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8759E5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348222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1542FD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5BCA2A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0B9909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9EC4D6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962B89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B4F837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24726E0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54F4C70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4D85583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F96716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1988549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1E21906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8AD82B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037C119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9BB1A9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9F87CD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75D47AC2" w14:textId="77777777" w:rsidTr="0083148A">
        <w:trPr>
          <w:trHeight w:val="42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2F3EA445"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Copy and distribute revised materials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130B13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40ACBF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D3FA5C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DC7EEC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A21262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4C0C34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20FC42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1E595F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FB5FCB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3ADD5B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EECE5D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1391A9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6BE6F1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2B7D95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218886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2350BE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000000" w:fill="0070C0"/>
            <w:vAlign w:val="center"/>
            <w:hideMark/>
          </w:tcPr>
          <w:p w14:paraId="4816001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0F0DA60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19A61CA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14A6E80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6220EDF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24564C9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DC4FC3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290DC9F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10AC53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53D258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7A1DEE28" w14:textId="77777777" w:rsidTr="0083148A">
        <w:trPr>
          <w:trHeight w:val="42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73766DD1"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Copy training modules and technical guides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15FE92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81661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A36A58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D77DFD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AD3FC3F"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180EA5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9AB8D5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55AD64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8DAD25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DC4DD3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467D0AF"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DBDC8E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4D02A9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0FECE4E"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A3D4BF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C9752EF"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04559AB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631DADC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04A1A8A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8D0E3D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10C0A32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493F6A3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0DB1E3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11231A7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ABA419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671E2F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2BA9F8CB"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69466419" w14:textId="77777777" w:rsidR="0083148A" w:rsidRPr="00DA7D54" w:rsidRDefault="000D2BF2" w:rsidP="0083148A">
            <w:pPr>
              <w:spacing w:after="0" w:line="240" w:lineRule="auto"/>
              <w:rPr>
                <w:rFonts w:ascii="Arial" w:eastAsia="Times New Roman" w:hAnsi="Arial" w:cs="Arial"/>
                <w:b/>
                <w:bCs/>
                <w:color w:val="000000"/>
                <w:sz w:val="20"/>
                <w:szCs w:val="20"/>
                <w:lang w:val="en-GB"/>
              </w:rPr>
            </w:pPr>
            <w:r w:rsidRPr="00DA7D54">
              <w:rPr>
                <w:rFonts w:ascii="Arial" w:eastAsia="Arial" w:hAnsi="Arial" w:cs="Arial"/>
                <w:b/>
                <w:bCs/>
                <w:color w:val="000000"/>
                <w:sz w:val="20"/>
                <w:szCs w:val="20"/>
                <w:bdr w:val="nil"/>
                <w:lang w:val="en-GB" w:bidi="en-GB"/>
              </w:rPr>
              <w:t>Strengthen EPI logistical capabilities</w:t>
            </w:r>
          </w:p>
        </w:tc>
        <w:tc>
          <w:tcPr>
            <w:tcW w:w="300" w:type="dxa"/>
            <w:tcBorders>
              <w:top w:val="nil"/>
              <w:left w:val="nil"/>
              <w:bottom w:val="single" w:sz="4" w:space="0" w:color="auto"/>
              <w:right w:val="single" w:sz="4" w:space="0" w:color="auto"/>
            </w:tcBorders>
            <w:shd w:val="clear" w:color="auto" w:fill="auto"/>
            <w:vAlign w:val="center"/>
            <w:hideMark/>
          </w:tcPr>
          <w:p w14:paraId="4C7AFEC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58C0CA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8CD402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522CC7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30AE93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4A0CF3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83A900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9B5347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7AA88B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44C3D0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BCF3B1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81AEEF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C4E857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B63439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A246FB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2DD947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299692A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10849AD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4A35B85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9EEF52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2F40589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5293C79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A5CB5D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21B7AAC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E1E7ED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2F3BD1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3D37CC22" w14:textId="77777777" w:rsidTr="0083148A">
        <w:trPr>
          <w:trHeight w:val="39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32BA4AA1"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 xml:space="preserve">Assess the vaccine storage capacity in districts </w:t>
            </w:r>
          </w:p>
        </w:tc>
        <w:tc>
          <w:tcPr>
            <w:tcW w:w="300" w:type="dxa"/>
            <w:tcBorders>
              <w:top w:val="nil"/>
              <w:left w:val="nil"/>
              <w:bottom w:val="single" w:sz="4" w:space="0" w:color="auto"/>
              <w:right w:val="single" w:sz="4" w:space="0" w:color="auto"/>
            </w:tcBorders>
            <w:shd w:val="clear" w:color="auto" w:fill="auto"/>
            <w:vAlign w:val="center"/>
            <w:hideMark/>
          </w:tcPr>
          <w:p w14:paraId="2FCDD5E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931F5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524FC3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ED37C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582A18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F7C24D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289D3F2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338D14E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66802A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F3A18C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2D67EC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9C9D63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F2B812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3067D1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AFA104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650739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076EB62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3D4FCC3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395A3B1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99A46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0245662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3B6CB25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403B5F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2D67975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A25FF0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EB5BD9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1A47988F"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209F129D"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lastRenderedPageBreak/>
              <w:t>Order vaccines and consumables</w:t>
            </w:r>
          </w:p>
        </w:tc>
        <w:tc>
          <w:tcPr>
            <w:tcW w:w="300" w:type="dxa"/>
            <w:tcBorders>
              <w:top w:val="nil"/>
              <w:left w:val="nil"/>
              <w:bottom w:val="single" w:sz="4" w:space="0" w:color="auto"/>
              <w:right w:val="single" w:sz="4" w:space="0" w:color="auto"/>
            </w:tcBorders>
            <w:shd w:val="clear" w:color="auto" w:fill="auto"/>
            <w:vAlign w:val="center"/>
            <w:hideMark/>
          </w:tcPr>
          <w:p w14:paraId="1199D7D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5FA45E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D58468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E963E7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4E7800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02643E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70724A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8169FB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06FA296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nil"/>
            </w:tcBorders>
            <w:shd w:val="clear" w:color="auto" w:fill="auto"/>
            <w:noWrap/>
            <w:vAlign w:val="bottom"/>
            <w:hideMark/>
          </w:tcPr>
          <w:p w14:paraId="4612A91C" w14:textId="77777777" w:rsidR="0083148A" w:rsidRPr="00DA7D54" w:rsidRDefault="0083148A" w:rsidP="0083148A">
            <w:pPr>
              <w:spacing w:after="0" w:line="240" w:lineRule="auto"/>
              <w:jc w:val="center"/>
              <w:rPr>
                <w:rFonts w:ascii="Arial" w:eastAsia="Times New Roman" w:hAnsi="Arial" w:cs="Arial"/>
                <w:b/>
                <w:bCs/>
                <w:color w:val="000000"/>
                <w:sz w:val="20"/>
                <w:szCs w:val="20"/>
                <w:lang w:val="en-GB"/>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54EE717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A8390F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45DFA9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462A9E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nil"/>
              <w:right w:val="nil"/>
            </w:tcBorders>
            <w:shd w:val="clear" w:color="auto" w:fill="auto"/>
            <w:noWrap/>
            <w:vAlign w:val="bottom"/>
            <w:hideMark/>
          </w:tcPr>
          <w:p w14:paraId="781BD35C" w14:textId="77777777" w:rsidR="0083148A" w:rsidRPr="00DA7D54" w:rsidRDefault="0083148A" w:rsidP="0083148A">
            <w:pPr>
              <w:spacing w:after="0" w:line="240" w:lineRule="auto"/>
              <w:jc w:val="center"/>
              <w:rPr>
                <w:rFonts w:ascii="Arial" w:eastAsia="Times New Roman" w:hAnsi="Arial" w:cs="Arial"/>
                <w:b/>
                <w:bCs/>
                <w:color w:val="000000"/>
                <w:sz w:val="20"/>
                <w:szCs w:val="20"/>
                <w:lang w:val="en-GB"/>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2FFA027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253D6D3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4092C21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592D15F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B1941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048B99B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7A93D28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400338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66C480A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B8867A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AFC409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61BEBDA9" w14:textId="77777777" w:rsidTr="0083148A">
        <w:trPr>
          <w:trHeight w:val="42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47B47167"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Receive vaccines and consumables at the central level</w:t>
            </w:r>
          </w:p>
        </w:tc>
        <w:tc>
          <w:tcPr>
            <w:tcW w:w="300" w:type="dxa"/>
            <w:tcBorders>
              <w:top w:val="nil"/>
              <w:left w:val="nil"/>
              <w:bottom w:val="single" w:sz="4" w:space="0" w:color="auto"/>
              <w:right w:val="single" w:sz="4" w:space="0" w:color="auto"/>
            </w:tcBorders>
            <w:shd w:val="clear" w:color="auto" w:fill="auto"/>
            <w:vAlign w:val="center"/>
            <w:hideMark/>
          </w:tcPr>
          <w:p w14:paraId="706F52E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9CB997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2CB63B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FBC41B6"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431B6B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23C3F6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C59754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EF6538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AF0522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08CFE7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C0AA93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00B881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570A8C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E08C77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1DA12C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000000" w:fill="0070C0"/>
            <w:vAlign w:val="center"/>
            <w:hideMark/>
          </w:tcPr>
          <w:p w14:paraId="360E31C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nil"/>
              <w:right w:val="nil"/>
            </w:tcBorders>
            <w:shd w:val="clear" w:color="auto" w:fill="auto"/>
            <w:noWrap/>
            <w:vAlign w:val="bottom"/>
            <w:hideMark/>
          </w:tcPr>
          <w:p w14:paraId="5997A96E" w14:textId="77777777" w:rsidR="0083148A" w:rsidRPr="00DA7D54" w:rsidRDefault="0083148A" w:rsidP="0083148A">
            <w:pPr>
              <w:spacing w:after="0" w:line="240" w:lineRule="auto"/>
              <w:jc w:val="center"/>
              <w:rPr>
                <w:rFonts w:ascii="Arial" w:eastAsia="Times New Roman" w:hAnsi="Arial" w:cs="Arial"/>
                <w:b/>
                <w:bCs/>
                <w:color w:val="000000"/>
                <w:sz w:val="20"/>
                <w:szCs w:val="20"/>
                <w:lang w:val="en-GB"/>
              </w:rPr>
            </w:pP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2A4BC58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37E529A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7BB73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3E2FD69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4C4898E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81EB04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6C5D963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59AB6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4126BC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579346E1" w14:textId="77777777" w:rsidTr="0083148A">
        <w:trPr>
          <w:trHeight w:val="54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6D7EF7F3"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Supply the Health Prefectures with vaccines and consumables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3AFB1346"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D1F30C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09F460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94DEDB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DA5F67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2EC799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5023BC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1BCF10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87867C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E32E26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124C62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AD301F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BFE358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6258074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61C3896"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3B3ADC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F1DA81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2FC6788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6C0AF51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7B6A2F1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339DE31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4B1CEF4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015149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33C2F65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9711E2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39EA0F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3F55A174" w14:textId="77777777" w:rsidTr="0083148A">
        <w:trPr>
          <w:trHeight w:val="540"/>
        </w:trPr>
        <w:tc>
          <w:tcPr>
            <w:tcW w:w="300" w:type="dxa"/>
            <w:tcBorders>
              <w:top w:val="nil"/>
              <w:left w:val="single" w:sz="8" w:space="0" w:color="auto"/>
              <w:bottom w:val="single" w:sz="4" w:space="0" w:color="auto"/>
              <w:right w:val="single" w:sz="8" w:space="0" w:color="auto"/>
            </w:tcBorders>
            <w:shd w:val="clear" w:color="auto" w:fill="auto"/>
            <w:vAlign w:val="bottom"/>
            <w:hideMark/>
          </w:tcPr>
          <w:p w14:paraId="48130353"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Supply immunisation centres on a regular basis with fuel and cold chain accessories</w:t>
            </w: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1C735BF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09C2A9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21B83A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49592F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934525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747C56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76D96C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23E224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4B5599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C3B4D0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A07B8F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5500CB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B047D7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364DB51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E29070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700537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128DE81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690DDCF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53E2364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284875F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7EE26576"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4E5B4CD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1F9EA59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40" w:type="dxa"/>
            <w:tcBorders>
              <w:top w:val="nil"/>
              <w:left w:val="nil"/>
              <w:bottom w:val="single" w:sz="4" w:space="0" w:color="auto"/>
              <w:right w:val="single" w:sz="4" w:space="0" w:color="auto"/>
            </w:tcBorders>
            <w:shd w:val="clear" w:color="000000" w:fill="0070C0"/>
            <w:vAlign w:val="center"/>
            <w:hideMark/>
          </w:tcPr>
          <w:p w14:paraId="2443B6D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60" w:type="dxa"/>
            <w:tcBorders>
              <w:top w:val="nil"/>
              <w:left w:val="nil"/>
              <w:bottom w:val="single" w:sz="4" w:space="0" w:color="auto"/>
              <w:right w:val="single" w:sz="4" w:space="0" w:color="auto"/>
            </w:tcBorders>
            <w:shd w:val="clear" w:color="000000" w:fill="0070C0"/>
            <w:vAlign w:val="center"/>
            <w:hideMark/>
          </w:tcPr>
          <w:p w14:paraId="54CA7B9F"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76F565F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r>
      <w:tr w:rsidR="00CC2241" w:rsidRPr="00DA7D54" w14:paraId="45BCB234"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531FA832" w14:textId="77777777" w:rsidR="0083148A" w:rsidRPr="00DA7D54" w:rsidRDefault="000D2BF2" w:rsidP="0083148A">
            <w:pPr>
              <w:spacing w:after="0" w:line="240" w:lineRule="auto"/>
              <w:rPr>
                <w:rFonts w:ascii="Arial" w:eastAsia="Times New Roman" w:hAnsi="Arial" w:cs="Arial"/>
                <w:b/>
                <w:bCs/>
                <w:color w:val="000000"/>
                <w:sz w:val="20"/>
                <w:szCs w:val="20"/>
                <w:lang w:val="en-GB"/>
              </w:rPr>
            </w:pPr>
            <w:r w:rsidRPr="00DA7D54">
              <w:rPr>
                <w:rFonts w:ascii="Arial" w:eastAsia="Arial" w:hAnsi="Arial" w:cs="Arial"/>
                <w:b/>
                <w:bCs/>
                <w:color w:val="000000"/>
                <w:sz w:val="20"/>
                <w:szCs w:val="20"/>
                <w:bdr w:val="nil"/>
                <w:lang w:val="en-GB" w:bidi="en-GB"/>
              </w:rPr>
              <w:t>AEFI monitoring</w:t>
            </w:r>
          </w:p>
        </w:tc>
        <w:tc>
          <w:tcPr>
            <w:tcW w:w="300" w:type="dxa"/>
            <w:tcBorders>
              <w:top w:val="nil"/>
              <w:left w:val="nil"/>
              <w:bottom w:val="single" w:sz="4" w:space="0" w:color="auto"/>
              <w:right w:val="single" w:sz="4" w:space="0" w:color="auto"/>
            </w:tcBorders>
            <w:shd w:val="clear" w:color="auto" w:fill="auto"/>
            <w:vAlign w:val="center"/>
            <w:hideMark/>
          </w:tcPr>
          <w:p w14:paraId="008463D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1F6717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66AC31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8CAE98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B6CAA6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2D2995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450BF7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8CD5E6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9AB046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0D5011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696C99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1C136B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C5E056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E01BC9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3AD094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04AD95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7281B16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7480B15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08200B2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057D79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54F5A2B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6E6FA2B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BC3143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15EB36A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B9C991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1AA84F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735219B7"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730D5BFD"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Conduct surveillance and report AEFI cases</w:t>
            </w:r>
          </w:p>
        </w:tc>
        <w:tc>
          <w:tcPr>
            <w:tcW w:w="300" w:type="dxa"/>
            <w:tcBorders>
              <w:top w:val="nil"/>
              <w:left w:val="nil"/>
              <w:bottom w:val="single" w:sz="4" w:space="0" w:color="auto"/>
              <w:right w:val="single" w:sz="4" w:space="0" w:color="auto"/>
            </w:tcBorders>
            <w:shd w:val="clear" w:color="auto" w:fill="auto"/>
            <w:vAlign w:val="center"/>
            <w:hideMark/>
          </w:tcPr>
          <w:p w14:paraId="628EF6B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19BA36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AD9310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93A249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699BED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33B3B16"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25693EE"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E76029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04EB26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61FC95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C7B6B2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5CB075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8E49F3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5BC02C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8C450CF"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E5CE2F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1C7C592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6974055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22FD462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000000" w:fill="0070C0"/>
            <w:vAlign w:val="center"/>
            <w:hideMark/>
          </w:tcPr>
          <w:p w14:paraId="6979097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636C855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5543A75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1F781E9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40" w:type="dxa"/>
            <w:tcBorders>
              <w:top w:val="nil"/>
              <w:left w:val="nil"/>
              <w:bottom w:val="single" w:sz="4" w:space="0" w:color="auto"/>
              <w:right w:val="single" w:sz="4" w:space="0" w:color="auto"/>
            </w:tcBorders>
            <w:shd w:val="clear" w:color="000000" w:fill="0070C0"/>
            <w:vAlign w:val="center"/>
            <w:hideMark/>
          </w:tcPr>
          <w:p w14:paraId="5E3B044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60" w:type="dxa"/>
            <w:tcBorders>
              <w:top w:val="nil"/>
              <w:left w:val="nil"/>
              <w:bottom w:val="single" w:sz="4" w:space="0" w:color="auto"/>
              <w:right w:val="single" w:sz="4" w:space="0" w:color="auto"/>
            </w:tcBorders>
            <w:shd w:val="clear" w:color="000000" w:fill="0070C0"/>
            <w:vAlign w:val="center"/>
            <w:hideMark/>
          </w:tcPr>
          <w:p w14:paraId="191F640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644CD9F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r>
      <w:tr w:rsidR="00CC2241" w:rsidRPr="00DA7D54" w14:paraId="169A766C"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2FB16489"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Investigate cases of severe and major AEFIs</w:t>
            </w:r>
          </w:p>
        </w:tc>
        <w:tc>
          <w:tcPr>
            <w:tcW w:w="300" w:type="dxa"/>
            <w:tcBorders>
              <w:top w:val="nil"/>
              <w:left w:val="nil"/>
              <w:bottom w:val="single" w:sz="4" w:space="0" w:color="auto"/>
              <w:right w:val="single" w:sz="4" w:space="0" w:color="auto"/>
            </w:tcBorders>
            <w:shd w:val="clear" w:color="auto" w:fill="auto"/>
            <w:vAlign w:val="center"/>
            <w:hideMark/>
          </w:tcPr>
          <w:p w14:paraId="436ABAB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0896A8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2C970E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4FDF58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DC06C0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9FCD5F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3A8DF4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089DD3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3F85296"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885028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1BF048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81DA92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4F0000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63E2746"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9755F4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6D4FF2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144C9B1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59E7604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1C648AB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000000" w:fill="0070C0"/>
            <w:vAlign w:val="center"/>
            <w:hideMark/>
          </w:tcPr>
          <w:p w14:paraId="582A2D9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652348D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15AEB4F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6A61B63B"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40" w:type="dxa"/>
            <w:tcBorders>
              <w:top w:val="nil"/>
              <w:left w:val="nil"/>
              <w:bottom w:val="single" w:sz="4" w:space="0" w:color="auto"/>
              <w:right w:val="single" w:sz="4" w:space="0" w:color="auto"/>
            </w:tcBorders>
            <w:shd w:val="clear" w:color="000000" w:fill="0070C0"/>
            <w:vAlign w:val="center"/>
            <w:hideMark/>
          </w:tcPr>
          <w:p w14:paraId="4198E65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60" w:type="dxa"/>
            <w:tcBorders>
              <w:top w:val="nil"/>
              <w:left w:val="nil"/>
              <w:bottom w:val="single" w:sz="4" w:space="0" w:color="auto"/>
              <w:right w:val="single" w:sz="4" w:space="0" w:color="auto"/>
            </w:tcBorders>
            <w:shd w:val="clear" w:color="000000" w:fill="0070C0"/>
            <w:vAlign w:val="center"/>
            <w:hideMark/>
          </w:tcPr>
          <w:p w14:paraId="21C9DA4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57C75F2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r>
      <w:tr w:rsidR="00CC2241" w:rsidRPr="00DA7D54" w14:paraId="701880D8"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3EBDCE7F" w14:textId="77777777" w:rsidR="0083148A" w:rsidRPr="00DA7D54" w:rsidRDefault="000D2BF2" w:rsidP="0083148A">
            <w:pPr>
              <w:spacing w:after="0" w:line="240" w:lineRule="auto"/>
              <w:rPr>
                <w:rFonts w:ascii="Arial" w:eastAsia="Times New Roman" w:hAnsi="Arial" w:cs="Arial"/>
                <w:b/>
                <w:bCs/>
                <w:color w:val="000000"/>
                <w:sz w:val="20"/>
                <w:szCs w:val="20"/>
                <w:lang w:val="en-GB"/>
              </w:rPr>
            </w:pPr>
            <w:r w:rsidRPr="00DA7D54">
              <w:rPr>
                <w:rFonts w:ascii="Arial" w:eastAsia="Arial" w:hAnsi="Arial" w:cs="Arial"/>
                <w:b/>
                <w:bCs/>
                <w:color w:val="000000"/>
                <w:sz w:val="20"/>
                <w:szCs w:val="20"/>
                <w:bdr w:val="nil"/>
                <w:lang w:val="en-GB" w:bidi="en-GB"/>
              </w:rPr>
              <w:t>Supervision</w:t>
            </w:r>
          </w:p>
        </w:tc>
        <w:tc>
          <w:tcPr>
            <w:tcW w:w="300" w:type="dxa"/>
            <w:tcBorders>
              <w:top w:val="nil"/>
              <w:left w:val="nil"/>
              <w:bottom w:val="single" w:sz="4" w:space="0" w:color="auto"/>
              <w:right w:val="single" w:sz="4" w:space="0" w:color="auto"/>
            </w:tcBorders>
            <w:shd w:val="clear" w:color="auto" w:fill="auto"/>
            <w:vAlign w:val="center"/>
            <w:hideMark/>
          </w:tcPr>
          <w:p w14:paraId="12A7BFF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87D55A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B4BD47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22A92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7C11C4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666D69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2432FE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692857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E17156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69DD65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035402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5EA924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2F96DAE"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5F16A2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983228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CF9DC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65E3EEB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744A017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56279018"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CFBC6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2A7C043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72BAF71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9A70FC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6914B25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A0A68C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C637F53"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7DB08593" w14:textId="77777777" w:rsidTr="0083148A">
        <w:trPr>
          <w:trHeight w:val="529"/>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7713DBAC"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 xml:space="preserve">Supervise stakeholders and workers in districts in implementing the </w:t>
            </w:r>
            <w:proofErr w:type="spellStart"/>
            <w:r w:rsidRPr="00DA7D54">
              <w:rPr>
                <w:rFonts w:ascii="Arial" w:eastAsia="Arial" w:hAnsi="Arial" w:cs="Arial"/>
                <w:color w:val="000000"/>
                <w:sz w:val="20"/>
                <w:szCs w:val="20"/>
                <w:bdr w:val="nil"/>
                <w:lang w:val="en-GB" w:bidi="en-GB"/>
              </w:rPr>
              <w:t>MenA</w:t>
            </w:r>
            <w:proofErr w:type="spellEnd"/>
            <w:r w:rsidRPr="00DA7D54">
              <w:rPr>
                <w:rFonts w:ascii="Arial" w:eastAsia="Arial" w:hAnsi="Arial" w:cs="Arial"/>
                <w:color w:val="000000"/>
                <w:sz w:val="20"/>
                <w:szCs w:val="20"/>
                <w:bdr w:val="nil"/>
                <w:lang w:val="en-GB" w:bidi="en-GB"/>
              </w:rPr>
              <w:t xml:space="preserve"> vaccine introduction</w:t>
            </w:r>
          </w:p>
        </w:tc>
        <w:tc>
          <w:tcPr>
            <w:tcW w:w="300" w:type="dxa"/>
            <w:tcBorders>
              <w:top w:val="nil"/>
              <w:left w:val="nil"/>
              <w:bottom w:val="single" w:sz="4" w:space="0" w:color="auto"/>
              <w:right w:val="single" w:sz="4" w:space="0" w:color="auto"/>
            </w:tcBorders>
            <w:shd w:val="clear" w:color="auto" w:fill="auto"/>
            <w:vAlign w:val="center"/>
            <w:hideMark/>
          </w:tcPr>
          <w:p w14:paraId="4FDF436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329B23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1A7B69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A15607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1221D8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4D49B2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B5083B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ADA53A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4C7384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59C5FD9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B9F4E5F"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98E604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610BF3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B83792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DCB38B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84B87D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04A7285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1BC32E0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single" w:sz="4" w:space="0" w:color="auto"/>
            </w:tcBorders>
            <w:shd w:val="clear" w:color="000000" w:fill="0070C0"/>
            <w:vAlign w:val="center"/>
            <w:hideMark/>
          </w:tcPr>
          <w:p w14:paraId="29C8B02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1319E50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63747E8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07280A3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61BD64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14F7A7B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BEA46C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5AB74E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1D245CEF"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7801596D" w14:textId="77777777" w:rsidR="0083148A" w:rsidRPr="00DA7D54" w:rsidRDefault="000D2BF2" w:rsidP="0083148A">
            <w:pPr>
              <w:spacing w:after="0" w:line="240" w:lineRule="auto"/>
              <w:rPr>
                <w:rFonts w:ascii="Arial" w:eastAsia="Times New Roman" w:hAnsi="Arial" w:cs="Arial"/>
                <w:sz w:val="20"/>
                <w:szCs w:val="20"/>
                <w:lang w:val="en-GB"/>
              </w:rPr>
            </w:pPr>
            <w:r w:rsidRPr="00DA7D54">
              <w:rPr>
                <w:rFonts w:ascii="Arial" w:eastAsia="Arial" w:hAnsi="Arial" w:cs="Arial"/>
                <w:sz w:val="20"/>
                <w:szCs w:val="20"/>
                <w:bdr w:val="nil"/>
                <w:lang w:val="en-GB" w:bidi="en-GB"/>
              </w:rPr>
              <w:t>Conduct supportive supervision visits at all levels</w:t>
            </w:r>
          </w:p>
        </w:tc>
        <w:tc>
          <w:tcPr>
            <w:tcW w:w="300" w:type="dxa"/>
            <w:tcBorders>
              <w:top w:val="nil"/>
              <w:left w:val="nil"/>
              <w:bottom w:val="single" w:sz="4" w:space="0" w:color="auto"/>
              <w:right w:val="single" w:sz="4" w:space="0" w:color="auto"/>
            </w:tcBorders>
            <w:shd w:val="clear" w:color="auto" w:fill="auto"/>
            <w:vAlign w:val="center"/>
            <w:hideMark/>
          </w:tcPr>
          <w:p w14:paraId="66D0A2B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CFEDA2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805348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ABC4DB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4FF6F2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658120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BB918E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6FCEE6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05367EB"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4AC6958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F6389A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8A4A02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EA2271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DC21BB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AADC8B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7FB00B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1356F7D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0A6FF0DE"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037839B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000000" w:fill="0070C0"/>
            <w:vAlign w:val="center"/>
            <w:hideMark/>
          </w:tcPr>
          <w:p w14:paraId="364BA6E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0F4EE24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604CA3E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737A48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single" w:sz="4" w:space="0" w:color="auto"/>
            </w:tcBorders>
            <w:shd w:val="clear" w:color="000000" w:fill="0070C0"/>
            <w:vAlign w:val="center"/>
            <w:hideMark/>
          </w:tcPr>
          <w:p w14:paraId="2CB005A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660" w:type="dxa"/>
            <w:tcBorders>
              <w:top w:val="nil"/>
              <w:left w:val="nil"/>
              <w:bottom w:val="single" w:sz="4" w:space="0" w:color="auto"/>
              <w:right w:val="single" w:sz="4" w:space="0" w:color="auto"/>
            </w:tcBorders>
            <w:shd w:val="clear" w:color="auto" w:fill="auto"/>
            <w:noWrap/>
            <w:vAlign w:val="bottom"/>
            <w:hideMark/>
          </w:tcPr>
          <w:p w14:paraId="77D557BD"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4E93F4D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r>
      <w:tr w:rsidR="00CC2241" w:rsidRPr="00DA7D54" w14:paraId="5D904F43"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CD5B4"/>
            <w:vAlign w:val="center"/>
            <w:hideMark/>
          </w:tcPr>
          <w:p w14:paraId="170DF03A" w14:textId="77777777" w:rsidR="0083148A" w:rsidRPr="00DA7D54" w:rsidRDefault="000D2BF2" w:rsidP="0083148A">
            <w:pPr>
              <w:spacing w:after="0" w:line="240" w:lineRule="auto"/>
              <w:rPr>
                <w:rFonts w:ascii="Arial" w:eastAsia="Times New Roman" w:hAnsi="Arial" w:cs="Arial"/>
                <w:b/>
                <w:bCs/>
                <w:color w:val="000000"/>
                <w:sz w:val="20"/>
                <w:szCs w:val="20"/>
                <w:lang w:val="en-GB"/>
              </w:rPr>
            </w:pPr>
            <w:r w:rsidRPr="00DA7D54">
              <w:rPr>
                <w:rFonts w:ascii="Arial" w:eastAsia="Arial" w:hAnsi="Arial" w:cs="Arial"/>
                <w:b/>
                <w:bCs/>
                <w:color w:val="000000"/>
                <w:sz w:val="20"/>
                <w:szCs w:val="20"/>
                <w:bdr w:val="nil"/>
                <w:lang w:val="en-GB" w:bidi="en-GB"/>
              </w:rPr>
              <w:t>Monitoring/Evaluation</w:t>
            </w:r>
          </w:p>
        </w:tc>
        <w:tc>
          <w:tcPr>
            <w:tcW w:w="300" w:type="dxa"/>
            <w:tcBorders>
              <w:top w:val="nil"/>
              <w:left w:val="nil"/>
              <w:bottom w:val="single" w:sz="4" w:space="0" w:color="auto"/>
              <w:right w:val="single" w:sz="4" w:space="0" w:color="auto"/>
            </w:tcBorders>
            <w:shd w:val="clear" w:color="auto" w:fill="auto"/>
            <w:vAlign w:val="center"/>
            <w:hideMark/>
          </w:tcPr>
          <w:p w14:paraId="0CC5ABC7"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65BA87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559C4E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FE3A13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AABB563"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85A4FAF"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BAFD9AC"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43E60F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819E600"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4996FC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D62271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981A81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E1A704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752C35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D1CAF35"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07A4C7D"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0ED50EC9"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1EA4F16A"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38CE326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971149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622F463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4AA5544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39F907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5B753F0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FFD2A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041F63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r>
      <w:tr w:rsidR="00CC2241" w:rsidRPr="00DA7D54" w14:paraId="794C2657" w14:textId="77777777" w:rsidTr="0083148A">
        <w:trPr>
          <w:trHeight w:val="315"/>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043D93A9"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 xml:space="preserve">Monitor the progress of </w:t>
            </w:r>
            <w:proofErr w:type="spellStart"/>
            <w:r w:rsidRPr="00DA7D54">
              <w:rPr>
                <w:rFonts w:ascii="Arial" w:eastAsia="Arial" w:hAnsi="Arial" w:cs="Arial"/>
                <w:color w:val="000000"/>
                <w:sz w:val="20"/>
                <w:szCs w:val="20"/>
                <w:bdr w:val="nil"/>
                <w:lang w:val="en-GB" w:bidi="en-GB"/>
              </w:rPr>
              <w:t>MenA</w:t>
            </w:r>
            <w:proofErr w:type="spellEnd"/>
            <w:r w:rsidRPr="00DA7D54">
              <w:rPr>
                <w:rFonts w:ascii="Arial" w:eastAsia="Arial" w:hAnsi="Arial" w:cs="Arial"/>
                <w:color w:val="000000"/>
                <w:sz w:val="20"/>
                <w:szCs w:val="20"/>
                <w:bdr w:val="nil"/>
                <w:lang w:val="en-GB" w:bidi="en-GB"/>
              </w:rPr>
              <w:t xml:space="preserve"> immunisation coverage</w:t>
            </w:r>
          </w:p>
        </w:tc>
        <w:tc>
          <w:tcPr>
            <w:tcW w:w="300" w:type="dxa"/>
            <w:tcBorders>
              <w:top w:val="nil"/>
              <w:left w:val="nil"/>
              <w:bottom w:val="single" w:sz="4" w:space="0" w:color="auto"/>
              <w:right w:val="single" w:sz="4" w:space="0" w:color="auto"/>
            </w:tcBorders>
            <w:shd w:val="clear" w:color="auto" w:fill="auto"/>
            <w:vAlign w:val="center"/>
            <w:hideMark/>
          </w:tcPr>
          <w:p w14:paraId="4956777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531C522"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16465F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3A8B2E8"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9E469FD"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AC2E48E"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1C6E6A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68BE1C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5F603BFE"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9EA76C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2DBCBFF"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52DBA5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52B17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D6EF78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519B81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6B885AE"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3FED1B9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064805E3"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1416986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41E07C9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5C18349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27A5BA1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1BE0607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40" w:type="dxa"/>
            <w:tcBorders>
              <w:top w:val="nil"/>
              <w:left w:val="nil"/>
              <w:bottom w:val="single" w:sz="4" w:space="0" w:color="auto"/>
              <w:right w:val="single" w:sz="4" w:space="0" w:color="auto"/>
            </w:tcBorders>
            <w:shd w:val="clear" w:color="000000" w:fill="0070C0"/>
            <w:vAlign w:val="center"/>
            <w:hideMark/>
          </w:tcPr>
          <w:p w14:paraId="09E18ED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60" w:type="dxa"/>
            <w:tcBorders>
              <w:top w:val="nil"/>
              <w:left w:val="nil"/>
              <w:bottom w:val="single" w:sz="4" w:space="0" w:color="auto"/>
              <w:right w:val="single" w:sz="4" w:space="0" w:color="auto"/>
            </w:tcBorders>
            <w:shd w:val="clear" w:color="000000" w:fill="0070C0"/>
            <w:vAlign w:val="center"/>
            <w:hideMark/>
          </w:tcPr>
          <w:p w14:paraId="2D31D79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6C28EE5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r>
      <w:tr w:rsidR="00CC2241" w:rsidRPr="00DA7D54" w14:paraId="24F5DE2A" w14:textId="77777777" w:rsidTr="0083148A">
        <w:trPr>
          <w:trHeight w:val="30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7967D45C"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 xml:space="preserve">Monitor the number of children not immunised with </w:t>
            </w:r>
            <w:proofErr w:type="spellStart"/>
            <w:r w:rsidRPr="00DA7D54">
              <w:rPr>
                <w:rFonts w:ascii="Arial" w:eastAsia="Arial" w:hAnsi="Arial" w:cs="Arial"/>
                <w:color w:val="000000"/>
                <w:sz w:val="20"/>
                <w:szCs w:val="20"/>
                <w:bdr w:val="nil"/>
                <w:lang w:val="en-GB" w:bidi="en-GB"/>
              </w:rPr>
              <w:t>MenA</w:t>
            </w:r>
            <w:proofErr w:type="spellEnd"/>
          </w:p>
        </w:tc>
        <w:tc>
          <w:tcPr>
            <w:tcW w:w="300" w:type="dxa"/>
            <w:tcBorders>
              <w:top w:val="nil"/>
              <w:left w:val="nil"/>
              <w:bottom w:val="single" w:sz="4" w:space="0" w:color="auto"/>
              <w:right w:val="single" w:sz="4" w:space="0" w:color="auto"/>
            </w:tcBorders>
            <w:shd w:val="clear" w:color="auto" w:fill="auto"/>
            <w:vAlign w:val="center"/>
            <w:hideMark/>
          </w:tcPr>
          <w:p w14:paraId="1F4AB7E6"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07DAA6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FFE0B14"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FFBCED1" w14:textId="77777777" w:rsidR="0083148A" w:rsidRPr="00DA7D54" w:rsidRDefault="000D2BF2" w:rsidP="0083148A">
            <w:pPr>
              <w:spacing w:after="0" w:line="240" w:lineRule="auto"/>
              <w:jc w:val="center"/>
              <w:rPr>
                <w:rFonts w:ascii="Arial" w:eastAsia="Times New Roman" w:hAnsi="Arial" w:cs="Arial"/>
                <w:b/>
                <w:bCs/>
                <w:color w:val="000000"/>
                <w:sz w:val="20"/>
                <w:szCs w:val="20"/>
                <w:lang w:val="en-GB"/>
              </w:rPr>
            </w:pPr>
            <w:r w:rsidRPr="00DA7D54">
              <w:rPr>
                <w:rFonts w:ascii="Arial" w:eastAsia="Times New Roman" w:hAnsi="Arial" w:cs="Arial"/>
                <w:b/>
                <w:bCs/>
                <w:color w:val="000000"/>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A39E58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2A26DEA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3037B2F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3DA47F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808719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FAFFBC"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66317A2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328267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0658D6E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19397227"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4BDCFCE9"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300" w:type="dxa"/>
            <w:tcBorders>
              <w:top w:val="nil"/>
              <w:left w:val="nil"/>
              <w:bottom w:val="single" w:sz="4" w:space="0" w:color="auto"/>
              <w:right w:val="single" w:sz="4" w:space="0" w:color="auto"/>
            </w:tcBorders>
            <w:shd w:val="clear" w:color="auto" w:fill="auto"/>
            <w:vAlign w:val="center"/>
            <w:hideMark/>
          </w:tcPr>
          <w:p w14:paraId="77DF601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820" w:type="dxa"/>
            <w:tcBorders>
              <w:top w:val="nil"/>
              <w:left w:val="nil"/>
              <w:bottom w:val="single" w:sz="4" w:space="0" w:color="auto"/>
              <w:right w:val="single" w:sz="4" w:space="0" w:color="auto"/>
            </w:tcBorders>
            <w:shd w:val="clear" w:color="auto" w:fill="auto"/>
            <w:vAlign w:val="center"/>
            <w:hideMark/>
          </w:tcPr>
          <w:p w14:paraId="4F755BD1"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520" w:type="dxa"/>
            <w:tcBorders>
              <w:top w:val="nil"/>
              <w:left w:val="nil"/>
              <w:bottom w:val="single" w:sz="4" w:space="0" w:color="auto"/>
              <w:right w:val="single" w:sz="4" w:space="0" w:color="auto"/>
            </w:tcBorders>
            <w:shd w:val="clear" w:color="auto" w:fill="auto"/>
            <w:vAlign w:val="center"/>
            <w:hideMark/>
          </w:tcPr>
          <w:p w14:paraId="645053A4"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4740" w:type="dxa"/>
            <w:tcBorders>
              <w:top w:val="nil"/>
              <w:left w:val="single" w:sz="4" w:space="0" w:color="auto"/>
              <w:bottom w:val="single" w:sz="4" w:space="0" w:color="auto"/>
              <w:right w:val="nil"/>
            </w:tcBorders>
            <w:shd w:val="clear" w:color="auto" w:fill="auto"/>
            <w:noWrap/>
            <w:vAlign w:val="bottom"/>
            <w:hideMark/>
          </w:tcPr>
          <w:p w14:paraId="78A597F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vAlign w:val="center"/>
            <w:hideMark/>
          </w:tcPr>
          <w:p w14:paraId="03C2B87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520" w:type="dxa"/>
            <w:tcBorders>
              <w:top w:val="nil"/>
              <w:left w:val="nil"/>
              <w:bottom w:val="single" w:sz="4" w:space="0" w:color="auto"/>
              <w:right w:val="single" w:sz="4" w:space="0" w:color="auto"/>
            </w:tcBorders>
            <w:shd w:val="clear" w:color="000000" w:fill="0070C0"/>
            <w:vAlign w:val="center"/>
            <w:hideMark/>
          </w:tcPr>
          <w:p w14:paraId="602B84D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20" w:type="dxa"/>
            <w:tcBorders>
              <w:top w:val="nil"/>
              <w:left w:val="nil"/>
              <w:bottom w:val="single" w:sz="4" w:space="0" w:color="auto"/>
              <w:right w:val="single" w:sz="4" w:space="0" w:color="auto"/>
            </w:tcBorders>
            <w:shd w:val="clear" w:color="000000" w:fill="0070C0"/>
            <w:vAlign w:val="center"/>
            <w:hideMark/>
          </w:tcPr>
          <w:p w14:paraId="00935318"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2EE77B4A"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40" w:type="dxa"/>
            <w:tcBorders>
              <w:top w:val="nil"/>
              <w:left w:val="nil"/>
              <w:bottom w:val="single" w:sz="4" w:space="0" w:color="auto"/>
              <w:right w:val="single" w:sz="4" w:space="0" w:color="auto"/>
            </w:tcBorders>
            <w:shd w:val="clear" w:color="000000" w:fill="0070C0"/>
            <w:vAlign w:val="center"/>
            <w:hideMark/>
          </w:tcPr>
          <w:p w14:paraId="017188E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60" w:type="dxa"/>
            <w:tcBorders>
              <w:top w:val="nil"/>
              <w:left w:val="nil"/>
              <w:bottom w:val="single" w:sz="4" w:space="0" w:color="auto"/>
              <w:right w:val="single" w:sz="4" w:space="0" w:color="auto"/>
            </w:tcBorders>
            <w:shd w:val="clear" w:color="000000" w:fill="0070C0"/>
            <w:vAlign w:val="center"/>
            <w:hideMark/>
          </w:tcPr>
          <w:p w14:paraId="7B9CA0D2"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42D29DA0"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r>
      <w:tr w:rsidR="00CC2241" w:rsidRPr="00DA7D54" w14:paraId="72372796" w14:textId="77777777" w:rsidTr="0083148A">
        <w:trPr>
          <w:trHeight w:val="330"/>
        </w:trPr>
        <w:tc>
          <w:tcPr>
            <w:tcW w:w="300" w:type="dxa"/>
            <w:tcBorders>
              <w:top w:val="nil"/>
              <w:left w:val="single" w:sz="4" w:space="0" w:color="auto"/>
              <w:bottom w:val="single" w:sz="4" w:space="0" w:color="auto"/>
              <w:right w:val="single" w:sz="4" w:space="0" w:color="auto"/>
            </w:tcBorders>
            <w:shd w:val="clear" w:color="000000" w:fill="FFFFFF"/>
            <w:vAlign w:val="center"/>
            <w:hideMark/>
          </w:tcPr>
          <w:p w14:paraId="0758BF56" w14:textId="77777777" w:rsidR="0083148A" w:rsidRPr="00DA7D54" w:rsidRDefault="000D2BF2" w:rsidP="0083148A">
            <w:pPr>
              <w:spacing w:after="0" w:line="240" w:lineRule="auto"/>
              <w:rPr>
                <w:rFonts w:ascii="Arial" w:eastAsia="Times New Roman" w:hAnsi="Arial" w:cs="Arial"/>
                <w:color w:val="000000"/>
                <w:sz w:val="20"/>
                <w:szCs w:val="20"/>
                <w:lang w:val="en-GB"/>
              </w:rPr>
            </w:pPr>
            <w:r w:rsidRPr="00DA7D54">
              <w:rPr>
                <w:rFonts w:ascii="Arial" w:eastAsia="Arial" w:hAnsi="Arial" w:cs="Arial"/>
                <w:color w:val="000000"/>
                <w:sz w:val="20"/>
                <w:szCs w:val="20"/>
                <w:bdr w:val="nil"/>
                <w:lang w:val="en-GB" w:bidi="en-GB"/>
              </w:rPr>
              <w:t xml:space="preserve">Conduct a post-introduction evaluation </w:t>
            </w:r>
            <w:r w:rsidRPr="00DA7D54">
              <w:rPr>
                <w:rFonts w:ascii="Arial" w:eastAsia="Arial" w:hAnsi="Arial" w:cs="Arial"/>
                <w:color w:val="000000"/>
                <w:sz w:val="20"/>
                <w:szCs w:val="20"/>
                <w:bdr w:val="nil"/>
                <w:lang w:val="en-GB" w:bidi="en-GB"/>
              </w:rPr>
              <w:lastRenderedPageBreak/>
              <w:t xml:space="preserve">for </w:t>
            </w:r>
            <w:proofErr w:type="spellStart"/>
            <w:r w:rsidRPr="00DA7D54">
              <w:rPr>
                <w:rFonts w:ascii="Arial" w:eastAsia="Arial" w:hAnsi="Arial" w:cs="Arial"/>
                <w:color w:val="000000"/>
                <w:sz w:val="20"/>
                <w:szCs w:val="20"/>
                <w:bdr w:val="nil"/>
                <w:lang w:val="en-GB" w:bidi="en-GB"/>
              </w:rPr>
              <w:t>MenAfriVac</w:t>
            </w:r>
            <w:proofErr w:type="spellEnd"/>
          </w:p>
        </w:tc>
        <w:tc>
          <w:tcPr>
            <w:tcW w:w="300" w:type="dxa"/>
            <w:tcBorders>
              <w:top w:val="nil"/>
              <w:left w:val="nil"/>
              <w:bottom w:val="single" w:sz="4" w:space="0" w:color="auto"/>
              <w:right w:val="single" w:sz="4" w:space="0" w:color="auto"/>
            </w:tcBorders>
            <w:shd w:val="clear" w:color="auto" w:fill="auto"/>
            <w:noWrap/>
            <w:vAlign w:val="center"/>
            <w:hideMark/>
          </w:tcPr>
          <w:p w14:paraId="72B1040E" w14:textId="77777777" w:rsidR="0083148A" w:rsidRPr="00DA7D54" w:rsidRDefault="000D2BF2" w:rsidP="0083148A">
            <w:pPr>
              <w:spacing w:after="0" w:line="240" w:lineRule="auto"/>
              <w:jc w:val="both"/>
              <w:rPr>
                <w:rFonts w:ascii="Times New Roman" w:eastAsia="Times New Roman" w:hAnsi="Times New Roman" w:cs="Times New Roman"/>
                <w:color w:val="000000"/>
                <w:sz w:val="24"/>
                <w:szCs w:val="24"/>
                <w:lang w:val="en-GB"/>
              </w:rPr>
            </w:pPr>
            <w:r w:rsidRPr="00DA7D54">
              <w:rPr>
                <w:rFonts w:ascii="Times New Roman" w:eastAsia="Times New Roman" w:hAnsi="Times New Roman" w:cs="Times New Roman"/>
                <w:color w:val="000000"/>
                <w:sz w:val="24"/>
                <w:szCs w:val="24"/>
                <w:lang w:val="en-GB"/>
              </w:rPr>
              <w:lastRenderedPageBreak/>
              <w:t> </w:t>
            </w:r>
          </w:p>
        </w:tc>
        <w:tc>
          <w:tcPr>
            <w:tcW w:w="300" w:type="dxa"/>
            <w:tcBorders>
              <w:top w:val="nil"/>
              <w:left w:val="nil"/>
              <w:bottom w:val="single" w:sz="4" w:space="0" w:color="auto"/>
              <w:right w:val="single" w:sz="4" w:space="0" w:color="auto"/>
            </w:tcBorders>
            <w:shd w:val="clear" w:color="auto" w:fill="auto"/>
            <w:noWrap/>
            <w:vAlign w:val="bottom"/>
            <w:hideMark/>
          </w:tcPr>
          <w:p w14:paraId="0BF587A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65628B41"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1085182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5CFD4ED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7CC6556F"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5FC8808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29F7A8F7"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1D19D11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02782705"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567DAA5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2DFD401A"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6790E42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3C8DD402"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280B25C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300" w:type="dxa"/>
            <w:tcBorders>
              <w:top w:val="nil"/>
              <w:left w:val="nil"/>
              <w:bottom w:val="single" w:sz="4" w:space="0" w:color="auto"/>
              <w:right w:val="single" w:sz="4" w:space="0" w:color="auto"/>
            </w:tcBorders>
            <w:shd w:val="clear" w:color="auto" w:fill="auto"/>
            <w:noWrap/>
            <w:vAlign w:val="bottom"/>
            <w:hideMark/>
          </w:tcPr>
          <w:p w14:paraId="4EB4D6A0"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820" w:type="dxa"/>
            <w:tcBorders>
              <w:top w:val="nil"/>
              <w:left w:val="nil"/>
              <w:bottom w:val="single" w:sz="4" w:space="0" w:color="auto"/>
              <w:right w:val="single" w:sz="4" w:space="0" w:color="auto"/>
            </w:tcBorders>
            <w:shd w:val="clear" w:color="auto" w:fill="auto"/>
            <w:noWrap/>
            <w:vAlign w:val="bottom"/>
            <w:hideMark/>
          </w:tcPr>
          <w:p w14:paraId="0A9A8CB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66154B74"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4740" w:type="dxa"/>
            <w:tcBorders>
              <w:top w:val="nil"/>
              <w:left w:val="single" w:sz="4" w:space="0" w:color="auto"/>
              <w:bottom w:val="single" w:sz="4" w:space="0" w:color="auto"/>
              <w:right w:val="nil"/>
            </w:tcBorders>
            <w:shd w:val="clear" w:color="auto" w:fill="auto"/>
            <w:vAlign w:val="bottom"/>
            <w:hideMark/>
          </w:tcPr>
          <w:p w14:paraId="59FC8E7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8F21F3B"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520" w:type="dxa"/>
            <w:tcBorders>
              <w:top w:val="nil"/>
              <w:left w:val="nil"/>
              <w:bottom w:val="single" w:sz="4" w:space="0" w:color="auto"/>
              <w:right w:val="single" w:sz="4" w:space="0" w:color="auto"/>
            </w:tcBorders>
            <w:shd w:val="clear" w:color="auto" w:fill="auto"/>
            <w:noWrap/>
            <w:vAlign w:val="bottom"/>
            <w:hideMark/>
          </w:tcPr>
          <w:p w14:paraId="0BA4F686"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20" w:type="dxa"/>
            <w:tcBorders>
              <w:top w:val="nil"/>
              <w:left w:val="nil"/>
              <w:bottom w:val="single" w:sz="4" w:space="0" w:color="auto"/>
              <w:right w:val="single" w:sz="4" w:space="0" w:color="auto"/>
            </w:tcBorders>
            <w:shd w:val="clear" w:color="auto" w:fill="auto"/>
            <w:noWrap/>
            <w:vAlign w:val="bottom"/>
            <w:hideMark/>
          </w:tcPr>
          <w:p w14:paraId="52922F39"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D2A6E8E"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40" w:type="dxa"/>
            <w:tcBorders>
              <w:top w:val="nil"/>
              <w:left w:val="nil"/>
              <w:bottom w:val="single" w:sz="4" w:space="0" w:color="auto"/>
              <w:right w:val="nil"/>
            </w:tcBorders>
            <w:shd w:val="clear" w:color="auto" w:fill="auto"/>
            <w:noWrap/>
            <w:vAlign w:val="bottom"/>
            <w:hideMark/>
          </w:tcPr>
          <w:p w14:paraId="6FE0170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2E122EC" w14:textId="77777777" w:rsidR="0083148A" w:rsidRPr="00DA7D54" w:rsidRDefault="000D2BF2" w:rsidP="0083148A">
            <w:pPr>
              <w:spacing w:after="0" w:line="240" w:lineRule="auto"/>
              <w:rPr>
                <w:rFonts w:ascii="Calibri" w:eastAsia="Times New Roman" w:hAnsi="Calibri" w:cs="Times New Roman"/>
                <w:color w:val="000000"/>
                <w:lang w:val="en-GB"/>
              </w:rPr>
            </w:pPr>
            <w:r w:rsidRPr="00DA7D54">
              <w:rPr>
                <w:rFonts w:ascii="Calibri" w:eastAsia="Times New Roman" w:hAnsi="Calibri" w:cs="Times New Roman"/>
                <w:color w:val="000000"/>
                <w:lang w:val="en-GB"/>
              </w:rPr>
              <w:t> </w:t>
            </w:r>
          </w:p>
        </w:tc>
        <w:tc>
          <w:tcPr>
            <w:tcW w:w="600" w:type="dxa"/>
            <w:tcBorders>
              <w:top w:val="nil"/>
              <w:left w:val="nil"/>
              <w:bottom w:val="single" w:sz="4" w:space="0" w:color="auto"/>
              <w:right w:val="single" w:sz="4" w:space="0" w:color="auto"/>
            </w:tcBorders>
            <w:shd w:val="clear" w:color="000000" w:fill="0070C0"/>
            <w:vAlign w:val="center"/>
            <w:hideMark/>
          </w:tcPr>
          <w:p w14:paraId="12055915" w14:textId="77777777" w:rsidR="0083148A" w:rsidRPr="00DA7D54" w:rsidRDefault="000D2BF2" w:rsidP="0083148A">
            <w:pPr>
              <w:spacing w:after="0" w:line="240" w:lineRule="auto"/>
              <w:jc w:val="center"/>
              <w:rPr>
                <w:rFonts w:ascii="Arial" w:eastAsia="Times New Roman" w:hAnsi="Arial" w:cs="Arial"/>
                <w:color w:val="538DD5"/>
                <w:sz w:val="20"/>
                <w:szCs w:val="20"/>
                <w:lang w:val="en-GB"/>
              </w:rPr>
            </w:pPr>
            <w:r w:rsidRPr="00DA7D54">
              <w:rPr>
                <w:rFonts w:ascii="Arial" w:eastAsia="Times New Roman" w:hAnsi="Arial" w:cs="Arial"/>
                <w:color w:val="538DD5"/>
                <w:sz w:val="20"/>
                <w:szCs w:val="20"/>
                <w:lang w:val="en-GB"/>
              </w:rPr>
              <w:t> </w:t>
            </w:r>
          </w:p>
        </w:tc>
      </w:tr>
    </w:tbl>
    <w:p w14:paraId="48F695BC" w14:textId="77777777" w:rsidR="0083148A" w:rsidRPr="00DA7D54" w:rsidRDefault="0083148A" w:rsidP="0083148A">
      <w:pPr>
        <w:spacing w:after="0" w:line="276" w:lineRule="auto"/>
        <w:jc w:val="both"/>
        <w:rPr>
          <w:rFonts w:ascii="Arial" w:hAnsi="Arial" w:cs="Arial"/>
          <w:sz w:val="24"/>
          <w:szCs w:val="24"/>
          <w:lang w:val="en-GB"/>
        </w:rPr>
      </w:pPr>
    </w:p>
    <w:p w14:paraId="36DB2B08" w14:textId="77777777" w:rsidR="0083148A" w:rsidRPr="00DA7D54" w:rsidRDefault="0083148A" w:rsidP="0083148A">
      <w:pPr>
        <w:spacing w:after="0" w:line="276" w:lineRule="auto"/>
        <w:jc w:val="both"/>
        <w:rPr>
          <w:rFonts w:ascii="Arial" w:hAnsi="Arial" w:cs="Arial"/>
          <w:sz w:val="24"/>
          <w:szCs w:val="24"/>
          <w:lang w:val="en-GB"/>
        </w:rPr>
      </w:pPr>
    </w:p>
    <w:p w14:paraId="110EB4AA" w14:textId="77777777" w:rsidR="0083148A" w:rsidRPr="00DA7D54" w:rsidRDefault="0083148A" w:rsidP="0083148A">
      <w:pPr>
        <w:spacing w:after="0" w:line="276" w:lineRule="auto"/>
        <w:jc w:val="both"/>
        <w:rPr>
          <w:rFonts w:ascii="Arial" w:hAnsi="Arial" w:cs="Arial"/>
          <w:sz w:val="24"/>
          <w:szCs w:val="24"/>
          <w:lang w:val="en-GB"/>
        </w:rPr>
      </w:pPr>
    </w:p>
    <w:p w14:paraId="7C35A0AA" w14:textId="77777777" w:rsidR="0083148A" w:rsidRPr="00DA7D54" w:rsidRDefault="0083148A" w:rsidP="0083148A">
      <w:pPr>
        <w:spacing w:after="0" w:line="276" w:lineRule="auto"/>
        <w:jc w:val="both"/>
        <w:rPr>
          <w:rFonts w:ascii="Arial" w:hAnsi="Arial" w:cs="Arial"/>
          <w:sz w:val="24"/>
          <w:szCs w:val="24"/>
          <w:lang w:val="en-GB"/>
        </w:rPr>
      </w:pPr>
    </w:p>
    <w:p w14:paraId="3061A1D4" w14:textId="77777777" w:rsidR="0083148A" w:rsidRPr="00DA7D54" w:rsidRDefault="0083148A" w:rsidP="0083148A">
      <w:pPr>
        <w:spacing w:after="0" w:line="276" w:lineRule="auto"/>
        <w:jc w:val="both"/>
        <w:rPr>
          <w:rFonts w:ascii="Arial" w:hAnsi="Arial" w:cs="Arial"/>
          <w:sz w:val="24"/>
          <w:szCs w:val="24"/>
          <w:lang w:val="en-GB"/>
        </w:rPr>
      </w:pPr>
    </w:p>
    <w:p w14:paraId="2C8A1676" w14:textId="77777777" w:rsidR="0083148A" w:rsidRPr="00DA7D54" w:rsidRDefault="0083148A" w:rsidP="0083148A">
      <w:pPr>
        <w:spacing w:after="0" w:line="276" w:lineRule="auto"/>
        <w:jc w:val="both"/>
        <w:rPr>
          <w:rFonts w:ascii="Arial" w:hAnsi="Arial" w:cs="Arial"/>
          <w:sz w:val="24"/>
          <w:szCs w:val="24"/>
          <w:lang w:val="en-GB"/>
        </w:rPr>
      </w:pPr>
    </w:p>
    <w:p w14:paraId="488C7B8B" w14:textId="77777777" w:rsidR="0083148A" w:rsidRPr="00DA7D54" w:rsidRDefault="0083148A" w:rsidP="0083148A">
      <w:pPr>
        <w:spacing w:after="0" w:line="276" w:lineRule="auto"/>
        <w:jc w:val="both"/>
        <w:rPr>
          <w:rFonts w:ascii="Arial" w:hAnsi="Arial" w:cs="Arial"/>
          <w:sz w:val="24"/>
          <w:szCs w:val="24"/>
          <w:lang w:val="en-GB"/>
        </w:rPr>
      </w:pPr>
    </w:p>
    <w:p w14:paraId="506C52B2" w14:textId="77777777" w:rsidR="0083148A" w:rsidRPr="00DA7D54" w:rsidRDefault="0083148A" w:rsidP="0083148A">
      <w:pPr>
        <w:spacing w:after="0" w:line="276" w:lineRule="auto"/>
        <w:jc w:val="both"/>
        <w:rPr>
          <w:rFonts w:ascii="Arial" w:hAnsi="Arial" w:cs="Arial"/>
          <w:sz w:val="24"/>
          <w:szCs w:val="24"/>
          <w:lang w:val="en-GB"/>
        </w:rPr>
      </w:pPr>
    </w:p>
    <w:p w14:paraId="66AD5047" w14:textId="77777777" w:rsidR="0083148A" w:rsidRPr="00DA7D54" w:rsidRDefault="0083148A" w:rsidP="0083148A">
      <w:pPr>
        <w:spacing w:after="0" w:line="276" w:lineRule="auto"/>
        <w:jc w:val="both"/>
        <w:rPr>
          <w:rFonts w:ascii="Arial" w:hAnsi="Arial" w:cs="Arial"/>
          <w:sz w:val="24"/>
          <w:szCs w:val="24"/>
          <w:lang w:val="en-GB"/>
        </w:rPr>
      </w:pPr>
    </w:p>
    <w:p w14:paraId="21ED96ED" w14:textId="77777777" w:rsidR="0083148A" w:rsidRPr="00DA7D54" w:rsidRDefault="0083148A" w:rsidP="0083148A">
      <w:pPr>
        <w:spacing w:after="0" w:line="276" w:lineRule="auto"/>
        <w:jc w:val="both"/>
        <w:rPr>
          <w:rFonts w:ascii="Arial" w:hAnsi="Arial" w:cs="Arial"/>
          <w:sz w:val="24"/>
          <w:szCs w:val="24"/>
          <w:lang w:val="en-GB"/>
        </w:rPr>
      </w:pPr>
    </w:p>
    <w:p w14:paraId="32C3C17D" w14:textId="77777777" w:rsidR="0083148A" w:rsidRPr="00DA7D54" w:rsidRDefault="0083148A" w:rsidP="0083148A">
      <w:pPr>
        <w:spacing w:after="0" w:line="276" w:lineRule="auto"/>
        <w:jc w:val="both"/>
        <w:rPr>
          <w:rFonts w:ascii="Arial" w:hAnsi="Arial" w:cs="Arial"/>
          <w:sz w:val="24"/>
          <w:szCs w:val="24"/>
          <w:lang w:val="en-GB"/>
        </w:rPr>
      </w:pPr>
    </w:p>
    <w:p w14:paraId="1AE2A584" w14:textId="77777777" w:rsidR="0083148A" w:rsidRPr="00DA7D54" w:rsidRDefault="0083148A" w:rsidP="0083148A">
      <w:pPr>
        <w:spacing w:after="0" w:line="276" w:lineRule="auto"/>
        <w:jc w:val="both"/>
        <w:rPr>
          <w:rFonts w:ascii="Arial" w:hAnsi="Arial" w:cs="Arial"/>
          <w:sz w:val="24"/>
          <w:szCs w:val="24"/>
          <w:lang w:val="en-GB"/>
        </w:rPr>
      </w:pPr>
    </w:p>
    <w:p w14:paraId="03F468E9" w14:textId="77777777" w:rsidR="0083148A" w:rsidRPr="00DA7D54" w:rsidRDefault="0083148A" w:rsidP="0083148A">
      <w:pPr>
        <w:spacing w:after="0" w:line="276" w:lineRule="auto"/>
        <w:jc w:val="both"/>
        <w:rPr>
          <w:rFonts w:ascii="Arial" w:hAnsi="Arial" w:cs="Arial"/>
          <w:sz w:val="24"/>
          <w:szCs w:val="24"/>
          <w:lang w:val="en-GB"/>
        </w:rPr>
      </w:pPr>
    </w:p>
    <w:p w14:paraId="52696FB6" w14:textId="77777777" w:rsidR="0083148A" w:rsidRPr="00DA7D54" w:rsidRDefault="0083148A" w:rsidP="0083148A">
      <w:pPr>
        <w:spacing w:after="0" w:line="276" w:lineRule="auto"/>
        <w:jc w:val="both"/>
        <w:rPr>
          <w:rFonts w:ascii="Arial" w:hAnsi="Arial" w:cs="Arial"/>
          <w:sz w:val="24"/>
          <w:szCs w:val="24"/>
          <w:lang w:val="en-GB"/>
        </w:rPr>
      </w:pPr>
    </w:p>
    <w:p w14:paraId="31EF7462" w14:textId="77777777" w:rsidR="0083148A" w:rsidRPr="00DA7D54" w:rsidRDefault="0083148A" w:rsidP="0083148A">
      <w:pPr>
        <w:spacing w:after="0" w:line="276" w:lineRule="auto"/>
        <w:jc w:val="both"/>
        <w:rPr>
          <w:rFonts w:ascii="Arial" w:hAnsi="Arial" w:cs="Arial"/>
          <w:sz w:val="24"/>
          <w:szCs w:val="24"/>
          <w:lang w:val="en-GB"/>
        </w:rPr>
      </w:pPr>
    </w:p>
    <w:p w14:paraId="4A509038" w14:textId="77777777" w:rsidR="0083148A" w:rsidRPr="00DA7D54" w:rsidRDefault="0083148A" w:rsidP="0083148A">
      <w:pPr>
        <w:spacing w:after="0" w:line="276" w:lineRule="auto"/>
        <w:jc w:val="both"/>
        <w:rPr>
          <w:rFonts w:ascii="Arial" w:hAnsi="Arial" w:cs="Arial"/>
          <w:sz w:val="24"/>
          <w:szCs w:val="24"/>
          <w:lang w:val="en-GB"/>
        </w:rPr>
      </w:pPr>
    </w:p>
    <w:p w14:paraId="0FB98C2A" w14:textId="77777777" w:rsidR="0083148A" w:rsidRPr="00DA7D54" w:rsidRDefault="0083148A" w:rsidP="0083148A">
      <w:pPr>
        <w:spacing w:after="0" w:line="276" w:lineRule="auto"/>
        <w:jc w:val="both"/>
        <w:rPr>
          <w:rFonts w:ascii="Arial" w:hAnsi="Arial" w:cs="Arial"/>
          <w:sz w:val="24"/>
          <w:szCs w:val="24"/>
          <w:lang w:val="en-GB"/>
        </w:rPr>
      </w:pPr>
    </w:p>
    <w:p w14:paraId="5C42D63D" w14:textId="77777777" w:rsidR="0083148A" w:rsidRPr="00DA7D54" w:rsidRDefault="0083148A" w:rsidP="0083148A">
      <w:pPr>
        <w:spacing w:after="0" w:line="276" w:lineRule="auto"/>
        <w:jc w:val="both"/>
        <w:rPr>
          <w:rFonts w:ascii="Arial" w:hAnsi="Arial" w:cs="Arial"/>
          <w:sz w:val="24"/>
          <w:szCs w:val="24"/>
          <w:lang w:val="en-GB"/>
        </w:rPr>
      </w:pPr>
    </w:p>
    <w:p w14:paraId="0B21B7BB" w14:textId="77777777" w:rsidR="0083148A" w:rsidRPr="00DA7D54" w:rsidRDefault="0083148A" w:rsidP="0083148A">
      <w:pPr>
        <w:spacing w:after="0" w:line="276" w:lineRule="auto"/>
        <w:jc w:val="both"/>
        <w:rPr>
          <w:rFonts w:ascii="Arial" w:hAnsi="Arial" w:cs="Arial"/>
          <w:sz w:val="24"/>
          <w:szCs w:val="24"/>
          <w:lang w:val="en-GB"/>
        </w:rPr>
      </w:pPr>
    </w:p>
    <w:p w14:paraId="2792450C" w14:textId="77777777" w:rsidR="0083148A" w:rsidRPr="00DA7D54" w:rsidRDefault="0083148A" w:rsidP="0083148A">
      <w:pPr>
        <w:spacing w:after="0" w:line="276" w:lineRule="auto"/>
        <w:jc w:val="both"/>
        <w:rPr>
          <w:rFonts w:ascii="Arial" w:hAnsi="Arial" w:cs="Arial"/>
          <w:sz w:val="24"/>
          <w:szCs w:val="24"/>
          <w:lang w:val="en-GB"/>
        </w:rPr>
      </w:pPr>
    </w:p>
    <w:p w14:paraId="316F951B" w14:textId="77777777" w:rsidR="0083148A" w:rsidRPr="00DA7D54" w:rsidRDefault="0083148A" w:rsidP="0083148A">
      <w:pPr>
        <w:spacing w:after="0" w:line="276" w:lineRule="auto"/>
        <w:jc w:val="both"/>
        <w:rPr>
          <w:rFonts w:ascii="Arial" w:hAnsi="Arial" w:cs="Arial"/>
          <w:sz w:val="24"/>
          <w:szCs w:val="24"/>
          <w:lang w:val="en-GB"/>
        </w:rPr>
      </w:pPr>
    </w:p>
    <w:p w14:paraId="20B80C0B" w14:textId="77777777" w:rsidR="0083148A" w:rsidRPr="00DA7D54" w:rsidRDefault="0083148A" w:rsidP="0083148A">
      <w:pPr>
        <w:spacing w:after="0" w:line="276" w:lineRule="auto"/>
        <w:jc w:val="both"/>
        <w:rPr>
          <w:rFonts w:ascii="Arial" w:hAnsi="Arial" w:cs="Arial"/>
          <w:sz w:val="24"/>
          <w:szCs w:val="24"/>
          <w:lang w:val="en-GB"/>
        </w:rPr>
      </w:pPr>
    </w:p>
    <w:p w14:paraId="4FB2D6AA" w14:textId="77777777" w:rsidR="0083148A" w:rsidRPr="00DA7D54" w:rsidRDefault="0083148A" w:rsidP="0083148A">
      <w:pPr>
        <w:spacing w:after="0" w:line="276" w:lineRule="auto"/>
        <w:jc w:val="both"/>
        <w:rPr>
          <w:rFonts w:ascii="Arial" w:hAnsi="Arial" w:cs="Arial"/>
          <w:sz w:val="24"/>
          <w:szCs w:val="24"/>
          <w:lang w:val="en-GB"/>
        </w:rPr>
      </w:pPr>
    </w:p>
    <w:p w14:paraId="1AE21B57" w14:textId="77777777" w:rsidR="0083148A" w:rsidRPr="00DA7D54" w:rsidRDefault="0083148A" w:rsidP="0083148A">
      <w:pPr>
        <w:spacing w:after="0" w:line="276" w:lineRule="auto"/>
        <w:jc w:val="both"/>
        <w:rPr>
          <w:rFonts w:ascii="Arial" w:hAnsi="Arial" w:cs="Arial"/>
          <w:sz w:val="24"/>
          <w:szCs w:val="24"/>
          <w:lang w:val="en-GB"/>
        </w:rPr>
      </w:pPr>
    </w:p>
    <w:p w14:paraId="6F3F9B70" w14:textId="77777777" w:rsidR="0083148A" w:rsidRPr="00DA7D54" w:rsidRDefault="0083148A" w:rsidP="0083148A">
      <w:pPr>
        <w:spacing w:after="0" w:line="276" w:lineRule="auto"/>
        <w:jc w:val="both"/>
        <w:rPr>
          <w:rFonts w:ascii="Arial" w:hAnsi="Arial" w:cs="Arial"/>
          <w:sz w:val="24"/>
          <w:szCs w:val="24"/>
          <w:lang w:val="en-GB"/>
        </w:rPr>
      </w:pPr>
    </w:p>
    <w:p w14:paraId="763B18C9" w14:textId="77777777" w:rsidR="0083148A" w:rsidRPr="00DA7D54" w:rsidRDefault="0083148A" w:rsidP="0083148A">
      <w:pPr>
        <w:spacing w:after="0" w:line="276" w:lineRule="auto"/>
        <w:jc w:val="both"/>
        <w:rPr>
          <w:rFonts w:ascii="Arial" w:hAnsi="Arial" w:cs="Arial"/>
          <w:sz w:val="24"/>
          <w:szCs w:val="24"/>
          <w:lang w:val="en-GB"/>
        </w:rPr>
      </w:pPr>
    </w:p>
    <w:p w14:paraId="5432D606" w14:textId="77777777" w:rsidR="0083148A" w:rsidRPr="00DA7D54" w:rsidRDefault="0083148A" w:rsidP="0083148A">
      <w:pPr>
        <w:spacing w:after="0" w:line="276" w:lineRule="auto"/>
        <w:jc w:val="both"/>
        <w:rPr>
          <w:rFonts w:ascii="Arial" w:hAnsi="Arial" w:cs="Arial"/>
          <w:sz w:val="24"/>
          <w:szCs w:val="24"/>
          <w:lang w:val="en-GB"/>
        </w:rPr>
      </w:pPr>
    </w:p>
    <w:p w14:paraId="3D497986" w14:textId="77777777" w:rsidR="0083148A" w:rsidRPr="00DA7D54" w:rsidRDefault="0083148A" w:rsidP="0083148A">
      <w:pPr>
        <w:spacing w:after="0" w:line="276" w:lineRule="auto"/>
        <w:jc w:val="both"/>
        <w:rPr>
          <w:rFonts w:ascii="Arial" w:hAnsi="Arial" w:cs="Arial"/>
          <w:sz w:val="24"/>
          <w:szCs w:val="24"/>
          <w:lang w:val="en-GB"/>
        </w:rPr>
      </w:pPr>
    </w:p>
    <w:p w14:paraId="46C7DF3F" w14:textId="77777777" w:rsidR="0083148A" w:rsidRPr="00DA7D54" w:rsidRDefault="0083148A" w:rsidP="0083148A">
      <w:pPr>
        <w:spacing w:after="0" w:line="276" w:lineRule="auto"/>
        <w:jc w:val="both"/>
        <w:rPr>
          <w:rFonts w:ascii="Arial" w:hAnsi="Arial" w:cs="Arial"/>
          <w:sz w:val="24"/>
          <w:szCs w:val="24"/>
          <w:lang w:val="en-GB"/>
        </w:rPr>
      </w:pPr>
    </w:p>
    <w:p w14:paraId="7CCC5E5B" w14:textId="77777777" w:rsidR="0083148A" w:rsidRPr="00DA7D54" w:rsidRDefault="0083148A" w:rsidP="0083148A">
      <w:pPr>
        <w:spacing w:after="0" w:line="276" w:lineRule="auto"/>
        <w:jc w:val="both"/>
        <w:rPr>
          <w:rFonts w:ascii="Arial" w:hAnsi="Arial" w:cs="Arial"/>
          <w:sz w:val="24"/>
          <w:szCs w:val="24"/>
          <w:lang w:val="en-GB"/>
        </w:rPr>
      </w:pPr>
    </w:p>
    <w:p w14:paraId="474CCD88" w14:textId="77777777" w:rsidR="0083148A" w:rsidRPr="00DA7D54" w:rsidRDefault="0083148A" w:rsidP="0083148A">
      <w:pPr>
        <w:spacing w:after="0" w:line="276" w:lineRule="auto"/>
        <w:jc w:val="both"/>
        <w:rPr>
          <w:rFonts w:ascii="Arial" w:hAnsi="Arial" w:cs="Arial"/>
          <w:sz w:val="24"/>
          <w:szCs w:val="24"/>
          <w:lang w:val="en-GB"/>
        </w:rPr>
      </w:pPr>
    </w:p>
    <w:p w14:paraId="6875B9A3" w14:textId="77777777" w:rsidR="0083148A" w:rsidRPr="00DA7D54" w:rsidRDefault="0083148A" w:rsidP="0083148A">
      <w:pPr>
        <w:spacing w:after="0" w:line="276" w:lineRule="auto"/>
        <w:jc w:val="both"/>
        <w:rPr>
          <w:rFonts w:ascii="Arial" w:hAnsi="Arial" w:cs="Arial"/>
          <w:sz w:val="24"/>
          <w:szCs w:val="24"/>
          <w:lang w:val="en-GB"/>
        </w:rPr>
      </w:pPr>
    </w:p>
    <w:p w14:paraId="075F9D40" w14:textId="77777777" w:rsidR="0083148A" w:rsidRPr="00DA7D54" w:rsidRDefault="0083148A" w:rsidP="0083148A">
      <w:pPr>
        <w:spacing w:after="0" w:line="276" w:lineRule="auto"/>
        <w:jc w:val="both"/>
        <w:rPr>
          <w:rFonts w:ascii="Arial" w:hAnsi="Arial" w:cs="Arial"/>
          <w:sz w:val="24"/>
          <w:szCs w:val="24"/>
          <w:lang w:val="en-GB"/>
        </w:rPr>
      </w:pPr>
    </w:p>
    <w:p w14:paraId="7A205D77" w14:textId="77777777" w:rsidR="0083148A" w:rsidRPr="00DA7D54" w:rsidRDefault="0083148A" w:rsidP="0083148A">
      <w:pPr>
        <w:spacing w:after="0" w:line="276" w:lineRule="auto"/>
        <w:jc w:val="both"/>
        <w:rPr>
          <w:rFonts w:ascii="Arial" w:hAnsi="Arial" w:cs="Arial"/>
          <w:sz w:val="24"/>
          <w:szCs w:val="24"/>
          <w:lang w:val="en-GB"/>
        </w:rPr>
      </w:pPr>
    </w:p>
    <w:p w14:paraId="46AE876E" w14:textId="77777777" w:rsidR="0083148A" w:rsidRPr="00DA7D54" w:rsidRDefault="0083148A" w:rsidP="0083148A">
      <w:pPr>
        <w:spacing w:after="0" w:line="276" w:lineRule="auto"/>
        <w:jc w:val="both"/>
        <w:rPr>
          <w:rFonts w:ascii="Arial" w:hAnsi="Arial" w:cs="Arial"/>
          <w:sz w:val="24"/>
          <w:szCs w:val="24"/>
          <w:lang w:val="en-GB"/>
        </w:rPr>
      </w:pPr>
    </w:p>
    <w:p w14:paraId="308E61B3" w14:textId="77777777" w:rsidR="0083148A" w:rsidRPr="00DA7D54" w:rsidRDefault="0083148A" w:rsidP="0083148A">
      <w:pPr>
        <w:spacing w:after="0" w:line="276" w:lineRule="auto"/>
        <w:jc w:val="both"/>
        <w:rPr>
          <w:rFonts w:ascii="Arial" w:hAnsi="Arial" w:cs="Arial"/>
          <w:sz w:val="24"/>
          <w:szCs w:val="24"/>
          <w:lang w:val="en-GB"/>
        </w:rPr>
      </w:pPr>
    </w:p>
    <w:p w14:paraId="6146E897" w14:textId="77777777" w:rsidR="0083148A" w:rsidRPr="00DA7D54" w:rsidRDefault="0083148A" w:rsidP="0083148A">
      <w:pPr>
        <w:spacing w:after="0" w:line="276" w:lineRule="auto"/>
        <w:jc w:val="both"/>
        <w:rPr>
          <w:rFonts w:ascii="Arial" w:hAnsi="Arial" w:cs="Arial"/>
          <w:sz w:val="24"/>
          <w:szCs w:val="24"/>
          <w:lang w:val="en-GB"/>
        </w:rPr>
      </w:pPr>
    </w:p>
    <w:p w14:paraId="7855DD84" w14:textId="77777777" w:rsidR="0083148A" w:rsidRPr="00DA7D54" w:rsidRDefault="0083148A" w:rsidP="0083148A">
      <w:pPr>
        <w:spacing w:after="0" w:line="276" w:lineRule="auto"/>
        <w:jc w:val="both"/>
        <w:rPr>
          <w:rFonts w:ascii="Arial" w:hAnsi="Arial" w:cs="Arial"/>
          <w:sz w:val="24"/>
          <w:szCs w:val="24"/>
          <w:lang w:val="en-GB"/>
        </w:rPr>
      </w:pPr>
    </w:p>
    <w:p w14:paraId="11200A0A" w14:textId="77777777" w:rsidR="0083148A" w:rsidRPr="00DA7D54" w:rsidRDefault="0083148A" w:rsidP="0083148A">
      <w:pPr>
        <w:spacing w:after="0" w:line="276" w:lineRule="auto"/>
        <w:jc w:val="both"/>
        <w:rPr>
          <w:rFonts w:ascii="Arial" w:hAnsi="Arial" w:cs="Arial"/>
          <w:sz w:val="24"/>
          <w:szCs w:val="24"/>
          <w:lang w:val="en-GB"/>
        </w:rPr>
      </w:pPr>
    </w:p>
    <w:p w14:paraId="152DE97E" w14:textId="77777777" w:rsidR="0083148A" w:rsidRPr="00DA7D54" w:rsidRDefault="0083148A" w:rsidP="0083148A">
      <w:pPr>
        <w:spacing w:after="0" w:line="276" w:lineRule="auto"/>
        <w:jc w:val="both"/>
        <w:rPr>
          <w:rFonts w:ascii="Arial" w:hAnsi="Arial" w:cs="Arial"/>
          <w:sz w:val="24"/>
          <w:szCs w:val="24"/>
          <w:lang w:val="en-GB"/>
        </w:rPr>
      </w:pPr>
    </w:p>
    <w:p w14:paraId="1D6341AB" w14:textId="77777777" w:rsidR="0083148A" w:rsidRPr="00DA7D54" w:rsidRDefault="0083148A" w:rsidP="0083148A">
      <w:pPr>
        <w:spacing w:after="0" w:line="276" w:lineRule="auto"/>
        <w:jc w:val="both"/>
        <w:rPr>
          <w:rFonts w:ascii="Arial" w:hAnsi="Arial" w:cs="Arial"/>
          <w:sz w:val="24"/>
          <w:szCs w:val="24"/>
          <w:lang w:val="en-GB"/>
        </w:rPr>
      </w:pPr>
    </w:p>
    <w:p w14:paraId="03DB0E1F" w14:textId="77777777" w:rsidR="0083148A" w:rsidRPr="00DA7D54" w:rsidRDefault="0083148A" w:rsidP="0083148A">
      <w:pPr>
        <w:spacing w:after="0" w:line="276" w:lineRule="auto"/>
        <w:jc w:val="both"/>
        <w:rPr>
          <w:rFonts w:ascii="Arial" w:hAnsi="Arial" w:cs="Arial"/>
          <w:sz w:val="24"/>
          <w:szCs w:val="24"/>
          <w:lang w:val="en-GB"/>
        </w:rPr>
      </w:pPr>
    </w:p>
    <w:p w14:paraId="05B97C4E" w14:textId="77777777" w:rsidR="0083148A" w:rsidRPr="00DA7D54" w:rsidRDefault="0083148A" w:rsidP="0083148A">
      <w:pPr>
        <w:spacing w:after="0" w:line="276" w:lineRule="auto"/>
        <w:jc w:val="both"/>
        <w:rPr>
          <w:rFonts w:ascii="Arial" w:hAnsi="Arial" w:cs="Arial"/>
          <w:sz w:val="24"/>
          <w:szCs w:val="24"/>
          <w:lang w:val="en-GB"/>
        </w:rPr>
      </w:pPr>
    </w:p>
    <w:p w14:paraId="37E262ED" w14:textId="77777777" w:rsidR="0083148A" w:rsidRPr="00DA7D54" w:rsidRDefault="0083148A" w:rsidP="0083148A">
      <w:pPr>
        <w:spacing w:after="0" w:line="276" w:lineRule="auto"/>
        <w:jc w:val="both"/>
        <w:rPr>
          <w:rFonts w:ascii="Arial" w:hAnsi="Arial" w:cs="Arial"/>
          <w:sz w:val="24"/>
          <w:szCs w:val="24"/>
          <w:lang w:val="en-GB"/>
        </w:rPr>
      </w:pPr>
    </w:p>
    <w:p w14:paraId="02F9E67C" w14:textId="77777777" w:rsidR="0083148A" w:rsidRPr="00DA7D54" w:rsidRDefault="0083148A" w:rsidP="0083148A">
      <w:pPr>
        <w:spacing w:after="0" w:line="276" w:lineRule="auto"/>
        <w:jc w:val="both"/>
        <w:rPr>
          <w:rFonts w:ascii="Arial" w:hAnsi="Arial" w:cs="Arial"/>
          <w:sz w:val="24"/>
          <w:szCs w:val="24"/>
          <w:lang w:val="en-GB"/>
        </w:rPr>
      </w:pPr>
    </w:p>
    <w:p w14:paraId="480BC1FE" w14:textId="77777777" w:rsidR="0083148A" w:rsidRPr="00DA7D54" w:rsidRDefault="0083148A" w:rsidP="0083148A">
      <w:pPr>
        <w:spacing w:after="0" w:line="276" w:lineRule="auto"/>
        <w:jc w:val="both"/>
        <w:rPr>
          <w:rFonts w:ascii="Arial" w:hAnsi="Arial" w:cs="Arial"/>
          <w:sz w:val="24"/>
          <w:szCs w:val="24"/>
          <w:lang w:val="en-GB"/>
        </w:rPr>
      </w:pPr>
    </w:p>
    <w:p w14:paraId="061E07CB" w14:textId="77777777" w:rsidR="0083148A" w:rsidRPr="00DA7D54" w:rsidRDefault="0083148A" w:rsidP="0083148A">
      <w:pPr>
        <w:spacing w:after="0" w:line="276" w:lineRule="auto"/>
        <w:jc w:val="both"/>
        <w:rPr>
          <w:rFonts w:ascii="Arial" w:hAnsi="Arial" w:cs="Arial"/>
          <w:sz w:val="24"/>
          <w:szCs w:val="24"/>
          <w:lang w:val="en-GB"/>
        </w:rPr>
      </w:pPr>
    </w:p>
    <w:p w14:paraId="491DAB0C" w14:textId="77777777" w:rsidR="0083148A" w:rsidRPr="00DA7D54" w:rsidRDefault="0083148A" w:rsidP="0083148A">
      <w:pPr>
        <w:spacing w:after="0" w:line="276" w:lineRule="auto"/>
        <w:jc w:val="both"/>
        <w:rPr>
          <w:rFonts w:ascii="Arial" w:hAnsi="Arial" w:cs="Arial"/>
          <w:sz w:val="24"/>
          <w:szCs w:val="24"/>
          <w:lang w:val="en-GB"/>
        </w:rPr>
      </w:pPr>
    </w:p>
    <w:p w14:paraId="1237BCF6" w14:textId="77777777" w:rsidR="0083148A" w:rsidRPr="00DA7D54" w:rsidRDefault="0083148A" w:rsidP="0083148A">
      <w:pPr>
        <w:spacing w:after="0" w:line="276" w:lineRule="auto"/>
        <w:jc w:val="both"/>
        <w:rPr>
          <w:rFonts w:ascii="Arial" w:hAnsi="Arial" w:cs="Arial"/>
          <w:sz w:val="24"/>
          <w:szCs w:val="24"/>
          <w:lang w:val="en-GB"/>
        </w:rPr>
      </w:pPr>
    </w:p>
    <w:p w14:paraId="7F58D56C" w14:textId="77777777" w:rsidR="0083148A" w:rsidRPr="00DA7D54" w:rsidRDefault="0083148A" w:rsidP="0083148A">
      <w:pPr>
        <w:spacing w:after="0" w:line="276" w:lineRule="auto"/>
        <w:jc w:val="both"/>
        <w:rPr>
          <w:rFonts w:ascii="Arial" w:hAnsi="Arial" w:cs="Arial"/>
          <w:sz w:val="24"/>
          <w:szCs w:val="24"/>
          <w:lang w:val="en-GB"/>
        </w:rPr>
      </w:pPr>
    </w:p>
    <w:p w14:paraId="0E0088F2" w14:textId="77777777" w:rsidR="0083148A" w:rsidRPr="00DA7D54" w:rsidRDefault="0083148A" w:rsidP="0083148A">
      <w:pPr>
        <w:spacing w:after="0" w:line="276" w:lineRule="auto"/>
        <w:jc w:val="both"/>
        <w:rPr>
          <w:rFonts w:ascii="Arial" w:hAnsi="Arial" w:cs="Arial"/>
          <w:sz w:val="24"/>
          <w:szCs w:val="24"/>
          <w:lang w:val="en-GB"/>
        </w:rPr>
      </w:pPr>
    </w:p>
    <w:p w14:paraId="4592775E" w14:textId="77777777" w:rsidR="0083148A" w:rsidRPr="00DA7D54" w:rsidRDefault="0083148A" w:rsidP="0083148A">
      <w:pPr>
        <w:spacing w:after="0" w:line="276" w:lineRule="auto"/>
        <w:jc w:val="both"/>
        <w:rPr>
          <w:rFonts w:ascii="Arial" w:hAnsi="Arial" w:cs="Arial"/>
          <w:sz w:val="24"/>
          <w:szCs w:val="24"/>
          <w:lang w:val="en-GB"/>
        </w:rPr>
      </w:pPr>
    </w:p>
    <w:p w14:paraId="1EFA279E" w14:textId="77777777" w:rsidR="0083148A" w:rsidRPr="00DA7D54" w:rsidRDefault="0083148A" w:rsidP="0083148A">
      <w:pPr>
        <w:spacing w:after="0" w:line="276" w:lineRule="auto"/>
        <w:jc w:val="both"/>
        <w:rPr>
          <w:rFonts w:ascii="Arial" w:hAnsi="Arial" w:cs="Arial"/>
          <w:sz w:val="24"/>
          <w:szCs w:val="24"/>
          <w:lang w:val="en-GB"/>
        </w:rPr>
      </w:pPr>
    </w:p>
    <w:p w14:paraId="7DCEA366" w14:textId="77777777" w:rsidR="0083148A" w:rsidRPr="00DA7D54" w:rsidRDefault="0083148A" w:rsidP="0083148A">
      <w:pPr>
        <w:spacing w:after="0" w:line="276" w:lineRule="auto"/>
        <w:jc w:val="both"/>
        <w:rPr>
          <w:rFonts w:ascii="Arial" w:hAnsi="Arial" w:cs="Arial"/>
          <w:sz w:val="24"/>
          <w:szCs w:val="24"/>
          <w:lang w:val="en-GB"/>
        </w:rPr>
      </w:pPr>
    </w:p>
    <w:p w14:paraId="7B5F796F" w14:textId="77777777" w:rsidR="0083148A" w:rsidRPr="00DA7D54" w:rsidRDefault="0083148A" w:rsidP="0083148A">
      <w:pPr>
        <w:spacing w:after="0" w:line="276" w:lineRule="auto"/>
        <w:jc w:val="both"/>
        <w:rPr>
          <w:rFonts w:ascii="Arial" w:hAnsi="Arial" w:cs="Arial"/>
          <w:sz w:val="24"/>
          <w:szCs w:val="24"/>
          <w:lang w:val="en-GB"/>
        </w:rPr>
      </w:pPr>
    </w:p>
    <w:p w14:paraId="18C2A16B" w14:textId="77777777" w:rsidR="0083148A" w:rsidRPr="00DA7D54" w:rsidRDefault="0083148A" w:rsidP="0083148A">
      <w:pPr>
        <w:spacing w:after="0" w:line="276" w:lineRule="auto"/>
        <w:jc w:val="both"/>
        <w:rPr>
          <w:rFonts w:ascii="Arial" w:hAnsi="Arial" w:cs="Arial"/>
          <w:sz w:val="24"/>
          <w:szCs w:val="24"/>
          <w:lang w:val="en-GB"/>
        </w:rPr>
      </w:pPr>
    </w:p>
    <w:p w14:paraId="7DB756B7" w14:textId="77777777" w:rsidR="0083148A" w:rsidRPr="00DA7D54" w:rsidRDefault="0083148A" w:rsidP="0083148A">
      <w:pPr>
        <w:spacing w:after="0" w:line="276" w:lineRule="auto"/>
        <w:jc w:val="both"/>
        <w:rPr>
          <w:rFonts w:ascii="Arial" w:hAnsi="Arial" w:cs="Arial"/>
          <w:sz w:val="24"/>
          <w:szCs w:val="24"/>
          <w:lang w:val="en-GB"/>
        </w:rPr>
      </w:pPr>
    </w:p>
    <w:p w14:paraId="7D86AA4E" w14:textId="77777777" w:rsidR="0083148A" w:rsidRPr="00DA7D54" w:rsidRDefault="0083148A" w:rsidP="0083148A">
      <w:pPr>
        <w:spacing w:after="0" w:line="276" w:lineRule="auto"/>
        <w:jc w:val="both"/>
        <w:rPr>
          <w:rFonts w:ascii="Arial" w:hAnsi="Arial" w:cs="Arial"/>
          <w:sz w:val="24"/>
          <w:szCs w:val="24"/>
          <w:lang w:val="en-GB"/>
        </w:rPr>
      </w:pPr>
    </w:p>
    <w:p w14:paraId="32406E0B" w14:textId="77777777" w:rsidR="0083148A" w:rsidRPr="00DA7D54" w:rsidRDefault="0083148A" w:rsidP="0083148A">
      <w:pPr>
        <w:spacing w:after="0" w:line="276" w:lineRule="auto"/>
        <w:jc w:val="both"/>
        <w:rPr>
          <w:rFonts w:ascii="Arial" w:hAnsi="Arial" w:cs="Arial"/>
          <w:sz w:val="24"/>
          <w:szCs w:val="24"/>
          <w:lang w:val="en-GB"/>
        </w:rPr>
      </w:pPr>
    </w:p>
    <w:p w14:paraId="6CCA71A3" w14:textId="77777777" w:rsidR="0083148A" w:rsidRPr="00DA7D54" w:rsidRDefault="0083148A" w:rsidP="0083148A">
      <w:pPr>
        <w:spacing w:after="0" w:line="276" w:lineRule="auto"/>
        <w:jc w:val="both"/>
        <w:rPr>
          <w:rFonts w:ascii="Arial" w:hAnsi="Arial" w:cs="Arial"/>
          <w:sz w:val="24"/>
          <w:szCs w:val="24"/>
          <w:lang w:val="en-GB"/>
        </w:rPr>
      </w:pPr>
    </w:p>
    <w:p w14:paraId="2D766BA8" w14:textId="77777777" w:rsidR="0083148A" w:rsidRPr="00DA7D54" w:rsidRDefault="0083148A" w:rsidP="0083148A">
      <w:pPr>
        <w:spacing w:after="0" w:line="276" w:lineRule="auto"/>
        <w:jc w:val="both"/>
        <w:rPr>
          <w:rFonts w:ascii="Arial" w:hAnsi="Arial" w:cs="Arial"/>
          <w:sz w:val="24"/>
          <w:szCs w:val="24"/>
          <w:lang w:val="en-GB"/>
        </w:rPr>
      </w:pPr>
    </w:p>
    <w:p w14:paraId="330CE62C" w14:textId="77777777" w:rsidR="0083148A" w:rsidRPr="00DA7D54" w:rsidRDefault="0083148A" w:rsidP="0083148A">
      <w:pPr>
        <w:spacing w:after="0" w:line="276" w:lineRule="auto"/>
        <w:jc w:val="both"/>
        <w:rPr>
          <w:rFonts w:ascii="Arial" w:hAnsi="Arial" w:cs="Arial"/>
          <w:sz w:val="24"/>
          <w:szCs w:val="24"/>
          <w:lang w:val="en-GB"/>
        </w:rPr>
      </w:pPr>
    </w:p>
    <w:p w14:paraId="10E6ED2B" w14:textId="77777777" w:rsidR="0083148A" w:rsidRPr="00DA7D54" w:rsidRDefault="0083148A" w:rsidP="0083148A">
      <w:pPr>
        <w:spacing w:after="0" w:line="276" w:lineRule="auto"/>
        <w:jc w:val="both"/>
        <w:rPr>
          <w:rFonts w:ascii="Arial" w:hAnsi="Arial" w:cs="Arial"/>
          <w:sz w:val="24"/>
          <w:szCs w:val="24"/>
          <w:lang w:val="en-GB"/>
        </w:rPr>
      </w:pPr>
    </w:p>
    <w:p w14:paraId="06255388" w14:textId="77777777" w:rsidR="0083148A" w:rsidRPr="00DA7D54" w:rsidRDefault="0083148A" w:rsidP="0083148A">
      <w:pPr>
        <w:spacing w:after="0" w:line="276" w:lineRule="auto"/>
        <w:jc w:val="both"/>
        <w:rPr>
          <w:rFonts w:ascii="Arial" w:hAnsi="Arial" w:cs="Arial"/>
          <w:sz w:val="24"/>
          <w:szCs w:val="24"/>
          <w:lang w:val="en-GB"/>
        </w:rPr>
      </w:pPr>
    </w:p>
    <w:p w14:paraId="610231C4" w14:textId="77777777" w:rsidR="0083148A" w:rsidRPr="00DA7D54" w:rsidRDefault="0083148A" w:rsidP="0083148A">
      <w:pPr>
        <w:spacing w:after="0" w:line="276" w:lineRule="auto"/>
        <w:jc w:val="both"/>
        <w:rPr>
          <w:rFonts w:ascii="Arial" w:hAnsi="Arial" w:cs="Arial"/>
          <w:sz w:val="24"/>
          <w:szCs w:val="24"/>
          <w:lang w:val="en-GB"/>
        </w:rPr>
      </w:pPr>
    </w:p>
    <w:p w14:paraId="2C3C103C" w14:textId="77777777" w:rsidR="0083148A" w:rsidRPr="00DA7D54" w:rsidRDefault="0083148A" w:rsidP="0083148A">
      <w:pPr>
        <w:spacing w:after="0" w:line="276" w:lineRule="auto"/>
        <w:jc w:val="both"/>
        <w:rPr>
          <w:rFonts w:ascii="Arial" w:hAnsi="Arial" w:cs="Arial"/>
          <w:sz w:val="24"/>
          <w:szCs w:val="24"/>
          <w:lang w:val="en-GB"/>
        </w:rPr>
      </w:pPr>
    </w:p>
    <w:p w14:paraId="17479415" w14:textId="77777777" w:rsidR="0083148A" w:rsidRPr="00DA7D54" w:rsidRDefault="0083148A" w:rsidP="0083148A">
      <w:pPr>
        <w:spacing w:after="0" w:line="276" w:lineRule="auto"/>
        <w:jc w:val="both"/>
        <w:rPr>
          <w:rFonts w:ascii="Arial" w:hAnsi="Arial" w:cs="Arial"/>
          <w:sz w:val="24"/>
          <w:szCs w:val="24"/>
          <w:lang w:val="en-GB"/>
        </w:rPr>
      </w:pPr>
    </w:p>
    <w:p w14:paraId="3008ABA4" w14:textId="77777777" w:rsidR="0083148A" w:rsidRPr="00DA7D54" w:rsidRDefault="0083148A" w:rsidP="0083148A">
      <w:pPr>
        <w:spacing w:after="0" w:line="276" w:lineRule="auto"/>
        <w:jc w:val="both"/>
        <w:rPr>
          <w:rFonts w:ascii="Arial" w:hAnsi="Arial" w:cs="Arial"/>
          <w:sz w:val="24"/>
          <w:szCs w:val="24"/>
          <w:lang w:val="en-GB"/>
        </w:rPr>
      </w:pPr>
    </w:p>
    <w:p w14:paraId="57AD8D64" w14:textId="77777777" w:rsidR="0083148A" w:rsidRPr="00DA7D54" w:rsidRDefault="0083148A" w:rsidP="0083148A">
      <w:pPr>
        <w:spacing w:after="0" w:line="276" w:lineRule="auto"/>
        <w:jc w:val="both"/>
        <w:rPr>
          <w:rFonts w:ascii="Arial" w:hAnsi="Arial" w:cs="Arial"/>
          <w:sz w:val="24"/>
          <w:szCs w:val="24"/>
          <w:lang w:val="en-GB"/>
        </w:rPr>
      </w:pPr>
    </w:p>
    <w:p w14:paraId="381614DD" w14:textId="77777777" w:rsidR="0083148A" w:rsidRPr="00DA7D54" w:rsidRDefault="0083148A" w:rsidP="0083148A">
      <w:pPr>
        <w:spacing w:after="0" w:line="276" w:lineRule="auto"/>
        <w:jc w:val="both"/>
        <w:rPr>
          <w:rFonts w:ascii="Arial" w:hAnsi="Arial" w:cs="Arial"/>
          <w:sz w:val="24"/>
          <w:szCs w:val="24"/>
          <w:lang w:val="en-GB"/>
        </w:rPr>
      </w:pPr>
    </w:p>
    <w:p w14:paraId="422B2C77" w14:textId="77777777" w:rsidR="0083148A" w:rsidRPr="00DA7D54" w:rsidRDefault="0083148A" w:rsidP="0083148A">
      <w:pPr>
        <w:spacing w:after="0" w:line="276" w:lineRule="auto"/>
        <w:jc w:val="both"/>
        <w:rPr>
          <w:rFonts w:ascii="Arial" w:hAnsi="Arial" w:cs="Arial"/>
          <w:sz w:val="24"/>
          <w:szCs w:val="24"/>
          <w:lang w:val="en-GB"/>
        </w:rPr>
      </w:pPr>
    </w:p>
    <w:p w14:paraId="0D55A454" w14:textId="77777777" w:rsidR="0083148A" w:rsidRPr="00DA7D54" w:rsidRDefault="0083148A" w:rsidP="0083148A">
      <w:pPr>
        <w:spacing w:after="0" w:line="276" w:lineRule="auto"/>
        <w:jc w:val="both"/>
        <w:rPr>
          <w:rFonts w:ascii="Arial" w:hAnsi="Arial" w:cs="Arial"/>
          <w:sz w:val="24"/>
          <w:szCs w:val="24"/>
          <w:lang w:val="en-GB"/>
        </w:rPr>
      </w:pPr>
    </w:p>
    <w:p w14:paraId="298DEEDA" w14:textId="77777777" w:rsidR="0083148A" w:rsidRPr="00DA7D54" w:rsidRDefault="0083148A" w:rsidP="0083148A">
      <w:pPr>
        <w:spacing w:after="0" w:line="276" w:lineRule="auto"/>
        <w:jc w:val="both"/>
        <w:rPr>
          <w:rFonts w:ascii="Arial" w:hAnsi="Arial" w:cs="Arial"/>
          <w:sz w:val="24"/>
          <w:szCs w:val="24"/>
          <w:lang w:val="en-GB"/>
        </w:rPr>
      </w:pPr>
    </w:p>
    <w:p w14:paraId="4510EDD9" w14:textId="77777777" w:rsidR="0083148A" w:rsidRPr="00DA7D54" w:rsidRDefault="0083148A" w:rsidP="0083148A">
      <w:pPr>
        <w:spacing w:after="0" w:line="276" w:lineRule="auto"/>
        <w:jc w:val="both"/>
        <w:rPr>
          <w:rFonts w:ascii="Arial" w:hAnsi="Arial" w:cs="Arial"/>
          <w:sz w:val="24"/>
          <w:szCs w:val="24"/>
          <w:lang w:val="en-GB"/>
        </w:rPr>
      </w:pPr>
    </w:p>
    <w:p w14:paraId="358170B4" w14:textId="77777777" w:rsidR="0083148A" w:rsidRPr="00DA7D54" w:rsidRDefault="0083148A" w:rsidP="0083148A">
      <w:pPr>
        <w:spacing w:after="0" w:line="276" w:lineRule="auto"/>
        <w:jc w:val="both"/>
        <w:rPr>
          <w:rFonts w:ascii="Arial" w:hAnsi="Arial" w:cs="Arial"/>
          <w:sz w:val="24"/>
          <w:szCs w:val="24"/>
          <w:lang w:val="en-GB"/>
        </w:rPr>
      </w:pPr>
    </w:p>
    <w:p w14:paraId="41CD7F2F" w14:textId="77777777" w:rsidR="0083148A" w:rsidRPr="00DA7D54" w:rsidRDefault="0083148A" w:rsidP="0083148A">
      <w:pPr>
        <w:spacing w:after="0" w:line="276" w:lineRule="auto"/>
        <w:jc w:val="both"/>
        <w:rPr>
          <w:rFonts w:ascii="Arial" w:hAnsi="Arial" w:cs="Arial"/>
          <w:sz w:val="24"/>
          <w:szCs w:val="24"/>
          <w:lang w:val="en-GB"/>
        </w:rPr>
      </w:pPr>
    </w:p>
    <w:p w14:paraId="03950718" w14:textId="77777777" w:rsidR="0083148A" w:rsidRPr="00DA7D54" w:rsidRDefault="0083148A" w:rsidP="0083148A">
      <w:pPr>
        <w:spacing w:after="0" w:line="276" w:lineRule="auto"/>
        <w:jc w:val="both"/>
        <w:rPr>
          <w:rFonts w:ascii="Arial" w:hAnsi="Arial" w:cs="Arial"/>
          <w:sz w:val="24"/>
          <w:szCs w:val="24"/>
          <w:lang w:val="en-GB"/>
        </w:rPr>
      </w:pPr>
    </w:p>
    <w:p w14:paraId="073DCF1B" w14:textId="77777777" w:rsidR="0083148A" w:rsidRPr="00DA7D54" w:rsidRDefault="0083148A" w:rsidP="0083148A">
      <w:pPr>
        <w:spacing w:after="0" w:line="276" w:lineRule="auto"/>
        <w:jc w:val="both"/>
        <w:rPr>
          <w:rFonts w:ascii="Arial" w:hAnsi="Arial" w:cs="Arial"/>
          <w:sz w:val="24"/>
          <w:szCs w:val="24"/>
          <w:lang w:val="en-GB"/>
        </w:rPr>
      </w:pPr>
    </w:p>
    <w:p w14:paraId="693EF8CD" w14:textId="77777777" w:rsidR="0083148A" w:rsidRPr="00DA7D54" w:rsidRDefault="0083148A" w:rsidP="0083148A">
      <w:pPr>
        <w:spacing w:after="0" w:line="276" w:lineRule="auto"/>
        <w:jc w:val="both"/>
        <w:rPr>
          <w:rFonts w:ascii="Arial" w:hAnsi="Arial" w:cs="Arial"/>
          <w:sz w:val="24"/>
          <w:szCs w:val="24"/>
          <w:lang w:val="en-GB"/>
        </w:rPr>
      </w:pPr>
    </w:p>
    <w:p w14:paraId="2FDBC0F1" w14:textId="77777777" w:rsidR="0083148A" w:rsidRPr="00DA7D54" w:rsidRDefault="0083148A" w:rsidP="0083148A">
      <w:pPr>
        <w:spacing w:after="0" w:line="276" w:lineRule="auto"/>
        <w:jc w:val="both"/>
        <w:rPr>
          <w:rFonts w:ascii="Arial" w:hAnsi="Arial" w:cs="Arial"/>
          <w:sz w:val="24"/>
          <w:szCs w:val="24"/>
          <w:lang w:val="en-GB"/>
        </w:rPr>
      </w:pPr>
    </w:p>
    <w:p w14:paraId="1C85A9AE" w14:textId="77777777" w:rsidR="0083148A" w:rsidRPr="00DA7D54" w:rsidRDefault="0083148A" w:rsidP="0083148A">
      <w:pPr>
        <w:spacing w:after="0" w:line="276" w:lineRule="auto"/>
        <w:jc w:val="both"/>
        <w:rPr>
          <w:rFonts w:ascii="Arial" w:hAnsi="Arial" w:cs="Arial"/>
          <w:sz w:val="24"/>
          <w:szCs w:val="24"/>
          <w:lang w:val="en-GB"/>
        </w:rPr>
      </w:pPr>
    </w:p>
    <w:p w14:paraId="4ECB40AB" w14:textId="77777777" w:rsidR="0083148A" w:rsidRPr="00DA7D54" w:rsidRDefault="0083148A" w:rsidP="0083148A">
      <w:pPr>
        <w:spacing w:after="0" w:line="276" w:lineRule="auto"/>
        <w:jc w:val="both"/>
        <w:rPr>
          <w:rFonts w:ascii="Arial" w:hAnsi="Arial" w:cs="Arial"/>
          <w:sz w:val="24"/>
          <w:szCs w:val="24"/>
          <w:lang w:val="en-GB"/>
        </w:rPr>
      </w:pPr>
    </w:p>
    <w:p w14:paraId="667CAC65" w14:textId="77777777" w:rsidR="0083148A" w:rsidRPr="00DA7D54" w:rsidRDefault="0083148A" w:rsidP="0083148A">
      <w:pPr>
        <w:spacing w:after="0" w:line="276" w:lineRule="auto"/>
        <w:jc w:val="both"/>
        <w:rPr>
          <w:rFonts w:ascii="Arial" w:hAnsi="Arial" w:cs="Arial"/>
          <w:sz w:val="24"/>
          <w:szCs w:val="24"/>
          <w:lang w:val="en-GB"/>
        </w:rPr>
      </w:pPr>
    </w:p>
    <w:p w14:paraId="57EE9B72" w14:textId="77777777" w:rsidR="0083148A" w:rsidRPr="00DA7D54" w:rsidRDefault="0083148A" w:rsidP="0083148A">
      <w:pPr>
        <w:spacing w:after="0" w:line="276" w:lineRule="auto"/>
        <w:jc w:val="both"/>
        <w:rPr>
          <w:rFonts w:ascii="Arial" w:hAnsi="Arial" w:cs="Arial"/>
          <w:sz w:val="24"/>
          <w:szCs w:val="24"/>
          <w:lang w:val="en-GB"/>
        </w:rPr>
      </w:pPr>
    </w:p>
    <w:p w14:paraId="77CE4ECF" w14:textId="77777777" w:rsidR="0083148A" w:rsidRPr="00DA7D54" w:rsidRDefault="0083148A" w:rsidP="0083148A">
      <w:pPr>
        <w:spacing w:after="0" w:line="276" w:lineRule="auto"/>
        <w:jc w:val="both"/>
        <w:rPr>
          <w:rFonts w:ascii="Arial" w:hAnsi="Arial" w:cs="Arial"/>
          <w:sz w:val="24"/>
          <w:szCs w:val="24"/>
          <w:lang w:val="en-GB"/>
        </w:rPr>
      </w:pPr>
    </w:p>
    <w:p w14:paraId="40B258B4" w14:textId="77777777" w:rsidR="0083148A" w:rsidRPr="00DA7D54" w:rsidRDefault="0083148A" w:rsidP="0083148A">
      <w:pPr>
        <w:spacing w:after="0" w:line="276" w:lineRule="auto"/>
        <w:jc w:val="both"/>
        <w:rPr>
          <w:rFonts w:ascii="Arial" w:hAnsi="Arial" w:cs="Arial"/>
          <w:sz w:val="24"/>
          <w:szCs w:val="24"/>
          <w:lang w:val="en-GB"/>
        </w:rPr>
      </w:pPr>
    </w:p>
    <w:p w14:paraId="1501D4D3" w14:textId="77777777" w:rsidR="0083148A" w:rsidRPr="00DA7D54" w:rsidRDefault="0083148A" w:rsidP="0083148A">
      <w:pPr>
        <w:spacing w:after="0" w:line="276" w:lineRule="auto"/>
        <w:jc w:val="both"/>
        <w:rPr>
          <w:rFonts w:ascii="Arial" w:hAnsi="Arial" w:cs="Arial"/>
          <w:sz w:val="24"/>
          <w:szCs w:val="24"/>
          <w:lang w:val="en-GB"/>
        </w:rPr>
      </w:pPr>
    </w:p>
    <w:p w14:paraId="024E578E" w14:textId="77777777" w:rsidR="0083148A" w:rsidRPr="00DA7D54" w:rsidRDefault="0083148A" w:rsidP="0083148A">
      <w:pPr>
        <w:spacing w:after="0" w:line="276" w:lineRule="auto"/>
        <w:jc w:val="both"/>
        <w:rPr>
          <w:rFonts w:ascii="Arial" w:hAnsi="Arial" w:cs="Arial"/>
          <w:sz w:val="24"/>
          <w:szCs w:val="24"/>
          <w:lang w:val="en-GB"/>
        </w:rPr>
      </w:pPr>
    </w:p>
    <w:p w14:paraId="12819F35" w14:textId="77777777" w:rsidR="0083148A" w:rsidRPr="00DA7D54" w:rsidRDefault="0083148A" w:rsidP="0083148A">
      <w:pPr>
        <w:spacing w:after="0" w:line="276" w:lineRule="auto"/>
        <w:jc w:val="both"/>
        <w:rPr>
          <w:rFonts w:ascii="Arial" w:hAnsi="Arial" w:cs="Arial"/>
          <w:sz w:val="24"/>
          <w:szCs w:val="24"/>
          <w:lang w:val="en-GB"/>
        </w:rPr>
      </w:pPr>
    </w:p>
    <w:p w14:paraId="11C565B6" w14:textId="77777777" w:rsidR="0083148A" w:rsidRPr="00DA7D54" w:rsidRDefault="0083148A" w:rsidP="0083148A">
      <w:pPr>
        <w:spacing w:after="0" w:line="276" w:lineRule="auto"/>
        <w:jc w:val="both"/>
        <w:rPr>
          <w:rFonts w:ascii="Arial" w:hAnsi="Arial" w:cs="Arial"/>
          <w:sz w:val="24"/>
          <w:szCs w:val="24"/>
          <w:lang w:val="en-GB"/>
        </w:rPr>
      </w:pPr>
    </w:p>
    <w:p w14:paraId="5CDBBD19" w14:textId="77777777" w:rsidR="0083148A" w:rsidRPr="00DA7D54" w:rsidRDefault="0083148A" w:rsidP="0083148A">
      <w:pPr>
        <w:spacing w:after="0" w:line="276" w:lineRule="auto"/>
        <w:jc w:val="both"/>
        <w:rPr>
          <w:rFonts w:ascii="Arial" w:hAnsi="Arial" w:cs="Arial"/>
          <w:sz w:val="24"/>
          <w:szCs w:val="24"/>
          <w:lang w:val="en-GB"/>
        </w:rPr>
      </w:pPr>
    </w:p>
    <w:p w14:paraId="74F25AF2" w14:textId="77777777" w:rsidR="0083148A" w:rsidRPr="00DA7D54" w:rsidRDefault="0083148A" w:rsidP="0083148A">
      <w:pPr>
        <w:spacing w:after="0" w:line="276" w:lineRule="auto"/>
        <w:jc w:val="both"/>
        <w:rPr>
          <w:rFonts w:ascii="Arial" w:hAnsi="Arial" w:cs="Arial"/>
          <w:sz w:val="24"/>
          <w:szCs w:val="24"/>
          <w:lang w:val="en-GB"/>
        </w:rPr>
      </w:pPr>
    </w:p>
    <w:p w14:paraId="1097E137" w14:textId="77777777" w:rsidR="0083148A" w:rsidRPr="00DA7D54" w:rsidRDefault="0083148A" w:rsidP="0083148A">
      <w:pPr>
        <w:spacing w:after="0" w:line="276" w:lineRule="auto"/>
        <w:jc w:val="both"/>
        <w:rPr>
          <w:rFonts w:ascii="Arial" w:hAnsi="Arial" w:cs="Arial"/>
          <w:sz w:val="24"/>
          <w:szCs w:val="24"/>
          <w:lang w:val="en-GB"/>
        </w:rPr>
      </w:pPr>
    </w:p>
    <w:p w14:paraId="2DA7B2A7" w14:textId="77777777" w:rsidR="0083148A" w:rsidRPr="00DA7D54" w:rsidRDefault="0083148A" w:rsidP="0083148A">
      <w:pPr>
        <w:spacing w:after="0" w:line="276" w:lineRule="auto"/>
        <w:jc w:val="both"/>
        <w:rPr>
          <w:rFonts w:ascii="Arial" w:hAnsi="Arial" w:cs="Arial"/>
          <w:sz w:val="24"/>
          <w:szCs w:val="24"/>
          <w:lang w:val="en-GB"/>
        </w:rPr>
      </w:pPr>
    </w:p>
    <w:p w14:paraId="157D88F0" w14:textId="77777777" w:rsidR="0083148A" w:rsidRPr="00DA7D54" w:rsidRDefault="0083148A" w:rsidP="0083148A">
      <w:pPr>
        <w:spacing w:after="0" w:line="276" w:lineRule="auto"/>
        <w:jc w:val="both"/>
        <w:rPr>
          <w:rFonts w:ascii="Arial" w:hAnsi="Arial" w:cs="Arial"/>
          <w:sz w:val="24"/>
          <w:szCs w:val="24"/>
          <w:lang w:val="en-GB"/>
        </w:rPr>
      </w:pPr>
    </w:p>
    <w:p w14:paraId="0BFB119E" w14:textId="77777777" w:rsidR="0083148A" w:rsidRPr="00DA7D54" w:rsidRDefault="0083148A" w:rsidP="0083148A">
      <w:pPr>
        <w:spacing w:after="0" w:line="276" w:lineRule="auto"/>
        <w:jc w:val="both"/>
        <w:rPr>
          <w:rFonts w:ascii="Arial" w:hAnsi="Arial" w:cs="Arial"/>
          <w:sz w:val="24"/>
          <w:szCs w:val="24"/>
          <w:lang w:val="en-GB"/>
        </w:rPr>
      </w:pPr>
    </w:p>
    <w:p w14:paraId="39DF973E" w14:textId="77777777" w:rsidR="0083148A" w:rsidRPr="00DA7D54" w:rsidRDefault="0083148A" w:rsidP="0083148A">
      <w:pPr>
        <w:spacing w:after="0" w:line="276" w:lineRule="auto"/>
        <w:jc w:val="both"/>
        <w:rPr>
          <w:rFonts w:ascii="Arial" w:hAnsi="Arial" w:cs="Arial"/>
          <w:sz w:val="24"/>
          <w:szCs w:val="24"/>
          <w:lang w:val="en-GB"/>
        </w:rPr>
      </w:pPr>
    </w:p>
    <w:p w14:paraId="51B9EBE1" w14:textId="77777777" w:rsidR="0083148A" w:rsidRPr="00DA7D54" w:rsidRDefault="0083148A" w:rsidP="0083148A">
      <w:pPr>
        <w:spacing w:after="0" w:line="276" w:lineRule="auto"/>
        <w:jc w:val="both"/>
        <w:rPr>
          <w:rFonts w:ascii="Arial" w:hAnsi="Arial" w:cs="Arial"/>
          <w:sz w:val="24"/>
          <w:szCs w:val="24"/>
          <w:lang w:val="en-GB"/>
        </w:rPr>
      </w:pPr>
    </w:p>
    <w:p w14:paraId="649B0614" w14:textId="77777777" w:rsidR="0083148A" w:rsidRPr="00DA7D54" w:rsidRDefault="0083148A" w:rsidP="0083148A">
      <w:pPr>
        <w:spacing w:after="0" w:line="276" w:lineRule="auto"/>
        <w:jc w:val="both"/>
        <w:rPr>
          <w:rFonts w:ascii="Arial" w:hAnsi="Arial" w:cs="Arial"/>
          <w:sz w:val="24"/>
          <w:szCs w:val="24"/>
          <w:lang w:val="en-GB"/>
        </w:rPr>
      </w:pPr>
    </w:p>
    <w:p w14:paraId="2A452A53" w14:textId="77777777" w:rsidR="0083148A" w:rsidRPr="00DA7D54" w:rsidRDefault="0083148A" w:rsidP="0083148A">
      <w:pPr>
        <w:spacing w:after="0" w:line="276" w:lineRule="auto"/>
        <w:jc w:val="both"/>
        <w:rPr>
          <w:rFonts w:ascii="Arial" w:hAnsi="Arial" w:cs="Arial"/>
          <w:sz w:val="24"/>
          <w:szCs w:val="24"/>
          <w:lang w:val="en-GB"/>
        </w:rPr>
      </w:pPr>
    </w:p>
    <w:p w14:paraId="3A756BB3" w14:textId="77777777" w:rsidR="0083148A" w:rsidRPr="00DA7D54" w:rsidRDefault="0083148A" w:rsidP="0083148A">
      <w:pPr>
        <w:spacing w:after="0" w:line="276" w:lineRule="auto"/>
        <w:jc w:val="both"/>
        <w:rPr>
          <w:rFonts w:ascii="Arial" w:hAnsi="Arial" w:cs="Arial"/>
          <w:sz w:val="24"/>
          <w:szCs w:val="24"/>
          <w:lang w:val="en-GB"/>
        </w:rPr>
      </w:pPr>
    </w:p>
    <w:p w14:paraId="45B178AF" w14:textId="77777777" w:rsidR="0083148A" w:rsidRPr="00DA7D54" w:rsidRDefault="0083148A" w:rsidP="0083148A">
      <w:pPr>
        <w:spacing w:after="0" w:line="276" w:lineRule="auto"/>
        <w:jc w:val="both"/>
        <w:rPr>
          <w:rFonts w:ascii="Arial" w:hAnsi="Arial" w:cs="Arial"/>
          <w:sz w:val="24"/>
          <w:szCs w:val="24"/>
          <w:lang w:val="en-GB"/>
        </w:rPr>
      </w:pPr>
    </w:p>
    <w:p w14:paraId="446FB66E" w14:textId="77777777" w:rsidR="0083148A" w:rsidRPr="00DA7D54" w:rsidRDefault="0083148A" w:rsidP="0083148A">
      <w:pPr>
        <w:spacing w:after="0" w:line="276" w:lineRule="auto"/>
        <w:jc w:val="both"/>
        <w:rPr>
          <w:rFonts w:ascii="Arial" w:hAnsi="Arial" w:cs="Arial"/>
          <w:sz w:val="24"/>
          <w:szCs w:val="24"/>
          <w:lang w:val="en-GB"/>
        </w:rPr>
      </w:pPr>
    </w:p>
    <w:p w14:paraId="0CB6602C" w14:textId="77777777" w:rsidR="0083148A" w:rsidRPr="00DA7D54" w:rsidRDefault="0083148A" w:rsidP="0083148A">
      <w:pPr>
        <w:spacing w:after="0" w:line="276" w:lineRule="auto"/>
        <w:jc w:val="both"/>
        <w:rPr>
          <w:rFonts w:ascii="Arial" w:hAnsi="Arial" w:cs="Arial"/>
          <w:sz w:val="24"/>
          <w:szCs w:val="24"/>
          <w:lang w:val="en-GB"/>
        </w:rPr>
      </w:pPr>
    </w:p>
    <w:p w14:paraId="4B943307" w14:textId="77777777" w:rsidR="0083148A" w:rsidRPr="00DA7D54" w:rsidRDefault="0083148A" w:rsidP="0083148A">
      <w:pPr>
        <w:spacing w:after="0" w:line="276" w:lineRule="auto"/>
        <w:jc w:val="both"/>
        <w:rPr>
          <w:rFonts w:ascii="Arial" w:hAnsi="Arial" w:cs="Arial"/>
          <w:sz w:val="24"/>
          <w:szCs w:val="24"/>
          <w:lang w:val="en-GB"/>
        </w:rPr>
      </w:pPr>
    </w:p>
    <w:p w14:paraId="0F76727B" w14:textId="77777777" w:rsidR="0083148A" w:rsidRPr="00DA7D54" w:rsidRDefault="0083148A" w:rsidP="0083148A">
      <w:pPr>
        <w:spacing w:after="0" w:line="276" w:lineRule="auto"/>
        <w:jc w:val="both"/>
        <w:rPr>
          <w:rFonts w:ascii="Arial" w:hAnsi="Arial" w:cs="Arial"/>
          <w:sz w:val="24"/>
          <w:szCs w:val="24"/>
          <w:lang w:val="en-GB"/>
        </w:rPr>
      </w:pPr>
    </w:p>
    <w:sectPr w:rsidR="0083148A" w:rsidRPr="00DA7D54" w:rsidSect="0083148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47EA6" w14:textId="77777777" w:rsidR="0083148A" w:rsidRDefault="0083148A">
      <w:pPr>
        <w:spacing w:after="0" w:line="240" w:lineRule="auto"/>
      </w:pPr>
      <w:r>
        <w:separator/>
      </w:r>
    </w:p>
  </w:endnote>
  <w:endnote w:type="continuationSeparator" w:id="0">
    <w:p w14:paraId="1FF15867" w14:textId="77777777" w:rsidR="0083148A" w:rsidRDefault="0083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12518"/>
      <w:docPartObj>
        <w:docPartGallery w:val="Page Numbers (Bottom of Page)"/>
        <w:docPartUnique/>
      </w:docPartObj>
    </w:sdtPr>
    <w:sdtContent>
      <w:p w14:paraId="0FAC898B" w14:textId="77777777" w:rsidR="0083148A" w:rsidRDefault="0083148A">
        <w:pPr>
          <w:pStyle w:val="Footer"/>
        </w:pPr>
        <w:r>
          <w:rPr>
            <w:noProof/>
            <w:lang w:val="en-US"/>
          </w:rPr>
          <w:pict w14:anchorId="26FF3B45">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2049" type="#_x0000_t65" style="position:absolute;margin-left:0;margin-top:4.95pt;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allowincell="f" adj="14135" strokecolor="gray" strokeweight=".25pt">
              <v:textbox>
                <w:txbxContent>
                  <w:p w14:paraId="438129A7" w14:textId="77777777" w:rsidR="0083148A" w:rsidRDefault="0083148A">
                    <w:pPr>
                      <w:jc w:val="center"/>
                    </w:pPr>
                    <w:r>
                      <w:fldChar w:fldCharType="begin"/>
                    </w:r>
                    <w:r>
                      <w:instrText>PAGE    \* MERGEFORMAT</w:instrText>
                    </w:r>
                    <w:r>
                      <w:fldChar w:fldCharType="separate"/>
                    </w:r>
                    <w:r w:rsidR="002C2575" w:rsidRPr="002C2575">
                      <w:rPr>
                        <w:noProof/>
                        <w:sz w:val="16"/>
                        <w:szCs w:val="16"/>
                      </w:rPr>
                      <w:t>21</w:t>
                    </w:r>
                    <w:r>
                      <w:rPr>
                        <w:sz w:val="16"/>
                        <w:szCs w:val="16"/>
                      </w:rPr>
                      <w:fldChar w:fldCharType="end"/>
                    </w:r>
                  </w:p>
                </w:txbxContent>
              </v:textbox>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2C41B" w14:textId="77777777" w:rsidR="0083148A" w:rsidRDefault="0083148A">
      <w:pPr>
        <w:spacing w:after="0" w:line="240" w:lineRule="auto"/>
      </w:pPr>
      <w:r>
        <w:separator/>
      </w:r>
    </w:p>
  </w:footnote>
  <w:footnote w:type="continuationSeparator" w:id="0">
    <w:p w14:paraId="36A61AD7" w14:textId="77777777" w:rsidR="0083148A" w:rsidRDefault="00831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40C8"/>
    <w:multiLevelType w:val="hybridMultilevel"/>
    <w:tmpl w:val="E7EE5C10"/>
    <w:lvl w:ilvl="0" w:tplc="6838B1D0">
      <w:start w:val="1"/>
      <w:numFmt w:val="bullet"/>
      <w:lvlText w:val="-"/>
      <w:lvlJc w:val="left"/>
      <w:pPr>
        <w:ind w:left="720" w:hanging="360"/>
      </w:pPr>
      <w:rPr>
        <w:rFonts w:ascii="Times New Roman" w:eastAsia="Calibri" w:hAnsi="Times New Roman" w:cs="Times New Roman" w:hint="default"/>
      </w:rPr>
    </w:lvl>
    <w:lvl w:ilvl="1" w:tplc="0FFC82AC" w:tentative="1">
      <w:start w:val="1"/>
      <w:numFmt w:val="bullet"/>
      <w:lvlText w:val="o"/>
      <w:lvlJc w:val="left"/>
      <w:pPr>
        <w:ind w:left="1440" w:hanging="360"/>
      </w:pPr>
      <w:rPr>
        <w:rFonts w:ascii="Courier New" w:hAnsi="Courier New" w:cs="Courier New" w:hint="default"/>
      </w:rPr>
    </w:lvl>
    <w:lvl w:ilvl="2" w:tplc="97EA62BE" w:tentative="1">
      <w:start w:val="1"/>
      <w:numFmt w:val="bullet"/>
      <w:lvlText w:val=""/>
      <w:lvlJc w:val="left"/>
      <w:pPr>
        <w:ind w:left="2160" w:hanging="360"/>
      </w:pPr>
      <w:rPr>
        <w:rFonts w:ascii="Wingdings" w:hAnsi="Wingdings" w:hint="default"/>
      </w:rPr>
    </w:lvl>
    <w:lvl w:ilvl="3" w:tplc="AF7A568C" w:tentative="1">
      <w:start w:val="1"/>
      <w:numFmt w:val="bullet"/>
      <w:lvlText w:val=""/>
      <w:lvlJc w:val="left"/>
      <w:pPr>
        <w:ind w:left="2880" w:hanging="360"/>
      </w:pPr>
      <w:rPr>
        <w:rFonts w:ascii="Symbol" w:hAnsi="Symbol" w:hint="default"/>
      </w:rPr>
    </w:lvl>
    <w:lvl w:ilvl="4" w:tplc="C892317A" w:tentative="1">
      <w:start w:val="1"/>
      <w:numFmt w:val="bullet"/>
      <w:lvlText w:val="o"/>
      <w:lvlJc w:val="left"/>
      <w:pPr>
        <w:ind w:left="3600" w:hanging="360"/>
      </w:pPr>
      <w:rPr>
        <w:rFonts w:ascii="Courier New" w:hAnsi="Courier New" w:cs="Courier New" w:hint="default"/>
      </w:rPr>
    </w:lvl>
    <w:lvl w:ilvl="5" w:tplc="9818629E" w:tentative="1">
      <w:start w:val="1"/>
      <w:numFmt w:val="bullet"/>
      <w:lvlText w:val=""/>
      <w:lvlJc w:val="left"/>
      <w:pPr>
        <w:ind w:left="4320" w:hanging="360"/>
      </w:pPr>
      <w:rPr>
        <w:rFonts w:ascii="Wingdings" w:hAnsi="Wingdings" w:hint="default"/>
      </w:rPr>
    </w:lvl>
    <w:lvl w:ilvl="6" w:tplc="A43891EE" w:tentative="1">
      <w:start w:val="1"/>
      <w:numFmt w:val="bullet"/>
      <w:lvlText w:val=""/>
      <w:lvlJc w:val="left"/>
      <w:pPr>
        <w:ind w:left="5040" w:hanging="360"/>
      </w:pPr>
      <w:rPr>
        <w:rFonts w:ascii="Symbol" w:hAnsi="Symbol" w:hint="default"/>
      </w:rPr>
    </w:lvl>
    <w:lvl w:ilvl="7" w:tplc="D7C05990" w:tentative="1">
      <w:start w:val="1"/>
      <w:numFmt w:val="bullet"/>
      <w:lvlText w:val="o"/>
      <w:lvlJc w:val="left"/>
      <w:pPr>
        <w:ind w:left="5760" w:hanging="360"/>
      </w:pPr>
      <w:rPr>
        <w:rFonts w:ascii="Courier New" w:hAnsi="Courier New" w:cs="Courier New" w:hint="default"/>
      </w:rPr>
    </w:lvl>
    <w:lvl w:ilvl="8" w:tplc="40D48E8A" w:tentative="1">
      <w:start w:val="1"/>
      <w:numFmt w:val="bullet"/>
      <w:lvlText w:val=""/>
      <w:lvlJc w:val="left"/>
      <w:pPr>
        <w:ind w:left="6480" w:hanging="360"/>
      </w:pPr>
      <w:rPr>
        <w:rFonts w:ascii="Wingdings" w:hAnsi="Wingdings" w:hint="default"/>
      </w:rPr>
    </w:lvl>
  </w:abstractNum>
  <w:abstractNum w:abstractNumId="1">
    <w:nsid w:val="18E9573C"/>
    <w:multiLevelType w:val="hybridMultilevel"/>
    <w:tmpl w:val="DAE2902C"/>
    <w:lvl w:ilvl="0" w:tplc="80F81828">
      <w:numFmt w:val="bullet"/>
      <w:lvlText w:val="-"/>
      <w:lvlJc w:val="left"/>
      <w:pPr>
        <w:ind w:left="720" w:hanging="360"/>
      </w:pPr>
      <w:rPr>
        <w:rFonts w:ascii="Arial" w:eastAsia="Calibri" w:hAnsi="Arial" w:cs="Lucida Grande" w:hint="default"/>
      </w:rPr>
    </w:lvl>
    <w:lvl w:ilvl="1" w:tplc="25E0905C" w:tentative="1">
      <w:start w:val="1"/>
      <w:numFmt w:val="bullet"/>
      <w:lvlText w:val="o"/>
      <w:lvlJc w:val="left"/>
      <w:pPr>
        <w:ind w:left="1440" w:hanging="360"/>
      </w:pPr>
      <w:rPr>
        <w:rFonts w:ascii="Courier New" w:hAnsi="Courier New" w:cs="Courier New" w:hint="default"/>
      </w:rPr>
    </w:lvl>
    <w:lvl w:ilvl="2" w:tplc="C3FC289E" w:tentative="1">
      <w:start w:val="1"/>
      <w:numFmt w:val="bullet"/>
      <w:lvlText w:val=""/>
      <w:lvlJc w:val="left"/>
      <w:pPr>
        <w:ind w:left="2160" w:hanging="360"/>
      </w:pPr>
      <w:rPr>
        <w:rFonts w:ascii="Wingdings" w:hAnsi="Wingdings" w:hint="default"/>
      </w:rPr>
    </w:lvl>
    <w:lvl w:ilvl="3" w:tplc="7C821564" w:tentative="1">
      <w:start w:val="1"/>
      <w:numFmt w:val="bullet"/>
      <w:lvlText w:val=""/>
      <w:lvlJc w:val="left"/>
      <w:pPr>
        <w:ind w:left="2880" w:hanging="360"/>
      </w:pPr>
      <w:rPr>
        <w:rFonts w:ascii="Symbol" w:hAnsi="Symbol" w:hint="default"/>
      </w:rPr>
    </w:lvl>
    <w:lvl w:ilvl="4" w:tplc="17B4D9B8" w:tentative="1">
      <w:start w:val="1"/>
      <w:numFmt w:val="bullet"/>
      <w:lvlText w:val="o"/>
      <w:lvlJc w:val="left"/>
      <w:pPr>
        <w:ind w:left="3600" w:hanging="360"/>
      </w:pPr>
      <w:rPr>
        <w:rFonts w:ascii="Courier New" w:hAnsi="Courier New" w:cs="Courier New" w:hint="default"/>
      </w:rPr>
    </w:lvl>
    <w:lvl w:ilvl="5" w:tplc="DFBA60BE" w:tentative="1">
      <w:start w:val="1"/>
      <w:numFmt w:val="bullet"/>
      <w:lvlText w:val=""/>
      <w:lvlJc w:val="left"/>
      <w:pPr>
        <w:ind w:left="4320" w:hanging="360"/>
      </w:pPr>
      <w:rPr>
        <w:rFonts w:ascii="Wingdings" w:hAnsi="Wingdings" w:hint="default"/>
      </w:rPr>
    </w:lvl>
    <w:lvl w:ilvl="6" w:tplc="F78C6EEE" w:tentative="1">
      <w:start w:val="1"/>
      <w:numFmt w:val="bullet"/>
      <w:lvlText w:val=""/>
      <w:lvlJc w:val="left"/>
      <w:pPr>
        <w:ind w:left="5040" w:hanging="360"/>
      </w:pPr>
      <w:rPr>
        <w:rFonts w:ascii="Symbol" w:hAnsi="Symbol" w:hint="default"/>
      </w:rPr>
    </w:lvl>
    <w:lvl w:ilvl="7" w:tplc="3778641C" w:tentative="1">
      <w:start w:val="1"/>
      <w:numFmt w:val="bullet"/>
      <w:lvlText w:val="o"/>
      <w:lvlJc w:val="left"/>
      <w:pPr>
        <w:ind w:left="5760" w:hanging="360"/>
      </w:pPr>
      <w:rPr>
        <w:rFonts w:ascii="Courier New" w:hAnsi="Courier New" w:cs="Courier New" w:hint="default"/>
      </w:rPr>
    </w:lvl>
    <w:lvl w:ilvl="8" w:tplc="12386352" w:tentative="1">
      <w:start w:val="1"/>
      <w:numFmt w:val="bullet"/>
      <w:lvlText w:val=""/>
      <w:lvlJc w:val="left"/>
      <w:pPr>
        <w:ind w:left="6480" w:hanging="360"/>
      </w:pPr>
      <w:rPr>
        <w:rFonts w:ascii="Wingdings" w:hAnsi="Wingdings" w:hint="default"/>
      </w:rPr>
    </w:lvl>
  </w:abstractNum>
  <w:abstractNum w:abstractNumId="2">
    <w:nsid w:val="211856A9"/>
    <w:multiLevelType w:val="multilevel"/>
    <w:tmpl w:val="A5F07C4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C0912BA"/>
    <w:multiLevelType w:val="multilevel"/>
    <w:tmpl w:val="080C001F"/>
    <w:styleLink w:val="Style1"/>
    <w:lvl w:ilvl="0">
      <w:start w:val="1"/>
      <w:numFmt w:val="decimal"/>
      <w:lvlText w:val="%1."/>
      <w:lvlJc w:val="left"/>
      <w:pPr>
        <w:ind w:left="360" w:hanging="360"/>
      </w:pPr>
    </w:lvl>
    <w:lvl w:ilvl="1">
      <w:start w:val="4"/>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347982"/>
    <w:multiLevelType w:val="multilevel"/>
    <w:tmpl w:val="DD72F2BA"/>
    <w:lvl w:ilvl="0">
      <w:start w:val="1"/>
      <w:numFmt w:val="upperRoman"/>
      <w:lvlText w:val="%1."/>
      <w:lvlJc w:val="left"/>
      <w:pPr>
        <w:ind w:left="1080" w:hanging="720"/>
      </w:pPr>
      <w:rPr>
        <w:rFonts w:ascii="Arial" w:hAnsi="Arial" w:cs="Arial" w:hint="default"/>
        <w:b/>
        <w:sz w:val="24"/>
      </w:rPr>
    </w:lvl>
    <w:lvl w:ilvl="1">
      <w:start w:val="1"/>
      <w:numFmt w:val="decimal"/>
      <w:isLgl/>
      <w:lvlText w:val="%1.%2"/>
      <w:lvlJc w:val="left"/>
      <w:pPr>
        <w:ind w:left="828" w:hanging="468"/>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080" w:hanging="72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5">
    <w:nsid w:val="30125BFF"/>
    <w:multiLevelType w:val="hybridMultilevel"/>
    <w:tmpl w:val="4EBC1280"/>
    <w:lvl w:ilvl="0" w:tplc="43AA56C8">
      <w:start w:val="1"/>
      <w:numFmt w:val="decimal"/>
      <w:lvlText w:val="%1."/>
      <w:lvlJc w:val="left"/>
      <w:pPr>
        <w:ind w:left="720" w:hanging="360"/>
      </w:pPr>
      <w:rPr>
        <w:rFonts w:hint="default"/>
      </w:rPr>
    </w:lvl>
    <w:lvl w:ilvl="1" w:tplc="D1CE7782" w:tentative="1">
      <w:start w:val="1"/>
      <w:numFmt w:val="lowerLetter"/>
      <w:lvlText w:val="%2."/>
      <w:lvlJc w:val="left"/>
      <w:pPr>
        <w:ind w:left="1440" w:hanging="360"/>
      </w:pPr>
    </w:lvl>
    <w:lvl w:ilvl="2" w:tplc="47F871FC" w:tentative="1">
      <w:start w:val="1"/>
      <w:numFmt w:val="lowerRoman"/>
      <w:lvlText w:val="%3."/>
      <w:lvlJc w:val="right"/>
      <w:pPr>
        <w:ind w:left="2160" w:hanging="180"/>
      </w:pPr>
    </w:lvl>
    <w:lvl w:ilvl="3" w:tplc="5AAC034A" w:tentative="1">
      <w:start w:val="1"/>
      <w:numFmt w:val="decimal"/>
      <w:lvlText w:val="%4."/>
      <w:lvlJc w:val="left"/>
      <w:pPr>
        <w:ind w:left="2880" w:hanging="360"/>
      </w:pPr>
    </w:lvl>
    <w:lvl w:ilvl="4" w:tplc="80F6E772" w:tentative="1">
      <w:start w:val="1"/>
      <w:numFmt w:val="lowerLetter"/>
      <w:lvlText w:val="%5."/>
      <w:lvlJc w:val="left"/>
      <w:pPr>
        <w:ind w:left="3600" w:hanging="360"/>
      </w:pPr>
    </w:lvl>
    <w:lvl w:ilvl="5" w:tplc="AA203398" w:tentative="1">
      <w:start w:val="1"/>
      <w:numFmt w:val="lowerRoman"/>
      <w:lvlText w:val="%6."/>
      <w:lvlJc w:val="right"/>
      <w:pPr>
        <w:ind w:left="4320" w:hanging="180"/>
      </w:pPr>
    </w:lvl>
    <w:lvl w:ilvl="6" w:tplc="CCAC8874" w:tentative="1">
      <w:start w:val="1"/>
      <w:numFmt w:val="decimal"/>
      <w:lvlText w:val="%7."/>
      <w:lvlJc w:val="left"/>
      <w:pPr>
        <w:ind w:left="5040" w:hanging="360"/>
      </w:pPr>
    </w:lvl>
    <w:lvl w:ilvl="7" w:tplc="6256E39C" w:tentative="1">
      <w:start w:val="1"/>
      <w:numFmt w:val="lowerLetter"/>
      <w:lvlText w:val="%8."/>
      <w:lvlJc w:val="left"/>
      <w:pPr>
        <w:ind w:left="5760" w:hanging="360"/>
      </w:pPr>
    </w:lvl>
    <w:lvl w:ilvl="8" w:tplc="71E00742" w:tentative="1">
      <w:start w:val="1"/>
      <w:numFmt w:val="lowerRoman"/>
      <w:lvlText w:val="%9."/>
      <w:lvlJc w:val="right"/>
      <w:pPr>
        <w:ind w:left="6480" w:hanging="180"/>
      </w:pPr>
    </w:lvl>
  </w:abstractNum>
  <w:abstractNum w:abstractNumId="6">
    <w:nsid w:val="30A847CF"/>
    <w:multiLevelType w:val="hybridMultilevel"/>
    <w:tmpl w:val="39303C0A"/>
    <w:lvl w:ilvl="0" w:tplc="B4B03F1E">
      <w:start w:val="1"/>
      <w:numFmt w:val="decimal"/>
      <w:lvlText w:val="%1."/>
      <w:lvlJc w:val="left"/>
      <w:pPr>
        <w:ind w:left="1080" w:hanging="360"/>
      </w:pPr>
    </w:lvl>
    <w:lvl w:ilvl="1" w:tplc="E466AAE2">
      <w:start w:val="1"/>
      <w:numFmt w:val="lowerLetter"/>
      <w:lvlText w:val="%2."/>
      <w:lvlJc w:val="left"/>
      <w:pPr>
        <w:ind w:left="1800" w:hanging="360"/>
      </w:pPr>
    </w:lvl>
    <w:lvl w:ilvl="2" w:tplc="3692DB06">
      <w:start w:val="1"/>
      <w:numFmt w:val="lowerRoman"/>
      <w:lvlText w:val="%3."/>
      <w:lvlJc w:val="right"/>
      <w:pPr>
        <w:ind w:left="2520" w:hanging="180"/>
      </w:pPr>
    </w:lvl>
    <w:lvl w:ilvl="3" w:tplc="137E154C" w:tentative="1">
      <w:start w:val="1"/>
      <w:numFmt w:val="decimal"/>
      <w:lvlText w:val="%4."/>
      <w:lvlJc w:val="left"/>
      <w:pPr>
        <w:ind w:left="3240" w:hanging="360"/>
      </w:pPr>
    </w:lvl>
    <w:lvl w:ilvl="4" w:tplc="65749962" w:tentative="1">
      <w:start w:val="1"/>
      <w:numFmt w:val="lowerLetter"/>
      <w:lvlText w:val="%5."/>
      <w:lvlJc w:val="left"/>
      <w:pPr>
        <w:ind w:left="3960" w:hanging="360"/>
      </w:pPr>
    </w:lvl>
    <w:lvl w:ilvl="5" w:tplc="EEE4492C" w:tentative="1">
      <w:start w:val="1"/>
      <w:numFmt w:val="lowerRoman"/>
      <w:lvlText w:val="%6."/>
      <w:lvlJc w:val="right"/>
      <w:pPr>
        <w:ind w:left="4680" w:hanging="180"/>
      </w:pPr>
    </w:lvl>
    <w:lvl w:ilvl="6" w:tplc="72F6D6F4" w:tentative="1">
      <w:start w:val="1"/>
      <w:numFmt w:val="decimal"/>
      <w:lvlText w:val="%7."/>
      <w:lvlJc w:val="left"/>
      <w:pPr>
        <w:ind w:left="5400" w:hanging="360"/>
      </w:pPr>
    </w:lvl>
    <w:lvl w:ilvl="7" w:tplc="FACCE95C" w:tentative="1">
      <w:start w:val="1"/>
      <w:numFmt w:val="lowerLetter"/>
      <w:lvlText w:val="%8."/>
      <w:lvlJc w:val="left"/>
      <w:pPr>
        <w:ind w:left="6120" w:hanging="360"/>
      </w:pPr>
    </w:lvl>
    <w:lvl w:ilvl="8" w:tplc="F66673BA" w:tentative="1">
      <w:start w:val="1"/>
      <w:numFmt w:val="lowerRoman"/>
      <w:lvlText w:val="%9."/>
      <w:lvlJc w:val="right"/>
      <w:pPr>
        <w:ind w:left="6840" w:hanging="180"/>
      </w:pPr>
    </w:lvl>
  </w:abstractNum>
  <w:abstractNum w:abstractNumId="7">
    <w:nsid w:val="33AA2F07"/>
    <w:multiLevelType w:val="hybridMultilevel"/>
    <w:tmpl w:val="0B6ECB72"/>
    <w:lvl w:ilvl="0" w:tplc="7F1A6954">
      <w:start w:val="2"/>
      <w:numFmt w:val="upperRoman"/>
      <w:lvlText w:val="%1."/>
      <w:lvlJc w:val="left"/>
      <w:pPr>
        <w:ind w:left="1080" w:hanging="720"/>
      </w:pPr>
      <w:rPr>
        <w:rFonts w:hint="default"/>
      </w:rPr>
    </w:lvl>
    <w:lvl w:ilvl="1" w:tplc="1B0C1502" w:tentative="1">
      <w:start w:val="1"/>
      <w:numFmt w:val="lowerLetter"/>
      <w:lvlText w:val="%2."/>
      <w:lvlJc w:val="left"/>
      <w:pPr>
        <w:ind w:left="1440" w:hanging="360"/>
      </w:pPr>
    </w:lvl>
    <w:lvl w:ilvl="2" w:tplc="4B580660" w:tentative="1">
      <w:start w:val="1"/>
      <w:numFmt w:val="lowerRoman"/>
      <w:lvlText w:val="%3."/>
      <w:lvlJc w:val="right"/>
      <w:pPr>
        <w:ind w:left="2160" w:hanging="180"/>
      </w:pPr>
    </w:lvl>
    <w:lvl w:ilvl="3" w:tplc="EA9C2210" w:tentative="1">
      <w:start w:val="1"/>
      <w:numFmt w:val="decimal"/>
      <w:lvlText w:val="%4."/>
      <w:lvlJc w:val="left"/>
      <w:pPr>
        <w:ind w:left="2880" w:hanging="360"/>
      </w:pPr>
    </w:lvl>
    <w:lvl w:ilvl="4" w:tplc="0042449A" w:tentative="1">
      <w:start w:val="1"/>
      <w:numFmt w:val="lowerLetter"/>
      <w:lvlText w:val="%5."/>
      <w:lvlJc w:val="left"/>
      <w:pPr>
        <w:ind w:left="3600" w:hanging="360"/>
      </w:pPr>
    </w:lvl>
    <w:lvl w:ilvl="5" w:tplc="32DC8E48" w:tentative="1">
      <w:start w:val="1"/>
      <w:numFmt w:val="lowerRoman"/>
      <w:lvlText w:val="%6."/>
      <w:lvlJc w:val="right"/>
      <w:pPr>
        <w:ind w:left="4320" w:hanging="180"/>
      </w:pPr>
    </w:lvl>
    <w:lvl w:ilvl="6" w:tplc="CD802712" w:tentative="1">
      <w:start w:val="1"/>
      <w:numFmt w:val="decimal"/>
      <w:lvlText w:val="%7."/>
      <w:lvlJc w:val="left"/>
      <w:pPr>
        <w:ind w:left="5040" w:hanging="360"/>
      </w:pPr>
    </w:lvl>
    <w:lvl w:ilvl="7" w:tplc="22C659C0" w:tentative="1">
      <w:start w:val="1"/>
      <w:numFmt w:val="lowerLetter"/>
      <w:lvlText w:val="%8."/>
      <w:lvlJc w:val="left"/>
      <w:pPr>
        <w:ind w:left="5760" w:hanging="360"/>
      </w:pPr>
    </w:lvl>
    <w:lvl w:ilvl="8" w:tplc="AC3E4904" w:tentative="1">
      <w:start w:val="1"/>
      <w:numFmt w:val="lowerRoman"/>
      <w:lvlText w:val="%9."/>
      <w:lvlJc w:val="right"/>
      <w:pPr>
        <w:ind w:left="6480" w:hanging="180"/>
      </w:pPr>
    </w:lvl>
  </w:abstractNum>
  <w:abstractNum w:abstractNumId="8">
    <w:nsid w:val="343F15BE"/>
    <w:multiLevelType w:val="hybridMultilevel"/>
    <w:tmpl w:val="BB4A8E0C"/>
    <w:lvl w:ilvl="0" w:tplc="D6EA5410">
      <w:start w:val="1"/>
      <w:numFmt w:val="decimal"/>
      <w:lvlText w:val="%1."/>
      <w:lvlJc w:val="left"/>
      <w:pPr>
        <w:ind w:left="720" w:hanging="360"/>
      </w:pPr>
    </w:lvl>
    <w:lvl w:ilvl="1" w:tplc="4B7C6560" w:tentative="1">
      <w:start w:val="1"/>
      <w:numFmt w:val="lowerLetter"/>
      <w:lvlText w:val="%2."/>
      <w:lvlJc w:val="left"/>
      <w:pPr>
        <w:ind w:left="1440" w:hanging="360"/>
      </w:pPr>
    </w:lvl>
    <w:lvl w:ilvl="2" w:tplc="7E82A608" w:tentative="1">
      <w:start w:val="1"/>
      <w:numFmt w:val="lowerRoman"/>
      <w:lvlText w:val="%3."/>
      <w:lvlJc w:val="right"/>
      <w:pPr>
        <w:ind w:left="2160" w:hanging="180"/>
      </w:pPr>
    </w:lvl>
    <w:lvl w:ilvl="3" w:tplc="EE3649A8" w:tentative="1">
      <w:start w:val="1"/>
      <w:numFmt w:val="decimal"/>
      <w:lvlText w:val="%4."/>
      <w:lvlJc w:val="left"/>
      <w:pPr>
        <w:ind w:left="2880" w:hanging="360"/>
      </w:pPr>
    </w:lvl>
    <w:lvl w:ilvl="4" w:tplc="457C3644" w:tentative="1">
      <w:start w:val="1"/>
      <w:numFmt w:val="lowerLetter"/>
      <w:lvlText w:val="%5."/>
      <w:lvlJc w:val="left"/>
      <w:pPr>
        <w:ind w:left="3600" w:hanging="360"/>
      </w:pPr>
    </w:lvl>
    <w:lvl w:ilvl="5" w:tplc="38045F8A" w:tentative="1">
      <w:start w:val="1"/>
      <w:numFmt w:val="lowerRoman"/>
      <w:lvlText w:val="%6."/>
      <w:lvlJc w:val="right"/>
      <w:pPr>
        <w:ind w:left="4320" w:hanging="180"/>
      </w:pPr>
    </w:lvl>
    <w:lvl w:ilvl="6" w:tplc="C39A8E8E" w:tentative="1">
      <w:start w:val="1"/>
      <w:numFmt w:val="decimal"/>
      <w:lvlText w:val="%7."/>
      <w:lvlJc w:val="left"/>
      <w:pPr>
        <w:ind w:left="5040" w:hanging="360"/>
      </w:pPr>
    </w:lvl>
    <w:lvl w:ilvl="7" w:tplc="704233DE" w:tentative="1">
      <w:start w:val="1"/>
      <w:numFmt w:val="lowerLetter"/>
      <w:lvlText w:val="%8."/>
      <w:lvlJc w:val="left"/>
      <w:pPr>
        <w:ind w:left="5760" w:hanging="360"/>
      </w:pPr>
    </w:lvl>
    <w:lvl w:ilvl="8" w:tplc="5B16CC96" w:tentative="1">
      <w:start w:val="1"/>
      <w:numFmt w:val="lowerRoman"/>
      <w:lvlText w:val="%9."/>
      <w:lvlJc w:val="right"/>
      <w:pPr>
        <w:ind w:left="6480" w:hanging="180"/>
      </w:pPr>
    </w:lvl>
  </w:abstractNum>
  <w:abstractNum w:abstractNumId="9">
    <w:nsid w:val="3B3C375D"/>
    <w:multiLevelType w:val="hybridMultilevel"/>
    <w:tmpl w:val="529C917C"/>
    <w:lvl w:ilvl="0" w:tplc="FA6210B6">
      <w:start w:val="1"/>
      <w:numFmt w:val="bullet"/>
      <w:lvlText w:val=""/>
      <w:lvlJc w:val="left"/>
      <w:pPr>
        <w:ind w:left="1068" w:hanging="360"/>
      </w:pPr>
      <w:rPr>
        <w:rFonts w:ascii="Symbol" w:hAnsi="Symbol" w:hint="default"/>
      </w:rPr>
    </w:lvl>
    <w:lvl w:ilvl="1" w:tplc="8DDA5D32" w:tentative="1">
      <w:start w:val="1"/>
      <w:numFmt w:val="bullet"/>
      <w:lvlText w:val="o"/>
      <w:lvlJc w:val="left"/>
      <w:pPr>
        <w:ind w:left="1788" w:hanging="360"/>
      </w:pPr>
      <w:rPr>
        <w:rFonts w:ascii="Courier New" w:hAnsi="Courier New" w:cs="Courier New" w:hint="default"/>
      </w:rPr>
    </w:lvl>
    <w:lvl w:ilvl="2" w:tplc="A54015D8" w:tentative="1">
      <w:start w:val="1"/>
      <w:numFmt w:val="bullet"/>
      <w:lvlText w:val=""/>
      <w:lvlJc w:val="left"/>
      <w:pPr>
        <w:ind w:left="2508" w:hanging="360"/>
      </w:pPr>
      <w:rPr>
        <w:rFonts w:ascii="Wingdings" w:hAnsi="Wingdings" w:hint="default"/>
      </w:rPr>
    </w:lvl>
    <w:lvl w:ilvl="3" w:tplc="48CC20D4" w:tentative="1">
      <w:start w:val="1"/>
      <w:numFmt w:val="bullet"/>
      <w:lvlText w:val=""/>
      <w:lvlJc w:val="left"/>
      <w:pPr>
        <w:ind w:left="3228" w:hanging="360"/>
      </w:pPr>
      <w:rPr>
        <w:rFonts w:ascii="Symbol" w:hAnsi="Symbol" w:hint="default"/>
      </w:rPr>
    </w:lvl>
    <w:lvl w:ilvl="4" w:tplc="DBEA1C06" w:tentative="1">
      <w:start w:val="1"/>
      <w:numFmt w:val="bullet"/>
      <w:lvlText w:val="o"/>
      <w:lvlJc w:val="left"/>
      <w:pPr>
        <w:ind w:left="3948" w:hanging="360"/>
      </w:pPr>
      <w:rPr>
        <w:rFonts w:ascii="Courier New" w:hAnsi="Courier New" w:cs="Courier New" w:hint="default"/>
      </w:rPr>
    </w:lvl>
    <w:lvl w:ilvl="5" w:tplc="65CE30B0" w:tentative="1">
      <w:start w:val="1"/>
      <w:numFmt w:val="bullet"/>
      <w:lvlText w:val=""/>
      <w:lvlJc w:val="left"/>
      <w:pPr>
        <w:ind w:left="4668" w:hanging="360"/>
      </w:pPr>
      <w:rPr>
        <w:rFonts w:ascii="Wingdings" w:hAnsi="Wingdings" w:hint="default"/>
      </w:rPr>
    </w:lvl>
    <w:lvl w:ilvl="6" w:tplc="60307DFE" w:tentative="1">
      <w:start w:val="1"/>
      <w:numFmt w:val="bullet"/>
      <w:lvlText w:val=""/>
      <w:lvlJc w:val="left"/>
      <w:pPr>
        <w:ind w:left="5388" w:hanging="360"/>
      </w:pPr>
      <w:rPr>
        <w:rFonts w:ascii="Symbol" w:hAnsi="Symbol" w:hint="default"/>
      </w:rPr>
    </w:lvl>
    <w:lvl w:ilvl="7" w:tplc="19149124" w:tentative="1">
      <w:start w:val="1"/>
      <w:numFmt w:val="bullet"/>
      <w:lvlText w:val="o"/>
      <w:lvlJc w:val="left"/>
      <w:pPr>
        <w:ind w:left="6108" w:hanging="360"/>
      </w:pPr>
      <w:rPr>
        <w:rFonts w:ascii="Courier New" w:hAnsi="Courier New" w:cs="Courier New" w:hint="default"/>
      </w:rPr>
    </w:lvl>
    <w:lvl w:ilvl="8" w:tplc="AC38722E" w:tentative="1">
      <w:start w:val="1"/>
      <w:numFmt w:val="bullet"/>
      <w:lvlText w:val=""/>
      <w:lvlJc w:val="left"/>
      <w:pPr>
        <w:ind w:left="6828" w:hanging="360"/>
      </w:pPr>
      <w:rPr>
        <w:rFonts w:ascii="Wingdings" w:hAnsi="Wingdings" w:hint="default"/>
      </w:rPr>
    </w:lvl>
  </w:abstractNum>
  <w:abstractNum w:abstractNumId="10">
    <w:nsid w:val="3ED074D4"/>
    <w:multiLevelType w:val="hybridMultilevel"/>
    <w:tmpl w:val="0FE8A2FA"/>
    <w:lvl w:ilvl="0" w:tplc="3C7E2B52">
      <w:numFmt w:val="bullet"/>
      <w:lvlText w:val="•"/>
      <w:lvlJc w:val="left"/>
      <w:pPr>
        <w:ind w:left="720" w:hanging="360"/>
      </w:pPr>
      <w:rPr>
        <w:rFonts w:ascii="Arial" w:hAnsi="Arial" w:hint="default"/>
      </w:rPr>
    </w:lvl>
    <w:lvl w:ilvl="1" w:tplc="4198BF24">
      <w:start w:val="1"/>
      <w:numFmt w:val="bullet"/>
      <w:lvlText w:val="o"/>
      <w:lvlJc w:val="left"/>
      <w:pPr>
        <w:ind w:left="1440" w:hanging="360"/>
      </w:pPr>
      <w:rPr>
        <w:rFonts w:ascii="Courier New" w:hAnsi="Courier New" w:cs="Courier New" w:hint="default"/>
      </w:rPr>
    </w:lvl>
    <w:lvl w:ilvl="2" w:tplc="443E84DA" w:tentative="1">
      <w:start w:val="1"/>
      <w:numFmt w:val="bullet"/>
      <w:lvlText w:val=""/>
      <w:lvlJc w:val="left"/>
      <w:pPr>
        <w:ind w:left="2160" w:hanging="360"/>
      </w:pPr>
      <w:rPr>
        <w:rFonts w:ascii="Wingdings" w:hAnsi="Wingdings" w:hint="default"/>
      </w:rPr>
    </w:lvl>
    <w:lvl w:ilvl="3" w:tplc="152206EC" w:tentative="1">
      <w:start w:val="1"/>
      <w:numFmt w:val="bullet"/>
      <w:lvlText w:val=""/>
      <w:lvlJc w:val="left"/>
      <w:pPr>
        <w:ind w:left="2880" w:hanging="360"/>
      </w:pPr>
      <w:rPr>
        <w:rFonts w:ascii="Symbol" w:hAnsi="Symbol" w:hint="default"/>
      </w:rPr>
    </w:lvl>
    <w:lvl w:ilvl="4" w:tplc="E670DB60" w:tentative="1">
      <w:start w:val="1"/>
      <w:numFmt w:val="bullet"/>
      <w:lvlText w:val="o"/>
      <w:lvlJc w:val="left"/>
      <w:pPr>
        <w:ind w:left="3600" w:hanging="360"/>
      </w:pPr>
      <w:rPr>
        <w:rFonts w:ascii="Courier New" w:hAnsi="Courier New" w:cs="Courier New" w:hint="default"/>
      </w:rPr>
    </w:lvl>
    <w:lvl w:ilvl="5" w:tplc="B296D404" w:tentative="1">
      <w:start w:val="1"/>
      <w:numFmt w:val="bullet"/>
      <w:lvlText w:val=""/>
      <w:lvlJc w:val="left"/>
      <w:pPr>
        <w:ind w:left="4320" w:hanging="360"/>
      </w:pPr>
      <w:rPr>
        <w:rFonts w:ascii="Wingdings" w:hAnsi="Wingdings" w:hint="default"/>
      </w:rPr>
    </w:lvl>
    <w:lvl w:ilvl="6" w:tplc="35321B68" w:tentative="1">
      <w:start w:val="1"/>
      <w:numFmt w:val="bullet"/>
      <w:lvlText w:val=""/>
      <w:lvlJc w:val="left"/>
      <w:pPr>
        <w:ind w:left="5040" w:hanging="360"/>
      </w:pPr>
      <w:rPr>
        <w:rFonts w:ascii="Symbol" w:hAnsi="Symbol" w:hint="default"/>
      </w:rPr>
    </w:lvl>
    <w:lvl w:ilvl="7" w:tplc="B8D416A2" w:tentative="1">
      <w:start w:val="1"/>
      <w:numFmt w:val="bullet"/>
      <w:lvlText w:val="o"/>
      <w:lvlJc w:val="left"/>
      <w:pPr>
        <w:ind w:left="5760" w:hanging="360"/>
      </w:pPr>
      <w:rPr>
        <w:rFonts w:ascii="Courier New" w:hAnsi="Courier New" w:cs="Courier New" w:hint="default"/>
      </w:rPr>
    </w:lvl>
    <w:lvl w:ilvl="8" w:tplc="8C843384" w:tentative="1">
      <w:start w:val="1"/>
      <w:numFmt w:val="bullet"/>
      <w:lvlText w:val=""/>
      <w:lvlJc w:val="left"/>
      <w:pPr>
        <w:ind w:left="6480" w:hanging="360"/>
      </w:pPr>
      <w:rPr>
        <w:rFonts w:ascii="Wingdings" w:hAnsi="Wingdings" w:hint="default"/>
      </w:rPr>
    </w:lvl>
  </w:abstractNum>
  <w:abstractNum w:abstractNumId="11">
    <w:nsid w:val="3FAB487A"/>
    <w:multiLevelType w:val="hybridMultilevel"/>
    <w:tmpl w:val="B1382EBC"/>
    <w:lvl w:ilvl="0" w:tplc="F572A922">
      <w:start w:val="1"/>
      <w:numFmt w:val="decimal"/>
      <w:lvlText w:val="%1."/>
      <w:lvlJc w:val="left"/>
      <w:pPr>
        <w:ind w:left="1068" w:hanging="360"/>
      </w:pPr>
    </w:lvl>
    <w:lvl w:ilvl="1" w:tplc="13F0327A" w:tentative="1">
      <w:start w:val="1"/>
      <w:numFmt w:val="lowerLetter"/>
      <w:lvlText w:val="%2."/>
      <w:lvlJc w:val="left"/>
      <w:pPr>
        <w:ind w:left="1788" w:hanging="360"/>
      </w:pPr>
    </w:lvl>
    <w:lvl w:ilvl="2" w:tplc="C6761194" w:tentative="1">
      <w:start w:val="1"/>
      <w:numFmt w:val="lowerRoman"/>
      <w:lvlText w:val="%3."/>
      <w:lvlJc w:val="right"/>
      <w:pPr>
        <w:ind w:left="2508" w:hanging="180"/>
      </w:pPr>
    </w:lvl>
    <w:lvl w:ilvl="3" w:tplc="DDC20EC0" w:tentative="1">
      <w:start w:val="1"/>
      <w:numFmt w:val="decimal"/>
      <w:lvlText w:val="%4."/>
      <w:lvlJc w:val="left"/>
      <w:pPr>
        <w:ind w:left="3228" w:hanging="360"/>
      </w:pPr>
    </w:lvl>
    <w:lvl w:ilvl="4" w:tplc="3C223866" w:tentative="1">
      <w:start w:val="1"/>
      <w:numFmt w:val="lowerLetter"/>
      <w:lvlText w:val="%5."/>
      <w:lvlJc w:val="left"/>
      <w:pPr>
        <w:ind w:left="3948" w:hanging="360"/>
      </w:pPr>
    </w:lvl>
    <w:lvl w:ilvl="5" w:tplc="F23208DC" w:tentative="1">
      <w:start w:val="1"/>
      <w:numFmt w:val="lowerRoman"/>
      <w:lvlText w:val="%6."/>
      <w:lvlJc w:val="right"/>
      <w:pPr>
        <w:ind w:left="4668" w:hanging="180"/>
      </w:pPr>
    </w:lvl>
    <w:lvl w:ilvl="6" w:tplc="53067408" w:tentative="1">
      <w:start w:val="1"/>
      <w:numFmt w:val="decimal"/>
      <w:lvlText w:val="%7."/>
      <w:lvlJc w:val="left"/>
      <w:pPr>
        <w:ind w:left="5388" w:hanging="360"/>
      </w:pPr>
    </w:lvl>
    <w:lvl w:ilvl="7" w:tplc="D57A4A94" w:tentative="1">
      <w:start w:val="1"/>
      <w:numFmt w:val="lowerLetter"/>
      <w:lvlText w:val="%8."/>
      <w:lvlJc w:val="left"/>
      <w:pPr>
        <w:ind w:left="6108" w:hanging="360"/>
      </w:pPr>
    </w:lvl>
    <w:lvl w:ilvl="8" w:tplc="7568A660" w:tentative="1">
      <w:start w:val="1"/>
      <w:numFmt w:val="lowerRoman"/>
      <w:lvlText w:val="%9."/>
      <w:lvlJc w:val="right"/>
      <w:pPr>
        <w:ind w:left="6828" w:hanging="180"/>
      </w:pPr>
    </w:lvl>
  </w:abstractNum>
  <w:abstractNum w:abstractNumId="12">
    <w:nsid w:val="3FCE75EA"/>
    <w:multiLevelType w:val="hybridMultilevel"/>
    <w:tmpl w:val="BEF4394A"/>
    <w:lvl w:ilvl="0" w:tplc="3A6E2170">
      <w:start w:val="1"/>
      <w:numFmt w:val="decimal"/>
      <w:lvlText w:val="%1."/>
      <w:lvlJc w:val="left"/>
      <w:pPr>
        <w:ind w:left="360" w:hanging="360"/>
      </w:pPr>
      <w:rPr>
        <w:rFonts w:hint="default"/>
      </w:rPr>
    </w:lvl>
    <w:lvl w:ilvl="1" w:tplc="20663792" w:tentative="1">
      <w:start w:val="1"/>
      <w:numFmt w:val="lowerLetter"/>
      <w:lvlText w:val="%2."/>
      <w:lvlJc w:val="left"/>
      <w:pPr>
        <w:ind w:left="1440" w:hanging="360"/>
      </w:pPr>
    </w:lvl>
    <w:lvl w:ilvl="2" w:tplc="4F7A745E" w:tentative="1">
      <w:start w:val="1"/>
      <w:numFmt w:val="lowerRoman"/>
      <w:lvlText w:val="%3."/>
      <w:lvlJc w:val="right"/>
      <w:pPr>
        <w:ind w:left="2160" w:hanging="180"/>
      </w:pPr>
    </w:lvl>
    <w:lvl w:ilvl="3" w:tplc="AEF8F7DA" w:tentative="1">
      <w:start w:val="1"/>
      <w:numFmt w:val="decimal"/>
      <w:lvlText w:val="%4."/>
      <w:lvlJc w:val="left"/>
      <w:pPr>
        <w:ind w:left="2880" w:hanging="360"/>
      </w:pPr>
    </w:lvl>
    <w:lvl w:ilvl="4" w:tplc="05D4D956" w:tentative="1">
      <w:start w:val="1"/>
      <w:numFmt w:val="lowerLetter"/>
      <w:lvlText w:val="%5."/>
      <w:lvlJc w:val="left"/>
      <w:pPr>
        <w:ind w:left="3600" w:hanging="360"/>
      </w:pPr>
    </w:lvl>
    <w:lvl w:ilvl="5" w:tplc="66DC8A18" w:tentative="1">
      <w:start w:val="1"/>
      <w:numFmt w:val="lowerRoman"/>
      <w:lvlText w:val="%6."/>
      <w:lvlJc w:val="right"/>
      <w:pPr>
        <w:ind w:left="4320" w:hanging="180"/>
      </w:pPr>
    </w:lvl>
    <w:lvl w:ilvl="6" w:tplc="33689F1C" w:tentative="1">
      <w:start w:val="1"/>
      <w:numFmt w:val="decimal"/>
      <w:lvlText w:val="%7."/>
      <w:lvlJc w:val="left"/>
      <w:pPr>
        <w:ind w:left="5040" w:hanging="360"/>
      </w:pPr>
    </w:lvl>
    <w:lvl w:ilvl="7" w:tplc="A72A68EE" w:tentative="1">
      <w:start w:val="1"/>
      <w:numFmt w:val="lowerLetter"/>
      <w:lvlText w:val="%8."/>
      <w:lvlJc w:val="left"/>
      <w:pPr>
        <w:ind w:left="5760" w:hanging="360"/>
      </w:pPr>
    </w:lvl>
    <w:lvl w:ilvl="8" w:tplc="D21AC840" w:tentative="1">
      <w:start w:val="1"/>
      <w:numFmt w:val="lowerRoman"/>
      <w:lvlText w:val="%9."/>
      <w:lvlJc w:val="right"/>
      <w:pPr>
        <w:ind w:left="6480" w:hanging="180"/>
      </w:pPr>
    </w:lvl>
  </w:abstractNum>
  <w:abstractNum w:abstractNumId="13">
    <w:nsid w:val="40A3718E"/>
    <w:multiLevelType w:val="hybridMultilevel"/>
    <w:tmpl w:val="55AE84BC"/>
    <w:lvl w:ilvl="0" w:tplc="6CB012C8">
      <w:start w:val="1"/>
      <w:numFmt w:val="decimal"/>
      <w:lvlText w:val="%1."/>
      <w:lvlJc w:val="left"/>
      <w:pPr>
        <w:ind w:left="720" w:hanging="360"/>
      </w:pPr>
    </w:lvl>
    <w:lvl w:ilvl="1" w:tplc="01265146" w:tentative="1">
      <w:start w:val="1"/>
      <w:numFmt w:val="lowerLetter"/>
      <w:lvlText w:val="%2."/>
      <w:lvlJc w:val="left"/>
      <w:pPr>
        <w:ind w:left="1440" w:hanging="360"/>
      </w:pPr>
    </w:lvl>
    <w:lvl w:ilvl="2" w:tplc="3E3868E4" w:tentative="1">
      <w:start w:val="1"/>
      <w:numFmt w:val="lowerRoman"/>
      <w:lvlText w:val="%3."/>
      <w:lvlJc w:val="right"/>
      <w:pPr>
        <w:ind w:left="2160" w:hanging="180"/>
      </w:pPr>
    </w:lvl>
    <w:lvl w:ilvl="3" w:tplc="7EEA4D48" w:tentative="1">
      <w:start w:val="1"/>
      <w:numFmt w:val="decimal"/>
      <w:lvlText w:val="%4."/>
      <w:lvlJc w:val="left"/>
      <w:pPr>
        <w:ind w:left="2880" w:hanging="360"/>
      </w:pPr>
    </w:lvl>
    <w:lvl w:ilvl="4" w:tplc="23A02C08" w:tentative="1">
      <w:start w:val="1"/>
      <w:numFmt w:val="lowerLetter"/>
      <w:lvlText w:val="%5."/>
      <w:lvlJc w:val="left"/>
      <w:pPr>
        <w:ind w:left="3600" w:hanging="360"/>
      </w:pPr>
    </w:lvl>
    <w:lvl w:ilvl="5" w:tplc="8132C234" w:tentative="1">
      <w:start w:val="1"/>
      <w:numFmt w:val="lowerRoman"/>
      <w:lvlText w:val="%6."/>
      <w:lvlJc w:val="right"/>
      <w:pPr>
        <w:ind w:left="4320" w:hanging="180"/>
      </w:pPr>
    </w:lvl>
    <w:lvl w:ilvl="6" w:tplc="DA904F22" w:tentative="1">
      <w:start w:val="1"/>
      <w:numFmt w:val="decimal"/>
      <w:lvlText w:val="%7."/>
      <w:lvlJc w:val="left"/>
      <w:pPr>
        <w:ind w:left="5040" w:hanging="360"/>
      </w:pPr>
    </w:lvl>
    <w:lvl w:ilvl="7" w:tplc="29D42296" w:tentative="1">
      <w:start w:val="1"/>
      <w:numFmt w:val="lowerLetter"/>
      <w:lvlText w:val="%8."/>
      <w:lvlJc w:val="left"/>
      <w:pPr>
        <w:ind w:left="5760" w:hanging="360"/>
      </w:pPr>
    </w:lvl>
    <w:lvl w:ilvl="8" w:tplc="3E48C428" w:tentative="1">
      <w:start w:val="1"/>
      <w:numFmt w:val="lowerRoman"/>
      <w:lvlText w:val="%9."/>
      <w:lvlJc w:val="right"/>
      <w:pPr>
        <w:ind w:left="6480" w:hanging="180"/>
      </w:pPr>
    </w:lvl>
  </w:abstractNum>
  <w:abstractNum w:abstractNumId="14">
    <w:nsid w:val="40FD6F82"/>
    <w:multiLevelType w:val="hybridMultilevel"/>
    <w:tmpl w:val="2D683A38"/>
    <w:lvl w:ilvl="0" w:tplc="68B462A4">
      <w:start w:val="1"/>
      <w:numFmt w:val="bullet"/>
      <w:lvlText w:val=""/>
      <w:lvlJc w:val="left"/>
      <w:pPr>
        <w:ind w:left="360" w:hanging="360"/>
      </w:pPr>
      <w:rPr>
        <w:rFonts w:ascii="Symbol" w:hAnsi="Symbol" w:hint="default"/>
      </w:rPr>
    </w:lvl>
    <w:lvl w:ilvl="1" w:tplc="C920879A" w:tentative="1">
      <w:start w:val="1"/>
      <w:numFmt w:val="bullet"/>
      <w:lvlText w:val="o"/>
      <w:lvlJc w:val="left"/>
      <w:pPr>
        <w:ind w:left="1080" w:hanging="360"/>
      </w:pPr>
      <w:rPr>
        <w:rFonts w:ascii="Courier New" w:hAnsi="Courier New" w:cs="Courier New" w:hint="default"/>
      </w:rPr>
    </w:lvl>
    <w:lvl w:ilvl="2" w:tplc="AE625220" w:tentative="1">
      <w:start w:val="1"/>
      <w:numFmt w:val="bullet"/>
      <w:lvlText w:val=""/>
      <w:lvlJc w:val="left"/>
      <w:pPr>
        <w:ind w:left="1800" w:hanging="360"/>
      </w:pPr>
      <w:rPr>
        <w:rFonts w:ascii="Wingdings" w:hAnsi="Wingdings" w:hint="default"/>
      </w:rPr>
    </w:lvl>
    <w:lvl w:ilvl="3" w:tplc="0F66267C" w:tentative="1">
      <w:start w:val="1"/>
      <w:numFmt w:val="bullet"/>
      <w:lvlText w:val=""/>
      <w:lvlJc w:val="left"/>
      <w:pPr>
        <w:ind w:left="2520" w:hanging="360"/>
      </w:pPr>
      <w:rPr>
        <w:rFonts w:ascii="Symbol" w:hAnsi="Symbol" w:hint="default"/>
      </w:rPr>
    </w:lvl>
    <w:lvl w:ilvl="4" w:tplc="DB722984" w:tentative="1">
      <w:start w:val="1"/>
      <w:numFmt w:val="bullet"/>
      <w:lvlText w:val="o"/>
      <w:lvlJc w:val="left"/>
      <w:pPr>
        <w:ind w:left="3240" w:hanging="360"/>
      </w:pPr>
      <w:rPr>
        <w:rFonts w:ascii="Courier New" w:hAnsi="Courier New" w:cs="Courier New" w:hint="default"/>
      </w:rPr>
    </w:lvl>
    <w:lvl w:ilvl="5" w:tplc="1F9E422E" w:tentative="1">
      <w:start w:val="1"/>
      <w:numFmt w:val="bullet"/>
      <w:lvlText w:val=""/>
      <w:lvlJc w:val="left"/>
      <w:pPr>
        <w:ind w:left="3960" w:hanging="360"/>
      </w:pPr>
      <w:rPr>
        <w:rFonts w:ascii="Wingdings" w:hAnsi="Wingdings" w:hint="default"/>
      </w:rPr>
    </w:lvl>
    <w:lvl w:ilvl="6" w:tplc="40E27E04" w:tentative="1">
      <w:start w:val="1"/>
      <w:numFmt w:val="bullet"/>
      <w:lvlText w:val=""/>
      <w:lvlJc w:val="left"/>
      <w:pPr>
        <w:ind w:left="4680" w:hanging="360"/>
      </w:pPr>
      <w:rPr>
        <w:rFonts w:ascii="Symbol" w:hAnsi="Symbol" w:hint="default"/>
      </w:rPr>
    </w:lvl>
    <w:lvl w:ilvl="7" w:tplc="C24090A4" w:tentative="1">
      <w:start w:val="1"/>
      <w:numFmt w:val="bullet"/>
      <w:lvlText w:val="o"/>
      <w:lvlJc w:val="left"/>
      <w:pPr>
        <w:ind w:left="5400" w:hanging="360"/>
      </w:pPr>
      <w:rPr>
        <w:rFonts w:ascii="Courier New" w:hAnsi="Courier New" w:cs="Courier New" w:hint="default"/>
      </w:rPr>
    </w:lvl>
    <w:lvl w:ilvl="8" w:tplc="903251B8" w:tentative="1">
      <w:start w:val="1"/>
      <w:numFmt w:val="bullet"/>
      <w:lvlText w:val=""/>
      <w:lvlJc w:val="left"/>
      <w:pPr>
        <w:ind w:left="6120" w:hanging="360"/>
      </w:pPr>
      <w:rPr>
        <w:rFonts w:ascii="Wingdings" w:hAnsi="Wingdings" w:hint="default"/>
      </w:rPr>
    </w:lvl>
  </w:abstractNum>
  <w:abstractNum w:abstractNumId="15">
    <w:nsid w:val="4C674B2D"/>
    <w:multiLevelType w:val="hybridMultilevel"/>
    <w:tmpl w:val="8F0C33F4"/>
    <w:lvl w:ilvl="0" w:tplc="DFA4425A">
      <w:start w:val="1"/>
      <w:numFmt w:val="bullet"/>
      <w:lvlText w:val=""/>
      <w:lvlJc w:val="left"/>
      <w:pPr>
        <w:ind w:left="1080" w:hanging="360"/>
      </w:pPr>
      <w:rPr>
        <w:rFonts w:ascii="Symbol" w:hAnsi="Symbol" w:hint="default"/>
      </w:rPr>
    </w:lvl>
    <w:lvl w:ilvl="1" w:tplc="E3F83B54" w:tentative="1">
      <w:start w:val="1"/>
      <w:numFmt w:val="bullet"/>
      <w:lvlText w:val="o"/>
      <w:lvlJc w:val="left"/>
      <w:pPr>
        <w:ind w:left="1800" w:hanging="360"/>
      </w:pPr>
      <w:rPr>
        <w:rFonts w:ascii="Courier New" w:hAnsi="Courier New" w:cs="Courier New" w:hint="default"/>
      </w:rPr>
    </w:lvl>
    <w:lvl w:ilvl="2" w:tplc="58E0E5B2" w:tentative="1">
      <w:start w:val="1"/>
      <w:numFmt w:val="bullet"/>
      <w:lvlText w:val=""/>
      <w:lvlJc w:val="left"/>
      <w:pPr>
        <w:ind w:left="2520" w:hanging="360"/>
      </w:pPr>
      <w:rPr>
        <w:rFonts w:ascii="Wingdings" w:hAnsi="Wingdings" w:hint="default"/>
      </w:rPr>
    </w:lvl>
    <w:lvl w:ilvl="3" w:tplc="7F36AA62" w:tentative="1">
      <w:start w:val="1"/>
      <w:numFmt w:val="bullet"/>
      <w:lvlText w:val=""/>
      <w:lvlJc w:val="left"/>
      <w:pPr>
        <w:ind w:left="3240" w:hanging="360"/>
      </w:pPr>
      <w:rPr>
        <w:rFonts w:ascii="Symbol" w:hAnsi="Symbol" w:hint="default"/>
      </w:rPr>
    </w:lvl>
    <w:lvl w:ilvl="4" w:tplc="F0C2D0A4" w:tentative="1">
      <w:start w:val="1"/>
      <w:numFmt w:val="bullet"/>
      <w:lvlText w:val="o"/>
      <w:lvlJc w:val="left"/>
      <w:pPr>
        <w:ind w:left="3960" w:hanging="360"/>
      </w:pPr>
      <w:rPr>
        <w:rFonts w:ascii="Courier New" w:hAnsi="Courier New" w:cs="Courier New" w:hint="default"/>
      </w:rPr>
    </w:lvl>
    <w:lvl w:ilvl="5" w:tplc="B79ED7C2" w:tentative="1">
      <w:start w:val="1"/>
      <w:numFmt w:val="bullet"/>
      <w:lvlText w:val=""/>
      <w:lvlJc w:val="left"/>
      <w:pPr>
        <w:ind w:left="4680" w:hanging="360"/>
      </w:pPr>
      <w:rPr>
        <w:rFonts w:ascii="Wingdings" w:hAnsi="Wingdings" w:hint="default"/>
      </w:rPr>
    </w:lvl>
    <w:lvl w:ilvl="6" w:tplc="D7FA36DC" w:tentative="1">
      <w:start w:val="1"/>
      <w:numFmt w:val="bullet"/>
      <w:lvlText w:val=""/>
      <w:lvlJc w:val="left"/>
      <w:pPr>
        <w:ind w:left="5400" w:hanging="360"/>
      </w:pPr>
      <w:rPr>
        <w:rFonts w:ascii="Symbol" w:hAnsi="Symbol" w:hint="default"/>
      </w:rPr>
    </w:lvl>
    <w:lvl w:ilvl="7" w:tplc="E0385C48" w:tentative="1">
      <w:start w:val="1"/>
      <w:numFmt w:val="bullet"/>
      <w:lvlText w:val="o"/>
      <w:lvlJc w:val="left"/>
      <w:pPr>
        <w:ind w:left="6120" w:hanging="360"/>
      </w:pPr>
      <w:rPr>
        <w:rFonts w:ascii="Courier New" w:hAnsi="Courier New" w:cs="Courier New" w:hint="default"/>
      </w:rPr>
    </w:lvl>
    <w:lvl w:ilvl="8" w:tplc="8FDA4B08" w:tentative="1">
      <w:start w:val="1"/>
      <w:numFmt w:val="bullet"/>
      <w:lvlText w:val=""/>
      <w:lvlJc w:val="left"/>
      <w:pPr>
        <w:ind w:left="6840" w:hanging="360"/>
      </w:pPr>
      <w:rPr>
        <w:rFonts w:ascii="Wingdings" w:hAnsi="Wingdings" w:hint="default"/>
      </w:rPr>
    </w:lvl>
  </w:abstractNum>
  <w:abstractNum w:abstractNumId="16">
    <w:nsid w:val="52B35103"/>
    <w:multiLevelType w:val="multilevel"/>
    <w:tmpl w:val="09069720"/>
    <w:lvl w:ilvl="0">
      <w:start w:val="2"/>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8DE0215"/>
    <w:multiLevelType w:val="hybridMultilevel"/>
    <w:tmpl w:val="29DC26CA"/>
    <w:lvl w:ilvl="0" w:tplc="C226BFDC">
      <w:start w:val="1"/>
      <w:numFmt w:val="decimal"/>
      <w:lvlText w:val="%1."/>
      <w:lvlJc w:val="left"/>
      <w:pPr>
        <w:ind w:left="720" w:hanging="360"/>
      </w:pPr>
      <w:rPr>
        <w:rFonts w:hint="default"/>
      </w:rPr>
    </w:lvl>
    <w:lvl w:ilvl="1" w:tplc="F91EB61E" w:tentative="1">
      <w:start w:val="1"/>
      <w:numFmt w:val="lowerLetter"/>
      <w:lvlText w:val="%2."/>
      <w:lvlJc w:val="left"/>
      <w:pPr>
        <w:ind w:left="1440" w:hanging="360"/>
      </w:pPr>
    </w:lvl>
    <w:lvl w:ilvl="2" w:tplc="105033BC" w:tentative="1">
      <w:start w:val="1"/>
      <w:numFmt w:val="lowerRoman"/>
      <w:lvlText w:val="%3."/>
      <w:lvlJc w:val="right"/>
      <w:pPr>
        <w:ind w:left="2160" w:hanging="180"/>
      </w:pPr>
    </w:lvl>
    <w:lvl w:ilvl="3" w:tplc="2F206D70" w:tentative="1">
      <w:start w:val="1"/>
      <w:numFmt w:val="decimal"/>
      <w:lvlText w:val="%4."/>
      <w:lvlJc w:val="left"/>
      <w:pPr>
        <w:ind w:left="2880" w:hanging="360"/>
      </w:pPr>
    </w:lvl>
    <w:lvl w:ilvl="4" w:tplc="D9AEAA9A" w:tentative="1">
      <w:start w:val="1"/>
      <w:numFmt w:val="lowerLetter"/>
      <w:lvlText w:val="%5."/>
      <w:lvlJc w:val="left"/>
      <w:pPr>
        <w:ind w:left="3600" w:hanging="360"/>
      </w:pPr>
    </w:lvl>
    <w:lvl w:ilvl="5" w:tplc="520CF030" w:tentative="1">
      <w:start w:val="1"/>
      <w:numFmt w:val="lowerRoman"/>
      <w:lvlText w:val="%6."/>
      <w:lvlJc w:val="right"/>
      <w:pPr>
        <w:ind w:left="4320" w:hanging="180"/>
      </w:pPr>
    </w:lvl>
    <w:lvl w:ilvl="6" w:tplc="289C6B52" w:tentative="1">
      <w:start w:val="1"/>
      <w:numFmt w:val="decimal"/>
      <w:lvlText w:val="%7."/>
      <w:lvlJc w:val="left"/>
      <w:pPr>
        <w:ind w:left="5040" w:hanging="360"/>
      </w:pPr>
    </w:lvl>
    <w:lvl w:ilvl="7" w:tplc="8F88FB00" w:tentative="1">
      <w:start w:val="1"/>
      <w:numFmt w:val="lowerLetter"/>
      <w:lvlText w:val="%8."/>
      <w:lvlJc w:val="left"/>
      <w:pPr>
        <w:ind w:left="5760" w:hanging="360"/>
      </w:pPr>
    </w:lvl>
    <w:lvl w:ilvl="8" w:tplc="F7A6548E" w:tentative="1">
      <w:start w:val="1"/>
      <w:numFmt w:val="lowerRoman"/>
      <w:lvlText w:val="%9."/>
      <w:lvlJc w:val="right"/>
      <w:pPr>
        <w:ind w:left="6480" w:hanging="180"/>
      </w:pPr>
    </w:lvl>
  </w:abstractNum>
  <w:abstractNum w:abstractNumId="18">
    <w:nsid w:val="5A2B767E"/>
    <w:multiLevelType w:val="multilevel"/>
    <w:tmpl w:val="01A8E0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AC463A4"/>
    <w:multiLevelType w:val="hybridMultilevel"/>
    <w:tmpl w:val="9536A364"/>
    <w:lvl w:ilvl="0" w:tplc="600408AA">
      <w:start w:val="1"/>
      <w:numFmt w:val="decimal"/>
      <w:lvlText w:val="%1."/>
      <w:lvlJc w:val="left"/>
      <w:pPr>
        <w:ind w:left="720" w:hanging="360"/>
      </w:pPr>
    </w:lvl>
    <w:lvl w:ilvl="1" w:tplc="BBD4482C" w:tentative="1">
      <w:start w:val="1"/>
      <w:numFmt w:val="lowerLetter"/>
      <w:lvlText w:val="%2."/>
      <w:lvlJc w:val="left"/>
      <w:pPr>
        <w:ind w:left="1440" w:hanging="360"/>
      </w:pPr>
    </w:lvl>
    <w:lvl w:ilvl="2" w:tplc="5718BA36" w:tentative="1">
      <w:start w:val="1"/>
      <w:numFmt w:val="lowerRoman"/>
      <w:lvlText w:val="%3."/>
      <w:lvlJc w:val="right"/>
      <w:pPr>
        <w:ind w:left="2160" w:hanging="180"/>
      </w:pPr>
    </w:lvl>
    <w:lvl w:ilvl="3" w:tplc="35AEC8A0" w:tentative="1">
      <w:start w:val="1"/>
      <w:numFmt w:val="decimal"/>
      <w:lvlText w:val="%4."/>
      <w:lvlJc w:val="left"/>
      <w:pPr>
        <w:ind w:left="2880" w:hanging="360"/>
      </w:pPr>
    </w:lvl>
    <w:lvl w:ilvl="4" w:tplc="1840D2C0" w:tentative="1">
      <w:start w:val="1"/>
      <w:numFmt w:val="lowerLetter"/>
      <w:lvlText w:val="%5."/>
      <w:lvlJc w:val="left"/>
      <w:pPr>
        <w:ind w:left="3600" w:hanging="360"/>
      </w:pPr>
    </w:lvl>
    <w:lvl w:ilvl="5" w:tplc="864C891C" w:tentative="1">
      <w:start w:val="1"/>
      <w:numFmt w:val="lowerRoman"/>
      <w:lvlText w:val="%6."/>
      <w:lvlJc w:val="right"/>
      <w:pPr>
        <w:ind w:left="4320" w:hanging="180"/>
      </w:pPr>
    </w:lvl>
    <w:lvl w:ilvl="6" w:tplc="5F9EB6EE" w:tentative="1">
      <w:start w:val="1"/>
      <w:numFmt w:val="decimal"/>
      <w:lvlText w:val="%7."/>
      <w:lvlJc w:val="left"/>
      <w:pPr>
        <w:ind w:left="5040" w:hanging="360"/>
      </w:pPr>
    </w:lvl>
    <w:lvl w:ilvl="7" w:tplc="70D86E66" w:tentative="1">
      <w:start w:val="1"/>
      <w:numFmt w:val="lowerLetter"/>
      <w:lvlText w:val="%8."/>
      <w:lvlJc w:val="left"/>
      <w:pPr>
        <w:ind w:left="5760" w:hanging="360"/>
      </w:pPr>
    </w:lvl>
    <w:lvl w:ilvl="8" w:tplc="A04C0960" w:tentative="1">
      <w:start w:val="1"/>
      <w:numFmt w:val="lowerRoman"/>
      <w:lvlText w:val="%9."/>
      <w:lvlJc w:val="right"/>
      <w:pPr>
        <w:ind w:left="6480" w:hanging="180"/>
      </w:pPr>
    </w:lvl>
  </w:abstractNum>
  <w:abstractNum w:abstractNumId="20">
    <w:nsid w:val="5C0B598B"/>
    <w:multiLevelType w:val="hybridMultilevel"/>
    <w:tmpl w:val="E0D274F8"/>
    <w:lvl w:ilvl="0" w:tplc="0264F1C0">
      <w:start w:val="2"/>
      <w:numFmt w:val="bullet"/>
      <w:lvlText w:val="-"/>
      <w:lvlJc w:val="left"/>
      <w:pPr>
        <w:tabs>
          <w:tab w:val="num" w:pos="720"/>
        </w:tabs>
        <w:ind w:left="720" w:hanging="360"/>
      </w:pPr>
      <w:rPr>
        <w:rFonts w:ascii="Arial" w:eastAsia="Calibri" w:hAnsi="Arial" w:cs="Arial" w:hint="default"/>
      </w:rPr>
    </w:lvl>
    <w:lvl w:ilvl="1" w:tplc="1DB62A88">
      <w:start w:val="1"/>
      <w:numFmt w:val="decimal"/>
      <w:lvlText w:val="%2."/>
      <w:lvlJc w:val="left"/>
      <w:pPr>
        <w:tabs>
          <w:tab w:val="num" w:pos="1440"/>
        </w:tabs>
        <w:ind w:left="1440" w:hanging="360"/>
      </w:pPr>
    </w:lvl>
    <w:lvl w:ilvl="2" w:tplc="FC56168E">
      <w:start w:val="1"/>
      <w:numFmt w:val="decimal"/>
      <w:lvlText w:val="%3."/>
      <w:lvlJc w:val="left"/>
      <w:pPr>
        <w:tabs>
          <w:tab w:val="num" w:pos="2160"/>
        </w:tabs>
        <w:ind w:left="2160" w:hanging="360"/>
      </w:pPr>
    </w:lvl>
    <w:lvl w:ilvl="3" w:tplc="8B56C75C">
      <w:start w:val="1"/>
      <w:numFmt w:val="decimal"/>
      <w:lvlText w:val="%4."/>
      <w:lvlJc w:val="left"/>
      <w:pPr>
        <w:tabs>
          <w:tab w:val="num" w:pos="2880"/>
        </w:tabs>
        <w:ind w:left="2880" w:hanging="360"/>
      </w:pPr>
    </w:lvl>
    <w:lvl w:ilvl="4" w:tplc="C810C07E">
      <w:start w:val="1"/>
      <w:numFmt w:val="decimal"/>
      <w:lvlText w:val="%5."/>
      <w:lvlJc w:val="left"/>
      <w:pPr>
        <w:tabs>
          <w:tab w:val="num" w:pos="3600"/>
        </w:tabs>
        <w:ind w:left="3600" w:hanging="360"/>
      </w:pPr>
    </w:lvl>
    <w:lvl w:ilvl="5" w:tplc="149CE64C">
      <w:start w:val="1"/>
      <w:numFmt w:val="decimal"/>
      <w:lvlText w:val="%6."/>
      <w:lvlJc w:val="left"/>
      <w:pPr>
        <w:tabs>
          <w:tab w:val="num" w:pos="4320"/>
        </w:tabs>
        <w:ind w:left="4320" w:hanging="360"/>
      </w:pPr>
    </w:lvl>
    <w:lvl w:ilvl="6" w:tplc="84FE8AA4">
      <w:start w:val="1"/>
      <w:numFmt w:val="decimal"/>
      <w:lvlText w:val="%7."/>
      <w:lvlJc w:val="left"/>
      <w:pPr>
        <w:tabs>
          <w:tab w:val="num" w:pos="5040"/>
        </w:tabs>
        <w:ind w:left="5040" w:hanging="360"/>
      </w:pPr>
    </w:lvl>
    <w:lvl w:ilvl="7" w:tplc="32847FC6">
      <w:start w:val="1"/>
      <w:numFmt w:val="decimal"/>
      <w:lvlText w:val="%8."/>
      <w:lvlJc w:val="left"/>
      <w:pPr>
        <w:tabs>
          <w:tab w:val="num" w:pos="5760"/>
        </w:tabs>
        <w:ind w:left="5760" w:hanging="360"/>
      </w:pPr>
    </w:lvl>
    <w:lvl w:ilvl="8" w:tplc="380C9336">
      <w:start w:val="1"/>
      <w:numFmt w:val="decimal"/>
      <w:lvlText w:val="%9."/>
      <w:lvlJc w:val="left"/>
      <w:pPr>
        <w:tabs>
          <w:tab w:val="num" w:pos="6480"/>
        </w:tabs>
        <w:ind w:left="6480" w:hanging="360"/>
      </w:pPr>
    </w:lvl>
  </w:abstractNum>
  <w:abstractNum w:abstractNumId="21">
    <w:nsid w:val="5D350075"/>
    <w:multiLevelType w:val="multilevel"/>
    <w:tmpl w:val="0BE23D16"/>
    <w:lvl w:ilvl="0">
      <w:start w:val="3"/>
      <w:numFmt w:val="upperRoman"/>
      <w:lvlText w:val="%1."/>
      <w:lvlJc w:val="left"/>
      <w:pPr>
        <w:ind w:left="1080" w:hanging="720"/>
      </w:pPr>
      <w:rPr>
        <w:rFonts w:ascii="Arial" w:hAnsi="Arial" w:cs="Arial" w:hint="default"/>
        <w:b/>
        <w:sz w:val="24"/>
      </w:rPr>
    </w:lvl>
    <w:lvl w:ilvl="1">
      <w:start w:val="1"/>
      <w:numFmt w:val="decimal"/>
      <w:isLgl/>
      <w:lvlText w:val="%1.%2"/>
      <w:lvlJc w:val="left"/>
      <w:pPr>
        <w:ind w:left="828" w:hanging="468"/>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sz w:val="24"/>
        <w:szCs w:val="24"/>
      </w:rPr>
    </w:lvl>
    <w:lvl w:ilvl="4">
      <w:start w:val="1"/>
      <w:numFmt w:val="decimal"/>
      <w:isLgl/>
      <w:lvlText w:val="%1.%2.%3.%4.%5"/>
      <w:lvlJc w:val="left"/>
      <w:pPr>
        <w:ind w:left="1080" w:hanging="72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22">
    <w:nsid w:val="5DB659FB"/>
    <w:multiLevelType w:val="multilevel"/>
    <w:tmpl w:val="35C06B0A"/>
    <w:lvl w:ilvl="0">
      <w:start w:val="1"/>
      <w:numFmt w:val="upperRoman"/>
      <w:lvlText w:val="%1."/>
      <w:lvlJc w:val="left"/>
      <w:pPr>
        <w:ind w:left="720" w:hanging="72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64932C2B"/>
    <w:multiLevelType w:val="multilevel"/>
    <w:tmpl w:val="4CCA46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66F4643B"/>
    <w:multiLevelType w:val="hybridMultilevel"/>
    <w:tmpl w:val="E9F88FCC"/>
    <w:lvl w:ilvl="0" w:tplc="563A691A">
      <w:start w:val="1"/>
      <w:numFmt w:val="decimal"/>
      <w:lvlText w:val="%1."/>
      <w:lvlJc w:val="left"/>
      <w:pPr>
        <w:ind w:left="360" w:hanging="360"/>
      </w:pPr>
      <w:rPr>
        <w:rFonts w:hint="default"/>
      </w:rPr>
    </w:lvl>
    <w:lvl w:ilvl="1" w:tplc="978E88BA" w:tentative="1">
      <w:start w:val="1"/>
      <w:numFmt w:val="bullet"/>
      <w:lvlText w:val="o"/>
      <w:lvlJc w:val="left"/>
      <w:pPr>
        <w:ind w:left="1080" w:hanging="360"/>
      </w:pPr>
      <w:rPr>
        <w:rFonts w:ascii="Courier New" w:hAnsi="Courier New" w:cs="Courier New" w:hint="default"/>
      </w:rPr>
    </w:lvl>
    <w:lvl w:ilvl="2" w:tplc="DD5A73E0" w:tentative="1">
      <w:start w:val="1"/>
      <w:numFmt w:val="bullet"/>
      <w:lvlText w:val=""/>
      <w:lvlJc w:val="left"/>
      <w:pPr>
        <w:ind w:left="1800" w:hanging="360"/>
      </w:pPr>
      <w:rPr>
        <w:rFonts w:ascii="Wingdings" w:hAnsi="Wingdings" w:hint="default"/>
      </w:rPr>
    </w:lvl>
    <w:lvl w:ilvl="3" w:tplc="B6847560" w:tentative="1">
      <w:start w:val="1"/>
      <w:numFmt w:val="bullet"/>
      <w:lvlText w:val=""/>
      <w:lvlJc w:val="left"/>
      <w:pPr>
        <w:ind w:left="2520" w:hanging="360"/>
      </w:pPr>
      <w:rPr>
        <w:rFonts w:ascii="Symbol" w:hAnsi="Symbol" w:hint="default"/>
      </w:rPr>
    </w:lvl>
    <w:lvl w:ilvl="4" w:tplc="83A6FE6E" w:tentative="1">
      <w:start w:val="1"/>
      <w:numFmt w:val="bullet"/>
      <w:lvlText w:val="o"/>
      <w:lvlJc w:val="left"/>
      <w:pPr>
        <w:ind w:left="3240" w:hanging="360"/>
      </w:pPr>
      <w:rPr>
        <w:rFonts w:ascii="Courier New" w:hAnsi="Courier New" w:cs="Courier New" w:hint="default"/>
      </w:rPr>
    </w:lvl>
    <w:lvl w:ilvl="5" w:tplc="563A776A" w:tentative="1">
      <w:start w:val="1"/>
      <w:numFmt w:val="bullet"/>
      <w:lvlText w:val=""/>
      <w:lvlJc w:val="left"/>
      <w:pPr>
        <w:ind w:left="3960" w:hanging="360"/>
      </w:pPr>
      <w:rPr>
        <w:rFonts w:ascii="Wingdings" w:hAnsi="Wingdings" w:hint="default"/>
      </w:rPr>
    </w:lvl>
    <w:lvl w:ilvl="6" w:tplc="BA84EF92" w:tentative="1">
      <w:start w:val="1"/>
      <w:numFmt w:val="bullet"/>
      <w:lvlText w:val=""/>
      <w:lvlJc w:val="left"/>
      <w:pPr>
        <w:ind w:left="4680" w:hanging="360"/>
      </w:pPr>
      <w:rPr>
        <w:rFonts w:ascii="Symbol" w:hAnsi="Symbol" w:hint="default"/>
      </w:rPr>
    </w:lvl>
    <w:lvl w:ilvl="7" w:tplc="729AEF72" w:tentative="1">
      <w:start w:val="1"/>
      <w:numFmt w:val="bullet"/>
      <w:lvlText w:val="o"/>
      <w:lvlJc w:val="left"/>
      <w:pPr>
        <w:ind w:left="5400" w:hanging="360"/>
      </w:pPr>
      <w:rPr>
        <w:rFonts w:ascii="Courier New" w:hAnsi="Courier New" w:cs="Courier New" w:hint="default"/>
      </w:rPr>
    </w:lvl>
    <w:lvl w:ilvl="8" w:tplc="79EA7A94" w:tentative="1">
      <w:start w:val="1"/>
      <w:numFmt w:val="bullet"/>
      <w:lvlText w:val=""/>
      <w:lvlJc w:val="left"/>
      <w:pPr>
        <w:ind w:left="6120" w:hanging="360"/>
      </w:pPr>
      <w:rPr>
        <w:rFonts w:ascii="Wingdings" w:hAnsi="Wingdings" w:hint="default"/>
      </w:rPr>
    </w:lvl>
  </w:abstractNum>
  <w:abstractNum w:abstractNumId="25">
    <w:nsid w:val="67893D4B"/>
    <w:multiLevelType w:val="hybridMultilevel"/>
    <w:tmpl w:val="270C509A"/>
    <w:lvl w:ilvl="0" w:tplc="0888B786">
      <w:start w:val="1"/>
      <w:numFmt w:val="decimal"/>
      <w:lvlText w:val="%1."/>
      <w:lvlJc w:val="left"/>
      <w:pPr>
        <w:ind w:left="720" w:hanging="360"/>
      </w:pPr>
      <w:rPr>
        <w:rFonts w:hint="default"/>
      </w:rPr>
    </w:lvl>
    <w:lvl w:ilvl="1" w:tplc="261ED442" w:tentative="1">
      <w:start w:val="1"/>
      <w:numFmt w:val="lowerLetter"/>
      <w:lvlText w:val="%2."/>
      <w:lvlJc w:val="left"/>
      <w:pPr>
        <w:ind w:left="1440" w:hanging="360"/>
      </w:pPr>
    </w:lvl>
    <w:lvl w:ilvl="2" w:tplc="773004D0" w:tentative="1">
      <w:start w:val="1"/>
      <w:numFmt w:val="lowerRoman"/>
      <w:lvlText w:val="%3."/>
      <w:lvlJc w:val="right"/>
      <w:pPr>
        <w:ind w:left="2160" w:hanging="180"/>
      </w:pPr>
    </w:lvl>
    <w:lvl w:ilvl="3" w:tplc="DB60A990" w:tentative="1">
      <w:start w:val="1"/>
      <w:numFmt w:val="decimal"/>
      <w:lvlText w:val="%4."/>
      <w:lvlJc w:val="left"/>
      <w:pPr>
        <w:ind w:left="2880" w:hanging="360"/>
      </w:pPr>
    </w:lvl>
    <w:lvl w:ilvl="4" w:tplc="8558FED2" w:tentative="1">
      <w:start w:val="1"/>
      <w:numFmt w:val="lowerLetter"/>
      <w:lvlText w:val="%5."/>
      <w:lvlJc w:val="left"/>
      <w:pPr>
        <w:ind w:left="3600" w:hanging="360"/>
      </w:pPr>
    </w:lvl>
    <w:lvl w:ilvl="5" w:tplc="564C23FE" w:tentative="1">
      <w:start w:val="1"/>
      <w:numFmt w:val="lowerRoman"/>
      <w:lvlText w:val="%6."/>
      <w:lvlJc w:val="right"/>
      <w:pPr>
        <w:ind w:left="4320" w:hanging="180"/>
      </w:pPr>
    </w:lvl>
    <w:lvl w:ilvl="6" w:tplc="4814AEFE" w:tentative="1">
      <w:start w:val="1"/>
      <w:numFmt w:val="decimal"/>
      <w:lvlText w:val="%7."/>
      <w:lvlJc w:val="left"/>
      <w:pPr>
        <w:ind w:left="5040" w:hanging="360"/>
      </w:pPr>
    </w:lvl>
    <w:lvl w:ilvl="7" w:tplc="D73C91A0" w:tentative="1">
      <w:start w:val="1"/>
      <w:numFmt w:val="lowerLetter"/>
      <w:lvlText w:val="%8."/>
      <w:lvlJc w:val="left"/>
      <w:pPr>
        <w:ind w:left="5760" w:hanging="360"/>
      </w:pPr>
    </w:lvl>
    <w:lvl w:ilvl="8" w:tplc="232230C2" w:tentative="1">
      <w:start w:val="1"/>
      <w:numFmt w:val="lowerRoman"/>
      <w:lvlText w:val="%9."/>
      <w:lvlJc w:val="right"/>
      <w:pPr>
        <w:ind w:left="6480" w:hanging="180"/>
      </w:pPr>
    </w:lvl>
  </w:abstractNum>
  <w:abstractNum w:abstractNumId="26">
    <w:nsid w:val="73D2235A"/>
    <w:multiLevelType w:val="hybridMultilevel"/>
    <w:tmpl w:val="DD80F7F8"/>
    <w:lvl w:ilvl="0" w:tplc="3952487E">
      <w:start w:val="1"/>
      <w:numFmt w:val="bullet"/>
      <w:lvlText w:val=""/>
      <w:lvlJc w:val="left"/>
      <w:pPr>
        <w:ind w:left="720" w:hanging="360"/>
      </w:pPr>
      <w:rPr>
        <w:rFonts w:ascii="Symbol" w:hAnsi="Symbol" w:hint="default"/>
      </w:rPr>
    </w:lvl>
    <w:lvl w:ilvl="1" w:tplc="5AACCA6A" w:tentative="1">
      <w:start w:val="1"/>
      <w:numFmt w:val="bullet"/>
      <w:lvlText w:val="o"/>
      <w:lvlJc w:val="left"/>
      <w:pPr>
        <w:ind w:left="1440" w:hanging="360"/>
      </w:pPr>
      <w:rPr>
        <w:rFonts w:ascii="Courier New" w:hAnsi="Courier New" w:cs="Courier New" w:hint="default"/>
      </w:rPr>
    </w:lvl>
    <w:lvl w:ilvl="2" w:tplc="B9BCD67E" w:tentative="1">
      <w:start w:val="1"/>
      <w:numFmt w:val="bullet"/>
      <w:lvlText w:val=""/>
      <w:lvlJc w:val="left"/>
      <w:pPr>
        <w:ind w:left="2160" w:hanging="360"/>
      </w:pPr>
      <w:rPr>
        <w:rFonts w:ascii="Wingdings" w:hAnsi="Wingdings" w:hint="default"/>
      </w:rPr>
    </w:lvl>
    <w:lvl w:ilvl="3" w:tplc="1B0601D8" w:tentative="1">
      <w:start w:val="1"/>
      <w:numFmt w:val="bullet"/>
      <w:lvlText w:val=""/>
      <w:lvlJc w:val="left"/>
      <w:pPr>
        <w:ind w:left="2880" w:hanging="360"/>
      </w:pPr>
      <w:rPr>
        <w:rFonts w:ascii="Symbol" w:hAnsi="Symbol" w:hint="default"/>
      </w:rPr>
    </w:lvl>
    <w:lvl w:ilvl="4" w:tplc="308E15B2" w:tentative="1">
      <w:start w:val="1"/>
      <w:numFmt w:val="bullet"/>
      <w:lvlText w:val="o"/>
      <w:lvlJc w:val="left"/>
      <w:pPr>
        <w:ind w:left="3600" w:hanging="360"/>
      </w:pPr>
      <w:rPr>
        <w:rFonts w:ascii="Courier New" w:hAnsi="Courier New" w:cs="Courier New" w:hint="default"/>
      </w:rPr>
    </w:lvl>
    <w:lvl w:ilvl="5" w:tplc="9FA86FA6" w:tentative="1">
      <w:start w:val="1"/>
      <w:numFmt w:val="bullet"/>
      <w:lvlText w:val=""/>
      <w:lvlJc w:val="left"/>
      <w:pPr>
        <w:ind w:left="4320" w:hanging="360"/>
      </w:pPr>
      <w:rPr>
        <w:rFonts w:ascii="Wingdings" w:hAnsi="Wingdings" w:hint="default"/>
      </w:rPr>
    </w:lvl>
    <w:lvl w:ilvl="6" w:tplc="AA18E588" w:tentative="1">
      <w:start w:val="1"/>
      <w:numFmt w:val="bullet"/>
      <w:lvlText w:val=""/>
      <w:lvlJc w:val="left"/>
      <w:pPr>
        <w:ind w:left="5040" w:hanging="360"/>
      </w:pPr>
      <w:rPr>
        <w:rFonts w:ascii="Symbol" w:hAnsi="Symbol" w:hint="default"/>
      </w:rPr>
    </w:lvl>
    <w:lvl w:ilvl="7" w:tplc="55BC8DB4" w:tentative="1">
      <w:start w:val="1"/>
      <w:numFmt w:val="bullet"/>
      <w:lvlText w:val="o"/>
      <w:lvlJc w:val="left"/>
      <w:pPr>
        <w:ind w:left="5760" w:hanging="360"/>
      </w:pPr>
      <w:rPr>
        <w:rFonts w:ascii="Courier New" w:hAnsi="Courier New" w:cs="Courier New" w:hint="default"/>
      </w:rPr>
    </w:lvl>
    <w:lvl w:ilvl="8" w:tplc="C858824C" w:tentative="1">
      <w:start w:val="1"/>
      <w:numFmt w:val="bullet"/>
      <w:lvlText w:val=""/>
      <w:lvlJc w:val="left"/>
      <w:pPr>
        <w:ind w:left="6480" w:hanging="360"/>
      </w:pPr>
      <w:rPr>
        <w:rFonts w:ascii="Wingdings" w:hAnsi="Wingdings" w:hint="default"/>
      </w:rPr>
    </w:lvl>
  </w:abstractNum>
  <w:abstractNum w:abstractNumId="27">
    <w:nsid w:val="761A152B"/>
    <w:multiLevelType w:val="hybridMultilevel"/>
    <w:tmpl w:val="235CEA52"/>
    <w:lvl w:ilvl="0" w:tplc="4DF2BE38">
      <w:start w:val="1"/>
      <w:numFmt w:val="lowerLetter"/>
      <w:lvlText w:val="%1."/>
      <w:lvlJc w:val="left"/>
      <w:pPr>
        <w:ind w:left="360" w:hanging="360"/>
      </w:pPr>
      <w:rPr>
        <w:rFonts w:hint="default"/>
      </w:rPr>
    </w:lvl>
    <w:lvl w:ilvl="1" w:tplc="E110A3F6" w:tentative="1">
      <w:start w:val="1"/>
      <w:numFmt w:val="lowerLetter"/>
      <w:lvlText w:val="%2."/>
      <w:lvlJc w:val="left"/>
      <w:pPr>
        <w:ind w:left="1080" w:hanging="360"/>
      </w:pPr>
    </w:lvl>
    <w:lvl w:ilvl="2" w:tplc="9E440B7C" w:tentative="1">
      <w:start w:val="1"/>
      <w:numFmt w:val="lowerRoman"/>
      <w:lvlText w:val="%3."/>
      <w:lvlJc w:val="right"/>
      <w:pPr>
        <w:ind w:left="1800" w:hanging="180"/>
      </w:pPr>
    </w:lvl>
    <w:lvl w:ilvl="3" w:tplc="FE140DD4" w:tentative="1">
      <w:start w:val="1"/>
      <w:numFmt w:val="decimal"/>
      <w:lvlText w:val="%4."/>
      <w:lvlJc w:val="left"/>
      <w:pPr>
        <w:ind w:left="2520" w:hanging="360"/>
      </w:pPr>
    </w:lvl>
    <w:lvl w:ilvl="4" w:tplc="F7680C5C" w:tentative="1">
      <w:start w:val="1"/>
      <w:numFmt w:val="lowerLetter"/>
      <w:lvlText w:val="%5."/>
      <w:lvlJc w:val="left"/>
      <w:pPr>
        <w:ind w:left="3240" w:hanging="360"/>
      </w:pPr>
    </w:lvl>
    <w:lvl w:ilvl="5" w:tplc="8A844A5A" w:tentative="1">
      <w:start w:val="1"/>
      <w:numFmt w:val="lowerRoman"/>
      <w:lvlText w:val="%6."/>
      <w:lvlJc w:val="right"/>
      <w:pPr>
        <w:ind w:left="3960" w:hanging="180"/>
      </w:pPr>
    </w:lvl>
    <w:lvl w:ilvl="6" w:tplc="ABC63560" w:tentative="1">
      <w:start w:val="1"/>
      <w:numFmt w:val="decimal"/>
      <w:lvlText w:val="%7."/>
      <w:lvlJc w:val="left"/>
      <w:pPr>
        <w:ind w:left="4680" w:hanging="360"/>
      </w:pPr>
    </w:lvl>
    <w:lvl w:ilvl="7" w:tplc="02E0A018" w:tentative="1">
      <w:start w:val="1"/>
      <w:numFmt w:val="lowerLetter"/>
      <w:lvlText w:val="%8."/>
      <w:lvlJc w:val="left"/>
      <w:pPr>
        <w:ind w:left="5400" w:hanging="360"/>
      </w:pPr>
    </w:lvl>
    <w:lvl w:ilvl="8" w:tplc="5582CC06" w:tentative="1">
      <w:start w:val="1"/>
      <w:numFmt w:val="lowerRoman"/>
      <w:lvlText w:val="%9."/>
      <w:lvlJc w:val="right"/>
      <w:pPr>
        <w:ind w:left="6120" w:hanging="180"/>
      </w:pPr>
    </w:lvl>
  </w:abstractNum>
  <w:abstractNum w:abstractNumId="28">
    <w:nsid w:val="7CFE63D8"/>
    <w:multiLevelType w:val="hybridMultilevel"/>
    <w:tmpl w:val="45B23B20"/>
    <w:lvl w:ilvl="0" w:tplc="CA222214">
      <w:start w:val="1"/>
      <w:numFmt w:val="bullet"/>
      <w:lvlText w:val=""/>
      <w:lvlJc w:val="left"/>
      <w:pPr>
        <w:ind w:left="720" w:hanging="360"/>
      </w:pPr>
      <w:rPr>
        <w:rFonts w:ascii="Symbol" w:hAnsi="Symbol" w:hint="default"/>
      </w:rPr>
    </w:lvl>
    <w:lvl w:ilvl="1" w:tplc="C1266DC8" w:tentative="1">
      <w:start w:val="1"/>
      <w:numFmt w:val="bullet"/>
      <w:lvlText w:val="o"/>
      <w:lvlJc w:val="left"/>
      <w:pPr>
        <w:ind w:left="1440" w:hanging="360"/>
      </w:pPr>
      <w:rPr>
        <w:rFonts w:ascii="Courier New" w:hAnsi="Courier New" w:cs="Courier New" w:hint="default"/>
      </w:rPr>
    </w:lvl>
    <w:lvl w:ilvl="2" w:tplc="F4BEB9E6" w:tentative="1">
      <w:start w:val="1"/>
      <w:numFmt w:val="bullet"/>
      <w:lvlText w:val=""/>
      <w:lvlJc w:val="left"/>
      <w:pPr>
        <w:ind w:left="2160" w:hanging="360"/>
      </w:pPr>
      <w:rPr>
        <w:rFonts w:ascii="Wingdings" w:hAnsi="Wingdings" w:hint="default"/>
      </w:rPr>
    </w:lvl>
    <w:lvl w:ilvl="3" w:tplc="3A7CFD4A" w:tentative="1">
      <w:start w:val="1"/>
      <w:numFmt w:val="bullet"/>
      <w:lvlText w:val=""/>
      <w:lvlJc w:val="left"/>
      <w:pPr>
        <w:ind w:left="2880" w:hanging="360"/>
      </w:pPr>
      <w:rPr>
        <w:rFonts w:ascii="Symbol" w:hAnsi="Symbol" w:hint="default"/>
      </w:rPr>
    </w:lvl>
    <w:lvl w:ilvl="4" w:tplc="82BCC406" w:tentative="1">
      <w:start w:val="1"/>
      <w:numFmt w:val="bullet"/>
      <w:lvlText w:val="o"/>
      <w:lvlJc w:val="left"/>
      <w:pPr>
        <w:ind w:left="3600" w:hanging="360"/>
      </w:pPr>
      <w:rPr>
        <w:rFonts w:ascii="Courier New" w:hAnsi="Courier New" w:cs="Courier New" w:hint="default"/>
      </w:rPr>
    </w:lvl>
    <w:lvl w:ilvl="5" w:tplc="A058FE02" w:tentative="1">
      <w:start w:val="1"/>
      <w:numFmt w:val="bullet"/>
      <w:lvlText w:val=""/>
      <w:lvlJc w:val="left"/>
      <w:pPr>
        <w:ind w:left="4320" w:hanging="360"/>
      </w:pPr>
      <w:rPr>
        <w:rFonts w:ascii="Wingdings" w:hAnsi="Wingdings" w:hint="default"/>
      </w:rPr>
    </w:lvl>
    <w:lvl w:ilvl="6" w:tplc="3EF25E0A" w:tentative="1">
      <w:start w:val="1"/>
      <w:numFmt w:val="bullet"/>
      <w:lvlText w:val=""/>
      <w:lvlJc w:val="left"/>
      <w:pPr>
        <w:ind w:left="5040" w:hanging="360"/>
      </w:pPr>
      <w:rPr>
        <w:rFonts w:ascii="Symbol" w:hAnsi="Symbol" w:hint="default"/>
      </w:rPr>
    </w:lvl>
    <w:lvl w:ilvl="7" w:tplc="05E47022" w:tentative="1">
      <w:start w:val="1"/>
      <w:numFmt w:val="bullet"/>
      <w:lvlText w:val="o"/>
      <w:lvlJc w:val="left"/>
      <w:pPr>
        <w:ind w:left="5760" w:hanging="360"/>
      </w:pPr>
      <w:rPr>
        <w:rFonts w:ascii="Courier New" w:hAnsi="Courier New" w:cs="Courier New" w:hint="default"/>
      </w:rPr>
    </w:lvl>
    <w:lvl w:ilvl="8" w:tplc="41060546" w:tentative="1">
      <w:start w:val="1"/>
      <w:numFmt w:val="bullet"/>
      <w:lvlText w:val=""/>
      <w:lvlJc w:val="left"/>
      <w:pPr>
        <w:ind w:left="6480" w:hanging="360"/>
      </w:pPr>
      <w:rPr>
        <w:rFonts w:ascii="Wingdings" w:hAnsi="Wingdings" w:hint="default"/>
      </w:rPr>
    </w:lvl>
  </w:abstractNum>
  <w:abstractNum w:abstractNumId="29">
    <w:nsid w:val="7D6B4F06"/>
    <w:multiLevelType w:val="hybridMultilevel"/>
    <w:tmpl w:val="A7B8AA5E"/>
    <w:lvl w:ilvl="0" w:tplc="A26A301C">
      <w:start w:val="1"/>
      <w:numFmt w:val="decimal"/>
      <w:lvlText w:val="%1."/>
      <w:lvlJc w:val="left"/>
      <w:pPr>
        <w:ind w:left="720" w:hanging="360"/>
      </w:pPr>
    </w:lvl>
    <w:lvl w:ilvl="1" w:tplc="E70EACE2" w:tentative="1">
      <w:start w:val="1"/>
      <w:numFmt w:val="lowerLetter"/>
      <w:lvlText w:val="%2."/>
      <w:lvlJc w:val="left"/>
      <w:pPr>
        <w:ind w:left="1440" w:hanging="360"/>
      </w:pPr>
    </w:lvl>
    <w:lvl w:ilvl="2" w:tplc="F5D0AE9E" w:tentative="1">
      <w:start w:val="1"/>
      <w:numFmt w:val="lowerRoman"/>
      <w:lvlText w:val="%3."/>
      <w:lvlJc w:val="right"/>
      <w:pPr>
        <w:ind w:left="2160" w:hanging="180"/>
      </w:pPr>
    </w:lvl>
    <w:lvl w:ilvl="3" w:tplc="6E96DC20" w:tentative="1">
      <w:start w:val="1"/>
      <w:numFmt w:val="decimal"/>
      <w:lvlText w:val="%4."/>
      <w:lvlJc w:val="left"/>
      <w:pPr>
        <w:ind w:left="2880" w:hanging="360"/>
      </w:pPr>
    </w:lvl>
    <w:lvl w:ilvl="4" w:tplc="67FA622A" w:tentative="1">
      <w:start w:val="1"/>
      <w:numFmt w:val="lowerLetter"/>
      <w:lvlText w:val="%5."/>
      <w:lvlJc w:val="left"/>
      <w:pPr>
        <w:ind w:left="3600" w:hanging="360"/>
      </w:pPr>
    </w:lvl>
    <w:lvl w:ilvl="5" w:tplc="807CBAB8" w:tentative="1">
      <w:start w:val="1"/>
      <w:numFmt w:val="lowerRoman"/>
      <w:lvlText w:val="%6."/>
      <w:lvlJc w:val="right"/>
      <w:pPr>
        <w:ind w:left="4320" w:hanging="180"/>
      </w:pPr>
    </w:lvl>
    <w:lvl w:ilvl="6" w:tplc="DCF09F7E" w:tentative="1">
      <w:start w:val="1"/>
      <w:numFmt w:val="decimal"/>
      <w:lvlText w:val="%7."/>
      <w:lvlJc w:val="left"/>
      <w:pPr>
        <w:ind w:left="5040" w:hanging="360"/>
      </w:pPr>
    </w:lvl>
    <w:lvl w:ilvl="7" w:tplc="44F4BA5C" w:tentative="1">
      <w:start w:val="1"/>
      <w:numFmt w:val="lowerLetter"/>
      <w:lvlText w:val="%8."/>
      <w:lvlJc w:val="left"/>
      <w:pPr>
        <w:ind w:left="5760" w:hanging="360"/>
      </w:pPr>
    </w:lvl>
    <w:lvl w:ilvl="8" w:tplc="D40EB01C" w:tentative="1">
      <w:start w:val="1"/>
      <w:numFmt w:val="lowerRoman"/>
      <w:lvlText w:val="%9."/>
      <w:lvlJc w:val="right"/>
      <w:pPr>
        <w:ind w:left="6480" w:hanging="180"/>
      </w:pPr>
    </w:lvl>
  </w:abstractNum>
  <w:num w:numId="1">
    <w:abstractNumId w:val="10"/>
  </w:num>
  <w:num w:numId="2">
    <w:abstractNumId w:val="18"/>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8"/>
  </w:num>
  <w:num w:numId="7">
    <w:abstractNumId w:val="26"/>
  </w:num>
  <w:num w:numId="8">
    <w:abstractNumId w:val="24"/>
  </w:num>
  <w:num w:numId="9">
    <w:abstractNumId w:val="6"/>
  </w:num>
  <w:num w:numId="10">
    <w:abstractNumId w:val="27"/>
  </w:num>
  <w:num w:numId="11">
    <w:abstractNumId w:val="15"/>
  </w:num>
  <w:num w:numId="12">
    <w:abstractNumId w:val="11"/>
  </w:num>
  <w:num w:numId="13">
    <w:abstractNumId w:val="29"/>
  </w:num>
  <w:num w:numId="14">
    <w:abstractNumId w:val="5"/>
  </w:num>
  <w:num w:numId="15">
    <w:abstractNumId w:val="12"/>
  </w:num>
  <w:num w:numId="16">
    <w:abstractNumId w:val="9"/>
  </w:num>
  <w:num w:numId="17">
    <w:abstractNumId w:val="25"/>
  </w:num>
  <w:num w:numId="18">
    <w:abstractNumId w:val="16"/>
  </w:num>
  <w:num w:numId="19">
    <w:abstractNumId w:val="19"/>
  </w:num>
  <w:num w:numId="20">
    <w:abstractNumId w:val="17"/>
  </w:num>
  <w:num w:numId="21">
    <w:abstractNumId w:val="14"/>
  </w:num>
  <w:num w:numId="22">
    <w:abstractNumId w:val="3"/>
  </w:num>
  <w:num w:numId="23">
    <w:abstractNumId w:val="22"/>
  </w:num>
  <w:num w:numId="24">
    <w:abstractNumId w:val="21"/>
  </w:num>
  <w:num w:numId="25">
    <w:abstractNumId w:val="0"/>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2"/>
  </w:num>
  <w:num w:numId="41">
    <w:abstractNumId w:val="1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41"/>
    <w:rsid w:val="00024E00"/>
    <w:rsid w:val="0004091A"/>
    <w:rsid w:val="00065530"/>
    <w:rsid w:val="000C78F4"/>
    <w:rsid w:val="000D2BF2"/>
    <w:rsid w:val="000E0D55"/>
    <w:rsid w:val="00111F70"/>
    <w:rsid w:val="00234D5B"/>
    <w:rsid w:val="00252BA3"/>
    <w:rsid w:val="002B3BB6"/>
    <w:rsid w:val="002C2575"/>
    <w:rsid w:val="002D4535"/>
    <w:rsid w:val="002F5B4D"/>
    <w:rsid w:val="00340CAC"/>
    <w:rsid w:val="003561B1"/>
    <w:rsid w:val="003B266C"/>
    <w:rsid w:val="003C12CD"/>
    <w:rsid w:val="00407BA4"/>
    <w:rsid w:val="00457CCA"/>
    <w:rsid w:val="00477E6A"/>
    <w:rsid w:val="0048059E"/>
    <w:rsid w:val="0048487D"/>
    <w:rsid w:val="004906FE"/>
    <w:rsid w:val="00491029"/>
    <w:rsid w:val="004C1CE3"/>
    <w:rsid w:val="00511A4F"/>
    <w:rsid w:val="00535100"/>
    <w:rsid w:val="005B3B5B"/>
    <w:rsid w:val="005C5416"/>
    <w:rsid w:val="005E45A2"/>
    <w:rsid w:val="0060717A"/>
    <w:rsid w:val="006570D1"/>
    <w:rsid w:val="006A501E"/>
    <w:rsid w:val="006C0DB2"/>
    <w:rsid w:val="00722738"/>
    <w:rsid w:val="007C2578"/>
    <w:rsid w:val="00816017"/>
    <w:rsid w:val="0083093E"/>
    <w:rsid w:val="0083148A"/>
    <w:rsid w:val="00841225"/>
    <w:rsid w:val="00847F2D"/>
    <w:rsid w:val="00862201"/>
    <w:rsid w:val="00875459"/>
    <w:rsid w:val="009116C7"/>
    <w:rsid w:val="009A09B2"/>
    <w:rsid w:val="009C53E5"/>
    <w:rsid w:val="00A03790"/>
    <w:rsid w:val="00A4304A"/>
    <w:rsid w:val="00A55E41"/>
    <w:rsid w:val="00A6230A"/>
    <w:rsid w:val="00A74B36"/>
    <w:rsid w:val="00A8644D"/>
    <w:rsid w:val="00A944E5"/>
    <w:rsid w:val="00A96AFF"/>
    <w:rsid w:val="00AA395C"/>
    <w:rsid w:val="00AD1CA6"/>
    <w:rsid w:val="00B37538"/>
    <w:rsid w:val="00B95989"/>
    <w:rsid w:val="00BA16AD"/>
    <w:rsid w:val="00BD0AC1"/>
    <w:rsid w:val="00BF0A6C"/>
    <w:rsid w:val="00C034DC"/>
    <w:rsid w:val="00C036BB"/>
    <w:rsid w:val="00C36EB9"/>
    <w:rsid w:val="00C4459F"/>
    <w:rsid w:val="00C82CCF"/>
    <w:rsid w:val="00C91946"/>
    <w:rsid w:val="00CA7600"/>
    <w:rsid w:val="00CC2241"/>
    <w:rsid w:val="00CD1F8F"/>
    <w:rsid w:val="00CF3500"/>
    <w:rsid w:val="00CF672B"/>
    <w:rsid w:val="00D037E9"/>
    <w:rsid w:val="00D50D9E"/>
    <w:rsid w:val="00D520AD"/>
    <w:rsid w:val="00D87C77"/>
    <w:rsid w:val="00D90DDD"/>
    <w:rsid w:val="00D97F83"/>
    <w:rsid w:val="00DA7D54"/>
    <w:rsid w:val="00DC1C5E"/>
    <w:rsid w:val="00DF75CB"/>
    <w:rsid w:val="00E046CD"/>
    <w:rsid w:val="00E149F4"/>
    <w:rsid w:val="00E14BBB"/>
    <w:rsid w:val="00E36531"/>
    <w:rsid w:val="00E75C98"/>
    <w:rsid w:val="00EA4765"/>
    <w:rsid w:val="00EA77E9"/>
    <w:rsid w:val="00EE5958"/>
    <w:rsid w:val="00F0430C"/>
    <w:rsid w:val="00F326CB"/>
    <w:rsid w:val="00F4563E"/>
    <w:rsid w:val="00F55E1A"/>
    <w:rsid w:val="00F56165"/>
    <w:rsid w:val="00FB31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B04906E"/>
  <w15:docId w15:val="{BEEDC06A-B931-4DE2-94A1-BB695637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6E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0C11C3"/>
    <w:pPr>
      <w:spacing w:before="200" w:after="0" w:line="268" w:lineRule="auto"/>
      <w:jc w:val="both"/>
      <w:outlineLvl w:val="1"/>
    </w:pPr>
    <w:rPr>
      <w:rFonts w:ascii="Arial" w:eastAsia="Times New Roman" w:hAnsi="Arial" w:cs="Times New Roman"/>
      <w:b/>
      <w:smallCaps/>
      <w:szCs w:val="28"/>
      <w:lang w:eastAsia="fr-FR"/>
    </w:rPr>
  </w:style>
  <w:style w:type="paragraph" w:styleId="Heading3">
    <w:name w:val="heading 3"/>
    <w:basedOn w:val="Normal"/>
    <w:next w:val="Normal"/>
    <w:link w:val="Heading3Char"/>
    <w:uiPriority w:val="9"/>
    <w:unhideWhenUsed/>
    <w:qFormat/>
    <w:rsid w:val="002263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263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11C3"/>
    <w:rPr>
      <w:rFonts w:ascii="Arial" w:eastAsia="Times New Roman" w:hAnsi="Arial" w:cs="Times New Roman"/>
      <w:b/>
      <w:smallCaps/>
      <w:szCs w:val="28"/>
      <w:lang w:eastAsia="fr-FR"/>
    </w:rPr>
  </w:style>
  <w:style w:type="paragraph" w:styleId="TOC1">
    <w:name w:val="toc 1"/>
    <w:basedOn w:val="Normal"/>
    <w:next w:val="Normal"/>
    <w:autoRedefine/>
    <w:uiPriority w:val="39"/>
    <w:rsid w:val="0083148A"/>
    <w:pPr>
      <w:tabs>
        <w:tab w:val="left" w:pos="462"/>
        <w:tab w:val="right" w:leader="dot" w:pos="9062"/>
      </w:tabs>
      <w:spacing w:before="120" w:after="120" w:line="240" w:lineRule="auto"/>
      <w:ind w:left="142"/>
    </w:pPr>
    <w:rPr>
      <w:rFonts w:eastAsia="Times New Roman" w:cstheme="minorHAnsi"/>
      <w:b/>
      <w:bCs/>
      <w:caps/>
      <w:sz w:val="20"/>
      <w:szCs w:val="20"/>
      <w:lang w:eastAsia="fr-FR"/>
    </w:rPr>
  </w:style>
  <w:style w:type="paragraph" w:styleId="TOC2">
    <w:name w:val="toc 2"/>
    <w:basedOn w:val="Normal"/>
    <w:next w:val="Normal"/>
    <w:autoRedefine/>
    <w:uiPriority w:val="39"/>
    <w:unhideWhenUsed/>
    <w:rsid w:val="000C11C3"/>
    <w:pPr>
      <w:spacing w:after="0" w:line="240" w:lineRule="auto"/>
      <w:ind w:left="240"/>
    </w:pPr>
    <w:rPr>
      <w:rFonts w:eastAsia="Times New Roman" w:cstheme="minorHAnsi"/>
      <w:smallCaps/>
      <w:sz w:val="20"/>
      <w:szCs w:val="20"/>
      <w:lang w:eastAsia="fr-FR"/>
    </w:rPr>
  </w:style>
  <w:style w:type="paragraph" w:styleId="TOC3">
    <w:name w:val="toc 3"/>
    <w:basedOn w:val="Normal"/>
    <w:next w:val="Normal"/>
    <w:autoRedefine/>
    <w:uiPriority w:val="39"/>
    <w:unhideWhenUsed/>
    <w:rsid w:val="0083148A"/>
    <w:pPr>
      <w:tabs>
        <w:tab w:val="left" w:pos="1320"/>
        <w:tab w:val="right" w:leader="dot" w:pos="9062"/>
      </w:tabs>
      <w:spacing w:after="0" w:line="240" w:lineRule="auto"/>
      <w:ind w:left="480" w:right="2718"/>
    </w:pPr>
    <w:rPr>
      <w:rFonts w:ascii="Arial" w:eastAsia="Calibri" w:hAnsi="Arial" w:cs="Arial"/>
      <w:b/>
      <w:i/>
      <w:iCs/>
      <w:noProof/>
      <w:sz w:val="20"/>
      <w:szCs w:val="20"/>
      <w:lang w:eastAsia="fr-FR"/>
    </w:rPr>
  </w:style>
  <w:style w:type="paragraph" w:styleId="TOC4">
    <w:name w:val="toc 4"/>
    <w:basedOn w:val="Normal"/>
    <w:next w:val="Normal"/>
    <w:autoRedefine/>
    <w:uiPriority w:val="39"/>
    <w:unhideWhenUsed/>
    <w:rsid w:val="000C11C3"/>
    <w:pPr>
      <w:spacing w:after="0" w:line="240" w:lineRule="auto"/>
      <w:ind w:left="720"/>
    </w:pPr>
    <w:rPr>
      <w:rFonts w:eastAsia="Times New Roman" w:cstheme="minorHAnsi"/>
      <w:sz w:val="18"/>
      <w:szCs w:val="18"/>
      <w:lang w:eastAsia="fr-FR"/>
    </w:rPr>
  </w:style>
  <w:style w:type="character" w:styleId="Hyperlink">
    <w:name w:val="Hyperlink"/>
    <w:basedOn w:val="DefaultParagraphFont"/>
    <w:uiPriority w:val="99"/>
    <w:unhideWhenUsed/>
    <w:rsid w:val="000C11C3"/>
    <w:rPr>
      <w:color w:val="0563C1" w:themeColor="hyperlink"/>
      <w:u w:val="single"/>
    </w:rPr>
  </w:style>
  <w:style w:type="paragraph" w:styleId="ListParagraph">
    <w:name w:val="List Paragraph"/>
    <w:aliases w:val="List Paragraph1,Paragraphe  revu,Paragraphe de liste1,References"/>
    <w:basedOn w:val="Normal"/>
    <w:link w:val="ListParagraphChar"/>
    <w:uiPriority w:val="34"/>
    <w:qFormat/>
    <w:rsid w:val="008C2D08"/>
    <w:pPr>
      <w:ind w:left="720"/>
      <w:contextualSpacing/>
    </w:pPr>
  </w:style>
  <w:style w:type="paragraph" w:customStyle="1" w:styleId="Default">
    <w:name w:val="Default"/>
    <w:rsid w:val="004D7725"/>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263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263D9"/>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List Paragraph1 Char,Paragraphe  revu Char,Paragraphe de liste1 Char,References Char"/>
    <w:link w:val="ListParagraph"/>
    <w:uiPriority w:val="34"/>
    <w:locked/>
    <w:rsid w:val="002263D9"/>
  </w:style>
  <w:style w:type="paragraph" w:styleId="Caption">
    <w:name w:val="caption"/>
    <w:basedOn w:val="Normal"/>
    <w:next w:val="Normal"/>
    <w:qFormat/>
    <w:rsid w:val="002263D9"/>
    <w:pPr>
      <w:spacing w:after="0" w:line="240" w:lineRule="auto"/>
      <w:jc w:val="both"/>
    </w:pPr>
    <w:rPr>
      <w:rFonts w:ascii="Arial" w:eastAsia="Times New Roman" w:hAnsi="Arial" w:cs="Arial"/>
      <w:b/>
      <w:i/>
      <w:sz w:val="24"/>
      <w:szCs w:val="20"/>
      <w:lang w:val="fr-BE" w:eastAsia="fr-FR"/>
    </w:rPr>
  </w:style>
  <w:style w:type="paragraph" w:styleId="BalloonText">
    <w:name w:val="Balloon Text"/>
    <w:basedOn w:val="Normal"/>
    <w:link w:val="BalloonTextChar"/>
    <w:uiPriority w:val="99"/>
    <w:semiHidden/>
    <w:unhideWhenUsed/>
    <w:rsid w:val="003B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40D"/>
    <w:rPr>
      <w:rFonts w:ascii="Segoe UI" w:hAnsi="Segoe UI" w:cs="Segoe UI"/>
      <w:sz w:val="18"/>
      <w:szCs w:val="18"/>
    </w:rPr>
  </w:style>
  <w:style w:type="paragraph" w:styleId="BodyText2">
    <w:name w:val="Body Text 2"/>
    <w:basedOn w:val="Normal"/>
    <w:link w:val="BodyText2Char"/>
    <w:semiHidden/>
    <w:rsid w:val="0063591D"/>
    <w:pPr>
      <w:spacing w:after="0" w:line="240" w:lineRule="auto"/>
      <w:jc w:val="both"/>
    </w:pPr>
    <w:rPr>
      <w:rFonts w:ascii="Times New Roman" w:eastAsia="Times New Roman" w:hAnsi="Times New Roman" w:cs="Times New Roman"/>
      <w:sz w:val="24"/>
      <w:szCs w:val="24"/>
      <w:lang w:eastAsia="fr-FR"/>
    </w:rPr>
  </w:style>
  <w:style w:type="character" w:customStyle="1" w:styleId="BodyText2Char">
    <w:name w:val="Body Text 2 Char"/>
    <w:basedOn w:val="DefaultParagraphFont"/>
    <w:link w:val="BodyText2"/>
    <w:semiHidden/>
    <w:rsid w:val="0063591D"/>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F46EA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F46EA5"/>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fr-FR"/>
    </w:rPr>
  </w:style>
  <w:style w:type="character" w:customStyle="1" w:styleId="HeaderChar">
    <w:name w:val="Header Char"/>
    <w:basedOn w:val="DefaultParagraphFont"/>
    <w:link w:val="Header"/>
    <w:rsid w:val="00F46EA5"/>
    <w:rPr>
      <w:rFonts w:ascii="Times New Roman" w:eastAsia="Times New Roman" w:hAnsi="Times New Roman" w:cs="Times New Roman"/>
      <w:sz w:val="20"/>
      <w:szCs w:val="20"/>
      <w:lang w:eastAsia="fr-FR"/>
    </w:rPr>
  </w:style>
  <w:style w:type="paragraph" w:styleId="Title">
    <w:name w:val="Title"/>
    <w:basedOn w:val="Normal"/>
    <w:link w:val="TitleChar"/>
    <w:uiPriority w:val="99"/>
    <w:qFormat/>
    <w:rsid w:val="00F46EA5"/>
    <w:pPr>
      <w:spacing w:after="0" w:line="240" w:lineRule="auto"/>
      <w:jc w:val="center"/>
    </w:pPr>
    <w:rPr>
      <w:rFonts w:ascii="Times New Roman" w:eastAsia="Times New Roman" w:hAnsi="Times New Roman" w:cs="Times New Roman"/>
      <w:b/>
      <w:color w:val="000000"/>
      <w:sz w:val="24"/>
      <w:szCs w:val="26"/>
      <w:lang w:val="fr-BE"/>
    </w:rPr>
  </w:style>
  <w:style w:type="character" w:customStyle="1" w:styleId="TitleChar">
    <w:name w:val="Title Char"/>
    <w:basedOn w:val="DefaultParagraphFont"/>
    <w:link w:val="Title"/>
    <w:uiPriority w:val="99"/>
    <w:rsid w:val="00F46EA5"/>
    <w:rPr>
      <w:rFonts w:ascii="Times New Roman" w:eastAsia="Times New Roman" w:hAnsi="Times New Roman" w:cs="Times New Roman"/>
      <w:b/>
      <w:color w:val="000000"/>
      <w:sz w:val="24"/>
      <w:szCs w:val="26"/>
      <w:lang w:val="fr-BE"/>
    </w:rPr>
  </w:style>
  <w:style w:type="character" w:styleId="FootnoteReference">
    <w:name w:val="footnote reference"/>
    <w:semiHidden/>
    <w:rsid w:val="00F46EA5"/>
    <w:rPr>
      <w:vertAlign w:val="superscript"/>
    </w:rPr>
  </w:style>
  <w:style w:type="paragraph" w:styleId="FootnoteText">
    <w:name w:val="footnote text"/>
    <w:aliases w:val="Car,Car Car Car,single space"/>
    <w:basedOn w:val="Normal"/>
    <w:link w:val="FootnoteTextChar"/>
    <w:semiHidden/>
    <w:qFormat/>
    <w:rsid w:val="00F46EA5"/>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aliases w:val="Car Char,Car Car Car Char,single space Char"/>
    <w:basedOn w:val="DefaultParagraphFont"/>
    <w:link w:val="FootnoteText"/>
    <w:semiHidden/>
    <w:rsid w:val="00F46EA5"/>
    <w:rPr>
      <w:rFonts w:ascii="Times New Roman" w:eastAsia="Times New Roman" w:hAnsi="Times New Roman" w:cs="Times New Roman"/>
      <w:sz w:val="20"/>
      <w:szCs w:val="20"/>
      <w:lang w:eastAsia="fr-FR"/>
    </w:rPr>
  </w:style>
  <w:style w:type="paragraph" w:customStyle="1" w:styleId="Corpsdetexte21">
    <w:name w:val="Corps de texte 21"/>
    <w:basedOn w:val="Normal"/>
    <w:rsid w:val="00F46EA5"/>
    <w:pPr>
      <w:widowControl w:val="0"/>
      <w:spacing w:after="0" w:line="240" w:lineRule="auto"/>
      <w:jc w:val="both"/>
    </w:pPr>
    <w:rPr>
      <w:rFonts w:ascii="Arial" w:eastAsia="Times New Roman" w:hAnsi="Arial" w:cs="Arial"/>
      <w:sz w:val="24"/>
      <w:szCs w:val="24"/>
      <w:lang w:eastAsia="fr-FR"/>
    </w:rPr>
  </w:style>
  <w:style w:type="paragraph" w:customStyle="1" w:styleId="Tbstex">
    <w:name w:val="Tbstex"/>
    <w:basedOn w:val="Normal"/>
    <w:qFormat/>
    <w:rsid w:val="00F46EA5"/>
    <w:pPr>
      <w:spacing w:before="120" w:after="200" w:line="288" w:lineRule="auto"/>
      <w:jc w:val="both"/>
    </w:pPr>
    <w:rPr>
      <w:rFonts w:ascii="Arial" w:eastAsia="Times New Roman" w:hAnsi="Arial" w:cs="Arial"/>
      <w:szCs w:val="24"/>
      <w:lang w:eastAsia="fr-FR"/>
    </w:rPr>
  </w:style>
  <w:style w:type="paragraph" w:customStyle="1" w:styleId="Corpsdetexte22">
    <w:name w:val="Corps de texte 22"/>
    <w:basedOn w:val="Normal"/>
    <w:rsid w:val="00F46EA5"/>
    <w:pPr>
      <w:widowControl w:val="0"/>
      <w:spacing w:after="0" w:line="240" w:lineRule="auto"/>
      <w:jc w:val="both"/>
    </w:pPr>
    <w:rPr>
      <w:rFonts w:ascii="Arial" w:eastAsia="Times New Roman" w:hAnsi="Arial" w:cs="Arial"/>
      <w:sz w:val="24"/>
      <w:szCs w:val="24"/>
      <w:lang w:eastAsia="fr-FR"/>
    </w:rPr>
  </w:style>
  <w:style w:type="paragraph" w:styleId="BodyText">
    <w:name w:val="Body Text"/>
    <w:basedOn w:val="Normal"/>
    <w:link w:val="BodyTextChar"/>
    <w:uiPriority w:val="99"/>
    <w:unhideWhenUsed/>
    <w:rsid w:val="00F46EA5"/>
    <w:pPr>
      <w:spacing w:after="120"/>
    </w:pPr>
  </w:style>
  <w:style w:type="character" w:customStyle="1" w:styleId="BodyTextChar">
    <w:name w:val="Body Text Char"/>
    <w:basedOn w:val="DefaultParagraphFont"/>
    <w:link w:val="BodyText"/>
    <w:uiPriority w:val="99"/>
    <w:rsid w:val="00F46EA5"/>
  </w:style>
  <w:style w:type="character" w:styleId="CommentReference">
    <w:name w:val="annotation reference"/>
    <w:basedOn w:val="DefaultParagraphFont"/>
    <w:uiPriority w:val="99"/>
    <w:semiHidden/>
    <w:unhideWhenUsed/>
    <w:rsid w:val="00AA3D1D"/>
    <w:rPr>
      <w:sz w:val="16"/>
      <w:szCs w:val="16"/>
    </w:rPr>
  </w:style>
  <w:style w:type="paragraph" w:styleId="CommentText">
    <w:name w:val="annotation text"/>
    <w:basedOn w:val="Normal"/>
    <w:link w:val="CommentTextChar"/>
    <w:uiPriority w:val="99"/>
    <w:semiHidden/>
    <w:unhideWhenUsed/>
    <w:rsid w:val="00AA3D1D"/>
    <w:pPr>
      <w:spacing w:line="240" w:lineRule="auto"/>
    </w:pPr>
    <w:rPr>
      <w:sz w:val="20"/>
      <w:szCs w:val="20"/>
    </w:rPr>
  </w:style>
  <w:style w:type="character" w:customStyle="1" w:styleId="CommentTextChar">
    <w:name w:val="Comment Text Char"/>
    <w:basedOn w:val="DefaultParagraphFont"/>
    <w:link w:val="CommentText"/>
    <w:uiPriority w:val="99"/>
    <w:semiHidden/>
    <w:rsid w:val="00AA3D1D"/>
    <w:rPr>
      <w:sz w:val="20"/>
      <w:szCs w:val="20"/>
    </w:rPr>
  </w:style>
  <w:style w:type="paragraph" w:styleId="CommentSubject">
    <w:name w:val="annotation subject"/>
    <w:basedOn w:val="CommentText"/>
    <w:next w:val="CommentText"/>
    <w:link w:val="CommentSubjectChar"/>
    <w:uiPriority w:val="99"/>
    <w:semiHidden/>
    <w:unhideWhenUsed/>
    <w:rsid w:val="00AA3D1D"/>
    <w:rPr>
      <w:b/>
      <w:bCs/>
    </w:rPr>
  </w:style>
  <w:style w:type="character" w:customStyle="1" w:styleId="CommentSubjectChar">
    <w:name w:val="Comment Subject Char"/>
    <w:basedOn w:val="CommentTextChar"/>
    <w:link w:val="CommentSubject"/>
    <w:uiPriority w:val="99"/>
    <w:semiHidden/>
    <w:rsid w:val="00AA3D1D"/>
    <w:rPr>
      <w:b/>
      <w:bCs/>
      <w:sz w:val="20"/>
      <w:szCs w:val="20"/>
    </w:rPr>
  </w:style>
  <w:style w:type="paragraph" w:styleId="Footer">
    <w:name w:val="footer"/>
    <w:basedOn w:val="Normal"/>
    <w:link w:val="FooterChar"/>
    <w:uiPriority w:val="99"/>
    <w:unhideWhenUsed/>
    <w:rsid w:val="009F34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3451"/>
  </w:style>
  <w:style w:type="paragraph" w:styleId="TOCHeading">
    <w:name w:val="TOC Heading"/>
    <w:basedOn w:val="Heading1"/>
    <w:next w:val="Normal"/>
    <w:uiPriority w:val="39"/>
    <w:unhideWhenUsed/>
    <w:qFormat/>
    <w:rsid w:val="009F3451"/>
    <w:pPr>
      <w:outlineLvl w:val="9"/>
    </w:pPr>
    <w:rPr>
      <w:lang w:eastAsia="fr-FR"/>
    </w:rPr>
  </w:style>
  <w:style w:type="paragraph" w:styleId="BodyTextIndent">
    <w:name w:val="Body Text Indent"/>
    <w:basedOn w:val="Normal"/>
    <w:link w:val="BodyTextIndentChar"/>
    <w:uiPriority w:val="99"/>
    <w:semiHidden/>
    <w:unhideWhenUsed/>
    <w:rsid w:val="000A643A"/>
    <w:pPr>
      <w:spacing w:after="120"/>
      <w:ind w:left="283"/>
    </w:pPr>
  </w:style>
  <w:style w:type="character" w:customStyle="1" w:styleId="BodyTextIndentChar">
    <w:name w:val="Body Text Indent Char"/>
    <w:basedOn w:val="DefaultParagraphFont"/>
    <w:link w:val="BodyTextIndent"/>
    <w:uiPriority w:val="99"/>
    <w:semiHidden/>
    <w:rsid w:val="000A643A"/>
  </w:style>
  <w:style w:type="paragraph" w:styleId="BodyTextIndent3">
    <w:name w:val="Body Text Indent 3"/>
    <w:basedOn w:val="Normal"/>
    <w:link w:val="BodyTextIndent3Char"/>
    <w:uiPriority w:val="99"/>
    <w:semiHidden/>
    <w:unhideWhenUsed/>
    <w:rsid w:val="000A643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643A"/>
    <w:rPr>
      <w:sz w:val="16"/>
      <w:szCs w:val="16"/>
    </w:rPr>
  </w:style>
  <w:style w:type="paragraph" w:customStyle="1" w:styleId="Tablehead">
    <w:name w:val="Table head"/>
    <w:basedOn w:val="Normal"/>
    <w:uiPriority w:val="99"/>
    <w:rsid w:val="005E0946"/>
    <w:pPr>
      <w:spacing w:before="180" w:after="120" w:line="240" w:lineRule="auto"/>
    </w:pPr>
    <w:rPr>
      <w:rFonts w:ascii="Arial" w:eastAsia="Times New Roman" w:hAnsi="Arial" w:cs="Times New Roman"/>
      <w:b/>
      <w:szCs w:val="20"/>
      <w:lang w:eastAsia="fr-FR"/>
    </w:rPr>
  </w:style>
  <w:style w:type="numbering" w:customStyle="1" w:styleId="Style1">
    <w:name w:val="Style1"/>
    <w:uiPriority w:val="99"/>
    <w:rsid w:val="002E74A4"/>
    <w:pPr>
      <w:numPr>
        <w:numId w:val="22"/>
      </w:numPr>
    </w:pPr>
  </w:style>
  <w:style w:type="paragraph" w:styleId="TOC5">
    <w:name w:val="toc 5"/>
    <w:basedOn w:val="Normal"/>
    <w:next w:val="Normal"/>
    <w:autoRedefine/>
    <w:uiPriority w:val="39"/>
    <w:unhideWhenUsed/>
    <w:rsid w:val="003B29EF"/>
    <w:pPr>
      <w:spacing w:after="100" w:line="276" w:lineRule="auto"/>
      <w:ind w:left="880"/>
    </w:pPr>
    <w:rPr>
      <w:rFonts w:eastAsiaTheme="minorEastAsia"/>
      <w:lang w:val="fr-BE" w:eastAsia="fr-BE"/>
    </w:rPr>
  </w:style>
  <w:style w:type="paragraph" w:styleId="TOC6">
    <w:name w:val="toc 6"/>
    <w:basedOn w:val="Normal"/>
    <w:next w:val="Normal"/>
    <w:autoRedefine/>
    <w:uiPriority w:val="39"/>
    <w:unhideWhenUsed/>
    <w:rsid w:val="003B29EF"/>
    <w:pPr>
      <w:spacing w:after="100" w:line="276" w:lineRule="auto"/>
      <w:ind w:left="1100"/>
    </w:pPr>
    <w:rPr>
      <w:rFonts w:eastAsiaTheme="minorEastAsia"/>
      <w:lang w:val="fr-BE" w:eastAsia="fr-BE"/>
    </w:rPr>
  </w:style>
  <w:style w:type="paragraph" w:styleId="TOC7">
    <w:name w:val="toc 7"/>
    <w:basedOn w:val="Normal"/>
    <w:next w:val="Normal"/>
    <w:autoRedefine/>
    <w:uiPriority w:val="39"/>
    <w:unhideWhenUsed/>
    <w:rsid w:val="003B29EF"/>
    <w:pPr>
      <w:spacing w:after="100" w:line="276" w:lineRule="auto"/>
      <w:ind w:left="1320"/>
    </w:pPr>
    <w:rPr>
      <w:rFonts w:eastAsiaTheme="minorEastAsia"/>
      <w:lang w:val="fr-BE" w:eastAsia="fr-BE"/>
    </w:rPr>
  </w:style>
  <w:style w:type="paragraph" w:styleId="TOC8">
    <w:name w:val="toc 8"/>
    <w:basedOn w:val="Normal"/>
    <w:next w:val="Normal"/>
    <w:autoRedefine/>
    <w:uiPriority w:val="39"/>
    <w:unhideWhenUsed/>
    <w:rsid w:val="003B29EF"/>
    <w:pPr>
      <w:spacing w:after="100" w:line="276" w:lineRule="auto"/>
      <w:ind w:left="1540"/>
    </w:pPr>
    <w:rPr>
      <w:rFonts w:eastAsiaTheme="minorEastAsia"/>
      <w:lang w:val="fr-BE" w:eastAsia="fr-BE"/>
    </w:rPr>
  </w:style>
  <w:style w:type="paragraph" w:styleId="TOC9">
    <w:name w:val="toc 9"/>
    <w:basedOn w:val="Normal"/>
    <w:next w:val="Normal"/>
    <w:autoRedefine/>
    <w:uiPriority w:val="39"/>
    <w:unhideWhenUsed/>
    <w:rsid w:val="003B29EF"/>
    <w:pPr>
      <w:spacing w:after="100" w:line="276" w:lineRule="auto"/>
      <w:ind w:left="1760"/>
    </w:pPr>
    <w:rPr>
      <w:rFonts w:eastAsiaTheme="minorEastAsia"/>
      <w:lang w:val="fr-BE" w:eastAsia="fr-BE"/>
    </w:rPr>
  </w:style>
  <w:style w:type="paragraph" w:customStyle="1" w:styleId="Listecouleur-Accent11">
    <w:name w:val="Liste couleur - Accent 11"/>
    <w:basedOn w:val="Normal"/>
    <w:link w:val="Listecouleur-Accent1Car"/>
    <w:uiPriority w:val="34"/>
    <w:qFormat/>
    <w:rsid w:val="002D49A4"/>
    <w:pPr>
      <w:spacing w:after="200" w:line="276" w:lineRule="auto"/>
      <w:ind w:left="720"/>
      <w:contextualSpacing/>
    </w:pPr>
    <w:rPr>
      <w:rFonts w:ascii="Calibri" w:eastAsia="Calibri" w:hAnsi="Calibri" w:cs="Times New Roman"/>
    </w:rPr>
  </w:style>
  <w:style w:type="character" w:customStyle="1" w:styleId="Listecouleur-Accent1Car">
    <w:name w:val="Liste couleur - Accent 1 Car"/>
    <w:link w:val="Listecouleur-Accent11"/>
    <w:uiPriority w:val="34"/>
    <w:rsid w:val="002D49A4"/>
    <w:rPr>
      <w:rFonts w:ascii="Calibri" w:eastAsia="Calibri" w:hAnsi="Calibri" w:cs="Times New Roman"/>
    </w:rPr>
  </w:style>
  <w:style w:type="paragraph" w:styleId="NormalWeb">
    <w:name w:val="Normal (Web)"/>
    <w:basedOn w:val="Normal"/>
    <w:uiPriority w:val="99"/>
    <w:unhideWhenUsed/>
    <w:rsid w:val="00AC3243"/>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LightShading-Accent1">
    <w:name w:val="Light Shading Accent 1"/>
    <w:basedOn w:val="TableNormal"/>
    <w:uiPriority w:val="60"/>
    <w:rsid w:val="00584AD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5">
    <w:name w:val="Light Shading Accent 5"/>
    <w:basedOn w:val="TableNormal"/>
    <w:uiPriority w:val="60"/>
    <w:rsid w:val="00584AD9"/>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4">
    <w:name w:val="Light Shading Accent 4"/>
    <w:basedOn w:val="TableNormal"/>
    <w:uiPriority w:val="60"/>
    <w:rsid w:val="0014161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3">
    <w:name w:val="Light Shading Accent 3"/>
    <w:basedOn w:val="TableNormal"/>
    <w:uiPriority w:val="60"/>
    <w:rsid w:val="0014161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
    <w:name w:val="Light Shading"/>
    <w:basedOn w:val="TableNormal"/>
    <w:uiPriority w:val="60"/>
    <w:rsid w:val="001416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9E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FC3"/>
    <w:rPr>
      <w:color w:val="954F72"/>
      <w:u w:val="single"/>
    </w:rPr>
  </w:style>
  <w:style w:type="paragraph" w:customStyle="1" w:styleId="xl65">
    <w:name w:val="xl65"/>
    <w:basedOn w:val="Normal"/>
    <w:rsid w:val="00812FC3"/>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xl66">
    <w:name w:val="xl66"/>
    <w:basedOn w:val="Normal"/>
    <w:rsid w:val="00812F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67">
    <w:name w:val="xl67"/>
    <w:basedOn w:val="Normal"/>
    <w:rsid w:val="00812F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68">
    <w:name w:val="xl68"/>
    <w:basedOn w:val="Normal"/>
    <w:rsid w:val="00812FC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69">
    <w:name w:val="xl69"/>
    <w:basedOn w:val="Normal"/>
    <w:rsid w:val="00812FC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70">
    <w:name w:val="xl70"/>
    <w:basedOn w:val="Normal"/>
    <w:rsid w:val="00812FC3"/>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71">
    <w:name w:val="xl71"/>
    <w:basedOn w:val="Normal"/>
    <w:rsid w:val="00812FC3"/>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72">
    <w:name w:val="xl72"/>
    <w:basedOn w:val="Normal"/>
    <w:rsid w:val="00812F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73">
    <w:name w:val="xl73"/>
    <w:basedOn w:val="Normal"/>
    <w:rsid w:val="00812FC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fr-FR"/>
    </w:rPr>
  </w:style>
  <w:style w:type="paragraph" w:customStyle="1" w:styleId="xl74">
    <w:name w:val="xl74"/>
    <w:basedOn w:val="Normal"/>
    <w:rsid w:val="00812FC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75">
    <w:name w:val="xl75"/>
    <w:basedOn w:val="Normal"/>
    <w:rsid w:val="00812FC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76">
    <w:name w:val="xl76"/>
    <w:basedOn w:val="Normal"/>
    <w:rsid w:val="00812F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77">
    <w:name w:val="xl77"/>
    <w:basedOn w:val="Normal"/>
    <w:rsid w:val="00812FC3"/>
    <w:pPr>
      <w:pBdr>
        <w:left w:val="single" w:sz="8" w:space="0" w:color="auto"/>
        <w:bottom w:val="single" w:sz="8" w:space="0" w:color="auto"/>
        <w:right w:val="single" w:sz="8" w:space="0" w:color="auto"/>
      </w:pBdr>
      <w:shd w:val="clear" w:color="000000" w:fill="AEAAAA"/>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78">
    <w:name w:val="xl78"/>
    <w:basedOn w:val="Normal"/>
    <w:rsid w:val="00812F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79">
    <w:name w:val="xl79"/>
    <w:basedOn w:val="Normal"/>
    <w:rsid w:val="00812FC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80">
    <w:name w:val="xl80"/>
    <w:basedOn w:val="Normal"/>
    <w:rsid w:val="00812F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81">
    <w:name w:val="xl81"/>
    <w:basedOn w:val="Normal"/>
    <w:rsid w:val="00812FC3"/>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82">
    <w:name w:val="xl82"/>
    <w:basedOn w:val="Normal"/>
    <w:rsid w:val="00812F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83">
    <w:name w:val="xl83"/>
    <w:basedOn w:val="Normal"/>
    <w:rsid w:val="00812F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84">
    <w:name w:val="xl84"/>
    <w:basedOn w:val="Normal"/>
    <w:rsid w:val="00812FC3"/>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85">
    <w:name w:val="xl85"/>
    <w:basedOn w:val="Normal"/>
    <w:rsid w:val="00812FC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86">
    <w:name w:val="xl86"/>
    <w:basedOn w:val="Normal"/>
    <w:rsid w:val="00812FC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87">
    <w:name w:val="xl87"/>
    <w:basedOn w:val="Normal"/>
    <w:rsid w:val="00812FC3"/>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88">
    <w:name w:val="xl88"/>
    <w:basedOn w:val="Normal"/>
    <w:rsid w:val="00812FC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89">
    <w:name w:val="xl89"/>
    <w:basedOn w:val="Normal"/>
    <w:rsid w:val="00812F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fr-FR"/>
    </w:rPr>
  </w:style>
  <w:style w:type="paragraph" w:customStyle="1" w:styleId="xl90">
    <w:name w:val="xl90"/>
    <w:basedOn w:val="Normal"/>
    <w:rsid w:val="00812FC3"/>
    <w:pPr>
      <w:pBdr>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91">
    <w:name w:val="xl91"/>
    <w:basedOn w:val="Normal"/>
    <w:rsid w:val="00812FC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92">
    <w:name w:val="xl92"/>
    <w:basedOn w:val="Normal"/>
    <w:rsid w:val="00812F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93">
    <w:name w:val="xl93"/>
    <w:basedOn w:val="Normal"/>
    <w:rsid w:val="00812FC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94">
    <w:name w:val="xl94"/>
    <w:basedOn w:val="Normal"/>
    <w:rsid w:val="00812FC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95">
    <w:name w:val="xl95"/>
    <w:basedOn w:val="Normal"/>
    <w:rsid w:val="00812F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96">
    <w:name w:val="xl96"/>
    <w:basedOn w:val="Normal"/>
    <w:rsid w:val="00812FC3"/>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97">
    <w:name w:val="xl97"/>
    <w:basedOn w:val="Normal"/>
    <w:rsid w:val="00812FC3"/>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98">
    <w:name w:val="xl98"/>
    <w:basedOn w:val="Normal"/>
    <w:rsid w:val="00812FC3"/>
    <w:pPr>
      <w:pBdr>
        <w:bottom w:val="single" w:sz="8" w:space="0" w:color="auto"/>
        <w:right w:val="single" w:sz="8" w:space="0" w:color="auto"/>
      </w:pBdr>
      <w:shd w:val="clear" w:color="000000" w:fill="AEAAAA"/>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99">
    <w:name w:val="xl99"/>
    <w:basedOn w:val="Normal"/>
    <w:rsid w:val="00812FC3"/>
    <w:pPr>
      <w:pBdr>
        <w:left w:val="single" w:sz="8" w:space="0" w:color="auto"/>
        <w:bottom w:val="single" w:sz="8" w:space="0" w:color="auto"/>
        <w:right w:val="single" w:sz="8" w:space="0" w:color="auto"/>
      </w:pBdr>
      <w:shd w:val="clear" w:color="000000" w:fill="AEAAAA"/>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0">
    <w:name w:val="xl100"/>
    <w:basedOn w:val="Normal"/>
    <w:rsid w:val="00812FC3"/>
    <w:pPr>
      <w:pBdr>
        <w:top w:val="single" w:sz="8" w:space="0" w:color="auto"/>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101">
    <w:name w:val="xl101"/>
    <w:basedOn w:val="Normal"/>
    <w:rsid w:val="00812FC3"/>
    <w:pPr>
      <w:pBdr>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2">
    <w:name w:val="xl102"/>
    <w:basedOn w:val="Normal"/>
    <w:rsid w:val="00812FC3"/>
    <w:pPr>
      <w:pBdr>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3">
    <w:name w:val="xl103"/>
    <w:basedOn w:val="Normal"/>
    <w:rsid w:val="00812FC3"/>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20"/>
      <w:szCs w:val="20"/>
      <w:lang w:eastAsia="fr-FR"/>
    </w:rPr>
  </w:style>
  <w:style w:type="paragraph" w:customStyle="1" w:styleId="xl104">
    <w:name w:val="xl104"/>
    <w:basedOn w:val="Normal"/>
    <w:rsid w:val="00812FC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5">
    <w:name w:val="xl105"/>
    <w:basedOn w:val="Normal"/>
    <w:rsid w:val="00812F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6">
    <w:name w:val="xl106"/>
    <w:basedOn w:val="Normal"/>
    <w:rsid w:val="00812FC3"/>
    <w:pPr>
      <w:pBdr>
        <w:bottom w:val="single" w:sz="8" w:space="0" w:color="auto"/>
        <w:right w:val="single" w:sz="8" w:space="0" w:color="auto"/>
      </w:pBdr>
      <w:shd w:val="clear" w:color="000000" w:fill="D0CECE"/>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7">
    <w:name w:val="xl107"/>
    <w:basedOn w:val="Normal"/>
    <w:rsid w:val="00812FC3"/>
    <w:pPr>
      <w:pBdr>
        <w:bottom w:val="single" w:sz="8" w:space="0" w:color="auto"/>
        <w:right w:val="single" w:sz="8" w:space="0" w:color="auto"/>
      </w:pBdr>
      <w:shd w:val="clear" w:color="000000" w:fill="E7E6E6"/>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8">
    <w:name w:val="xl108"/>
    <w:basedOn w:val="Normal"/>
    <w:rsid w:val="00812FC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09">
    <w:name w:val="xl109"/>
    <w:basedOn w:val="Normal"/>
    <w:rsid w:val="00812FC3"/>
    <w:pPr>
      <w:pBdr>
        <w:left w:val="single" w:sz="8" w:space="0" w:color="auto"/>
        <w:bottom w:val="single" w:sz="8" w:space="0" w:color="auto"/>
        <w:right w:val="single" w:sz="8" w:space="0" w:color="auto"/>
      </w:pBdr>
      <w:shd w:val="clear" w:color="000000" w:fill="D0CECE"/>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0">
    <w:name w:val="xl110"/>
    <w:basedOn w:val="Normal"/>
    <w:rsid w:val="00812FC3"/>
    <w:pPr>
      <w:pBdr>
        <w:top w:val="single" w:sz="8" w:space="0" w:color="auto"/>
        <w:left w:val="single" w:sz="8" w:space="0" w:color="auto"/>
        <w:right w:val="single" w:sz="8" w:space="0" w:color="auto"/>
      </w:pBdr>
      <w:shd w:val="clear" w:color="000000" w:fill="D0CECE"/>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1">
    <w:name w:val="xl111"/>
    <w:basedOn w:val="Normal"/>
    <w:rsid w:val="00812FC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2">
    <w:name w:val="xl112"/>
    <w:basedOn w:val="Normal"/>
    <w:rsid w:val="00812FC3"/>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3">
    <w:name w:val="xl113"/>
    <w:basedOn w:val="Normal"/>
    <w:rsid w:val="00812FC3"/>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4">
    <w:name w:val="xl114"/>
    <w:basedOn w:val="Normal"/>
    <w:rsid w:val="00812FC3"/>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5">
    <w:name w:val="xl115"/>
    <w:basedOn w:val="Normal"/>
    <w:rsid w:val="00812FC3"/>
    <w:pPr>
      <w:pBdr>
        <w:bottom w:val="single" w:sz="8" w:space="0" w:color="auto"/>
        <w:right w:val="single" w:sz="8" w:space="0" w:color="auto"/>
      </w:pBdr>
      <w:shd w:val="clear" w:color="000000" w:fill="D0CECE"/>
      <w:spacing w:before="100" w:beforeAutospacing="1" w:after="100" w:afterAutospacing="1" w:line="240" w:lineRule="auto"/>
      <w:textAlignment w:val="center"/>
    </w:pPr>
    <w:rPr>
      <w:rFonts w:ascii="Arial" w:eastAsia="Times New Roman" w:hAnsi="Arial" w:cs="Arial"/>
      <w:b/>
      <w:bCs/>
      <w:sz w:val="20"/>
      <w:szCs w:val="20"/>
      <w:lang w:eastAsia="fr-FR"/>
    </w:rPr>
  </w:style>
  <w:style w:type="paragraph" w:customStyle="1" w:styleId="xl116">
    <w:name w:val="xl116"/>
    <w:basedOn w:val="Normal"/>
    <w:rsid w:val="00812FC3"/>
    <w:pPr>
      <w:pBdr>
        <w:bottom w:val="single" w:sz="8" w:space="0" w:color="auto"/>
        <w:right w:val="single" w:sz="8" w:space="0" w:color="auto"/>
      </w:pBdr>
      <w:shd w:val="clear" w:color="000000" w:fill="D0CECE"/>
      <w:spacing w:before="100" w:beforeAutospacing="1" w:after="100" w:afterAutospacing="1" w:line="240" w:lineRule="auto"/>
      <w:textAlignment w:val="center"/>
    </w:pPr>
    <w:rPr>
      <w:rFonts w:ascii="Arial" w:eastAsia="Times New Roman" w:hAnsi="Arial" w:cs="Arial"/>
      <w:sz w:val="20"/>
      <w:szCs w:val="20"/>
      <w:lang w:eastAsia="fr-FR"/>
    </w:rPr>
  </w:style>
  <w:style w:type="paragraph" w:customStyle="1" w:styleId="xl117">
    <w:name w:val="xl117"/>
    <w:basedOn w:val="Normal"/>
    <w:rsid w:val="00812F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18">
    <w:name w:val="xl118"/>
    <w:basedOn w:val="Normal"/>
    <w:rsid w:val="00812FC3"/>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19">
    <w:name w:val="xl119"/>
    <w:basedOn w:val="Normal"/>
    <w:rsid w:val="00812F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0">
    <w:name w:val="xl120"/>
    <w:basedOn w:val="Normal"/>
    <w:rsid w:val="00812FC3"/>
    <w:pPr>
      <w:pBdr>
        <w:top w:val="single" w:sz="8" w:space="0" w:color="auto"/>
        <w:left w:val="single" w:sz="8" w:space="0" w:color="auto"/>
        <w:bottom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1">
    <w:name w:val="xl121"/>
    <w:basedOn w:val="Normal"/>
    <w:rsid w:val="00812FC3"/>
    <w:pPr>
      <w:pBdr>
        <w:top w:val="single" w:sz="8" w:space="0" w:color="auto"/>
        <w:bottom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2">
    <w:name w:val="xl122"/>
    <w:basedOn w:val="Normal"/>
    <w:rsid w:val="00812FC3"/>
    <w:pPr>
      <w:pBdr>
        <w:top w:val="single" w:sz="8" w:space="0" w:color="000000"/>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3">
    <w:name w:val="xl123"/>
    <w:basedOn w:val="Normal"/>
    <w:rsid w:val="00812FC3"/>
    <w:pPr>
      <w:pBdr>
        <w:top w:val="single" w:sz="8" w:space="0" w:color="000000"/>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4">
    <w:name w:val="xl124"/>
    <w:basedOn w:val="Normal"/>
    <w:rsid w:val="00812FC3"/>
    <w:pPr>
      <w:pBdr>
        <w:top w:val="single" w:sz="8" w:space="0" w:color="000000"/>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xl125">
    <w:name w:val="xl125"/>
    <w:basedOn w:val="Normal"/>
    <w:rsid w:val="00812FC3"/>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fr-FR"/>
    </w:rPr>
  </w:style>
  <w:style w:type="paragraph" w:customStyle="1" w:styleId="font5">
    <w:name w:val="font5"/>
    <w:basedOn w:val="Normal"/>
    <w:rsid w:val="007A6202"/>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7A6202"/>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126">
    <w:name w:val="xl126"/>
    <w:basedOn w:val="Normal"/>
    <w:rsid w:val="007A620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127">
    <w:name w:val="xl127"/>
    <w:basedOn w:val="Normal"/>
    <w:rsid w:val="007A6202"/>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128">
    <w:name w:val="xl128"/>
    <w:basedOn w:val="Normal"/>
    <w:rsid w:val="007A620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129">
    <w:name w:val="xl129"/>
    <w:basedOn w:val="Normal"/>
    <w:rsid w:val="007A6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0">
    <w:name w:val="xl130"/>
    <w:basedOn w:val="Normal"/>
    <w:rsid w:val="007A6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31">
    <w:name w:val="xl131"/>
    <w:basedOn w:val="Normal"/>
    <w:rsid w:val="007A6202"/>
    <w:pPr>
      <w:pBdr>
        <w:top w:val="single" w:sz="8" w:space="0" w:color="auto"/>
        <w:left w:val="single" w:sz="8" w:space="0" w:color="auto"/>
        <w:bottom w:val="single" w:sz="8" w:space="0" w:color="auto"/>
        <w:right w:val="single" w:sz="4"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132">
    <w:name w:val="xl132"/>
    <w:basedOn w:val="Normal"/>
    <w:rsid w:val="007A6202"/>
    <w:pPr>
      <w:pBdr>
        <w:top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133">
    <w:name w:val="xl133"/>
    <w:basedOn w:val="Normal"/>
    <w:rsid w:val="007A6202"/>
    <w:pPr>
      <w:pBdr>
        <w:top w:val="single" w:sz="8" w:space="0" w:color="auto"/>
        <w:left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 w:type="paragraph" w:customStyle="1" w:styleId="xl134">
    <w:name w:val="xl134"/>
    <w:basedOn w:val="Normal"/>
    <w:rsid w:val="007A6202"/>
    <w:pPr>
      <w:pBdr>
        <w:top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 w:type="paragraph" w:customStyle="1" w:styleId="xl135">
    <w:name w:val="xl135"/>
    <w:basedOn w:val="Normal"/>
    <w:rsid w:val="007A6202"/>
    <w:pPr>
      <w:pBdr>
        <w:top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 w:type="paragraph" w:customStyle="1" w:styleId="xl136">
    <w:name w:val="xl136"/>
    <w:basedOn w:val="Normal"/>
    <w:rsid w:val="007A6202"/>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137">
    <w:name w:val="xl137"/>
    <w:basedOn w:val="Normal"/>
    <w:rsid w:val="007A620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138">
    <w:name w:val="xl138"/>
    <w:basedOn w:val="Normal"/>
    <w:rsid w:val="007A62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val="en-US"/>
    </w:rPr>
  </w:style>
  <w:style w:type="paragraph" w:customStyle="1" w:styleId="xl139">
    <w:name w:val="xl139"/>
    <w:basedOn w:val="Normal"/>
    <w:rsid w:val="007A6202"/>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40">
    <w:name w:val="xl140"/>
    <w:basedOn w:val="Normal"/>
    <w:rsid w:val="007A6202"/>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41">
    <w:name w:val="xl141"/>
    <w:basedOn w:val="Normal"/>
    <w:rsid w:val="007A6202"/>
    <w:pPr>
      <w:pBdr>
        <w:top w:val="single" w:sz="8" w:space="0" w:color="auto"/>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 w:type="paragraph" w:customStyle="1" w:styleId="xl142">
    <w:name w:val="xl142"/>
    <w:basedOn w:val="Normal"/>
    <w:rsid w:val="007A6202"/>
    <w:pPr>
      <w:pBdr>
        <w:left w:val="single" w:sz="8" w:space="0" w:color="auto"/>
        <w:bottom w:val="single" w:sz="8" w:space="0" w:color="000000"/>
        <w:right w:val="single" w:sz="8" w:space="0" w:color="auto"/>
      </w:pBdr>
      <w:shd w:val="clear" w:color="000000" w:fill="C4D79B"/>
      <w:spacing w:before="100" w:beforeAutospacing="1" w:after="100" w:afterAutospacing="1" w:line="240" w:lineRule="auto"/>
      <w:jc w:val="center"/>
      <w:textAlignment w:val="center"/>
    </w:pPr>
    <w:rPr>
      <w:rFonts w:ascii="Arial" w:eastAsia="Times New Roman" w:hAnsi="Arial" w:cs="Arial"/>
      <w:b/>
      <w:bCs/>
      <w:color w:val="000000"/>
      <w:sz w:val="20"/>
      <w:szCs w:val="20"/>
      <w:lang w:val="en-US"/>
    </w:rPr>
  </w:style>
  <w:style w:type="paragraph" w:customStyle="1" w:styleId="a">
    <w:name w:val="`"/>
    <w:basedOn w:val="Heading4"/>
    <w:rsid w:val="00816017"/>
    <w:pPr>
      <w:spacing w:after="240" w:line="276" w:lineRule="auto"/>
      <w:ind w:left="142"/>
    </w:pPr>
    <w:rPr>
      <w:rFonts w:ascii="Arial" w:eastAsia="Arial" w:hAnsi="Arial" w:cs="Arial"/>
      <w:b/>
      <w:bCs/>
      <w:i w:val="0"/>
      <w:color w:val="auto"/>
      <w:bdr w:val="nil"/>
      <w:lang w:val="en-GB" w:bidi="en-GB"/>
    </w:rPr>
  </w:style>
  <w:style w:type="paragraph" w:styleId="DocumentMap">
    <w:name w:val="Document Map"/>
    <w:basedOn w:val="Normal"/>
    <w:link w:val="DocumentMapChar"/>
    <w:uiPriority w:val="99"/>
    <w:semiHidden/>
    <w:unhideWhenUsed/>
    <w:rsid w:val="00BA16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A16AD"/>
    <w:rPr>
      <w:rFonts w:ascii="Lucida Grande" w:hAnsi="Lucida Grande" w:cs="Lucida Grande"/>
      <w:sz w:val="24"/>
      <w:szCs w:val="24"/>
    </w:rPr>
  </w:style>
  <w:style w:type="character" w:customStyle="1" w:styleId="hps">
    <w:name w:val="hps"/>
    <w:basedOn w:val="DefaultParagraphFont"/>
    <w:rsid w:val="0083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95C75-87D8-4FD6-9FB4-50E501FC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51</Pages>
  <Words>13046</Words>
  <Characters>74363</Characters>
  <Application>Microsoft Office Word</Application>
  <DocSecurity>0</DocSecurity>
  <Lines>619</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87235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Ludovic KAMBOU</dc:creator>
  <cp:lastModifiedBy>Anjana Giri</cp:lastModifiedBy>
  <cp:revision>92</cp:revision>
  <cp:lastPrinted>2015-10-15T09:44:00Z</cp:lastPrinted>
  <dcterms:created xsi:type="dcterms:W3CDTF">2015-10-22T21:40:00Z</dcterms:created>
  <dcterms:modified xsi:type="dcterms:W3CDTF">2015-10-27T14:39:00Z</dcterms:modified>
</cp:coreProperties>
</file>