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8A" w:rsidRDefault="00E44440" w:rsidP="003041E6">
      <w:pPr>
        <w:ind w:left="360"/>
        <w:jc w:val="center"/>
        <w:rPr>
          <w:rFonts w:cs="Arial"/>
        </w:rPr>
      </w:pPr>
      <w:r>
        <w:rPr>
          <w:noProof/>
          <w:lang w:val="en-US" w:eastAsia="en-US"/>
        </w:rPr>
        <w:drawing>
          <wp:anchor distT="0" distB="0" distL="114300" distR="114300" simplePos="0" relativeHeight="251665408" behindDoc="1" locked="0" layoutInCell="1" allowOverlap="1">
            <wp:simplePos x="0" y="0"/>
            <wp:positionH relativeFrom="column">
              <wp:posOffset>-170815</wp:posOffset>
            </wp:positionH>
            <wp:positionV relativeFrom="paragraph">
              <wp:posOffset>-365125</wp:posOffset>
            </wp:positionV>
            <wp:extent cx="2002155" cy="854710"/>
            <wp:effectExtent l="19050" t="0" r="0" b="0"/>
            <wp:wrapNone/>
            <wp:docPr id="154" name="Picture 154" descr="GAV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AVI White"/>
                    <pic:cNvPicPr>
                      <a:picLocks noChangeAspect="1" noChangeArrowheads="1"/>
                    </pic:cNvPicPr>
                  </pic:nvPicPr>
                  <pic:blipFill>
                    <a:blip r:embed="rId11"/>
                    <a:srcRect/>
                    <a:stretch>
                      <a:fillRect/>
                    </a:stretch>
                  </pic:blipFill>
                  <pic:spPr bwMode="auto">
                    <a:xfrm>
                      <a:off x="0" y="0"/>
                      <a:ext cx="2002155" cy="854710"/>
                    </a:xfrm>
                    <a:prstGeom prst="rect">
                      <a:avLst/>
                    </a:prstGeom>
                    <a:noFill/>
                    <a:ln w="9525">
                      <a:noFill/>
                      <a:miter lim="800000"/>
                      <a:headEnd/>
                      <a:tailEnd/>
                    </a:ln>
                  </pic:spPr>
                </pic:pic>
              </a:graphicData>
            </a:graphic>
          </wp:anchor>
        </w:drawing>
      </w:r>
      <w:r w:rsidR="00DE23C7" w:rsidRPr="00DE23C7">
        <w:rPr>
          <w:rFonts w:cs="Arial"/>
          <w:noProof/>
        </w:rPr>
        <w:pict>
          <v:rect id="Rectangle 2" o:spid="_x0000_s1117" style="position:absolute;left:0;text-align:left;margin-left:-46.3pt;margin-top:-50.75pt;width:601.8pt;height:186.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ArfQ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" fillcolor="#006460" stroked="f">
            <v:fill opacity="32113f"/>
          </v:rect>
        </w:pict>
      </w:r>
    </w:p>
    <w:p w:rsidR="00FD4C8A" w:rsidRDefault="00FD4C8A" w:rsidP="003041E6">
      <w:pPr>
        <w:ind w:left="360"/>
        <w:jc w:val="center"/>
        <w:rPr>
          <w:rFonts w:cs="Arial"/>
        </w:rPr>
      </w:pPr>
    </w:p>
    <w:p w:rsidR="00D56A2B" w:rsidRPr="00613E76" w:rsidRDefault="00D56A2B" w:rsidP="003041E6">
      <w:pPr>
        <w:ind w:left="360"/>
        <w:jc w:val="center"/>
        <w:rPr>
          <w:rFonts w:cs="Arial"/>
        </w:rPr>
      </w:pPr>
    </w:p>
    <w:p w:rsidR="00F668FD" w:rsidRPr="00613E76" w:rsidRDefault="00DE23C7" w:rsidP="00D56A2B">
      <w:pPr>
        <w:rPr>
          <w:rFonts w:cs="Arial"/>
        </w:rPr>
      </w:pPr>
      <w:r w:rsidRPr="00DE23C7">
        <w:rPr>
          <w:rFonts w:cs="Arial"/>
          <w:noProof/>
        </w:rPr>
        <w:pict>
          <v:shapetype id="_x0000_t202" coordsize="21600,21600" o:spt="202" path="m,l,21600r21600,l21600,xe">
            <v:stroke joinstyle="miter"/>
            <v:path gradientshapeok="t" o:connecttype="rect"/>
          </v:shapetype>
          <v:shape id="Text Box 5" o:spid="_x0000_s1116" type="#_x0000_t202" style="position:absolute;margin-left:-26.2pt;margin-top:12.05pt;width:563.75pt;height:5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M0uA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" filled="f" stroked="f">
            <v:textbox style="mso-next-textbox:#Text Box 5">
              <w:txbxContent>
                <w:p w:rsidR="000670EB" w:rsidRPr="00F668FD" w:rsidRDefault="000670EB" w:rsidP="00FF5E40">
                  <w:pPr>
                    <w:jc w:val="center"/>
                    <w:rPr>
                      <w:rFonts w:cs="Arial"/>
                      <w:b/>
                      <w:color w:val="173E49"/>
                      <w:sz w:val="36"/>
                      <w:szCs w:val="34"/>
                    </w:rPr>
                  </w:pPr>
                </w:p>
                <w:p w:rsidR="000670EB" w:rsidRPr="00F668FD" w:rsidRDefault="000670EB" w:rsidP="00FF5E40">
                  <w:pPr>
                    <w:jc w:val="center"/>
                    <w:rPr>
                      <w:rFonts w:cs="Arial"/>
                      <w:b/>
                      <w:color w:val="173E49"/>
                      <w:sz w:val="36"/>
                      <w:szCs w:val="34"/>
                    </w:rPr>
                  </w:pPr>
                  <w:r>
                    <w:rPr>
                      <w:rFonts w:cs="Arial"/>
                      <w:b/>
                      <w:color w:val="173E49"/>
                      <w:sz w:val="36"/>
                      <w:szCs w:val="34"/>
                    </w:rPr>
                    <w:t>Health System</w:t>
                  </w:r>
                  <w:r w:rsidRPr="00F668FD">
                    <w:rPr>
                      <w:rFonts w:cs="Arial"/>
                      <w:b/>
                      <w:color w:val="173E49"/>
                      <w:sz w:val="36"/>
                      <w:szCs w:val="34"/>
                    </w:rPr>
                    <w:t xml:space="preserve"> Strengthening (HSS) </w:t>
                  </w:r>
                  <w:r>
                    <w:rPr>
                      <w:rFonts w:cs="Arial"/>
                      <w:b/>
                      <w:color w:val="173E49"/>
                      <w:sz w:val="36"/>
                      <w:szCs w:val="34"/>
                    </w:rPr>
                    <w:t xml:space="preserve">Cash </w:t>
                  </w:r>
                  <w:r w:rsidRPr="00F668FD">
                    <w:rPr>
                      <w:rFonts w:cs="Arial"/>
                      <w:b/>
                      <w:color w:val="173E49"/>
                      <w:sz w:val="36"/>
                      <w:szCs w:val="34"/>
                    </w:rPr>
                    <w:t>Support</w:t>
                  </w:r>
                </w:p>
                <w:p w:rsidR="000670EB" w:rsidRPr="007C0EE4" w:rsidRDefault="000670EB" w:rsidP="00F668FD">
                  <w:pPr>
                    <w:rPr>
                      <w:rFonts w:cs="Arial"/>
                      <w:b/>
                      <w:color w:val="215868"/>
                      <w:sz w:val="36"/>
                      <w:szCs w:val="34"/>
                    </w:rPr>
                  </w:pPr>
                </w:p>
                <w:p w:rsidR="000670EB" w:rsidRPr="007C0EE4" w:rsidRDefault="000670EB" w:rsidP="00F668FD">
                  <w:pPr>
                    <w:rPr>
                      <w:rFonts w:cs="Arial"/>
                      <w:color w:val="215868"/>
                      <w:sz w:val="32"/>
                    </w:rPr>
                  </w:pPr>
                </w:p>
              </w:txbxContent>
            </v:textbox>
          </v:shape>
        </w:pict>
      </w:r>
    </w:p>
    <w:p w:rsidR="00F668FD" w:rsidRPr="00613E76" w:rsidRDefault="00F668FD" w:rsidP="00D56A2B">
      <w:pPr>
        <w:rPr>
          <w:rFonts w:cs="Arial"/>
        </w:rPr>
      </w:pPr>
    </w:p>
    <w:p w:rsidR="00F668FD" w:rsidRPr="00613E76" w:rsidRDefault="00F668FD" w:rsidP="00D56A2B">
      <w:pPr>
        <w:rPr>
          <w:rFonts w:cs="Arial"/>
        </w:rPr>
      </w:pPr>
    </w:p>
    <w:p w:rsidR="00F668FD" w:rsidRPr="00613E76" w:rsidRDefault="00F668FD" w:rsidP="00D56A2B">
      <w:pPr>
        <w:rPr>
          <w:rFonts w:cs="Arial"/>
        </w:rPr>
      </w:pPr>
    </w:p>
    <w:p w:rsidR="00F668FD" w:rsidRPr="00613E76" w:rsidRDefault="00F668FD" w:rsidP="00D56A2B">
      <w:pPr>
        <w:rPr>
          <w:rFonts w:cs="Arial"/>
        </w:rPr>
      </w:pPr>
    </w:p>
    <w:p w:rsidR="0047419D" w:rsidRPr="00613E76" w:rsidRDefault="00DE23C7" w:rsidP="00D56A2B">
      <w:pPr>
        <w:rPr>
          <w:rFonts w:cs="Arial"/>
          <w:color w:val="000000"/>
          <w:sz w:val="24"/>
          <w:szCs w:val="24"/>
        </w:rPr>
      </w:pPr>
      <w:bookmarkStart w:id="0" w:name="_Toc278640069"/>
      <w:r w:rsidRPr="00DE23C7">
        <w:rPr>
          <w:rFonts w:cs="Arial"/>
          <w:noProof/>
        </w:rPr>
        <w:pict>
          <v:shape id="Text Box 7" o:spid="_x0000_s1115" type="#_x0000_t202" style="position:absolute;margin-left:-30.3pt;margin-top:11.75pt;width:575.25pt;height:31.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" filled="f" stroked="f">
            <v:textbox style="mso-next-textbox:#Text Box 7">
              <w:txbxContent>
                <w:p w:rsidR="000670EB" w:rsidRPr="007C0EE4" w:rsidRDefault="000670EB" w:rsidP="00F668FD">
                  <w:pPr>
                    <w:jc w:val="center"/>
                    <w:rPr>
                      <w:rFonts w:cs="Arial"/>
                      <w:b/>
                      <w:color w:val="FFFFFF"/>
                      <w:sz w:val="32"/>
                      <w:szCs w:val="34"/>
                    </w:rPr>
                  </w:pPr>
                  <w:r>
                    <w:rPr>
                      <w:rFonts w:cs="Arial"/>
                      <w:b/>
                      <w:color w:val="FFFFFF"/>
                      <w:sz w:val="32"/>
                      <w:szCs w:val="34"/>
                    </w:rPr>
                    <w:t>Application Package –</w:t>
                  </w:r>
                  <w:r w:rsidRPr="009F2F3F">
                    <w:rPr>
                      <w:rFonts w:cs="Arial"/>
                      <w:b/>
                      <w:color w:val="FFFFFF"/>
                      <w:sz w:val="32"/>
                      <w:szCs w:val="34"/>
                    </w:rPr>
                    <w:t>Proposal</w:t>
                  </w:r>
                  <w:r>
                    <w:rPr>
                      <w:rFonts w:cs="Arial"/>
                      <w:b/>
                      <w:color w:val="FFFFFF"/>
                      <w:sz w:val="32"/>
                      <w:szCs w:val="34"/>
                    </w:rPr>
                    <w:t xml:space="preserve"> </w:t>
                  </w:r>
                  <w:r w:rsidRPr="009F2F3F">
                    <w:rPr>
                      <w:rFonts w:cs="Arial"/>
                      <w:b/>
                      <w:color w:val="FFFFFF"/>
                      <w:sz w:val="32"/>
                      <w:szCs w:val="34"/>
                    </w:rPr>
                    <w:t xml:space="preserve">Form </w:t>
                  </w:r>
                </w:p>
              </w:txbxContent>
            </v:textbox>
          </v:shape>
        </w:pict>
      </w:r>
      <w:r w:rsidRPr="00DE23C7">
        <w:rPr>
          <w:rFonts w:cs="Arial"/>
          <w:noProof/>
        </w:rPr>
        <w:pict>
          <v:rect id="Rectangle 6" o:spid="_x0000_s1114" style="position:absolute;margin-left:-45.95pt;margin-top:11.75pt;width:601.8pt;height:23.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" fillcolor="#006460" stroked="f"/>
        </w:pict>
      </w:r>
    </w:p>
    <w:p w:rsidR="0047419D" w:rsidRPr="00613E76" w:rsidRDefault="0047419D" w:rsidP="00D56A2B">
      <w:pPr>
        <w:rPr>
          <w:rFonts w:cs="Arial"/>
          <w:color w:val="000000"/>
          <w:sz w:val="24"/>
          <w:szCs w:val="24"/>
        </w:rPr>
      </w:pPr>
    </w:p>
    <w:p w:rsidR="00AE21B0" w:rsidRPr="00613E76" w:rsidRDefault="00AE21B0" w:rsidP="00D56A2B">
      <w:pPr>
        <w:rPr>
          <w:rFonts w:cs="Arial"/>
          <w:color w:val="000000"/>
          <w:szCs w:val="24"/>
        </w:rPr>
      </w:pPr>
    </w:p>
    <w:p w:rsidR="004950AF" w:rsidRPr="00613E76" w:rsidRDefault="004950AF" w:rsidP="00D56A2B">
      <w:pPr>
        <w:rPr>
          <w:rFonts w:cs="Arial"/>
          <w:color w:val="000000"/>
          <w:szCs w:val="24"/>
        </w:rPr>
      </w:pPr>
    </w:p>
    <w:p w:rsidR="00147671" w:rsidRPr="00613E76" w:rsidRDefault="00D56A2B" w:rsidP="00583F8E">
      <w:pPr>
        <w:jc w:val="both"/>
        <w:rPr>
          <w:rFonts w:cs="Arial"/>
          <w:color w:val="000000"/>
          <w:szCs w:val="22"/>
        </w:rPr>
      </w:pPr>
      <w:r w:rsidRPr="00613E76">
        <w:rPr>
          <w:rFonts w:cs="Arial"/>
          <w:color w:val="000000"/>
          <w:szCs w:val="22"/>
        </w:rPr>
        <w:t xml:space="preserve">This </w:t>
      </w:r>
      <w:r w:rsidR="00D35EF7" w:rsidRPr="00613E76">
        <w:rPr>
          <w:rFonts w:cs="Arial"/>
          <w:color w:val="000000"/>
          <w:szCs w:val="22"/>
        </w:rPr>
        <w:t>proposal</w:t>
      </w:r>
      <w:r w:rsidRPr="00613E76">
        <w:rPr>
          <w:rFonts w:cs="Arial"/>
          <w:color w:val="000000"/>
          <w:szCs w:val="22"/>
        </w:rPr>
        <w:t xml:space="preserve"> form is for use by applicants seeking to request Health Systems Strengthening (HSS) </w:t>
      </w:r>
      <w:r w:rsidR="00E505EF" w:rsidRPr="00613E76">
        <w:rPr>
          <w:rFonts w:cs="Arial"/>
          <w:color w:val="000000"/>
          <w:szCs w:val="22"/>
        </w:rPr>
        <w:t xml:space="preserve">cash support </w:t>
      </w:r>
      <w:r w:rsidRPr="00613E76">
        <w:rPr>
          <w:rFonts w:cs="Arial"/>
          <w:color w:val="000000"/>
          <w:szCs w:val="22"/>
        </w:rPr>
        <w:t xml:space="preserve">from </w:t>
      </w:r>
      <w:r w:rsidR="00CD6AD4" w:rsidRPr="00613E76">
        <w:rPr>
          <w:rFonts w:cs="Arial"/>
          <w:color w:val="000000"/>
          <w:szCs w:val="22"/>
        </w:rPr>
        <w:t xml:space="preserve">the </w:t>
      </w:r>
      <w:r w:rsidRPr="00613E76">
        <w:rPr>
          <w:rFonts w:cs="Arial"/>
          <w:color w:val="000000"/>
          <w:szCs w:val="22"/>
        </w:rPr>
        <w:t>GAVI</w:t>
      </w:r>
      <w:r w:rsidR="00CD6AD4" w:rsidRPr="00613E76">
        <w:rPr>
          <w:rFonts w:cs="Arial"/>
          <w:color w:val="000000"/>
          <w:szCs w:val="22"/>
        </w:rPr>
        <w:t xml:space="preserve"> Alliance</w:t>
      </w:r>
      <w:r w:rsidRPr="00613E76">
        <w:rPr>
          <w:rFonts w:cs="Arial"/>
          <w:color w:val="000000"/>
          <w:szCs w:val="22"/>
        </w:rPr>
        <w:t>.</w:t>
      </w:r>
      <w:r w:rsidR="00147671" w:rsidRPr="00613E76">
        <w:rPr>
          <w:rFonts w:cs="Arial"/>
          <w:color w:val="000000"/>
          <w:szCs w:val="22"/>
        </w:rPr>
        <w:t xml:space="preserve"> </w:t>
      </w:r>
      <w:r w:rsidR="00373553" w:rsidRPr="00613E76">
        <w:rPr>
          <w:rFonts w:cs="Arial"/>
          <w:color w:val="000000"/>
          <w:szCs w:val="22"/>
        </w:rPr>
        <w:t xml:space="preserve"> Countries are encouraged to </w:t>
      </w:r>
      <w:r w:rsidR="00D53E3C" w:rsidRPr="00613E76">
        <w:rPr>
          <w:rFonts w:cs="Arial"/>
          <w:color w:val="000000"/>
          <w:szCs w:val="22"/>
        </w:rPr>
        <w:t>participate in an iterative process with GAVI Alliance partners</w:t>
      </w:r>
      <w:r w:rsidR="00D55761" w:rsidRPr="00613E76">
        <w:rPr>
          <w:rFonts w:cs="Arial"/>
          <w:color w:val="000000"/>
          <w:szCs w:val="22"/>
        </w:rPr>
        <w:t>, including civil society organisations,</w:t>
      </w:r>
      <w:r w:rsidR="00D53E3C" w:rsidRPr="00613E76">
        <w:rPr>
          <w:rFonts w:cs="Arial"/>
          <w:color w:val="000000"/>
          <w:szCs w:val="22"/>
        </w:rPr>
        <w:t xml:space="preserve"> in t</w:t>
      </w:r>
      <w:r w:rsidR="00583F8E" w:rsidRPr="00613E76">
        <w:rPr>
          <w:rFonts w:cs="Arial"/>
          <w:color w:val="000000"/>
          <w:szCs w:val="22"/>
        </w:rPr>
        <w:t xml:space="preserve">he development of HSS proposals </w:t>
      </w:r>
      <w:r w:rsidR="00D53E3C" w:rsidRPr="00613E76">
        <w:rPr>
          <w:rFonts w:cs="Arial"/>
          <w:color w:val="000000"/>
          <w:szCs w:val="22"/>
        </w:rPr>
        <w:t>prior to submission of this application for funding.</w:t>
      </w:r>
    </w:p>
    <w:p w:rsidR="00AF4EF4" w:rsidRPr="00613E76" w:rsidRDefault="00AF4EF4" w:rsidP="00D56A2B">
      <w:pPr>
        <w:rPr>
          <w:rFonts w:cs="Arial"/>
          <w:color w:val="000000"/>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4"/>
      </w:tblGrid>
      <w:tr w:rsidR="00716F3C" w:rsidRPr="00613E76" w:rsidTr="00F70EBF">
        <w:trPr>
          <w:trHeight w:val="437"/>
        </w:trPr>
        <w:tc>
          <w:tcPr>
            <w:tcW w:w="5000" w:type="pct"/>
            <w:shd w:val="clear" w:color="auto" w:fill="006460"/>
            <w:vAlign w:val="center"/>
          </w:tcPr>
          <w:p w:rsidR="00716F3C" w:rsidRPr="007B421E" w:rsidRDefault="00716F3C" w:rsidP="0079151F">
            <w:pPr>
              <w:pStyle w:val="Heading1"/>
              <w:jc w:val="center"/>
              <w:rPr>
                <w:rFonts w:cs="Arial"/>
                <w:sz w:val="22"/>
                <w:szCs w:val="22"/>
              </w:rPr>
            </w:pPr>
            <w:bookmarkStart w:id="1" w:name="_Toc357677779"/>
            <w:r w:rsidRPr="007B421E">
              <w:rPr>
                <w:rFonts w:cs="Arial"/>
                <w:sz w:val="22"/>
                <w:szCs w:val="22"/>
              </w:rPr>
              <w:t>T</w:t>
            </w:r>
            <w:r w:rsidR="0079151F" w:rsidRPr="007B421E">
              <w:rPr>
                <w:rFonts w:cs="Arial"/>
                <w:sz w:val="22"/>
                <w:szCs w:val="22"/>
              </w:rPr>
              <w:t>ABLE OF CONTENTS</w:t>
            </w:r>
            <w:bookmarkEnd w:id="1"/>
          </w:p>
        </w:tc>
      </w:tr>
    </w:tbl>
    <w:p w:rsidR="00716F3C" w:rsidRPr="00613E76" w:rsidRDefault="00716F3C" w:rsidP="00D56A2B">
      <w:pPr>
        <w:rPr>
          <w:rFonts w:cs="Arial"/>
          <w:color w:val="000000"/>
          <w:szCs w:val="22"/>
        </w:rPr>
      </w:pPr>
    </w:p>
    <w:bookmarkEnd w:id="0"/>
    <w:p w:rsidR="00AB59FB" w:rsidRPr="00613E76" w:rsidRDefault="00DE23C7">
      <w:pPr>
        <w:pStyle w:val="TOC1"/>
        <w:tabs>
          <w:tab w:val="right" w:leader="dot" w:pos="10195"/>
        </w:tabs>
        <w:rPr>
          <w:rFonts w:ascii="Arial" w:hAnsi="Arial" w:cs="Arial"/>
          <w:b w:val="0"/>
          <w:bCs w:val="0"/>
          <w:caps w:val="0"/>
          <w:noProof/>
          <w:sz w:val="22"/>
          <w:szCs w:val="22"/>
        </w:rPr>
      </w:pPr>
      <w:r w:rsidRPr="00DE23C7">
        <w:rPr>
          <w:rFonts w:ascii="Arial" w:hAnsi="Arial" w:cs="Arial"/>
          <w:caps w:val="0"/>
          <w:color w:val="000000"/>
          <w:sz w:val="22"/>
          <w:szCs w:val="22"/>
        </w:rPr>
        <w:fldChar w:fldCharType="begin"/>
      </w:r>
      <w:r w:rsidR="00716F3C" w:rsidRPr="00613E76">
        <w:rPr>
          <w:rFonts w:ascii="Arial" w:hAnsi="Arial" w:cs="Arial"/>
          <w:caps w:val="0"/>
          <w:color w:val="000000"/>
          <w:sz w:val="22"/>
          <w:szCs w:val="22"/>
        </w:rPr>
        <w:instrText xml:space="preserve"> TOC \o "1-2" \h \z \u </w:instrText>
      </w:r>
      <w:r w:rsidRPr="00DE23C7">
        <w:rPr>
          <w:rFonts w:ascii="Arial" w:hAnsi="Arial" w:cs="Arial"/>
          <w:caps w:val="0"/>
          <w:color w:val="000000"/>
          <w:sz w:val="22"/>
          <w:szCs w:val="22"/>
        </w:rPr>
        <w:fldChar w:fldCharType="separate"/>
      </w:r>
      <w:hyperlink w:anchor="_Toc357677779" w:history="1">
        <w:r w:rsidR="00AB59FB" w:rsidRPr="00613E76">
          <w:rPr>
            <w:rStyle w:val="Hyperlink"/>
            <w:rFonts w:ascii="Arial" w:hAnsi="Arial" w:cs="Arial"/>
            <w:caps w:val="0"/>
            <w:noProof/>
          </w:rPr>
          <w:t>TABLE OF CONTENTS</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_Toc357677779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1</w:t>
        </w:r>
        <w:r w:rsidRPr="00613E76">
          <w:rPr>
            <w:rFonts w:ascii="Arial" w:hAnsi="Arial" w:cs="Arial"/>
            <w:caps w:val="0"/>
            <w:noProof/>
            <w:webHidden/>
          </w:rPr>
          <w:fldChar w:fldCharType="end"/>
        </w:r>
      </w:hyperlink>
    </w:p>
    <w:p w:rsidR="00AB59FB" w:rsidRPr="00613E76" w:rsidRDefault="00DE23C7">
      <w:pPr>
        <w:pStyle w:val="TOC1"/>
        <w:tabs>
          <w:tab w:val="right" w:leader="dot" w:pos="10195"/>
        </w:tabs>
        <w:rPr>
          <w:rFonts w:ascii="Arial" w:hAnsi="Arial" w:cs="Arial"/>
          <w:b w:val="0"/>
          <w:bCs w:val="0"/>
          <w:caps w:val="0"/>
          <w:noProof/>
          <w:sz w:val="22"/>
          <w:szCs w:val="22"/>
        </w:rPr>
      </w:pPr>
      <w:hyperlink w:anchor="_Toc357677780" w:history="1">
        <w:r w:rsidR="00AB59FB" w:rsidRPr="00613E76">
          <w:rPr>
            <w:rStyle w:val="Hyperlink"/>
            <w:rFonts w:ascii="Arial" w:hAnsi="Arial" w:cs="Arial"/>
            <w:caps w:val="0"/>
            <w:noProof/>
          </w:rPr>
          <w:t>PART A - SUMMARY OF SUPPORT REQUESTED AND APPLICANT INFORMATION</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_Toc357677780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5</w:t>
        </w:r>
        <w:r w:rsidRPr="00613E76">
          <w:rPr>
            <w:rFonts w:ascii="Arial" w:hAnsi="Arial" w:cs="Arial"/>
            <w:caps w:val="0"/>
            <w:noProof/>
            <w:webHidden/>
          </w:rPr>
          <w:fldChar w:fldCharType="end"/>
        </w:r>
      </w:hyperlink>
    </w:p>
    <w:p w:rsidR="00AB59FB" w:rsidRPr="00613E76" w:rsidRDefault="00DE23C7">
      <w:pPr>
        <w:pStyle w:val="TOC1"/>
        <w:tabs>
          <w:tab w:val="right" w:leader="dot" w:pos="10195"/>
        </w:tabs>
        <w:rPr>
          <w:rFonts w:ascii="Arial" w:hAnsi="Arial" w:cs="Arial"/>
          <w:b w:val="0"/>
          <w:bCs w:val="0"/>
          <w:caps w:val="0"/>
          <w:noProof/>
          <w:sz w:val="22"/>
          <w:szCs w:val="22"/>
        </w:rPr>
      </w:pPr>
      <w:hyperlink w:anchor="_Toc357677781" w:history="1">
        <w:r w:rsidR="00AB59FB" w:rsidRPr="00613E76">
          <w:rPr>
            <w:rStyle w:val="Hyperlink"/>
            <w:rFonts w:ascii="Arial" w:hAnsi="Arial" w:cs="Arial"/>
            <w:caps w:val="0"/>
            <w:noProof/>
          </w:rPr>
          <w:t>PART B – EXECUTIVE SUMMARY</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_Toc357677781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8</w:t>
        </w:r>
        <w:r w:rsidRPr="00613E76">
          <w:rPr>
            <w:rFonts w:ascii="Arial" w:hAnsi="Arial" w:cs="Arial"/>
            <w:caps w:val="0"/>
            <w:noProof/>
            <w:webHidden/>
          </w:rPr>
          <w:fldChar w:fldCharType="end"/>
        </w:r>
      </w:hyperlink>
    </w:p>
    <w:p w:rsidR="00AB59FB" w:rsidRPr="00613E76" w:rsidRDefault="00DE23C7">
      <w:pPr>
        <w:pStyle w:val="TOC1"/>
        <w:tabs>
          <w:tab w:val="right" w:leader="dot" w:pos="10195"/>
        </w:tabs>
        <w:rPr>
          <w:rFonts w:ascii="Arial" w:hAnsi="Arial" w:cs="Arial"/>
          <w:b w:val="0"/>
          <w:bCs w:val="0"/>
          <w:caps w:val="0"/>
          <w:noProof/>
          <w:sz w:val="22"/>
          <w:szCs w:val="22"/>
        </w:rPr>
      </w:pPr>
      <w:hyperlink w:anchor="_Toc357677782" w:history="1">
        <w:r w:rsidR="00AB59FB" w:rsidRPr="00613E76">
          <w:rPr>
            <w:rStyle w:val="Hyperlink"/>
            <w:rFonts w:ascii="Arial" w:hAnsi="Arial" w:cs="Arial"/>
            <w:caps w:val="0"/>
            <w:noProof/>
          </w:rPr>
          <w:t>PART C– SITUATION ANALYSIS</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_Toc357677782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10</w:t>
        </w:r>
        <w:r w:rsidRPr="00613E76">
          <w:rPr>
            <w:rFonts w:ascii="Arial" w:hAnsi="Arial" w:cs="Arial"/>
            <w: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83" w:history="1">
        <w:r w:rsidR="00AB59FB" w:rsidRPr="00613E76">
          <w:rPr>
            <w:rStyle w:val="Hyperlink"/>
            <w:rFonts w:ascii="Arial" w:hAnsi="Arial" w:cs="Arial"/>
            <w:smallCaps w:val="0"/>
            <w:noProof/>
          </w:rPr>
          <w:t>1. Key relevant health and health system statistics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_Toc357677783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10</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84" w:history="1">
        <w:r w:rsidR="00AB59FB" w:rsidRPr="00613E76">
          <w:rPr>
            <w:rStyle w:val="Hyperlink"/>
            <w:rFonts w:ascii="Arial" w:hAnsi="Arial" w:cs="Arial"/>
            <w:smallCaps w:val="0"/>
            <w:noProof/>
          </w:rPr>
          <w:t>2. Description of the National Health Sector</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_Toc357677784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12</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85" w:history="1">
        <w:r w:rsidR="00AB59FB" w:rsidRPr="00613E76">
          <w:rPr>
            <w:rStyle w:val="Hyperlink"/>
            <w:rFonts w:ascii="Arial" w:hAnsi="Arial" w:cs="Arial"/>
            <w:smallCaps w:val="0"/>
            <w:noProof/>
          </w:rPr>
          <w:t>3.  National Health Strategy and Joint Assessment of National Health Strategy (JANS)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_Toc357677785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15</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86" w:history="1">
        <w:r w:rsidR="00AB59FB" w:rsidRPr="00613E76">
          <w:rPr>
            <w:rStyle w:val="Hyperlink"/>
            <w:rFonts w:ascii="Arial" w:hAnsi="Arial" w:cs="Arial"/>
            <w:smallCaps w:val="0"/>
            <w:noProof/>
          </w:rPr>
          <w:t>4. Monitoring and Evaluation Plan for the National Health Plan</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_Toc357677786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16</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87" w:history="1">
        <w:r w:rsidR="00AB59FB" w:rsidRPr="00613E76">
          <w:rPr>
            <w:rStyle w:val="Hyperlink"/>
            <w:rFonts w:ascii="Arial" w:hAnsi="Arial" w:cs="Arial"/>
            <w:smallCaps w:val="0"/>
            <w:noProof/>
          </w:rPr>
          <w:t>5. Health System Bottlenecks to Achieving Immunisation Outcomes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_Toc357677787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17</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88" w:history="1">
        <w:r w:rsidR="00AB59FB" w:rsidRPr="00613E76">
          <w:rPr>
            <w:rStyle w:val="Hyperlink"/>
            <w:rFonts w:ascii="Arial" w:hAnsi="Arial" w:cs="Arial"/>
            <w:smallCaps w:val="0"/>
            <w:noProof/>
          </w:rPr>
          <w:t>6. Lessons Learned and Past Experience</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_Toc357677788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21</w:t>
        </w:r>
        <w:r w:rsidRPr="00613E76">
          <w:rPr>
            <w:rFonts w:ascii="Arial" w:hAnsi="Arial" w:cs="Arial"/>
            <w:smallCaps w:val="0"/>
            <w:noProof/>
            <w:webHidden/>
          </w:rPr>
          <w:fldChar w:fldCharType="end"/>
        </w:r>
      </w:hyperlink>
    </w:p>
    <w:p w:rsidR="00AB59FB" w:rsidRPr="00613E76" w:rsidRDefault="00DE23C7">
      <w:pPr>
        <w:pStyle w:val="TOC1"/>
        <w:tabs>
          <w:tab w:val="right" w:leader="dot" w:pos="10195"/>
        </w:tabs>
        <w:rPr>
          <w:rFonts w:ascii="Arial" w:hAnsi="Arial" w:cs="Arial"/>
          <w:b w:val="0"/>
          <w:bCs w:val="0"/>
          <w:caps w:val="0"/>
          <w:noProof/>
          <w:sz w:val="22"/>
          <w:szCs w:val="22"/>
        </w:rPr>
      </w:pPr>
      <w:hyperlink w:anchor="_Toc357677789" w:history="1">
        <w:r w:rsidR="00AB59FB" w:rsidRPr="00613E76">
          <w:rPr>
            <w:rStyle w:val="Hyperlink"/>
            <w:rFonts w:ascii="Arial" w:hAnsi="Arial" w:cs="Arial"/>
            <w:caps w:val="0"/>
            <w:noProof/>
          </w:rPr>
          <w:t>PART D - PROPOSAL DETAILS</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_Toc357677789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24</w:t>
        </w:r>
        <w:r w:rsidRPr="00613E76">
          <w:rPr>
            <w:rFonts w:ascii="Arial" w:hAnsi="Arial" w:cs="Arial"/>
            <w: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0" w:history="1">
        <w:r w:rsidR="00AB59FB" w:rsidRPr="00613E76">
          <w:rPr>
            <w:rStyle w:val="Hyperlink"/>
            <w:rFonts w:ascii="Arial" w:hAnsi="Arial" w:cs="Arial"/>
            <w:smallCaps w:val="0"/>
            <w:noProof/>
          </w:rPr>
          <w:t>7. Objectives of the Proposal</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_Toc357677790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24</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1" w:history="1">
        <w:r w:rsidR="00AB59FB" w:rsidRPr="00613E76">
          <w:rPr>
            <w:rStyle w:val="Hyperlink"/>
            <w:rFonts w:ascii="Arial" w:hAnsi="Arial" w:cs="Arial"/>
            <w:smallCaps w:val="0"/>
            <w:noProof/>
          </w:rPr>
          <w:t>8. Results Chain</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_Toc357677791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27</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2" w:history="1">
        <w:r w:rsidR="00AB59FB" w:rsidRPr="00613E76">
          <w:rPr>
            <w:rStyle w:val="Hyperlink"/>
            <w:rFonts w:ascii="Arial" w:hAnsi="Arial" w:cs="Arial"/>
            <w:smallCaps w:val="0"/>
            <w:noProof/>
          </w:rPr>
          <w:t>9. Monitoring &amp; Evaluation Framework</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_Toc357677792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31</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3" w:history="1">
        <w:r w:rsidR="00AB59FB" w:rsidRPr="00613E76">
          <w:rPr>
            <w:rStyle w:val="Hyperlink"/>
            <w:rFonts w:ascii="Arial" w:hAnsi="Arial" w:cs="Arial"/>
            <w:smallCaps w:val="0"/>
            <w:noProof/>
          </w:rPr>
          <w:t>10. The Proposal Development Process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_Toc357677793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33</w:t>
        </w:r>
        <w:r w:rsidRPr="00613E76">
          <w:rPr>
            <w:rFonts w:ascii="Arial" w:hAnsi="Arial" w:cs="Arial"/>
            <w:smallCaps w:val="0"/>
            <w:noProof/>
            <w:webHidden/>
          </w:rPr>
          <w:fldChar w:fldCharType="end"/>
        </w:r>
      </w:hyperlink>
    </w:p>
    <w:p w:rsidR="00AB59FB" w:rsidRPr="00613E76" w:rsidRDefault="00DE23C7">
      <w:pPr>
        <w:pStyle w:val="TOC1"/>
        <w:tabs>
          <w:tab w:val="right" w:leader="dot" w:pos="10195"/>
        </w:tabs>
        <w:rPr>
          <w:rFonts w:ascii="Arial" w:hAnsi="Arial" w:cs="Arial"/>
          <w:b w:val="0"/>
          <w:bCs w:val="0"/>
          <w:caps w:val="0"/>
          <w:noProof/>
          <w:sz w:val="22"/>
          <w:szCs w:val="22"/>
        </w:rPr>
      </w:pPr>
      <w:hyperlink w:anchor="_Toc357677794" w:history="1">
        <w:r w:rsidR="00AB59FB" w:rsidRPr="00613E76">
          <w:rPr>
            <w:rStyle w:val="Hyperlink"/>
            <w:rFonts w:ascii="Arial" w:hAnsi="Arial" w:cs="Arial"/>
            <w:caps w:val="0"/>
            <w:noProof/>
          </w:rPr>
          <w:t>PART E – BUDGET, GAP ANALYSIS AND WORKPLAN</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_Toc357677794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35</w:t>
        </w:r>
        <w:r w:rsidRPr="00613E76">
          <w:rPr>
            <w:rFonts w:ascii="Arial" w:hAnsi="Arial" w:cs="Arial"/>
            <w: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5" w:history="1">
        <w:r w:rsidR="00AB59FB" w:rsidRPr="00613E76">
          <w:rPr>
            <w:rStyle w:val="Hyperlink"/>
            <w:rFonts w:ascii="Arial" w:hAnsi="Arial" w:cs="Arial"/>
            <w:smallCaps w:val="0"/>
            <w:noProof/>
          </w:rPr>
          <w:t>11. Detailed Budget and Workplan</w:t>
        </w:r>
        <w:r w:rsidR="00AF5B78" w:rsidRPr="00613E76">
          <w:rPr>
            <w:rStyle w:val="Hyperlink"/>
            <w:rFonts w:ascii="Arial" w:hAnsi="Arial" w:cs="Arial"/>
            <w:smallCaps w:val="0"/>
            <w:noProof/>
          </w:rPr>
          <w:t xml:space="preserve"> Narrative</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_Toc357677795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35</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6" w:history="1">
        <w:r w:rsidR="00AB59FB" w:rsidRPr="00613E76">
          <w:rPr>
            <w:rStyle w:val="Hyperlink"/>
            <w:rFonts w:ascii="Arial" w:hAnsi="Arial" w:cs="Arial"/>
            <w:smallCaps w:val="0"/>
            <w:noProof/>
          </w:rPr>
          <w:t>12. Gap Analysis &amp; Complementarity</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_Toc357677796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36</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7" w:history="1">
        <w:r w:rsidR="00AB59FB" w:rsidRPr="00613E76">
          <w:rPr>
            <w:rStyle w:val="Hyperlink"/>
            <w:rFonts w:ascii="Arial" w:hAnsi="Arial" w:cs="Arial"/>
            <w:smallCaps w:val="0"/>
            <w:noProof/>
          </w:rPr>
          <w:t>13. Sustainability</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_Toc357677797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39</w:t>
        </w:r>
        <w:r w:rsidRPr="00613E76">
          <w:rPr>
            <w:rFonts w:ascii="Arial" w:hAnsi="Arial" w:cs="Arial"/>
            <w:smallCaps w:val="0"/>
            <w:noProof/>
            <w:webHidden/>
          </w:rPr>
          <w:fldChar w:fldCharType="end"/>
        </w:r>
      </w:hyperlink>
    </w:p>
    <w:p w:rsidR="00AB59FB" w:rsidRPr="00613E76" w:rsidRDefault="00DE23C7">
      <w:pPr>
        <w:pStyle w:val="TOC1"/>
        <w:tabs>
          <w:tab w:val="right" w:leader="dot" w:pos="10195"/>
        </w:tabs>
        <w:rPr>
          <w:rFonts w:ascii="Arial" w:hAnsi="Arial" w:cs="Arial"/>
          <w:b w:val="0"/>
          <w:bCs w:val="0"/>
          <w:caps w:val="0"/>
          <w:noProof/>
          <w:sz w:val="22"/>
          <w:szCs w:val="22"/>
        </w:rPr>
      </w:pPr>
      <w:hyperlink w:anchor="_Toc357677798" w:history="1">
        <w:r w:rsidR="00AB59FB" w:rsidRPr="00613E76">
          <w:rPr>
            <w:rStyle w:val="Hyperlink"/>
            <w:rFonts w:ascii="Arial" w:hAnsi="Arial" w:cs="Arial"/>
            <w:caps w:val="0"/>
            <w:noProof/>
          </w:rPr>
          <w:t>PART F – IMPLEMENTATION ARRANGEMENTS AND RISK MITIGATION</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_Toc357677798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41</w:t>
        </w:r>
        <w:r w:rsidRPr="00613E76">
          <w:rPr>
            <w:rFonts w:ascii="Arial" w:hAnsi="Arial" w:cs="Arial"/>
            <w: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799" w:history="1">
        <w:r w:rsidR="00AB59FB" w:rsidRPr="00613E76">
          <w:rPr>
            <w:rStyle w:val="Hyperlink"/>
            <w:rFonts w:ascii="Arial" w:hAnsi="Arial" w:cs="Arial"/>
            <w:smallCaps w:val="0"/>
            <w:noProof/>
          </w:rPr>
          <w:t>14. Implementation Arrangements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_Toc357677799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41</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800" w:history="1">
        <w:r w:rsidR="00AB59FB" w:rsidRPr="00613E76">
          <w:rPr>
            <w:rStyle w:val="Hyperlink"/>
            <w:rFonts w:ascii="Arial" w:hAnsi="Arial" w:cs="Arial"/>
            <w:smallCaps w:val="0"/>
            <w:noProof/>
          </w:rPr>
          <w:t>15. Involvement of CSOs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_Toc357677800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43</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801" w:history="1">
        <w:r w:rsidR="00AB59FB" w:rsidRPr="00613E76">
          <w:rPr>
            <w:rStyle w:val="Hyperlink"/>
            <w:rFonts w:ascii="Arial" w:hAnsi="Arial" w:cs="Arial"/>
            <w:smallCaps w:val="0"/>
            <w:noProof/>
          </w:rPr>
          <w:t>16. Technical Assistance</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_Toc357677801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44</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802" w:history="1">
        <w:r w:rsidR="00AB59FB" w:rsidRPr="00613E76">
          <w:rPr>
            <w:rStyle w:val="Hyperlink"/>
            <w:rFonts w:ascii="Arial" w:hAnsi="Arial" w:cs="Arial"/>
            <w:smallCaps w:val="0"/>
            <w:noProof/>
          </w:rPr>
          <w:t>17. Risks and Mitigation Measures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_Toc357677802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44</w:t>
        </w:r>
        <w:r w:rsidRPr="00613E76">
          <w:rPr>
            <w:rFonts w:ascii="Arial" w:hAnsi="Arial" w:cs="Arial"/>
            <w:smallCaps w:val="0"/>
            <w:noProof/>
            <w:webHidden/>
          </w:rPr>
          <w:fldChar w:fldCharType="end"/>
        </w:r>
      </w:hyperlink>
    </w:p>
    <w:p w:rsidR="00AB59FB" w:rsidRPr="00613E76" w:rsidRDefault="00DE23C7">
      <w:pPr>
        <w:pStyle w:val="TOC2"/>
        <w:tabs>
          <w:tab w:val="right" w:leader="dot" w:pos="10195"/>
        </w:tabs>
        <w:rPr>
          <w:rFonts w:ascii="Arial" w:hAnsi="Arial" w:cs="Arial"/>
          <w:smallCaps w:val="0"/>
          <w:noProof/>
          <w:sz w:val="22"/>
          <w:szCs w:val="22"/>
        </w:rPr>
      </w:pPr>
      <w:hyperlink w:anchor="_Toc357677803" w:history="1">
        <w:r w:rsidR="00AB59FB" w:rsidRPr="00613E76">
          <w:rPr>
            <w:rStyle w:val="Hyperlink"/>
            <w:rFonts w:ascii="Arial" w:hAnsi="Arial" w:cs="Arial"/>
            <w:smallCaps w:val="0"/>
            <w:noProof/>
          </w:rPr>
          <w:t>18. Financial Management and Procurement Arrangements</w:t>
        </w:r>
        <w:r w:rsidR="00AB59FB" w:rsidRPr="00613E76">
          <w:rPr>
            <w:rFonts w:ascii="Arial" w:hAnsi="Arial" w:cs="Arial"/>
            <w:smallCaps w:val="0"/>
            <w:noProof/>
            <w:webHidden/>
          </w:rPr>
          <w:tab/>
        </w:r>
        <w:r w:rsidRPr="00613E76">
          <w:rPr>
            <w:rFonts w:ascii="Arial" w:hAnsi="Arial" w:cs="Arial"/>
            <w:smallCaps w:val="0"/>
            <w:noProof/>
            <w:webHidden/>
          </w:rPr>
          <w:fldChar w:fldCharType="begin"/>
        </w:r>
        <w:r w:rsidR="00AB59FB" w:rsidRPr="00613E76">
          <w:rPr>
            <w:rFonts w:ascii="Arial" w:hAnsi="Arial" w:cs="Arial"/>
            <w:smallCaps w:val="0"/>
            <w:noProof/>
            <w:webHidden/>
          </w:rPr>
          <w:instrText xml:space="preserve"> PAGEREF _Toc357677803 \h </w:instrText>
        </w:r>
        <w:r w:rsidRPr="00613E76">
          <w:rPr>
            <w:rFonts w:ascii="Arial" w:hAnsi="Arial" w:cs="Arial"/>
            <w:smallCaps w:val="0"/>
            <w:noProof/>
            <w:webHidden/>
          </w:rPr>
        </w:r>
        <w:r w:rsidRPr="00613E76">
          <w:rPr>
            <w:rFonts w:ascii="Arial" w:hAnsi="Arial" w:cs="Arial"/>
            <w:smallCaps w:val="0"/>
            <w:noProof/>
            <w:webHidden/>
          </w:rPr>
          <w:fldChar w:fldCharType="separate"/>
        </w:r>
        <w:r w:rsidR="00AA5D34">
          <w:rPr>
            <w:rFonts w:ascii="Arial" w:hAnsi="Arial" w:cs="Arial"/>
            <w:smallCaps w:val="0"/>
            <w:noProof/>
            <w:webHidden/>
          </w:rPr>
          <w:t>49</w:t>
        </w:r>
        <w:r w:rsidRPr="00613E76">
          <w:rPr>
            <w:rFonts w:ascii="Arial" w:hAnsi="Arial" w:cs="Arial"/>
            <w:smallCaps w:val="0"/>
            <w:noProof/>
            <w:webHidden/>
          </w:rPr>
          <w:fldChar w:fldCharType="end"/>
        </w:r>
      </w:hyperlink>
    </w:p>
    <w:p w:rsidR="00AB59FB" w:rsidRPr="00613E76" w:rsidRDefault="00DE23C7">
      <w:pPr>
        <w:pStyle w:val="TOC1"/>
        <w:tabs>
          <w:tab w:val="right" w:leader="dot" w:pos="10195"/>
        </w:tabs>
        <w:rPr>
          <w:rFonts w:ascii="Arial" w:hAnsi="Arial" w:cs="Arial"/>
          <w:b w:val="0"/>
          <w:bCs w:val="0"/>
          <w:caps w:val="0"/>
          <w:noProof/>
          <w:sz w:val="22"/>
          <w:szCs w:val="22"/>
        </w:rPr>
      </w:pPr>
      <w:hyperlink w:anchor="_Toc357677804" w:history="1">
        <w:r w:rsidR="00AB59FB" w:rsidRPr="00613E76">
          <w:rPr>
            <w:rStyle w:val="Hyperlink"/>
            <w:rFonts w:ascii="Arial" w:hAnsi="Arial" w:cs="Arial"/>
            <w:caps w:val="0"/>
            <w:noProof/>
          </w:rPr>
          <w:t>SUMMARY OF A COMPLETE APPLICATION</w:t>
        </w:r>
        <w:r w:rsidR="00AB59FB" w:rsidRPr="00613E76">
          <w:rPr>
            <w:rFonts w:ascii="Arial" w:hAnsi="Arial" w:cs="Arial"/>
            <w:caps w:val="0"/>
            <w:noProof/>
            <w:webHidden/>
          </w:rPr>
          <w:tab/>
        </w:r>
        <w:r w:rsidRPr="00613E76">
          <w:rPr>
            <w:rFonts w:ascii="Arial" w:hAnsi="Arial" w:cs="Arial"/>
            <w:caps w:val="0"/>
            <w:noProof/>
            <w:webHidden/>
          </w:rPr>
          <w:fldChar w:fldCharType="begin"/>
        </w:r>
        <w:r w:rsidR="00AB59FB" w:rsidRPr="00613E76">
          <w:rPr>
            <w:rFonts w:ascii="Arial" w:hAnsi="Arial" w:cs="Arial"/>
            <w:caps w:val="0"/>
            <w:noProof/>
            <w:webHidden/>
          </w:rPr>
          <w:instrText xml:space="preserve"> PAGEREF _Toc357677804 \h </w:instrText>
        </w:r>
        <w:r w:rsidRPr="00613E76">
          <w:rPr>
            <w:rFonts w:ascii="Arial" w:hAnsi="Arial" w:cs="Arial"/>
            <w:caps w:val="0"/>
            <w:noProof/>
            <w:webHidden/>
          </w:rPr>
        </w:r>
        <w:r w:rsidRPr="00613E76">
          <w:rPr>
            <w:rFonts w:ascii="Arial" w:hAnsi="Arial" w:cs="Arial"/>
            <w:caps w:val="0"/>
            <w:noProof/>
            <w:webHidden/>
          </w:rPr>
          <w:fldChar w:fldCharType="separate"/>
        </w:r>
        <w:r w:rsidR="00AA5D34">
          <w:rPr>
            <w:rFonts w:ascii="Arial" w:hAnsi="Arial" w:cs="Arial"/>
            <w:caps w:val="0"/>
            <w:noProof/>
            <w:webHidden/>
          </w:rPr>
          <w:t>54</w:t>
        </w:r>
        <w:r w:rsidRPr="00613E76">
          <w:rPr>
            <w:rFonts w:ascii="Arial" w:hAnsi="Arial" w:cs="Arial"/>
            <w:caps w:val="0"/>
            <w:noProof/>
            <w:webHidden/>
          </w:rPr>
          <w:fldChar w:fldCharType="end"/>
        </w:r>
      </w:hyperlink>
    </w:p>
    <w:p w:rsidR="00583F8E" w:rsidRPr="00613E76" w:rsidRDefault="00DE23C7" w:rsidP="00D56A2B">
      <w:pPr>
        <w:rPr>
          <w:rFonts w:cs="Arial"/>
          <w:color w:val="000000"/>
          <w:szCs w:val="22"/>
        </w:rPr>
      </w:pPr>
      <w:r w:rsidRPr="00613E76">
        <w:rPr>
          <w:rFonts w:cs="Arial"/>
          <w:color w:val="000000"/>
          <w:szCs w:val="22"/>
        </w:rPr>
        <w:fldChar w:fldCharType="end"/>
      </w:r>
    </w:p>
    <w:p w:rsidR="00972C3C" w:rsidRPr="00613E76" w:rsidRDefault="00716F3C" w:rsidP="00D56A2B">
      <w:pPr>
        <w:rPr>
          <w:rFonts w:cs="Arial"/>
          <w:color w:val="000000"/>
          <w:szCs w:val="24"/>
        </w:rPr>
      </w:pPr>
      <w:r w:rsidRPr="00613E76">
        <w:rPr>
          <w:rFonts w:cs="Arial"/>
          <w:color w:val="000000"/>
          <w:szCs w:val="24"/>
        </w:rPr>
        <w:br w:type="page"/>
      </w:r>
    </w:p>
    <w:p w:rsidR="00AE4DF5" w:rsidRPr="00613E76" w:rsidRDefault="005D2648" w:rsidP="00116D59">
      <w:pPr>
        <w:jc w:val="both"/>
        <w:rPr>
          <w:rFonts w:cs="Arial"/>
          <w:color w:val="000000"/>
        </w:rPr>
      </w:pPr>
      <w:r w:rsidRPr="00613E76">
        <w:rPr>
          <w:rFonts w:cs="Arial"/>
          <w:color w:val="000000"/>
          <w:szCs w:val="24"/>
        </w:rPr>
        <w:lastRenderedPageBreak/>
        <w:t xml:space="preserve">A completed application </w:t>
      </w:r>
      <w:r w:rsidR="00373553" w:rsidRPr="00613E76">
        <w:rPr>
          <w:rFonts w:cs="Arial"/>
          <w:color w:val="000000"/>
          <w:szCs w:val="24"/>
        </w:rPr>
        <w:t>comprises</w:t>
      </w:r>
      <w:r w:rsidRPr="00613E76">
        <w:rPr>
          <w:rFonts w:cs="Arial"/>
          <w:color w:val="000000"/>
          <w:szCs w:val="24"/>
        </w:rPr>
        <w:t xml:space="preserve"> the following</w:t>
      </w:r>
      <w:r w:rsidR="00373553" w:rsidRPr="00613E76">
        <w:rPr>
          <w:rFonts w:cs="Arial"/>
          <w:color w:val="000000"/>
          <w:szCs w:val="24"/>
        </w:rPr>
        <w:t xml:space="preserve"> documents</w:t>
      </w:r>
      <w:r w:rsidR="00E6257A" w:rsidRPr="00613E76">
        <w:rPr>
          <w:rFonts w:cs="Arial"/>
          <w:color w:val="000000"/>
          <w:szCs w:val="24"/>
        </w:rPr>
        <w:t>. Countries may wish to attach additional national documents as necessary (see list at the end of this form).</w:t>
      </w:r>
      <w:bookmarkStart w:id="2" w:name="_Toc278640073"/>
    </w:p>
    <w:tbl>
      <w:tblPr>
        <w:tblpPr w:leftFromText="180" w:rightFromText="180" w:vertAnchor="text" w:horzAnchor="margin" w:tblpX="108" w:tblpY="151"/>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363"/>
        <w:gridCol w:w="567"/>
      </w:tblGrid>
      <w:tr w:rsidR="00116D59" w:rsidRPr="00613E76" w:rsidTr="00F57A75">
        <w:tc>
          <w:tcPr>
            <w:tcW w:w="9889" w:type="dxa"/>
            <w:gridSpan w:val="3"/>
            <w:shd w:val="clear" w:color="auto" w:fill="006460"/>
          </w:tcPr>
          <w:p w:rsidR="00116D59" w:rsidRPr="00613E76" w:rsidRDefault="00116D59" w:rsidP="00F57A75">
            <w:pPr>
              <w:jc w:val="both"/>
              <w:rPr>
                <w:rFonts w:cs="Arial"/>
                <w:b/>
                <w:color w:val="FFFFFF"/>
                <w:szCs w:val="22"/>
              </w:rPr>
            </w:pPr>
            <w:r w:rsidRPr="00613E76">
              <w:rPr>
                <w:rFonts w:cs="Arial"/>
                <w:b/>
                <w:color w:val="FFFFFF"/>
                <w:szCs w:val="22"/>
              </w:rPr>
              <w:t>HSS Proposal Forms and Mandatory GAVI attachments</w:t>
            </w:r>
          </w:p>
          <w:p w:rsidR="00116D59" w:rsidRPr="00613E76" w:rsidRDefault="00116D59" w:rsidP="00F57A75">
            <w:pPr>
              <w:jc w:val="both"/>
              <w:rPr>
                <w:rFonts w:cs="Arial"/>
                <w:b/>
                <w:color w:val="FFFFFF"/>
                <w:szCs w:val="22"/>
              </w:rPr>
            </w:pPr>
            <w:r w:rsidRPr="00613E76">
              <w:rPr>
                <w:rFonts w:cs="Arial"/>
                <w:i/>
                <w:color w:val="FFFFFF"/>
                <w:szCs w:val="22"/>
              </w:rPr>
              <w:t>→ Please place a</w:t>
            </w:r>
            <w:r w:rsidR="00245538" w:rsidRPr="00613E76">
              <w:rPr>
                <w:rFonts w:cs="Arial"/>
                <w:i/>
                <w:color w:val="FFFFFF"/>
                <w:szCs w:val="22"/>
              </w:rPr>
              <w:t>n</w:t>
            </w:r>
            <w:r w:rsidRPr="00613E76">
              <w:rPr>
                <w:rFonts w:cs="Arial"/>
                <w:i/>
                <w:color w:val="FFFFFF"/>
                <w:szCs w:val="22"/>
              </w:rPr>
              <w:t xml:space="preserve"> ‘X’ in the box when the attachment is included</w:t>
            </w:r>
          </w:p>
        </w:tc>
      </w:tr>
      <w:tr w:rsidR="00116D59" w:rsidRPr="00613E76" w:rsidTr="00F57A75">
        <w:tc>
          <w:tcPr>
            <w:tcW w:w="959" w:type="dxa"/>
            <w:shd w:val="clear" w:color="006460" w:fill="99CCCC"/>
          </w:tcPr>
          <w:p w:rsidR="00116D59" w:rsidRPr="00613E76" w:rsidRDefault="00116D59" w:rsidP="00F57A75">
            <w:pPr>
              <w:jc w:val="center"/>
              <w:rPr>
                <w:rFonts w:cs="Arial"/>
                <w:i/>
                <w:color w:val="404040"/>
                <w:szCs w:val="22"/>
              </w:rPr>
            </w:pPr>
            <w:r w:rsidRPr="00613E76">
              <w:rPr>
                <w:rFonts w:cs="Arial"/>
                <w:i/>
                <w:color w:val="404040"/>
                <w:szCs w:val="22"/>
              </w:rPr>
              <w:t>No.</w:t>
            </w:r>
          </w:p>
        </w:tc>
        <w:tc>
          <w:tcPr>
            <w:tcW w:w="8363" w:type="dxa"/>
            <w:shd w:val="clear" w:color="006460" w:fill="99CCCC"/>
          </w:tcPr>
          <w:p w:rsidR="00116D59" w:rsidRPr="00613E76" w:rsidRDefault="00116D59" w:rsidP="00F57A75">
            <w:pPr>
              <w:jc w:val="both"/>
              <w:rPr>
                <w:rFonts w:cs="Arial"/>
                <w:i/>
                <w:szCs w:val="22"/>
              </w:rPr>
            </w:pPr>
            <w:r w:rsidRPr="00613E76">
              <w:rPr>
                <w:rFonts w:cs="Arial"/>
                <w:i/>
                <w:szCs w:val="22"/>
              </w:rPr>
              <w:t>Attachment</w:t>
            </w:r>
          </w:p>
        </w:tc>
        <w:tc>
          <w:tcPr>
            <w:tcW w:w="567" w:type="dxa"/>
            <w:shd w:val="clear" w:color="006460" w:fill="99CCCC"/>
          </w:tcPr>
          <w:p w:rsidR="00116D59" w:rsidRPr="00613E76" w:rsidRDefault="00116D59" w:rsidP="00F57A75">
            <w:pPr>
              <w:jc w:val="center"/>
              <w:rPr>
                <w:rFonts w:cs="Arial"/>
                <w:b/>
                <w:i/>
                <w:color w:val="005199"/>
                <w:szCs w:val="22"/>
              </w:rPr>
            </w:pPr>
            <w:r w:rsidRPr="00613E76">
              <w:rPr>
                <w:rFonts w:cs="Arial"/>
                <w:b/>
                <w:i/>
                <w:color w:val="005199"/>
                <w:szCs w:val="22"/>
              </w:rPr>
              <w:t>X</w:t>
            </w:r>
          </w:p>
        </w:tc>
      </w:tr>
      <w:tr w:rsidR="00116D59" w:rsidRPr="00613E76" w:rsidTr="00F57A75">
        <w:tc>
          <w:tcPr>
            <w:tcW w:w="959" w:type="dxa"/>
            <w:tcBorders>
              <w:top w:val="single" w:sz="4" w:space="0" w:color="auto"/>
            </w:tcBorders>
          </w:tcPr>
          <w:p w:rsidR="00116D59" w:rsidRPr="00613E76" w:rsidRDefault="00116D59" w:rsidP="00013EFB">
            <w:pPr>
              <w:pStyle w:val="ListParagraph"/>
              <w:numPr>
                <w:ilvl w:val="0"/>
                <w:numId w:val="3"/>
              </w:numPr>
              <w:spacing w:after="0"/>
              <w:rPr>
                <w:rFonts w:ascii="Arial" w:hAnsi="Arial" w:cs="Arial"/>
              </w:rPr>
            </w:pPr>
            <w:r w:rsidRPr="00613E76">
              <w:rPr>
                <w:rFonts w:ascii="Arial" w:hAnsi="Arial" w:cs="Arial"/>
              </w:rPr>
              <w:t xml:space="preserve"> </w:t>
            </w:r>
          </w:p>
        </w:tc>
        <w:tc>
          <w:tcPr>
            <w:tcW w:w="8363" w:type="dxa"/>
            <w:tcBorders>
              <w:top w:val="nil"/>
            </w:tcBorders>
          </w:tcPr>
          <w:p w:rsidR="00116D59" w:rsidRPr="00613E76" w:rsidRDefault="00116D59" w:rsidP="00F57A75">
            <w:pPr>
              <w:rPr>
                <w:rFonts w:cs="Arial"/>
                <w:szCs w:val="22"/>
              </w:rPr>
            </w:pPr>
            <w:r w:rsidRPr="00613E76">
              <w:rPr>
                <w:rFonts w:cs="Arial"/>
                <w:szCs w:val="22"/>
              </w:rPr>
              <w:t xml:space="preserve">HSS Proposal Form </w:t>
            </w:r>
          </w:p>
        </w:tc>
        <w:tc>
          <w:tcPr>
            <w:tcW w:w="567" w:type="dxa"/>
            <w:tcBorders>
              <w:top w:val="nil"/>
            </w:tcBorders>
            <w:vAlign w:val="center"/>
          </w:tcPr>
          <w:p w:rsidR="00116D59" w:rsidRPr="00613E76" w:rsidRDefault="00116D59" w:rsidP="00F57A75">
            <w:pPr>
              <w:jc w:val="center"/>
              <w:rPr>
                <w:rFonts w:cs="Arial"/>
                <w:i/>
                <w:szCs w:val="22"/>
              </w:rPr>
            </w:pPr>
          </w:p>
        </w:tc>
      </w:tr>
      <w:tr w:rsidR="00116D59" w:rsidRPr="00613E76" w:rsidTr="00F57A75">
        <w:tc>
          <w:tcPr>
            <w:tcW w:w="959" w:type="dxa"/>
            <w:tcBorders>
              <w:top w:val="single" w:sz="4" w:space="0" w:color="auto"/>
            </w:tcBorders>
          </w:tcPr>
          <w:p w:rsidR="00116D59" w:rsidRPr="00613E76" w:rsidDel="00892BB6" w:rsidRDefault="00116D59" w:rsidP="00013EFB">
            <w:pPr>
              <w:pStyle w:val="ListParagraph"/>
              <w:numPr>
                <w:ilvl w:val="0"/>
                <w:numId w:val="3"/>
              </w:numPr>
              <w:spacing w:after="0"/>
              <w:rPr>
                <w:rFonts w:ascii="Arial" w:hAnsi="Arial" w:cs="Arial"/>
              </w:rPr>
            </w:pPr>
            <w:r w:rsidRPr="00613E76">
              <w:rPr>
                <w:rFonts w:ascii="Arial" w:hAnsi="Arial" w:cs="Arial"/>
              </w:rPr>
              <w:t xml:space="preserve"> </w:t>
            </w:r>
          </w:p>
        </w:tc>
        <w:tc>
          <w:tcPr>
            <w:tcW w:w="8363" w:type="dxa"/>
            <w:tcBorders>
              <w:top w:val="nil"/>
            </w:tcBorders>
          </w:tcPr>
          <w:p w:rsidR="00116D59" w:rsidRPr="00613E76" w:rsidRDefault="00116D59" w:rsidP="00F57A75">
            <w:pPr>
              <w:rPr>
                <w:rFonts w:cs="Arial"/>
                <w:szCs w:val="22"/>
              </w:rPr>
            </w:pPr>
            <w:r w:rsidRPr="00613E76">
              <w:rPr>
                <w:rFonts w:cs="Arial"/>
                <w:szCs w:val="22"/>
              </w:rPr>
              <w:t>Signature Sheet for Ministry of Health, Ministry of Finance and H</w:t>
            </w:r>
            <w:r w:rsidR="00245538" w:rsidRPr="00613E76">
              <w:rPr>
                <w:rFonts w:cs="Arial"/>
                <w:szCs w:val="22"/>
              </w:rPr>
              <w:t xml:space="preserve">ealth </w:t>
            </w:r>
            <w:r w:rsidRPr="00613E76">
              <w:rPr>
                <w:rFonts w:cs="Arial"/>
                <w:szCs w:val="22"/>
              </w:rPr>
              <w:t>S</w:t>
            </w:r>
            <w:r w:rsidR="00245538" w:rsidRPr="00613E76">
              <w:rPr>
                <w:rFonts w:cs="Arial"/>
                <w:szCs w:val="22"/>
              </w:rPr>
              <w:t xml:space="preserve">ector </w:t>
            </w:r>
            <w:r w:rsidRPr="00613E76">
              <w:rPr>
                <w:rFonts w:cs="Arial"/>
                <w:szCs w:val="22"/>
              </w:rPr>
              <w:t>C</w:t>
            </w:r>
            <w:r w:rsidR="00245538" w:rsidRPr="00613E76">
              <w:rPr>
                <w:rFonts w:cs="Arial"/>
                <w:szCs w:val="22"/>
              </w:rPr>
              <w:t xml:space="preserve">oordinating </w:t>
            </w:r>
            <w:r w:rsidRPr="00613E76">
              <w:rPr>
                <w:rFonts w:cs="Arial"/>
                <w:szCs w:val="22"/>
              </w:rPr>
              <w:t>C</w:t>
            </w:r>
            <w:r w:rsidR="00245538" w:rsidRPr="00613E76">
              <w:rPr>
                <w:rFonts w:cs="Arial"/>
                <w:szCs w:val="22"/>
              </w:rPr>
              <w:t>ommittee</w:t>
            </w:r>
            <w:r w:rsidRPr="00613E76">
              <w:rPr>
                <w:rFonts w:cs="Arial"/>
                <w:szCs w:val="22"/>
              </w:rPr>
              <w:t xml:space="preserve"> </w:t>
            </w:r>
            <w:r w:rsidR="00CD6AD4" w:rsidRPr="00613E76">
              <w:rPr>
                <w:rFonts w:cs="Arial"/>
                <w:szCs w:val="22"/>
              </w:rPr>
              <w:t xml:space="preserve">(HSCC) </w:t>
            </w:r>
            <w:r w:rsidRPr="00613E76">
              <w:rPr>
                <w:rFonts w:cs="Arial"/>
                <w:szCs w:val="22"/>
              </w:rPr>
              <w:t>members</w:t>
            </w:r>
          </w:p>
        </w:tc>
        <w:tc>
          <w:tcPr>
            <w:tcW w:w="567" w:type="dxa"/>
            <w:tcBorders>
              <w:top w:val="nil"/>
            </w:tcBorders>
            <w:vAlign w:val="center"/>
          </w:tcPr>
          <w:p w:rsidR="00116D59" w:rsidRPr="00613E76" w:rsidRDefault="00116D59" w:rsidP="00F57A75">
            <w:pPr>
              <w:jc w:val="center"/>
              <w:rPr>
                <w:rFonts w:cs="Arial"/>
                <w:i/>
                <w:szCs w:val="22"/>
              </w:rPr>
            </w:pPr>
          </w:p>
        </w:tc>
      </w:tr>
      <w:tr w:rsidR="00116D59" w:rsidRPr="00613E76" w:rsidTr="00F57A75">
        <w:tc>
          <w:tcPr>
            <w:tcW w:w="959" w:type="dxa"/>
            <w:tcBorders>
              <w:top w:val="single" w:sz="4" w:space="0" w:color="auto"/>
            </w:tcBorders>
          </w:tcPr>
          <w:p w:rsidR="00116D59" w:rsidRPr="00613E76" w:rsidRDefault="00116D59" w:rsidP="00013EFB">
            <w:pPr>
              <w:pStyle w:val="ListParagraph"/>
              <w:numPr>
                <w:ilvl w:val="0"/>
                <w:numId w:val="3"/>
              </w:numPr>
              <w:spacing w:after="0"/>
              <w:rPr>
                <w:rFonts w:ascii="Arial" w:hAnsi="Arial" w:cs="Arial"/>
              </w:rPr>
            </w:pPr>
            <w:r w:rsidRPr="00613E76">
              <w:rPr>
                <w:rFonts w:ascii="Arial" w:hAnsi="Arial" w:cs="Arial"/>
              </w:rPr>
              <w:t xml:space="preserve"> </w:t>
            </w:r>
          </w:p>
        </w:tc>
        <w:tc>
          <w:tcPr>
            <w:tcW w:w="8363" w:type="dxa"/>
            <w:tcBorders>
              <w:top w:val="nil"/>
              <w:bottom w:val="single" w:sz="6" w:space="0" w:color="000000"/>
            </w:tcBorders>
          </w:tcPr>
          <w:p w:rsidR="00116D59" w:rsidRPr="00613E76" w:rsidRDefault="00116D59" w:rsidP="00F57A75">
            <w:pPr>
              <w:rPr>
                <w:rFonts w:cs="Arial"/>
                <w:szCs w:val="22"/>
              </w:rPr>
            </w:pPr>
            <w:r w:rsidRPr="00613E76">
              <w:rPr>
                <w:rFonts w:cs="Arial"/>
                <w:szCs w:val="22"/>
              </w:rPr>
              <w:t xml:space="preserve">HSS Monitoring &amp; Evaluation Framework </w:t>
            </w:r>
          </w:p>
        </w:tc>
        <w:tc>
          <w:tcPr>
            <w:tcW w:w="567" w:type="dxa"/>
            <w:tcBorders>
              <w:top w:val="nil"/>
              <w:bottom w:val="single" w:sz="6" w:space="0" w:color="000000"/>
            </w:tcBorders>
            <w:vAlign w:val="center"/>
          </w:tcPr>
          <w:p w:rsidR="00116D59" w:rsidRPr="00613E76" w:rsidRDefault="00116D59" w:rsidP="00F57A75">
            <w:pPr>
              <w:jc w:val="center"/>
              <w:rPr>
                <w:rFonts w:cs="Arial"/>
                <w:i/>
                <w:szCs w:val="22"/>
              </w:rPr>
            </w:pPr>
          </w:p>
        </w:tc>
      </w:tr>
      <w:tr w:rsidR="00116D59" w:rsidRPr="00613E76" w:rsidTr="00F57A75">
        <w:tc>
          <w:tcPr>
            <w:tcW w:w="959" w:type="dxa"/>
            <w:tcBorders>
              <w:top w:val="single" w:sz="4" w:space="0" w:color="auto"/>
              <w:bottom w:val="single" w:sz="4" w:space="0" w:color="auto"/>
            </w:tcBorders>
          </w:tcPr>
          <w:p w:rsidR="00116D59" w:rsidRPr="00613E76" w:rsidRDefault="00116D59" w:rsidP="00013EFB">
            <w:pPr>
              <w:pStyle w:val="ListParagraph"/>
              <w:numPr>
                <w:ilvl w:val="0"/>
                <w:numId w:val="3"/>
              </w:numPr>
              <w:spacing w:after="0"/>
              <w:rPr>
                <w:rFonts w:ascii="Arial" w:hAnsi="Arial" w:cs="Arial"/>
              </w:rPr>
            </w:pPr>
            <w:r w:rsidRPr="00613E76">
              <w:rPr>
                <w:rFonts w:ascii="Arial" w:hAnsi="Arial" w:cs="Arial"/>
              </w:rPr>
              <w:t xml:space="preserve"> </w:t>
            </w:r>
          </w:p>
        </w:tc>
        <w:tc>
          <w:tcPr>
            <w:tcW w:w="8363" w:type="dxa"/>
            <w:tcBorders>
              <w:top w:val="single" w:sz="6" w:space="0" w:color="000000"/>
              <w:bottom w:val="single" w:sz="4" w:space="0" w:color="auto"/>
            </w:tcBorders>
          </w:tcPr>
          <w:p w:rsidR="00116D59" w:rsidRPr="00613E76" w:rsidRDefault="00116D59" w:rsidP="00F57A75">
            <w:pPr>
              <w:rPr>
                <w:rFonts w:cs="Arial"/>
                <w:szCs w:val="22"/>
              </w:rPr>
            </w:pPr>
            <w:r w:rsidRPr="00613E76">
              <w:rPr>
                <w:rFonts w:cs="Arial"/>
                <w:szCs w:val="22"/>
              </w:rPr>
              <w:t xml:space="preserve">Detailed work plan and detailed budget </w:t>
            </w:r>
          </w:p>
        </w:tc>
        <w:tc>
          <w:tcPr>
            <w:tcW w:w="567" w:type="dxa"/>
            <w:tcBorders>
              <w:top w:val="single" w:sz="6" w:space="0" w:color="000000"/>
              <w:bottom w:val="single" w:sz="4" w:space="0" w:color="auto"/>
            </w:tcBorders>
            <w:vAlign w:val="center"/>
          </w:tcPr>
          <w:p w:rsidR="00116D59" w:rsidRPr="00613E76" w:rsidRDefault="00116D59" w:rsidP="00F57A75">
            <w:pPr>
              <w:jc w:val="center"/>
              <w:rPr>
                <w:rFonts w:cs="Arial"/>
                <w:i/>
                <w:szCs w:val="22"/>
              </w:rPr>
            </w:pPr>
          </w:p>
        </w:tc>
      </w:tr>
    </w:tbl>
    <w:p w:rsidR="00116D59" w:rsidRPr="00613E76" w:rsidRDefault="00116D59" w:rsidP="00116D59">
      <w:pPr>
        <w:rPr>
          <w:rFonts w:cs="Arial"/>
          <w:color w:val="000000"/>
        </w:rPr>
      </w:pPr>
    </w:p>
    <w:tbl>
      <w:tblPr>
        <w:tblpPr w:leftFromText="180" w:rightFromText="180" w:vertAnchor="text" w:horzAnchor="margin" w:tblpX="108" w:tblpY="151"/>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363"/>
        <w:gridCol w:w="567"/>
      </w:tblGrid>
      <w:tr w:rsidR="00116D59" w:rsidRPr="00613E76" w:rsidTr="00F57A75">
        <w:tc>
          <w:tcPr>
            <w:tcW w:w="9889" w:type="dxa"/>
            <w:gridSpan w:val="3"/>
            <w:shd w:val="clear" w:color="auto" w:fill="006460"/>
          </w:tcPr>
          <w:p w:rsidR="00116D59" w:rsidRPr="00613E76" w:rsidRDefault="00116D59" w:rsidP="00F57A75">
            <w:pPr>
              <w:jc w:val="both"/>
              <w:rPr>
                <w:rFonts w:cs="Arial"/>
                <w:b/>
                <w:color w:val="FFFFFF"/>
                <w:szCs w:val="22"/>
              </w:rPr>
            </w:pPr>
            <w:r w:rsidRPr="00613E76">
              <w:rPr>
                <w:rFonts w:cs="Arial"/>
                <w:b/>
                <w:color w:val="FFFFFF"/>
                <w:szCs w:val="22"/>
              </w:rPr>
              <w:t xml:space="preserve">Existing National Documents - Mandatory Attachments </w:t>
            </w:r>
          </w:p>
          <w:p w:rsidR="00116D59" w:rsidRPr="00613E76" w:rsidRDefault="00116D59" w:rsidP="00F57A75">
            <w:pPr>
              <w:jc w:val="both"/>
              <w:rPr>
                <w:rFonts w:cs="Arial"/>
                <w:color w:val="FFFFFF"/>
                <w:szCs w:val="22"/>
              </w:rPr>
            </w:pPr>
            <w:r w:rsidRPr="00613E76">
              <w:rPr>
                <w:rFonts w:cs="Arial"/>
                <w:color w:val="FFFFFF"/>
                <w:szCs w:val="22"/>
              </w:rPr>
              <w:t xml:space="preserve">Where possible, please attach approved national documents rather than drafts. </w:t>
            </w:r>
            <w:r w:rsidRPr="00613E76">
              <w:rPr>
                <w:rFonts w:cs="Arial"/>
                <w:szCs w:val="22"/>
              </w:rPr>
              <w:t xml:space="preserve"> </w:t>
            </w:r>
            <w:r w:rsidRPr="00613E76">
              <w:rPr>
                <w:rFonts w:cs="Arial"/>
                <w:color w:val="FFFFFF"/>
                <w:szCs w:val="22"/>
              </w:rPr>
              <w:t>For a highly decentralised country, provide relevant state/provincial level plan as well as any relevant national level documents.</w:t>
            </w:r>
          </w:p>
          <w:p w:rsidR="00116D59" w:rsidRPr="00613E76" w:rsidRDefault="00116D59" w:rsidP="00F57A75">
            <w:pPr>
              <w:jc w:val="both"/>
              <w:rPr>
                <w:rFonts w:cs="Arial"/>
                <w:b/>
                <w:color w:val="FFFFFF"/>
                <w:szCs w:val="22"/>
              </w:rPr>
            </w:pPr>
            <w:r w:rsidRPr="00613E76">
              <w:rPr>
                <w:rFonts w:cs="Arial"/>
                <w:i/>
                <w:color w:val="FFFFFF"/>
                <w:szCs w:val="22"/>
              </w:rPr>
              <w:t>→  Please place a</w:t>
            </w:r>
            <w:r w:rsidR="00245538" w:rsidRPr="00613E76">
              <w:rPr>
                <w:rFonts w:cs="Arial"/>
                <w:i/>
                <w:color w:val="FFFFFF"/>
                <w:szCs w:val="22"/>
              </w:rPr>
              <w:t>n</w:t>
            </w:r>
            <w:r w:rsidRPr="00613E76">
              <w:rPr>
                <w:rFonts w:cs="Arial"/>
                <w:i/>
                <w:color w:val="FFFFFF"/>
                <w:szCs w:val="22"/>
              </w:rPr>
              <w:t xml:space="preserve"> ‘X’ in the box when the attachment is included</w:t>
            </w:r>
          </w:p>
        </w:tc>
      </w:tr>
      <w:tr w:rsidR="00116D59" w:rsidRPr="00613E76" w:rsidTr="00F57A75">
        <w:tc>
          <w:tcPr>
            <w:tcW w:w="959" w:type="dxa"/>
            <w:shd w:val="clear" w:color="auto" w:fill="99CCCC"/>
          </w:tcPr>
          <w:p w:rsidR="00116D59" w:rsidRPr="00613E76" w:rsidRDefault="00116D59" w:rsidP="00F57A75">
            <w:pPr>
              <w:jc w:val="center"/>
              <w:rPr>
                <w:rFonts w:cs="Arial"/>
                <w:i/>
                <w:color w:val="404040"/>
                <w:szCs w:val="22"/>
              </w:rPr>
            </w:pPr>
            <w:r w:rsidRPr="00613E76">
              <w:rPr>
                <w:rFonts w:cs="Arial"/>
                <w:i/>
                <w:color w:val="404040"/>
                <w:szCs w:val="22"/>
              </w:rPr>
              <w:t>No.</w:t>
            </w:r>
          </w:p>
        </w:tc>
        <w:tc>
          <w:tcPr>
            <w:tcW w:w="8363" w:type="dxa"/>
            <w:shd w:val="clear" w:color="auto" w:fill="99CCCC"/>
          </w:tcPr>
          <w:p w:rsidR="00116D59" w:rsidRPr="00613E76" w:rsidRDefault="00116D59" w:rsidP="00F57A75">
            <w:pPr>
              <w:jc w:val="both"/>
              <w:rPr>
                <w:rFonts w:cs="Arial"/>
                <w:i/>
                <w:szCs w:val="22"/>
              </w:rPr>
            </w:pPr>
            <w:r w:rsidRPr="00613E76">
              <w:rPr>
                <w:rFonts w:cs="Arial"/>
                <w:i/>
                <w:szCs w:val="22"/>
              </w:rPr>
              <w:t>Attachment</w:t>
            </w:r>
          </w:p>
        </w:tc>
        <w:tc>
          <w:tcPr>
            <w:tcW w:w="567" w:type="dxa"/>
            <w:shd w:val="clear" w:color="auto" w:fill="99CCCC"/>
          </w:tcPr>
          <w:p w:rsidR="00116D59" w:rsidRPr="00613E76" w:rsidRDefault="00116D59" w:rsidP="00F57A75">
            <w:pPr>
              <w:jc w:val="center"/>
              <w:rPr>
                <w:rFonts w:cs="Arial"/>
                <w:b/>
                <w:i/>
                <w:color w:val="005199"/>
                <w:szCs w:val="22"/>
              </w:rPr>
            </w:pPr>
            <w:r w:rsidRPr="00613E76">
              <w:rPr>
                <w:rFonts w:cs="Arial"/>
                <w:b/>
                <w:i/>
                <w:color w:val="005199"/>
                <w:szCs w:val="22"/>
              </w:rPr>
              <w:t>X</w:t>
            </w:r>
          </w:p>
        </w:tc>
      </w:tr>
      <w:tr w:rsidR="00116D59" w:rsidRPr="00613E76" w:rsidTr="00F57A75">
        <w:tc>
          <w:tcPr>
            <w:tcW w:w="959" w:type="dxa"/>
            <w:tcBorders>
              <w:top w:val="single" w:sz="4" w:space="0" w:color="auto"/>
            </w:tcBorders>
          </w:tcPr>
          <w:p w:rsidR="00116D59" w:rsidRPr="00613E76" w:rsidRDefault="00116D59" w:rsidP="00013EFB">
            <w:pPr>
              <w:pStyle w:val="ListParagraph"/>
              <w:numPr>
                <w:ilvl w:val="0"/>
                <w:numId w:val="3"/>
              </w:numPr>
              <w:spacing w:after="0"/>
              <w:rPr>
                <w:rFonts w:ascii="Arial" w:hAnsi="Arial" w:cs="Arial"/>
              </w:rPr>
            </w:pPr>
            <w:r w:rsidRPr="00613E76">
              <w:rPr>
                <w:rFonts w:ascii="Arial" w:hAnsi="Arial" w:cs="Arial"/>
              </w:rPr>
              <w:t xml:space="preserve"> </w:t>
            </w:r>
          </w:p>
        </w:tc>
        <w:tc>
          <w:tcPr>
            <w:tcW w:w="8363" w:type="dxa"/>
            <w:tcBorders>
              <w:top w:val="nil"/>
            </w:tcBorders>
          </w:tcPr>
          <w:p w:rsidR="00116D59" w:rsidRPr="00613E76" w:rsidRDefault="00116D59" w:rsidP="00F57A75">
            <w:pPr>
              <w:rPr>
                <w:rFonts w:cs="Arial"/>
                <w:szCs w:val="22"/>
              </w:rPr>
            </w:pPr>
            <w:r w:rsidRPr="00613E76">
              <w:rPr>
                <w:rFonts w:cs="Arial"/>
                <w:szCs w:val="22"/>
              </w:rPr>
              <w:t>National health strategy, plan or national health policy, or other documents attached to the proposal, which highlight strategic HSS interventions</w:t>
            </w:r>
          </w:p>
        </w:tc>
        <w:tc>
          <w:tcPr>
            <w:tcW w:w="567" w:type="dxa"/>
            <w:tcBorders>
              <w:top w:val="nil"/>
            </w:tcBorders>
            <w:vAlign w:val="center"/>
          </w:tcPr>
          <w:p w:rsidR="00116D59" w:rsidRPr="00613E76" w:rsidRDefault="00116D59" w:rsidP="00F57A75">
            <w:pPr>
              <w:jc w:val="center"/>
              <w:rPr>
                <w:rFonts w:cs="Arial"/>
                <w:i/>
                <w:szCs w:val="22"/>
              </w:rPr>
            </w:pPr>
          </w:p>
        </w:tc>
      </w:tr>
      <w:tr w:rsidR="00116D59" w:rsidRPr="00613E76" w:rsidTr="00F57A75">
        <w:tc>
          <w:tcPr>
            <w:tcW w:w="959" w:type="dxa"/>
            <w:tcBorders>
              <w:top w:val="single" w:sz="4" w:space="0" w:color="auto"/>
            </w:tcBorders>
          </w:tcPr>
          <w:p w:rsidR="00116D59" w:rsidRPr="00613E76" w:rsidRDefault="00116D59" w:rsidP="00013EFB">
            <w:pPr>
              <w:pStyle w:val="ListParagraph"/>
              <w:numPr>
                <w:ilvl w:val="0"/>
                <w:numId w:val="3"/>
              </w:numPr>
              <w:spacing w:after="0"/>
              <w:rPr>
                <w:rFonts w:ascii="Arial" w:hAnsi="Arial" w:cs="Arial"/>
              </w:rPr>
            </w:pPr>
          </w:p>
        </w:tc>
        <w:tc>
          <w:tcPr>
            <w:tcW w:w="8363" w:type="dxa"/>
            <w:tcBorders>
              <w:top w:val="nil"/>
            </w:tcBorders>
          </w:tcPr>
          <w:p w:rsidR="00116D59" w:rsidRPr="00613E76" w:rsidRDefault="00116D59" w:rsidP="00F57A75">
            <w:pPr>
              <w:rPr>
                <w:rFonts w:cs="Arial"/>
                <w:szCs w:val="22"/>
              </w:rPr>
            </w:pPr>
            <w:r w:rsidRPr="00613E76">
              <w:rPr>
                <w:rFonts w:cs="Arial"/>
                <w:szCs w:val="22"/>
              </w:rPr>
              <w:t>National M&amp;E Plan (for the health sector/strategy)</w:t>
            </w:r>
          </w:p>
        </w:tc>
        <w:tc>
          <w:tcPr>
            <w:tcW w:w="567" w:type="dxa"/>
            <w:tcBorders>
              <w:top w:val="nil"/>
            </w:tcBorders>
            <w:vAlign w:val="center"/>
          </w:tcPr>
          <w:p w:rsidR="00116D59" w:rsidRPr="00613E76" w:rsidRDefault="00116D59" w:rsidP="00F57A75">
            <w:pPr>
              <w:jc w:val="center"/>
              <w:rPr>
                <w:rFonts w:cs="Arial"/>
                <w:i/>
                <w:szCs w:val="22"/>
              </w:rPr>
            </w:pPr>
          </w:p>
        </w:tc>
      </w:tr>
      <w:tr w:rsidR="00836A1D" w:rsidRPr="00613E76" w:rsidDel="00892BB6" w:rsidTr="00836A1D">
        <w:tc>
          <w:tcPr>
            <w:tcW w:w="959" w:type="dxa"/>
            <w:tcBorders>
              <w:top w:val="single" w:sz="4" w:space="0" w:color="auto"/>
              <w:right w:val="single" w:sz="4" w:space="0" w:color="auto"/>
            </w:tcBorders>
            <w:shd w:val="clear" w:color="auto" w:fill="auto"/>
          </w:tcPr>
          <w:p w:rsidR="00836A1D" w:rsidRPr="00613E76" w:rsidRDefault="00836A1D" w:rsidP="00013EFB">
            <w:pPr>
              <w:pStyle w:val="ListParagraph"/>
              <w:numPr>
                <w:ilvl w:val="0"/>
                <w:numId w:val="3"/>
              </w:numPr>
              <w:spacing w:after="0"/>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36A1D" w:rsidRPr="00613E76" w:rsidRDefault="00836A1D" w:rsidP="00F57A75">
            <w:pPr>
              <w:rPr>
                <w:rFonts w:cs="Arial"/>
                <w:szCs w:val="22"/>
              </w:rPr>
            </w:pPr>
            <w:r w:rsidRPr="00613E76">
              <w:rPr>
                <w:rFonts w:cs="Arial"/>
                <w:szCs w:val="22"/>
              </w:rPr>
              <w:t>National Immunisation Plan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A1D" w:rsidRPr="00613E76" w:rsidDel="00892BB6" w:rsidRDefault="00836A1D" w:rsidP="00F57A75">
            <w:pPr>
              <w:jc w:val="center"/>
              <w:rPr>
                <w:rFonts w:cs="Arial"/>
                <w:i/>
                <w:szCs w:val="22"/>
              </w:rPr>
            </w:pPr>
          </w:p>
        </w:tc>
      </w:tr>
      <w:tr w:rsidR="00116D59" w:rsidRPr="00613E76" w:rsidDel="00892BB6" w:rsidTr="00F57A75">
        <w:tc>
          <w:tcPr>
            <w:tcW w:w="959" w:type="dxa"/>
            <w:tcBorders>
              <w:top w:val="single" w:sz="4" w:space="0" w:color="auto"/>
              <w:right w:val="single" w:sz="4" w:space="0" w:color="auto"/>
            </w:tcBorders>
          </w:tcPr>
          <w:p w:rsidR="00116D59" w:rsidRPr="00613E76" w:rsidDel="00892BB6" w:rsidRDefault="00116D59" w:rsidP="00013EFB">
            <w:pPr>
              <w:pStyle w:val="ListParagraph"/>
              <w:numPr>
                <w:ilvl w:val="0"/>
                <w:numId w:val="3"/>
              </w:numPr>
              <w:spacing w:after="0"/>
              <w:rPr>
                <w:rFonts w:ascii="Arial" w:hAnsi="Arial" w:cs="Arial"/>
              </w:rPr>
            </w:pPr>
            <w:r w:rsidRPr="00613E76">
              <w:rPr>
                <w:rFonts w:ascii="Arial" w:hAnsi="Arial" w:cs="Arial"/>
              </w:rPr>
              <w:t xml:space="preserve"> </w:t>
            </w:r>
          </w:p>
        </w:tc>
        <w:tc>
          <w:tcPr>
            <w:tcW w:w="8363" w:type="dxa"/>
            <w:tcBorders>
              <w:top w:val="single" w:sz="4" w:space="0" w:color="auto"/>
              <w:left w:val="single" w:sz="4" w:space="0" w:color="auto"/>
              <w:bottom w:val="single" w:sz="4" w:space="0" w:color="auto"/>
              <w:right w:val="single" w:sz="4" w:space="0" w:color="auto"/>
            </w:tcBorders>
          </w:tcPr>
          <w:p w:rsidR="00D13B86" w:rsidRPr="00613E76" w:rsidDel="00892BB6" w:rsidRDefault="00116D59" w:rsidP="00F57A75">
            <w:pPr>
              <w:rPr>
                <w:rFonts w:cs="Arial"/>
                <w:szCs w:val="22"/>
              </w:rPr>
            </w:pPr>
            <w:r w:rsidRPr="00613E76">
              <w:rPr>
                <w:rFonts w:cs="Arial"/>
                <w:szCs w:val="22"/>
              </w:rPr>
              <w:t>Country cMYP</w:t>
            </w:r>
          </w:p>
        </w:tc>
        <w:tc>
          <w:tcPr>
            <w:tcW w:w="567" w:type="dxa"/>
            <w:tcBorders>
              <w:top w:val="single" w:sz="4" w:space="0" w:color="auto"/>
              <w:left w:val="single" w:sz="4" w:space="0" w:color="auto"/>
              <w:bottom w:val="single" w:sz="4" w:space="0" w:color="auto"/>
              <w:right w:val="single" w:sz="4" w:space="0" w:color="auto"/>
            </w:tcBorders>
            <w:vAlign w:val="center"/>
          </w:tcPr>
          <w:p w:rsidR="00116D59" w:rsidRPr="00613E76" w:rsidDel="00892BB6" w:rsidRDefault="00116D59" w:rsidP="00F57A75">
            <w:pPr>
              <w:jc w:val="center"/>
              <w:rPr>
                <w:rFonts w:cs="Arial"/>
                <w:i/>
                <w:szCs w:val="22"/>
              </w:rPr>
            </w:pPr>
          </w:p>
        </w:tc>
      </w:tr>
      <w:tr w:rsidR="00116D59" w:rsidRPr="00613E76" w:rsidDel="00892BB6" w:rsidTr="00F57A75">
        <w:tc>
          <w:tcPr>
            <w:tcW w:w="959" w:type="dxa"/>
            <w:tcBorders>
              <w:top w:val="single" w:sz="4" w:space="0" w:color="auto"/>
              <w:bottom w:val="single" w:sz="4" w:space="0" w:color="auto"/>
              <w:right w:val="single" w:sz="4" w:space="0" w:color="auto"/>
            </w:tcBorders>
          </w:tcPr>
          <w:p w:rsidR="00116D59" w:rsidRPr="00613E76" w:rsidDel="00892BB6" w:rsidRDefault="00116D59" w:rsidP="00013EFB">
            <w:pPr>
              <w:pStyle w:val="ListParagraph"/>
              <w:numPr>
                <w:ilvl w:val="0"/>
                <w:numId w:val="3"/>
              </w:numPr>
              <w:spacing w:after="0"/>
              <w:rPr>
                <w:rFonts w:ascii="Arial" w:hAnsi="Arial" w:cs="Arial"/>
              </w:rPr>
            </w:pPr>
            <w:r w:rsidRPr="00613E76">
              <w:rPr>
                <w:rFonts w:ascii="Arial" w:hAnsi="Arial" w:cs="Arial"/>
              </w:rPr>
              <w:t xml:space="preserve"> </w:t>
            </w:r>
          </w:p>
        </w:tc>
        <w:tc>
          <w:tcPr>
            <w:tcW w:w="8363" w:type="dxa"/>
            <w:tcBorders>
              <w:top w:val="single" w:sz="4" w:space="0" w:color="auto"/>
              <w:left w:val="single" w:sz="4" w:space="0" w:color="auto"/>
              <w:bottom w:val="single" w:sz="4" w:space="0" w:color="auto"/>
              <w:right w:val="single" w:sz="4" w:space="0" w:color="auto"/>
            </w:tcBorders>
          </w:tcPr>
          <w:p w:rsidR="00116D59" w:rsidRPr="00613E76" w:rsidDel="00892BB6" w:rsidRDefault="00116D59" w:rsidP="00524554">
            <w:pPr>
              <w:rPr>
                <w:rFonts w:cs="Arial"/>
                <w:szCs w:val="22"/>
              </w:rPr>
            </w:pPr>
            <w:r w:rsidRPr="00613E76">
              <w:rPr>
                <w:rFonts w:cs="Arial"/>
                <w:szCs w:val="22"/>
              </w:rPr>
              <w:t>Vaccine assessments (</w:t>
            </w:r>
            <w:r w:rsidR="00524554" w:rsidRPr="00613E76">
              <w:rPr>
                <w:rFonts w:cs="Arial"/>
              </w:rPr>
              <w:t>EVM, PIE, EPI reviews</w:t>
            </w:r>
            <w:r w:rsidRPr="00613E76">
              <w:rPr>
                <w:rFonts w:cs="Arial"/>
                <w:szCs w:val="22"/>
              </w:rPr>
              <w:t>), if available</w:t>
            </w:r>
          </w:p>
        </w:tc>
        <w:tc>
          <w:tcPr>
            <w:tcW w:w="567" w:type="dxa"/>
            <w:tcBorders>
              <w:top w:val="single" w:sz="4" w:space="0" w:color="auto"/>
              <w:left w:val="single" w:sz="4" w:space="0" w:color="auto"/>
              <w:bottom w:val="single" w:sz="4" w:space="0" w:color="auto"/>
              <w:right w:val="single" w:sz="4" w:space="0" w:color="auto"/>
            </w:tcBorders>
            <w:vAlign w:val="center"/>
          </w:tcPr>
          <w:p w:rsidR="00116D59" w:rsidRPr="00613E76" w:rsidDel="00892BB6" w:rsidRDefault="00116D59" w:rsidP="00F57A75">
            <w:pPr>
              <w:jc w:val="center"/>
              <w:rPr>
                <w:rFonts w:cs="Arial"/>
                <w:i/>
                <w:szCs w:val="22"/>
              </w:rPr>
            </w:pPr>
          </w:p>
        </w:tc>
      </w:tr>
      <w:tr w:rsidR="00116D59" w:rsidRPr="00613E76" w:rsidDel="00892BB6" w:rsidTr="00F57A75">
        <w:tc>
          <w:tcPr>
            <w:tcW w:w="959" w:type="dxa"/>
            <w:tcBorders>
              <w:top w:val="single" w:sz="4" w:space="0" w:color="auto"/>
              <w:right w:val="single" w:sz="4" w:space="0" w:color="auto"/>
            </w:tcBorders>
          </w:tcPr>
          <w:p w:rsidR="00116D59" w:rsidRPr="00613E76" w:rsidRDefault="00116D59" w:rsidP="00013EFB">
            <w:pPr>
              <w:pStyle w:val="ListParagraph"/>
              <w:numPr>
                <w:ilvl w:val="0"/>
                <w:numId w:val="3"/>
              </w:numPr>
              <w:spacing w:after="0"/>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116D59" w:rsidRPr="00613E76" w:rsidRDefault="00116D59" w:rsidP="00F57A75">
            <w:pPr>
              <w:rPr>
                <w:rFonts w:cs="Arial"/>
                <w:szCs w:val="22"/>
              </w:rPr>
            </w:pPr>
            <w:r w:rsidRPr="00613E76">
              <w:rPr>
                <w:rFonts w:cs="Arial"/>
                <w:szCs w:val="22"/>
              </w:rPr>
              <w:t>Terms of Reference of Health Sector Coordinating Committee (HSCC)</w:t>
            </w:r>
          </w:p>
        </w:tc>
        <w:tc>
          <w:tcPr>
            <w:tcW w:w="567" w:type="dxa"/>
            <w:tcBorders>
              <w:top w:val="single" w:sz="4" w:space="0" w:color="auto"/>
              <w:left w:val="single" w:sz="4" w:space="0" w:color="auto"/>
              <w:bottom w:val="single" w:sz="4" w:space="0" w:color="auto"/>
              <w:right w:val="single" w:sz="4" w:space="0" w:color="auto"/>
            </w:tcBorders>
            <w:vAlign w:val="center"/>
          </w:tcPr>
          <w:p w:rsidR="00116D59" w:rsidRPr="00613E76" w:rsidDel="00892BB6" w:rsidRDefault="00116D59" w:rsidP="00F57A75">
            <w:pPr>
              <w:jc w:val="center"/>
              <w:rPr>
                <w:rFonts w:cs="Arial"/>
                <w:i/>
                <w:szCs w:val="22"/>
              </w:rPr>
            </w:pPr>
          </w:p>
        </w:tc>
      </w:tr>
    </w:tbl>
    <w:p w:rsidR="00524554" w:rsidRPr="00613E76" w:rsidRDefault="00524554" w:rsidP="00116D59">
      <w:pPr>
        <w:rPr>
          <w:rFonts w:cs="Arial"/>
          <w:vanish/>
        </w:rPr>
      </w:pPr>
    </w:p>
    <w:p w:rsidR="00116D59" w:rsidRPr="00613E76" w:rsidRDefault="00116D59" w:rsidP="00116D59">
      <w:pPr>
        <w:rPr>
          <w:rFonts w:cs="Arial"/>
          <w:vanish/>
        </w:rPr>
      </w:pPr>
    </w:p>
    <w:p w:rsidR="00116D59" w:rsidRPr="00613E76" w:rsidRDefault="00116D59" w:rsidP="00116D59">
      <w:pPr>
        <w:rPr>
          <w:rFonts w:cs="Arial"/>
          <w:vanish/>
        </w:rPr>
      </w:pPr>
    </w:p>
    <w:p w:rsidR="00AE4DF5" w:rsidRPr="00613E76" w:rsidRDefault="00AE4DF5" w:rsidP="00AE4DF5">
      <w:pPr>
        <w:rPr>
          <w:rFonts w:cs="Arial"/>
          <w:vanish/>
        </w:rPr>
      </w:pPr>
    </w:p>
    <w:p w:rsidR="00AE4DF5" w:rsidRPr="00613E76" w:rsidRDefault="00AE4DF5" w:rsidP="00AE4DF5">
      <w:pPr>
        <w:rPr>
          <w:rFonts w:cs="Arial"/>
          <w:vanish/>
        </w:rPr>
      </w:pPr>
    </w:p>
    <w:p w:rsidR="00AE4DF5" w:rsidRPr="00613E76" w:rsidRDefault="00AE4DF5" w:rsidP="00AE4DF5">
      <w:pPr>
        <w:rPr>
          <w:rFonts w:cs="Arial"/>
          <w:vanish/>
        </w:rPr>
      </w:pPr>
    </w:p>
    <w:p w:rsidR="00AE4DF5" w:rsidRPr="00613E76" w:rsidRDefault="00AE4DF5" w:rsidP="00AE4DF5">
      <w:pPr>
        <w:rPr>
          <w:rFonts w:cs="Arial"/>
        </w:rPr>
      </w:pPr>
    </w:p>
    <w:p w:rsidR="00D56A2B" w:rsidRPr="00613E76" w:rsidRDefault="00D56A2B" w:rsidP="00116D59">
      <w:pPr>
        <w:spacing w:after="120"/>
        <w:jc w:val="both"/>
        <w:rPr>
          <w:rFonts w:cs="Arial"/>
          <w:color w:val="000000"/>
          <w:szCs w:val="24"/>
          <w:u w:val="single"/>
        </w:rPr>
      </w:pPr>
      <w:r w:rsidRPr="00613E76">
        <w:rPr>
          <w:rFonts w:cs="Arial"/>
          <w:color w:val="000000"/>
          <w:szCs w:val="24"/>
        </w:rPr>
        <w:t xml:space="preserve">All applicants are </w:t>
      </w:r>
      <w:r w:rsidR="00373553" w:rsidRPr="00613E76">
        <w:rPr>
          <w:rFonts w:cs="Arial"/>
          <w:color w:val="000000"/>
          <w:szCs w:val="24"/>
        </w:rPr>
        <w:t>encouraged</w:t>
      </w:r>
      <w:r w:rsidRPr="00613E76">
        <w:rPr>
          <w:rFonts w:cs="Arial"/>
          <w:color w:val="000000"/>
          <w:szCs w:val="24"/>
        </w:rPr>
        <w:t xml:space="preserve"> to read and follow the accompanying guidelines in order to correctly fill out this </w:t>
      </w:r>
      <w:r w:rsidR="0047004F" w:rsidRPr="00613E76">
        <w:rPr>
          <w:rFonts w:cs="Arial"/>
          <w:color w:val="000000"/>
          <w:szCs w:val="24"/>
        </w:rPr>
        <w:t>form</w:t>
      </w:r>
      <w:r w:rsidRPr="00613E76">
        <w:rPr>
          <w:rFonts w:cs="Arial"/>
          <w:color w:val="000000"/>
          <w:szCs w:val="24"/>
        </w:rPr>
        <w:t>.</w:t>
      </w:r>
      <w:bookmarkEnd w:id="2"/>
      <w:r w:rsidR="00245538" w:rsidRPr="00613E76">
        <w:rPr>
          <w:rFonts w:cs="Arial"/>
          <w:color w:val="000000"/>
          <w:szCs w:val="24"/>
        </w:rPr>
        <w:t xml:space="preserve"> </w:t>
      </w:r>
      <w:r w:rsidR="00524554" w:rsidRPr="00613E76">
        <w:rPr>
          <w:rFonts w:cs="Arial"/>
          <w:color w:val="000000"/>
          <w:szCs w:val="24"/>
        </w:rPr>
        <w:t>Each corresponding section within the Guidelines provides more detailed instructions and illustrative instructions on how to fill out the proposal form.</w:t>
      </w:r>
      <w:r w:rsidR="00524554" w:rsidRPr="00613E76">
        <w:rPr>
          <w:rFonts w:cs="Arial"/>
          <w:color w:val="000000"/>
          <w:szCs w:val="24"/>
          <w:u w:val="single"/>
        </w:rPr>
        <w:t xml:space="preserve"> </w:t>
      </w:r>
    </w:p>
    <w:p w:rsidR="00116D59" w:rsidRPr="00613E76" w:rsidRDefault="00116D59" w:rsidP="00116D59">
      <w:pPr>
        <w:spacing w:after="120"/>
        <w:rPr>
          <w:rFonts w:cs="Arial"/>
          <w:b/>
          <w:color w:val="000000"/>
          <w:szCs w:val="24"/>
        </w:rPr>
      </w:pPr>
      <w:r w:rsidRPr="00613E76">
        <w:rPr>
          <w:rFonts w:cs="Arial"/>
          <w:b/>
          <w:color w:val="000000"/>
          <w:szCs w:val="24"/>
        </w:rPr>
        <w:t xml:space="preserve">GAVI’s Approach to Health System Strengthening </w:t>
      </w:r>
    </w:p>
    <w:p w:rsidR="00116D59" w:rsidRPr="00613E76" w:rsidRDefault="00116D59" w:rsidP="00116D59">
      <w:pPr>
        <w:spacing w:after="120"/>
        <w:jc w:val="both"/>
        <w:rPr>
          <w:rFonts w:cs="Arial"/>
        </w:rPr>
      </w:pPr>
      <w:r w:rsidRPr="00613E76">
        <w:rPr>
          <w:rFonts w:cs="Arial"/>
        </w:rPr>
        <w:t>The following bullets outline G</w:t>
      </w:r>
      <w:r w:rsidR="0091151D" w:rsidRPr="00613E76">
        <w:rPr>
          <w:rFonts w:cs="Arial"/>
        </w:rPr>
        <w:t>AVI’s approach to health system</w:t>
      </w:r>
      <w:r w:rsidRPr="00613E76">
        <w:rPr>
          <w:rFonts w:cs="Arial"/>
        </w:rPr>
        <w:t xml:space="preserve"> strengthening and should be reflected in an HSS grant: </w:t>
      </w:r>
    </w:p>
    <w:p w:rsidR="000F540D" w:rsidRPr="00613E76" w:rsidRDefault="000F540D" w:rsidP="00F14267">
      <w:pPr>
        <w:pStyle w:val="bullet"/>
      </w:pPr>
      <w:r w:rsidRPr="00613E76">
        <w:t xml:space="preserve">One of GAVI’s strategic goals is to </w:t>
      </w:r>
      <w:r w:rsidRPr="00613E76">
        <w:rPr>
          <w:i/>
        </w:rPr>
        <w:t xml:space="preserve">“contribute to strengthening the capacity of integrated health systems to deliver immunisation”. </w:t>
      </w:r>
      <w:r w:rsidRPr="00613E76">
        <w:t>The objective of GAVI HSS support is to address system bottlenecks to achieve better immunisation outcomes, including coverage and equity. As such, it is necessary for the application to be based on a strong bottleneck and gap analysis</w:t>
      </w:r>
      <w:r w:rsidR="00524554" w:rsidRPr="00613E76">
        <w:t>,</w:t>
      </w:r>
      <w:r w:rsidRPr="00613E76">
        <w:t xml:space="preserve"> and present a clear results chain demonstrating the link between proposed activities and improved </w:t>
      </w:r>
      <w:r w:rsidR="00B95E32" w:rsidRPr="00613E76">
        <w:t>immunisation</w:t>
      </w:r>
      <w:r w:rsidRPr="00613E76">
        <w:t xml:space="preserve"> outcomes.</w:t>
      </w:r>
    </w:p>
    <w:p w:rsidR="000F540D" w:rsidRPr="00613E76" w:rsidRDefault="000F540D" w:rsidP="00F14267">
      <w:pPr>
        <w:pStyle w:val="bullet"/>
      </w:pPr>
      <w:r w:rsidRPr="00613E76">
        <w:t xml:space="preserve">GAVI’s approach intends to deliver and document results.  The performance of the HSS grant will be measured through intermediate results as well as </w:t>
      </w:r>
      <w:r w:rsidR="00B95E32" w:rsidRPr="00613E76">
        <w:t>immunisation</w:t>
      </w:r>
      <w:r w:rsidRPr="00613E76">
        <w:t xml:space="preserve"> outcomes such as</w:t>
      </w:r>
      <w:r w:rsidR="0091151D" w:rsidRPr="00613E76">
        <w:t xml:space="preserve"> diphtheria-tetanus-pertussis</w:t>
      </w:r>
      <w:r w:rsidRPr="00613E76">
        <w:t xml:space="preserve"> </w:t>
      </w:r>
      <w:r w:rsidR="0091151D" w:rsidRPr="00613E76">
        <w:t>(D</w:t>
      </w:r>
      <w:r w:rsidRPr="00613E76">
        <w:t>T</w:t>
      </w:r>
      <w:r w:rsidR="0091151D" w:rsidRPr="00613E76">
        <w:t>P</w:t>
      </w:r>
      <w:r w:rsidRPr="00613E76">
        <w:t>3</w:t>
      </w:r>
      <w:r w:rsidR="0091151D" w:rsidRPr="00613E76">
        <w:t>)</w:t>
      </w:r>
      <w:r w:rsidRPr="00613E76">
        <w:t xml:space="preserve"> c</w:t>
      </w:r>
      <w:r w:rsidR="00E505EF" w:rsidRPr="00613E76">
        <w:t xml:space="preserve">overage, measles coverage, and percent of districts reporting at least </w:t>
      </w:r>
      <w:r w:rsidRPr="00613E76">
        <w:t xml:space="preserve">80% coverage. Therefore the application must include a strong Monitoring &amp; Evaluation </w:t>
      </w:r>
      <w:r w:rsidR="00E505EF" w:rsidRPr="00613E76">
        <w:t xml:space="preserve">(M&amp;E) </w:t>
      </w:r>
      <w:r w:rsidRPr="00613E76">
        <w:t>framework aligned with the national M&amp;E plan or national M&amp;E processes.</w:t>
      </w:r>
    </w:p>
    <w:p w:rsidR="000F540D" w:rsidRPr="00613E76" w:rsidRDefault="000F540D" w:rsidP="00F14267">
      <w:pPr>
        <w:pStyle w:val="bullet"/>
      </w:pPr>
      <w:r w:rsidRPr="00613E76">
        <w:t xml:space="preserve">Performance based funding is a core approach of GAVI HSS support.  All applications must align with the new GAVI performance based funding (PBF) approach introduced in 2012. Countries’ performance will be </w:t>
      </w:r>
      <w:r w:rsidR="009A4D2C" w:rsidRPr="00613E76">
        <w:t xml:space="preserve">measured based </w:t>
      </w:r>
      <w:r w:rsidRPr="00613E76">
        <w:t xml:space="preserve">on a predefined set of PBF indicators against which additional payments will be made to reward good performance in improving immunisation outcomes. </w:t>
      </w:r>
    </w:p>
    <w:p w:rsidR="000F540D" w:rsidRPr="00613E76" w:rsidRDefault="000F540D" w:rsidP="00F14267">
      <w:pPr>
        <w:pStyle w:val="bullet"/>
      </w:pPr>
      <w:r w:rsidRPr="00613E76">
        <w:t xml:space="preserve">GAVI supports the principles of alignment and harmonization (in keeping with Paris, Accra and Busan declarations and the International Health Partnership, IHP+). The application must demonstrate how GAVI support is aligned with country health plans and processes, complementary to other donor funding, and uses existing country systems, such as for financial </w:t>
      </w:r>
      <w:r w:rsidRPr="00613E76">
        <w:lastRenderedPageBreak/>
        <w:t xml:space="preserve">management and M&amp;E. The IHP+ Common Monitoring and Evaluation Framework is used as a reference framework in these guidelines. </w:t>
      </w:r>
    </w:p>
    <w:p w:rsidR="000F540D" w:rsidRPr="00613E76" w:rsidRDefault="000F540D" w:rsidP="00F14267">
      <w:pPr>
        <w:pStyle w:val="bullet"/>
      </w:pPr>
      <w:r w:rsidRPr="00613E76">
        <w:t>GAVI supports the use of Joint Assessment of National Strategies (JANS).  A JANS assessment is not a requirement for a GAVI HSS application.  If a country has conducted a JANS assessment the findings can be included in the HSS application.  The Independent Review Committee (IRC) will use the findings of a JANS assessment to gain an understanding of the policy and health sector context that will inform their assessment of the credibility and feasibility of the HSS proposal.</w:t>
      </w:r>
    </w:p>
    <w:p w:rsidR="003755EB" w:rsidRPr="00613E76" w:rsidRDefault="003755EB" w:rsidP="00F14267">
      <w:pPr>
        <w:pStyle w:val="bullet"/>
      </w:pPr>
      <w:r w:rsidRPr="00613E76">
        <w:t>GAVI encourages a consultative and participatory approach for developing this HSS proposal, particularly across relevant departments in the Ministry of Health (including Planning, EPI, HMIS, M&amp;E), across development partners, and civil society.  While the HSCC (or equivalent) is required to sign off on this application, the ICC (or equivalent) also needs to be consulted and involved in the proposal development process.</w:t>
      </w:r>
    </w:p>
    <w:p w:rsidR="004D048C" w:rsidRPr="00613E76" w:rsidRDefault="00E91AB5" w:rsidP="00F14267">
      <w:pPr>
        <w:pStyle w:val="bullet"/>
      </w:pPr>
      <w:r w:rsidRPr="00613E76">
        <w:t>GAVI encourages countries to</w:t>
      </w:r>
      <w:r w:rsidR="004D048C" w:rsidRPr="00613E76">
        <w:t xml:space="preserve"> </w:t>
      </w:r>
      <w:r w:rsidRPr="00613E76">
        <w:t xml:space="preserve">request funding for technical support in their HSS application for </w:t>
      </w:r>
      <w:r w:rsidR="004D048C" w:rsidRPr="00613E76">
        <w:t>grant implementation</w:t>
      </w:r>
      <w:r w:rsidR="00F81B2D" w:rsidRPr="00613E76">
        <w:t>, monitoring</w:t>
      </w:r>
      <w:r w:rsidR="004D048C" w:rsidRPr="00613E76">
        <w:t xml:space="preserve"> and capacity building. </w:t>
      </w:r>
    </w:p>
    <w:p w:rsidR="000F540D" w:rsidRPr="00613E76" w:rsidRDefault="000F540D" w:rsidP="00F14267">
      <w:pPr>
        <w:pStyle w:val="bullet"/>
      </w:pPr>
      <w:r w:rsidRPr="00613E76">
        <w:t>GAVI encourages countries to identify and build linkages between HSS support and new vaccine introduction support (as GAVI New Vaccines Support). These linkages must be demonstrated in the application. Countries will need to demonstrate systems readiness</w:t>
      </w:r>
      <w:r w:rsidRPr="00613E76">
        <w:rPr>
          <w:rStyle w:val="FootnoteReference"/>
        </w:rPr>
        <w:footnoteReference w:id="2"/>
      </w:r>
      <w:r w:rsidRPr="00613E76">
        <w:t xml:space="preserve"> for new vaccine introductions in the context of routine immunisation services. GAVI HSS support will be for strengthening these routine immunisation services.</w:t>
      </w:r>
    </w:p>
    <w:p w:rsidR="000F540D" w:rsidRPr="00613E76" w:rsidRDefault="000F540D" w:rsidP="00F14267">
      <w:pPr>
        <w:pStyle w:val="bullet"/>
      </w:pPr>
      <w:r w:rsidRPr="00613E76">
        <w:t xml:space="preserve">GAVI’s approach to HSS includes support for strengthening </w:t>
      </w:r>
      <w:r w:rsidR="00F81B2D" w:rsidRPr="00613E76">
        <w:t xml:space="preserve">information </w:t>
      </w:r>
      <w:r w:rsidRPr="00613E76">
        <w:t>systems</w:t>
      </w:r>
      <w:r w:rsidR="00F81B2D" w:rsidRPr="00613E76">
        <w:t xml:space="preserve"> and improving data quality</w:t>
      </w:r>
      <w:r w:rsidRPr="00613E76">
        <w:t xml:space="preserve">.  Strong </w:t>
      </w:r>
      <w:r w:rsidR="00F81B2D" w:rsidRPr="00613E76">
        <w:t>information</w:t>
      </w:r>
      <w:r w:rsidRPr="00613E76">
        <w:t xml:space="preserve"> systems are of fundamental importan</w:t>
      </w:r>
      <w:r w:rsidR="00CD6AD4" w:rsidRPr="00613E76">
        <w:t>ce both to countries and to</w:t>
      </w:r>
      <w:r w:rsidRPr="00613E76">
        <w:t xml:space="preserve"> GAVI.  Countries are strongly encouraged to include in their </w:t>
      </w:r>
      <w:r w:rsidR="00243BE8" w:rsidRPr="00613E76">
        <w:t xml:space="preserve">proposals actions to strengthen </w:t>
      </w:r>
      <w:r w:rsidRPr="00613E76">
        <w:t>data system</w:t>
      </w:r>
      <w:r w:rsidR="00243BE8" w:rsidRPr="00613E76">
        <w:t>s</w:t>
      </w:r>
      <w:r w:rsidRPr="00613E76">
        <w:t xml:space="preserve">, including </w:t>
      </w:r>
      <w:r w:rsidR="003C1D6E" w:rsidRPr="00613E76">
        <w:t xml:space="preserve">surveys and </w:t>
      </w:r>
      <w:r w:rsidRPr="00613E76">
        <w:t xml:space="preserve">the institutionalization of routine mechanisms to track data quality improvements over time. </w:t>
      </w:r>
    </w:p>
    <w:p w:rsidR="000F540D" w:rsidRPr="00613E76" w:rsidRDefault="000F540D" w:rsidP="00F14267">
      <w:pPr>
        <w:pStyle w:val="bullet"/>
      </w:pPr>
      <w:r w:rsidRPr="00613E76">
        <w:t xml:space="preserve">GAVI supports innovation. Countries are encouraged to be innovative in their identification of activities </w:t>
      </w:r>
      <w:r w:rsidR="009A4D2C" w:rsidRPr="00613E76">
        <w:t xml:space="preserve">which will have a catalytic effect on addressing </w:t>
      </w:r>
      <w:r w:rsidRPr="00613E76">
        <w:t xml:space="preserve">HSS bottlenecks to improving immunisation outcomes.  </w:t>
      </w:r>
    </w:p>
    <w:p w:rsidR="000F540D" w:rsidRPr="00613E76" w:rsidRDefault="000F540D" w:rsidP="00F14267">
      <w:pPr>
        <w:pStyle w:val="bullet"/>
      </w:pPr>
      <w:r w:rsidRPr="00613E76">
        <w:t>GAVI encourages applicants to include funding for Civil Society Organisations (CSOs) in implementation of HSS support to improve immunisation outcomes. CSOs can receive GAVI funding through two channels: (i) funding from GAVI to MOH and then transferred to CSO, or (ii) direct from GAVI to CSO.  Please refer to Annex 4</w:t>
      </w:r>
      <w:r w:rsidR="003755EB" w:rsidRPr="00613E76">
        <w:t xml:space="preserve"> of the guidelines for further details</w:t>
      </w:r>
      <w:r w:rsidRPr="00613E76">
        <w:t xml:space="preserve">.  </w:t>
      </w:r>
    </w:p>
    <w:p w:rsidR="000F540D" w:rsidRPr="00613E76" w:rsidRDefault="000F540D" w:rsidP="00F14267">
      <w:pPr>
        <w:pStyle w:val="bullet"/>
      </w:pPr>
      <w:r w:rsidRPr="00613E76">
        <w:t xml:space="preserve">Applications must include details on lessons learned from previous HSS grants from GAVI or support from other sources. </w:t>
      </w:r>
    </w:p>
    <w:p w:rsidR="000F540D" w:rsidRPr="00613E76" w:rsidRDefault="000F540D" w:rsidP="00F14267">
      <w:pPr>
        <w:pStyle w:val="bullet"/>
      </w:pPr>
      <w:r w:rsidRPr="00613E76">
        <w:t>Applications must include information on how sustainability and equity (including geographic, socio-economic, and gender equity) will be addressed.</w:t>
      </w:r>
    </w:p>
    <w:p w:rsidR="000F540D" w:rsidRPr="00613E76" w:rsidRDefault="000F540D" w:rsidP="00F14267">
      <w:pPr>
        <w:pStyle w:val="bullet"/>
      </w:pPr>
      <w:r w:rsidRPr="00613E76">
        <w:t>Applications will need to show the additionality of GAVI support to reducing bottlenecks and strengthening the health system, relative to support from other partners and funding sources.</w:t>
      </w:r>
    </w:p>
    <w:p w:rsidR="00116D59" w:rsidRPr="00F14267" w:rsidRDefault="000F540D" w:rsidP="00F14267">
      <w:pPr>
        <w:pStyle w:val="bullet"/>
        <w:rPr>
          <w:lang w:val="en-US"/>
        </w:rPr>
      </w:pPr>
      <w:r w:rsidRPr="00613E76">
        <w:t xml:space="preserve">Cash disbursed for HSS support must be used solely to fund HSS </w:t>
      </w:r>
      <w:r w:rsidR="00F81B2D" w:rsidRPr="00613E76">
        <w:t>a</w:t>
      </w:r>
      <w:r w:rsidRPr="00613E76">
        <w:t>ctivities. These funds may not be used to purchase vaccines or meet GAVI’s requirements to co-finance vaccine purchases, and shall not be used to pay any taxes, customs, duties, toll or other charges imposed on the importation of vaccines and related supplies.</w:t>
      </w:r>
    </w:p>
    <w:p w:rsidR="00F14267" w:rsidRDefault="00F14267" w:rsidP="00F14267">
      <w:pPr>
        <w:pStyle w:val="bullet"/>
        <w:numPr>
          <w:ilvl w:val="0"/>
          <w:numId w:val="0"/>
        </w:numPr>
        <w:ind w:left="714" w:hanging="357"/>
      </w:pPr>
    </w:p>
    <w:p w:rsidR="00F14267" w:rsidRDefault="00F14267" w:rsidP="00F14267">
      <w:pPr>
        <w:pStyle w:val="bullet"/>
        <w:numPr>
          <w:ilvl w:val="0"/>
          <w:numId w:val="0"/>
        </w:numPr>
        <w:ind w:left="714" w:hanging="357"/>
      </w:pPr>
    </w:p>
    <w:p w:rsidR="00F14267" w:rsidRDefault="00F14267" w:rsidP="00F14267">
      <w:pPr>
        <w:pStyle w:val="bullet"/>
        <w:numPr>
          <w:ilvl w:val="0"/>
          <w:numId w:val="0"/>
        </w:numPr>
        <w:ind w:left="714" w:hanging="357"/>
      </w:pPr>
    </w:p>
    <w:p w:rsidR="00F14267" w:rsidRDefault="00F14267" w:rsidP="00F14267">
      <w:pPr>
        <w:pStyle w:val="bullet"/>
        <w:numPr>
          <w:ilvl w:val="0"/>
          <w:numId w:val="0"/>
        </w:numPr>
        <w:ind w:left="714" w:hanging="357"/>
      </w:pPr>
    </w:p>
    <w:p w:rsidR="00F14267" w:rsidRPr="00613E76" w:rsidRDefault="00F14267" w:rsidP="00F14267">
      <w:pPr>
        <w:pStyle w:val="bullet"/>
        <w:numPr>
          <w:ilvl w:val="0"/>
          <w:numId w:val="0"/>
        </w:numPr>
        <w:ind w:left="714" w:hanging="357"/>
        <w:rPr>
          <w:lang w:val="en-US"/>
        </w:rPr>
      </w:pPr>
    </w:p>
    <w:p w:rsidR="000F540D" w:rsidRPr="00613E76" w:rsidRDefault="000F540D" w:rsidP="000F540D">
      <w:pPr>
        <w:spacing w:after="120"/>
        <w:ind w:left="714"/>
        <w:jc w:val="both"/>
        <w:rPr>
          <w:rFonts w:cs="Arial"/>
          <w:lang w:val="en-US"/>
        </w:rPr>
      </w:pPr>
    </w:p>
    <w:p w:rsidR="00381EDE" w:rsidRDefault="003964DA" w:rsidP="00072283">
      <w:pPr>
        <w:rPr>
          <w:rFonts w:cs="Arial"/>
          <w:b/>
        </w:rPr>
      </w:pPr>
      <w:r w:rsidRPr="00613E76">
        <w:rPr>
          <w:rFonts w:cs="Arial"/>
          <w:b/>
        </w:rPr>
        <w:t xml:space="preserve">Application </w:t>
      </w:r>
      <w:r w:rsidR="00F81B2D" w:rsidRPr="00613E76">
        <w:rPr>
          <w:rFonts w:cs="Arial"/>
          <w:b/>
        </w:rPr>
        <w:t xml:space="preserve">and Implementation </w:t>
      </w:r>
      <w:r w:rsidRPr="00613E76">
        <w:rPr>
          <w:rFonts w:cs="Arial"/>
          <w:b/>
        </w:rPr>
        <w:t>Process</w:t>
      </w:r>
    </w:p>
    <w:p w:rsidR="00C21632" w:rsidRPr="00613E76" w:rsidRDefault="00C21632" w:rsidP="00072283">
      <w:pPr>
        <w:rPr>
          <w:rFonts w:cs="Arial"/>
          <w:b/>
        </w:rPr>
      </w:pPr>
    </w:p>
    <w:p w:rsidR="00072283" w:rsidRPr="00613E76" w:rsidRDefault="00CF3E5C" w:rsidP="00456BA5">
      <w:pPr>
        <w:jc w:val="both"/>
        <w:rPr>
          <w:rFonts w:cs="Arial"/>
          <w:szCs w:val="22"/>
        </w:rPr>
      </w:pPr>
      <w:r w:rsidRPr="00613E76">
        <w:rPr>
          <w:rFonts w:cs="Arial"/>
          <w:szCs w:val="22"/>
        </w:rPr>
        <w:t>This application form has key instructions, but f</w:t>
      </w:r>
      <w:r w:rsidR="00072283" w:rsidRPr="00613E76">
        <w:rPr>
          <w:rFonts w:cs="Arial"/>
          <w:szCs w:val="22"/>
        </w:rPr>
        <w:t xml:space="preserve">or more </w:t>
      </w:r>
      <w:r w:rsidRPr="00613E76">
        <w:rPr>
          <w:rFonts w:cs="Arial"/>
          <w:szCs w:val="22"/>
        </w:rPr>
        <w:t xml:space="preserve">detailed </w:t>
      </w:r>
      <w:r w:rsidR="00072283" w:rsidRPr="00613E76">
        <w:rPr>
          <w:rFonts w:cs="Arial"/>
          <w:szCs w:val="22"/>
        </w:rPr>
        <w:t xml:space="preserve">information please see the attached guidelines for completing a GAVI HSS proposal.  The application process for GAVI HSS proposals is similar to the process of </w:t>
      </w:r>
      <w:r w:rsidRPr="00613E76">
        <w:rPr>
          <w:rFonts w:cs="Arial"/>
          <w:szCs w:val="22"/>
        </w:rPr>
        <w:t xml:space="preserve">applying for </w:t>
      </w:r>
      <w:r w:rsidR="00072283" w:rsidRPr="00613E76">
        <w:rPr>
          <w:rFonts w:cs="Arial"/>
          <w:szCs w:val="22"/>
        </w:rPr>
        <w:t>new and underused vaccines.  The process of taking a decision to apply for GAVI funding and work with GAVI Alliance partners to develop a proposal (Steps 1 and 2 in Figure 1 below) will require adequate time</w:t>
      </w:r>
      <w:r w:rsidRPr="00613E76">
        <w:rPr>
          <w:rFonts w:cs="Arial"/>
          <w:szCs w:val="22"/>
        </w:rPr>
        <w:t>;</w:t>
      </w:r>
      <w:r w:rsidR="00072283" w:rsidRPr="00613E76">
        <w:rPr>
          <w:rFonts w:cs="Arial"/>
          <w:szCs w:val="22"/>
        </w:rPr>
        <w:t xml:space="preserve"> as much as possible</w:t>
      </w:r>
      <w:r w:rsidRPr="00613E76">
        <w:rPr>
          <w:rFonts w:cs="Arial"/>
          <w:szCs w:val="22"/>
        </w:rPr>
        <w:t>, it</w:t>
      </w:r>
      <w:r w:rsidR="00072283" w:rsidRPr="00613E76">
        <w:rPr>
          <w:rFonts w:cs="Arial"/>
          <w:szCs w:val="22"/>
        </w:rPr>
        <w:t xml:space="preserve"> should be planned to link with existing country planning processes.</w:t>
      </w:r>
    </w:p>
    <w:p w:rsidR="00072283" w:rsidRPr="00613E76" w:rsidRDefault="00072283" w:rsidP="00456BA5">
      <w:pPr>
        <w:jc w:val="both"/>
        <w:rPr>
          <w:rFonts w:cs="Arial"/>
          <w:szCs w:val="22"/>
        </w:rPr>
      </w:pPr>
    </w:p>
    <w:p w:rsidR="00072283" w:rsidRPr="00613E76" w:rsidRDefault="00072283" w:rsidP="00456BA5">
      <w:pPr>
        <w:tabs>
          <w:tab w:val="left" w:pos="2229"/>
        </w:tabs>
        <w:spacing w:after="120"/>
        <w:jc w:val="both"/>
        <w:rPr>
          <w:rFonts w:cs="Arial"/>
          <w:szCs w:val="22"/>
        </w:rPr>
      </w:pPr>
      <w:r w:rsidRPr="00613E76">
        <w:rPr>
          <w:rFonts w:cs="Arial"/>
          <w:szCs w:val="22"/>
        </w:rPr>
        <w:t>Countries are encouraged to participate in an iterative process with GAVI Alliance partners</w:t>
      </w:r>
      <w:r w:rsidR="00A23DFF" w:rsidRPr="00613E76">
        <w:rPr>
          <w:rFonts w:cs="Arial"/>
          <w:szCs w:val="22"/>
        </w:rPr>
        <w:t>, CSOs and development partners</w:t>
      </w:r>
      <w:r w:rsidRPr="00613E76">
        <w:rPr>
          <w:rFonts w:cs="Arial"/>
          <w:szCs w:val="22"/>
        </w:rPr>
        <w:t xml:space="preserve"> in the development of HSS proposals prior to submission of this application for funding. Steps 1-7 indicate the standard steps for GAVI HSS application process.  Countries should allow 9-12 months for these steps.  Steps 1-3 are expected to take 3-4 months, while steps 4-7 typically take 6-9 months. </w:t>
      </w:r>
    </w:p>
    <w:p w:rsidR="00072283" w:rsidRPr="00613E76" w:rsidRDefault="00072283" w:rsidP="003964DA">
      <w:pPr>
        <w:rPr>
          <w:rFonts w:cs="Arial"/>
          <w:b/>
          <w:szCs w:val="22"/>
        </w:rPr>
      </w:pPr>
    </w:p>
    <w:p w:rsidR="00E65433" w:rsidRDefault="00E65433" w:rsidP="00E65433">
      <w:pPr>
        <w:rPr>
          <w:lang w:val="en-US"/>
        </w:rPr>
      </w:pPr>
      <w:r>
        <w:rPr>
          <w:lang w:val="en-US"/>
        </w:rPr>
        <w:t xml:space="preserve">Please note that if approved your application for HSS </w:t>
      </w:r>
      <w:r w:rsidRPr="00E65433">
        <w:rPr>
          <w:lang w:val="en-US"/>
        </w:rPr>
        <w:t>support will be made available on the GAVI website and may be shared at workshops and training sessions.</w:t>
      </w:r>
      <w:r>
        <w:rPr>
          <w:lang w:val="en-US"/>
        </w:rPr>
        <w:t xml:space="preserve">  </w:t>
      </w:r>
      <w:r w:rsidRPr="00E65433">
        <w:rPr>
          <w:lang w:val="en-US"/>
        </w:rPr>
        <w:t xml:space="preserve">Applications may also be shared with GAVI Alliance partners and </w:t>
      </w:r>
      <w:r w:rsidR="009570B3">
        <w:rPr>
          <w:lang w:val="en-US"/>
        </w:rPr>
        <w:t xml:space="preserve">GAVI’s civil society constituency </w:t>
      </w:r>
      <w:r w:rsidRPr="00E65433">
        <w:rPr>
          <w:lang w:val="en-US"/>
        </w:rPr>
        <w:t>for post-submission assessment, review and</w:t>
      </w:r>
      <w:r>
        <w:rPr>
          <w:lang w:val="en-US"/>
        </w:rPr>
        <w:t xml:space="preserve"> evaluation.   </w:t>
      </w:r>
    </w:p>
    <w:p w:rsidR="00157D1B" w:rsidRDefault="00157D1B" w:rsidP="00157D1B">
      <w:pPr>
        <w:rPr>
          <w:lang w:val="en-US"/>
        </w:rPr>
      </w:pPr>
      <w:r>
        <w:rPr>
          <w:lang w:val="en-US"/>
        </w:rPr>
        <w:t xml:space="preserve">   </w:t>
      </w:r>
    </w:p>
    <w:p w:rsidR="000F540D" w:rsidRPr="00613E76" w:rsidRDefault="000F540D" w:rsidP="003964DA">
      <w:pPr>
        <w:rPr>
          <w:rFonts w:cs="Arial"/>
          <w:b/>
          <w:szCs w:val="22"/>
        </w:rPr>
      </w:pPr>
    </w:p>
    <w:p w:rsidR="000F540D" w:rsidRPr="00613E76" w:rsidRDefault="000F540D" w:rsidP="003964DA">
      <w:pPr>
        <w:rPr>
          <w:rFonts w:cs="Arial"/>
          <w:b/>
          <w:szCs w:val="22"/>
        </w:rPr>
      </w:pPr>
    </w:p>
    <w:p w:rsidR="003964DA" w:rsidRDefault="003964DA" w:rsidP="003964DA">
      <w:pPr>
        <w:rPr>
          <w:rFonts w:cs="Arial"/>
          <w:b/>
          <w:szCs w:val="22"/>
        </w:rPr>
      </w:pPr>
      <w:r w:rsidRPr="00613E76">
        <w:rPr>
          <w:rFonts w:cs="Arial"/>
          <w:b/>
          <w:szCs w:val="22"/>
        </w:rPr>
        <w:t xml:space="preserve">Figure 1: Application </w:t>
      </w:r>
      <w:r w:rsidR="00F81B2D" w:rsidRPr="00613E76">
        <w:rPr>
          <w:rFonts w:cs="Arial"/>
          <w:b/>
          <w:szCs w:val="22"/>
        </w:rPr>
        <w:t xml:space="preserve">and Implementation </w:t>
      </w:r>
      <w:r w:rsidRPr="00613E76">
        <w:rPr>
          <w:rFonts w:cs="Arial"/>
          <w:b/>
          <w:szCs w:val="22"/>
        </w:rPr>
        <w:t>Process</w:t>
      </w:r>
      <w:r w:rsidR="00456BA5" w:rsidRPr="00613E76">
        <w:rPr>
          <w:rFonts w:cs="Arial"/>
          <w:b/>
          <w:szCs w:val="22"/>
        </w:rPr>
        <w:t xml:space="preserve"> </w:t>
      </w:r>
    </w:p>
    <w:p w:rsidR="00843D38" w:rsidRPr="00613E76" w:rsidRDefault="00843D38" w:rsidP="003964DA">
      <w:pPr>
        <w:rPr>
          <w:rFonts w:cs="Arial"/>
          <w:b/>
          <w:szCs w:val="22"/>
        </w:rPr>
      </w:pPr>
    </w:p>
    <w:p w:rsidR="00D56A2B" w:rsidRPr="00613E76" w:rsidRDefault="00E44440" w:rsidP="00843D38">
      <w:pPr>
        <w:ind w:left="-284"/>
        <w:rPr>
          <w:rFonts w:cs="Arial"/>
          <w:b/>
          <w:sz w:val="20"/>
        </w:rPr>
      </w:pPr>
      <w:r>
        <w:rPr>
          <w:rFonts w:eastAsia="Arial" w:cs="Arial"/>
          <w:noProof/>
          <w:lang w:val="en-US" w:eastAsia="en-US"/>
        </w:rPr>
        <w:drawing>
          <wp:inline distT="0" distB="0" distL="0" distR="0">
            <wp:extent cx="7021195" cy="1367790"/>
            <wp:effectExtent l="19050" t="0" r="8255" b="0"/>
            <wp:docPr id="1" name="Picture 2" descr="Description: C:\Users\mgetchell\AppData\Local\Microsoft\Windows\Temporary Internet Files\Content.Outlook\9KA8GPKN\the_application_and_implementation_process_graphic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getchell\AppData\Local\Microsoft\Windows\Temporary Internet Files\Content.Outlook\9KA8GPKN\the_application_and_implementation_process_graphic_EN.jpg"/>
                    <pic:cNvPicPr>
                      <a:picLocks noChangeAspect="1" noChangeArrowheads="1"/>
                    </pic:cNvPicPr>
                  </pic:nvPicPr>
                  <pic:blipFill>
                    <a:blip r:embed="rId12"/>
                    <a:srcRect l="3915" t="5321" r="3609" b="17783"/>
                    <a:stretch>
                      <a:fillRect/>
                    </a:stretch>
                  </pic:blipFill>
                  <pic:spPr bwMode="auto">
                    <a:xfrm>
                      <a:off x="0" y="0"/>
                      <a:ext cx="7021195" cy="1367790"/>
                    </a:xfrm>
                    <a:prstGeom prst="rect">
                      <a:avLst/>
                    </a:prstGeom>
                    <a:noFill/>
                    <a:ln w="9525">
                      <a:noFill/>
                      <a:miter lim="800000"/>
                      <a:headEnd/>
                      <a:tailEnd/>
                    </a:ln>
                  </pic:spPr>
                </pic:pic>
              </a:graphicData>
            </a:graphic>
          </wp:inline>
        </w:drawing>
      </w:r>
      <w:r w:rsidR="00373553" w:rsidRPr="00613E76">
        <w:rPr>
          <w:rFonts w:cs="Arial"/>
          <w:b/>
          <w:sz w:val="20"/>
        </w:rPr>
        <w:br w:type="page"/>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7"/>
        <w:gridCol w:w="6887"/>
      </w:tblGrid>
      <w:tr w:rsidR="008C1A36" w:rsidRPr="00613E76" w:rsidTr="00E074D7">
        <w:trPr>
          <w:trHeight w:val="437"/>
        </w:trPr>
        <w:tc>
          <w:tcPr>
            <w:tcW w:w="5000" w:type="pct"/>
            <w:gridSpan w:val="2"/>
            <w:shd w:val="clear" w:color="auto" w:fill="006460"/>
            <w:vAlign w:val="center"/>
          </w:tcPr>
          <w:p w:rsidR="008C1A36" w:rsidRPr="007B421E" w:rsidRDefault="00047C3D" w:rsidP="00583F8E">
            <w:pPr>
              <w:pStyle w:val="Heading1"/>
              <w:rPr>
                <w:rFonts w:cs="Arial"/>
                <w:sz w:val="22"/>
                <w:szCs w:val="22"/>
              </w:rPr>
            </w:pPr>
            <w:bookmarkStart w:id="3" w:name="_Toc346115521"/>
            <w:bookmarkStart w:id="4" w:name="_Toc346116633"/>
            <w:bookmarkStart w:id="5" w:name="_Toc357677780"/>
            <w:r w:rsidRPr="007B421E">
              <w:rPr>
                <w:rFonts w:cs="Arial"/>
                <w:sz w:val="22"/>
                <w:szCs w:val="22"/>
              </w:rPr>
              <w:lastRenderedPageBreak/>
              <w:t>PART A - SUMMARY OF SUPPORT REQUESTED AND APPLICANT INFORMATION</w:t>
            </w:r>
            <w:bookmarkEnd w:id="3"/>
            <w:bookmarkEnd w:id="4"/>
            <w:bookmarkEnd w:id="5"/>
          </w:p>
        </w:tc>
      </w:tr>
      <w:tr w:rsidR="008C1A36" w:rsidRPr="00613E76" w:rsidTr="00E074D7">
        <w:tc>
          <w:tcPr>
            <w:tcW w:w="5000" w:type="pct"/>
            <w:gridSpan w:val="2"/>
            <w:shd w:val="clear" w:color="auto" w:fill="FFFFFF"/>
            <w:vAlign w:val="center"/>
          </w:tcPr>
          <w:p w:rsidR="008C1A36" w:rsidRPr="00613E76" w:rsidRDefault="00DA6163" w:rsidP="008C1A36">
            <w:pPr>
              <w:rPr>
                <w:rFonts w:cs="Arial"/>
                <w:b/>
                <w:szCs w:val="22"/>
              </w:rPr>
            </w:pPr>
            <w:r w:rsidRPr="00613E76">
              <w:rPr>
                <w:rFonts w:cs="Arial"/>
                <w:b/>
                <w:szCs w:val="22"/>
              </w:rPr>
              <w:t>For further instructions, please refer to the Guidelines for Completing the HSS Application</w:t>
            </w:r>
          </w:p>
        </w:tc>
      </w:tr>
      <w:tr w:rsidR="00D56A2B" w:rsidRPr="00613E76" w:rsidTr="00E074D7">
        <w:tc>
          <w:tcPr>
            <w:tcW w:w="1671" w:type="pct"/>
            <w:shd w:val="clear" w:color="auto" w:fill="006460"/>
            <w:vAlign w:val="center"/>
          </w:tcPr>
          <w:p w:rsidR="00D56A2B" w:rsidRPr="00613E76" w:rsidRDefault="00152CE1" w:rsidP="0047419D">
            <w:pPr>
              <w:rPr>
                <w:rFonts w:cs="Arial"/>
                <w:b/>
                <w:color w:val="FFFFFF"/>
                <w:szCs w:val="22"/>
              </w:rPr>
            </w:pPr>
            <w:r w:rsidRPr="00613E76">
              <w:rPr>
                <w:rFonts w:cs="Arial"/>
                <w:b/>
                <w:color w:val="FFFFFF"/>
                <w:szCs w:val="22"/>
              </w:rPr>
              <w:t>Applicant:</w:t>
            </w:r>
          </w:p>
        </w:tc>
        <w:tc>
          <w:tcPr>
            <w:tcW w:w="3329" w:type="pct"/>
            <w:shd w:val="clear" w:color="auto" w:fill="FFFFFF"/>
          </w:tcPr>
          <w:p w:rsidR="00D56A2B" w:rsidRPr="00613E76" w:rsidRDefault="00A6270B" w:rsidP="0047419D">
            <w:pPr>
              <w:spacing w:before="120" w:after="120"/>
              <w:rPr>
                <w:rFonts w:cs="Arial"/>
                <w:b/>
                <w:i/>
                <w:szCs w:val="22"/>
              </w:rPr>
            </w:pPr>
            <w:r w:rsidRPr="009446AC">
              <w:rPr>
                <w:rFonts w:ascii="Calibri" w:hAnsi="Calibri" w:cs="Calibri"/>
                <w:b/>
                <w:i/>
                <w:szCs w:val="22"/>
              </w:rPr>
              <w:t>Ministry of Public Health and Population</w:t>
            </w:r>
          </w:p>
        </w:tc>
      </w:tr>
      <w:tr w:rsidR="00D35EF7" w:rsidRPr="00613E76" w:rsidTr="00E074D7">
        <w:tc>
          <w:tcPr>
            <w:tcW w:w="1671" w:type="pct"/>
            <w:shd w:val="clear" w:color="auto" w:fill="006460"/>
            <w:vAlign w:val="center"/>
          </w:tcPr>
          <w:p w:rsidR="00D35EF7" w:rsidRPr="00613E76" w:rsidRDefault="00D35EF7" w:rsidP="0047419D">
            <w:pPr>
              <w:rPr>
                <w:rFonts w:cs="Arial"/>
                <w:b/>
                <w:color w:val="FFFFFF"/>
                <w:szCs w:val="22"/>
              </w:rPr>
            </w:pPr>
            <w:r w:rsidRPr="00613E76">
              <w:rPr>
                <w:rFonts w:cs="Arial"/>
                <w:b/>
                <w:color w:val="FFFFFF"/>
                <w:szCs w:val="22"/>
              </w:rPr>
              <w:t>Country:</w:t>
            </w:r>
          </w:p>
        </w:tc>
        <w:tc>
          <w:tcPr>
            <w:tcW w:w="3329" w:type="pct"/>
            <w:shd w:val="clear" w:color="auto" w:fill="FFFFFF"/>
          </w:tcPr>
          <w:p w:rsidR="00D35EF7" w:rsidRPr="00613E76" w:rsidRDefault="00A6270B" w:rsidP="0047419D">
            <w:pPr>
              <w:spacing w:before="120" w:after="120"/>
              <w:rPr>
                <w:rFonts w:cs="Arial"/>
                <w:b/>
                <w:i/>
                <w:szCs w:val="22"/>
              </w:rPr>
            </w:pPr>
            <w:r w:rsidRPr="009446AC">
              <w:rPr>
                <w:rFonts w:ascii="Calibri" w:hAnsi="Calibri" w:cs="Calibri"/>
                <w:b/>
                <w:i/>
                <w:szCs w:val="22"/>
              </w:rPr>
              <w:t>Yemen</w:t>
            </w:r>
          </w:p>
        </w:tc>
      </w:tr>
      <w:tr w:rsidR="00152CE1" w:rsidRPr="00613E76" w:rsidTr="00E074D7">
        <w:tc>
          <w:tcPr>
            <w:tcW w:w="1671" w:type="pct"/>
            <w:shd w:val="clear" w:color="auto" w:fill="006460"/>
            <w:vAlign w:val="center"/>
          </w:tcPr>
          <w:p w:rsidR="00152CE1" w:rsidRPr="00613E76" w:rsidRDefault="00152CE1" w:rsidP="0047419D">
            <w:pPr>
              <w:rPr>
                <w:rFonts w:cs="Arial"/>
                <w:b/>
                <w:color w:val="FFFFFF"/>
                <w:szCs w:val="22"/>
              </w:rPr>
            </w:pPr>
            <w:r w:rsidRPr="00613E76">
              <w:rPr>
                <w:rFonts w:cs="Arial"/>
                <w:b/>
                <w:color w:val="FFFFFF"/>
                <w:szCs w:val="22"/>
              </w:rPr>
              <w:t>Proposal title:</w:t>
            </w:r>
          </w:p>
        </w:tc>
        <w:tc>
          <w:tcPr>
            <w:tcW w:w="3329" w:type="pct"/>
            <w:shd w:val="clear" w:color="auto" w:fill="FFFFFF"/>
          </w:tcPr>
          <w:p w:rsidR="00152CE1" w:rsidRPr="00613E76" w:rsidRDefault="00A6270B" w:rsidP="0047419D">
            <w:pPr>
              <w:spacing w:before="120" w:after="120"/>
              <w:rPr>
                <w:rFonts w:cs="Arial"/>
                <w:b/>
                <w:i/>
                <w:szCs w:val="22"/>
              </w:rPr>
            </w:pPr>
            <w:r w:rsidRPr="009446AC">
              <w:rPr>
                <w:rFonts w:ascii="Calibri" w:hAnsi="Calibri" w:cs="Calibri"/>
                <w:b/>
                <w:i/>
                <w:szCs w:val="22"/>
              </w:rPr>
              <w:t>Expanding EPI coverage through health system’s development in Yemen</w:t>
            </w:r>
          </w:p>
        </w:tc>
      </w:tr>
      <w:tr w:rsidR="00D56A2B" w:rsidRPr="00613E76" w:rsidTr="00E074D7">
        <w:tc>
          <w:tcPr>
            <w:tcW w:w="1671" w:type="pct"/>
            <w:shd w:val="clear" w:color="auto" w:fill="006460"/>
            <w:vAlign w:val="center"/>
          </w:tcPr>
          <w:p w:rsidR="00D56A2B" w:rsidRPr="00613E76" w:rsidRDefault="00D56A2B" w:rsidP="0047419D">
            <w:pPr>
              <w:rPr>
                <w:rFonts w:cs="Arial"/>
                <w:b/>
                <w:color w:val="FFFFFF"/>
                <w:szCs w:val="22"/>
              </w:rPr>
            </w:pPr>
            <w:r w:rsidRPr="00613E76">
              <w:rPr>
                <w:rFonts w:cs="Arial"/>
                <w:b/>
                <w:color w:val="FFFFFF"/>
                <w:szCs w:val="22"/>
              </w:rPr>
              <w:t>Proposed start date:</w:t>
            </w:r>
          </w:p>
        </w:tc>
        <w:tc>
          <w:tcPr>
            <w:tcW w:w="3329" w:type="pct"/>
            <w:shd w:val="clear" w:color="auto" w:fill="FFFFFF"/>
          </w:tcPr>
          <w:p w:rsidR="00D56A2B" w:rsidRPr="00613E76" w:rsidRDefault="00A6270B" w:rsidP="00A636FB">
            <w:pPr>
              <w:spacing w:before="120" w:after="120"/>
              <w:jc w:val="center"/>
              <w:rPr>
                <w:rFonts w:cs="Arial"/>
                <w:b/>
                <w:i/>
                <w:color w:val="BFBFBF"/>
                <w:szCs w:val="22"/>
              </w:rPr>
            </w:pPr>
            <w:r w:rsidRPr="009446AC">
              <w:rPr>
                <w:rFonts w:ascii="Calibri" w:hAnsi="Calibri" w:cs="Calibri"/>
                <w:b/>
                <w:i/>
                <w:szCs w:val="22"/>
              </w:rPr>
              <w:t>01/January/2014</w:t>
            </w:r>
          </w:p>
        </w:tc>
      </w:tr>
      <w:tr w:rsidR="00D56A2B" w:rsidRPr="00613E76" w:rsidTr="00E074D7">
        <w:tc>
          <w:tcPr>
            <w:tcW w:w="1671" w:type="pct"/>
            <w:shd w:val="clear" w:color="auto" w:fill="006460"/>
            <w:vAlign w:val="center"/>
          </w:tcPr>
          <w:p w:rsidR="00D56A2B" w:rsidRPr="00613E76" w:rsidRDefault="00D56A2B" w:rsidP="0047419D">
            <w:pPr>
              <w:rPr>
                <w:rFonts w:cs="Arial"/>
                <w:b/>
                <w:color w:val="FFFFFF"/>
                <w:szCs w:val="22"/>
              </w:rPr>
            </w:pPr>
            <w:r w:rsidRPr="00613E76">
              <w:rPr>
                <w:rFonts w:cs="Arial"/>
                <w:b/>
                <w:color w:val="FFFFFF"/>
                <w:szCs w:val="22"/>
              </w:rPr>
              <w:t>Duration of support requested:</w:t>
            </w:r>
          </w:p>
        </w:tc>
        <w:tc>
          <w:tcPr>
            <w:tcW w:w="3329" w:type="pct"/>
            <w:shd w:val="clear" w:color="auto" w:fill="FFFFFF"/>
          </w:tcPr>
          <w:p w:rsidR="00D56A2B" w:rsidRPr="00613E76" w:rsidRDefault="00A6270B" w:rsidP="00A636FB">
            <w:pPr>
              <w:spacing w:before="120" w:after="120"/>
              <w:jc w:val="center"/>
              <w:rPr>
                <w:rFonts w:cs="Arial"/>
                <w:b/>
                <w:i/>
                <w:color w:val="BFBFBF"/>
                <w:szCs w:val="22"/>
              </w:rPr>
            </w:pPr>
            <w:r w:rsidRPr="009446AC">
              <w:rPr>
                <w:rFonts w:ascii="Calibri" w:hAnsi="Calibri" w:cs="Calibri"/>
                <w:b/>
                <w:i/>
                <w:szCs w:val="22"/>
              </w:rPr>
              <w:t>5 years</w:t>
            </w:r>
          </w:p>
        </w:tc>
      </w:tr>
      <w:tr w:rsidR="00463DC3" w:rsidRPr="00613E76" w:rsidTr="00E074D7">
        <w:trPr>
          <w:trHeight w:val="513"/>
        </w:trPr>
        <w:tc>
          <w:tcPr>
            <w:tcW w:w="1671" w:type="pct"/>
            <w:shd w:val="clear" w:color="auto" w:fill="006460"/>
            <w:vAlign w:val="center"/>
          </w:tcPr>
          <w:p w:rsidR="00463DC3" w:rsidRPr="00613E76" w:rsidRDefault="00463DC3" w:rsidP="0047004F">
            <w:pPr>
              <w:rPr>
                <w:rFonts w:cs="Arial"/>
                <w:b/>
                <w:color w:val="FFFFFF"/>
                <w:szCs w:val="22"/>
              </w:rPr>
            </w:pPr>
            <w:r w:rsidRPr="00613E76">
              <w:rPr>
                <w:rFonts w:cs="Arial"/>
                <w:b/>
                <w:color w:val="FFFFFF"/>
                <w:szCs w:val="22"/>
              </w:rPr>
              <w:t>Total funding requested from GAVI:</w:t>
            </w:r>
          </w:p>
        </w:tc>
        <w:tc>
          <w:tcPr>
            <w:tcW w:w="3329" w:type="pct"/>
            <w:shd w:val="clear" w:color="auto" w:fill="auto"/>
          </w:tcPr>
          <w:p w:rsidR="00463DC3" w:rsidRPr="00613E76" w:rsidRDefault="00980C43" w:rsidP="00566616">
            <w:pPr>
              <w:spacing w:before="120"/>
              <w:jc w:val="center"/>
              <w:rPr>
                <w:rFonts w:cs="Arial"/>
                <w:b/>
                <w:i/>
                <w:color w:val="FF0000"/>
                <w:szCs w:val="22"/>
              </w:rPr>
            </w:pPr>
            <w:r w:rsidRPr="00613E76">
              <w:rPr>
                <w:rFonts w:cs="Arial"/>
                <w:b/>
                <w:i/>
                <w:color w:val="BFBFBF"/>
                <w:szCs w:val="22"/>
              </w:rPr>
              <w:t>USD</w:t>
            </w:r>
            <w:r w:rsidR="009A4BFC">
              <w:rPr>
                <w:rFonts w:cs="Arial"/>
                <w:b/>
                <w:i/>
                <w:color w:val="BFBFBF"/>
                <w:szCs w:val="22"/>
              </w:rPr>
              <w:t xml:space="preserve"> 17,</w:t>
            </w:r>
            <w:r w:rsidR="00566616">
              <w:rPr>
                <w:rFonts w:cs="Arial"/>
                <w:b/>
                <w:i/>
                <w:color w:val="BFBFBF"/>
                <w:szCs w:val="22"/>
              </w:rPr>
              <w:t>637,380</w:t>
            </w:r>
          </w:p>
        </w:tc>
      </w:tr>
      <w:tr w:rsidR="00584AE0" w:rsidRPr="00613E76" w:rsidTr="00584AE0">
        <w:trPr>
          <w:trHeight w:val="513"/>
        </w:trPr>
        <w:tc>
          <w:tcPr>
            <w:tcW w:w="5000" w:type="pct"/>
            <w:gridSpan w:val="2"/>
            <w:shd w:val="clear" w:color="auto" w:fill="006460"/>
            <w:vAlign w:val="center"/>
          </w:tcPr>
          <w:p w:rsidR="00584AE0" w:rsidRPr="00613E76" w:rsidRDefault="00584AE0" w:rsidP="00584AE0">
            <w:pPr>
              <w:spacing w:before="120"/>
              <w:rPr>
                <w:rFonts w:cs="Arial"/>
                <w:b/>
                <w:i/>
                <w:color w:val="BFBFBF"/>
                <w:szCs w:val="22"/>
              </w:rPr>
            </w:pPr>
            <w:r w:rsidRPr="00613E76">
              <w:rPr>
                <w:rFonts w:cs="Arial"/>
                <w:b/>
                <w:color w:val="FFFFFF"/>
                <w:szCs w:val="22"/>
              </w:rPr>
              <w:t>Contact Details</w:t>
            </w:r>
          </w:p>
        </w:tc>
      </w:tr>
      <w:tr w:rsidR="002D083D" w:rsidRPr="00613E76" w:rsidTr="00E074D7">
        <w:trPr>
          <w:trHeight w:val="513"/>
        </w:trPr>
        <w:tc>
          <w:tcPr>
            <w:tcW w:w="1671" w:type="pct"/>
            <w:shd w:val="clear" w:color="auto" w:fill="006460"/>
            <w:vAlign w:val="center"/>
          </w:tcPr>
          <w:p w:rsidR="002D083D" w:rsidRPr="00613E76" w:rsidRDefault="002D083D" w:rsidP="0047004F">
            <w:pPr>
              <w:rPr>
                <w:rFonts w:cs="Arial"/>
                <w:b/>
                <w:color w:val="FFFFFF"/>
                <w:szCs w:val="22"/>
              </w:rPr>
            </w:pPr>
            <w:r w:rsidRPr="00613E76">
              <w:rPr>
                <w:rFonts w:cs="Arial"/>
                <w:b/>
                <w:color w:val="FFFFFF"/>
                <w:szCs w:val="22"/>
              </w:rPr>
              <w:t>Name</w:t>
            </w:r>
          </w:p>
        </w:tc>
        <w:tc>
          <w:tcPr>
            <w:tcW w:w="3329" w:type="pct"/>
            <w:shd w:val="clear" w:color="auto" w:fill="auto"/>
          </w:tcPr>
          <w:p w:rsidR="002D083D" w:rsidRPr="009446AC" w:rsidRDefault="002D083D" w:rsidP="002F6701">
            <w:pPr>
              <w:spacing w:before="120"/>
              <w:jc w:val="center"/>
              <w:rPr>
                <w:rFonts w:ascii="Calibri" w:hAnsi="Calibri" w:cs="Calibri"/>
                <w:b/>
                <w:i/>
                <w:szCs w:val="22"/>
              </w:rPr>
            </w:pPr>
            <w:r w:rsidRPr="009446AC">
              <w:rPr>
                <w:rFonts w:ascii="Calibri" w:hAnsi="Calibri" w:cs="Calibri"/>
                <w:b/>
                <w:i/>
                <w:szCs w:val="22"/>
              </w:rPr>
              <w:t>Dr.</w:t>
            </w:r>
            <w:r w:rsidR="002F6701">
              <w:rPr>
                <w:rFonts w:ascii="Calibri" w:hAnsi="Calibri" w:cs="Calibri"/>
                <w:b/>
                <w:i/>
                <w:szCs w:val="22"/>
              </w:rPr>
              <w:t>Majid Al-Jonaid</w:t>
            </w:r>
          </w:p>
        </w:tc>
      </w:tr>
      <w:tr w:rsidR="002D083D" w:rsidRPr="00613E76" w:rsidTr="00E074D7">
        <w:trPr>
          <w:trHeight w:val="513"/>
        </w:trPr>
        <w:tc>
          <w:tcPr>
            <w:tcW w:w="1671" w:type="pct"/>
            <w:shd w:val="clear" w:color="auto" w:fill="006460"/>
            <w:vAlign w:val="center"/>
          </w:tcPr>
          <w:p w:rsidR="002D083D" w:rsidRPr="00613E76" w:rsidRDefault="002D083D" w:rsidP="0047004F">
            <w:pPr>
              <w:rPr>
                <w:rFonts w:cs="Arial"/>
                <w:b/>
                <w:color w:val="FFFFFF"/>
                <w:szCs w:val="22"/>
              </w:rPr>
            </w:pPr>
            <w:r w:rsidRPr="00613E76">
              <w:rPr>
                <w:rFonts w:cs="Arial"/>
                <w:b/>
                <w:color w:val="FFFFFF"/>
                <w:szCs w:val="22"/>
              </w:rPr>
              <w:t>Organisation and title</w:t>
            </w:r>
          </w:p>
        </w:tc>
        <w:tc>
          <w:tcPr>
            <w:tcW w:w="3329" w:type="pct"/>
            <w:shd w:val="clear" w:color="auto" w:fill="auto"/>
          </w:tcPr>
          <w:p w:rsidR="002D083D" w:rsidRPr="009446AC" w:rsidRDefault="002D083D" w:rsidP="002F6701">
            <w:pPr>
              <w:spacing w:before="120"/>
              <w:jc w:val="center"/>
              <w:rPr>
                <w:rFonts w:ascii="Calibri" w:hAnsi="Calibri" w:cs="Calibri"/>
                <w:b/>
                <w:i/>
                <w:szCs w:val="22"/>
              </w:rPr>
            </w:pPr>
            <w:r w:rsidRPr="009446AC">
              <w:rPr>
                <w:rFonts w:ascii="Calibri" w:hAnsi="Calibri" w:cs="Calibri"/>
                <w:b/>
                <w:i/>
                <w:szCs w:val="22"/>
              </w:rPr>
              <w:t xml:space="preserve">Deputy Minister for </w:t>
            </w:r>
            <w:r w:rsidR="002F6701">
              <w:rPr>
                <w:rFonts w:ascii="Calibri" w:hAnsi="Calibri" w:cs="Calibri"/>
                <w:b/>
                <w:i/>
                <w:szCs w:val="22"/>
              </w:rPr>
              <w:t xml:space="preserve">Primary Health Care </w:t>
            </w:r>
          </w:p>
        </w:tc>
      </w:tr>
      <w:tr w:rsidR="002D083D" w:rsidRPr="00613E76" w:rsidTr="00E074D7">
        <w:trPr>
          <w:trHeight w:val="513"/>
        </w:trPr>
        <w:tc>
          <w:tcPr>
            <w:tcW w:w="1671" w:type="pct"/>
            <w:shd w:val="clear" w:color="auto" w:fill="006460"/>
            <w:vAlign w:val="center"/>
          </w:tcPr>
          <w:p w:rsidR="002D083D" w:rsidRPr="00613E76" w:rsidRDefault="002D083D" w:rsidP="00584AE0">
            <w:pPr>
              <w:widowControl w:val="0"/>
              <w:spacing w:before="120" w:after="120"/>
              <w:rPr>
                <w:rFonts w:eastAsia="SimSun" w:cs="Arial"/>
                <w:b/>
                <w:color w:val="FFFFFF"/>
                <w:szCs w:val="22"/>
                <w:lang w:eastAsia="zh-CN"/>
              </w:rPr>
            </w:pPr>
            <w:r w:rsidRPr="00613E76">
              <w:rPr>
                <w:rFonts w:cs="Arial"/>
                <w:b/>
                <w:color w:val="FFFFFF"/>
                <w:szCs w:val="22"/>
              </w:rPr>
              <w:t>Mailing address</w:t>
            </w:r>
          </w:p>
        </w:tc>
        <w:tc>
          <w:tcPr>
            <w:tcW w:w="3329" w:type="pct"/>
            <w:shd w:val="clear" w:color="auto" w:fill="auto"/>
          </w:tcPr>
          <w:p w:rsidR="002D083D" w:rsidRPr="009446AC" w:rsidRDefault="002D083D" w:rsidP="007B421E">
            <w:pPr>
              <w:spacing w:before="120"/>
              <w:jc w:val="center"/>
              <w:rPr>
                <w:rFonts w:ascii="Calibri" w:hAnsi="Calibri" w:cs="Calibri"/>
                <w:b/>
                <w:i/>
                <w:szCs w:val="22"/>
              </w:rPr>
            </w:pPr>
            <w:r w:rsidRPr="009446AC">
              <w:rPr>
                <w:rFonts w:ascii="Calibri" w:hAnsi="Calibri" w:cs="Calibri"/>
                <w:b/>
                <w:i/>
                <w:szCs w:val="22"/>
              </w:rPr>
              <w:t>Alhasabah, Ministry of Public Health &amp; Population, Sana`a, Yemen</w:t>
            </w:r>
          </w:p>
        </w:tc>
      </w:tr>
      <w:tr w:rsidR="002D083D" w:rsidRPr="00613E76" w:rsidTr="00E074D7">
        <w:trPr>
          <w:trHeight w:val="513"/>
        </w:trPr>
        <w:tc>
          <w:tcPr>
            <w:tcW w:w="1671" w:type="pct"/>
            <w:shd w:val="clear" w:color="auto" w:fill="006460"/>
            <w:vAlign w:val="center"/>
          </w:tcPr>
          <w:p w:rsidR="002D083D" w:rsidRPr="00613E76" w:rsidRDefault="002D083D" w:rsidP="00584AE0">
            <w:pPr>
              <w:widowControl w:val="0"/>
              <w:spacing w:before="120" w:after="120"/>
              <w:rPr>
                <w:rFonts w:eastAsia="SimSun" w:cs="Arial"/>
                <w:b/>
                <w:color w:val="FFFFFF"/>
                <w:szCs w:val="22"/>
                <w:lang w:eastAsia="zh-CN"/>
              </w:rPr>
            </w:pPr>
            <w:r w:rsidRPr="00613E76">
              <w:rPr>
                <w:rFonts w:cs="Arial"/>
                <w:b/>
                <w:color w:val="FFFFFF"/>
                <w:szCs w:val="22"/>
              </w:rPr>
              <w:t>Telephone</w:t>
            </w:r>
          </w:p>
        </w:tc>
        <w:tc>
          <w:tcPr>
            <w:tcW w:w="3329" w:type="pct"/>
            <w:shd w:val="clear" w:color="auto" w:fill="auto"/>
          </w:tcPr>
          <w:p w:rsidR="002D083D" w:rsidRPr="009446AC" w:rsidRDefault="002D083D" w:rsidP="002F6701">
            <w:pPr>
              <w:spacing w:before="120"/>
              <w:jc w:val="center"/>
              <w:rPr>
                <w:rFonts w:ascii="Calibri" w:hAnsi="Calibri" w:cs="Calibri"/>
                <w:b/>
                <w:i/>
                <w:szCs w:val="22"/>
              </w:rPr>
            </w:pPr>
            <w:r w:rsidRPr="009446AC">
              <w:rPr>
                <w:rFonts w:ascii="Calibri" w:hAnsi="Calibri" w:cs="Calibri"/>
                <w:b/>
                <w:i/>
                <w:szCs w:val="22"/>
              </w:rPr>
              <w:t>00967-</w:t>
            </w:r>
            <w:r w:rsidR="005D2111">
              <w:rPr>
                <w:rFonts w:ascii="Calibri" w:hAnsi="Calibri" w:cs="Calibri"/>
                <w:b/>
                <w:i/>
                <w:szCs w:val="22"/>
              </w:rPr>
              <w:t>733477477</w:t>
            </w:r>
          </w:p>
        </w:tc>
      </w:tr>
      <w:tr w:rsidR="002D083D" w:rsidRPr="00613E76" w:rsidTr="00E074D7">
        <w:trPr>
          <w:trHeight w:val="513"/>
        </w:trPr>
        <w:tc>
          <w:tcPr>
            <w:tcW w:w="1671" w:type="pct"/>
            <w:shd w:val="clear" w:color="auto" w:fill="006460"/>
            <w:vAlign w:val="center"/>
          </w:tcPr>
          <w:p w:rsidR="002D083D" w:rsidRPr="00613E76" w:rsidRDefault="002D083D" w:rsidP="00584AE0">
            <w:pPr>
              <w:widowControl w:val="0"/>
              <w:spacing w:before="120" w:after="120"/>
              <w:rPr>
                <w:rFonts w:eastAsia="SimSun" w:cs="Arial"/>
                <w:b/>
                <w:color w:val="FFFFFF"/>
                <w:szCs w:val="22"/>
                <w:lang w:eastAsia="zh-CN"/>
              </w:rPr>
            </w:pPr>
            <w:r w:rsidRPr="00613E76">
              <w:rPr>
                <w:rFonts w:cs="Arial"/>
                <w:b/>
                <w:color w:val="FFFFFF"/>
                <w:szCs w:val="22"/>
              </w:rPr>
              <w:t>Fax</w:t>
            </w:r>
          </w:p>
        </w:tc>
        <w:tc>
          <w:tcPr>
            <w:tcW w:w="3329" w:type="pct"/>
            <w:shd w:val="clear" w:color="auto" w:fill="auto"/>
          </w:tcPr>
          <w:p w:rsidR="002D083D" w:rsidRPr="009446AC" w:rsidRDefault="00DA3140" w:rsidP="007B421E">
            <w:pPr>
              <w:spacing w:before="120"/>
              <w:jc w:val="center"/>
              <w:rPr>
                <w:rFonts w:ascii="Calibri" w:hAnsi="Calibri" w:cs="Calibri"/>
                <w:b/>
                <w:i/>
                <w:szCs w:val="22"/>
              </w:rPr>
            </w:pPr>
            <w:r>
              <w:rPr>
                <w:rFonts w:ascii="Calibri" w:hAnsi="Calibri" w:cs="Calibri"/>
                <w:b/>
                <w:i/>
                <w:szCs w:val="22"/>
              </w:rPr>
              <w:t>00</w:t>
            </w:r>
            <w:r w:rsidR="005D2111">
              <w:rPr>
                <w:rFonts w:ascii="Calibri" w:hAnsi="Calibri" w:cs="Calibri"/>
                <w:b/>
                <w:i/>
                <w:szCs w:val="22"/>
              </w:rPr>
              <w:t>9671252234</w:t>
            </w:r>
          </w:p>
        </w:tc>
      </w:tr>
      <w:tr w:rsidR="002D083D" w:rsidRPr="00613E76" w:rsidTr="00E074D7">
        <w:trPr>
          <w:trHeight w:val="513"/>
        </w:trPr>
        <w:tc>
          <w:tcPr>
            <w:tcW w:w="1671" w:type="pct"/>
            <w:shd w:val="clear" w:color="auto" w:fill="006460"/>
            <w:vAlign w:val="center"/>
          </w:tcPr>
          <w:p w:rsidR="002D083D" w:rsidRPr="00613E76" w:rsidRDefault="002D083D" w:rsidP="00584AE0">
            <w:pPr>
              <w:widowControl w:val="0"/>
              <w:spacing w:before="120" w:after="120"/>
              <w:rPr>
                <w:rFonts w:eastAsia="SimSun" w:cs="Arial"/>
                <w:b/>
                <w:color w:val="FFFFFF"/>
                <w:szCs w:val="22"/>
                <w:lang w:eastAsia="zh-CN"/>
              </w:rPr>
            </w:pPr>
            <w:r w:rsidRPr="00613E76">
              <w:rPr>
                <w:rFonts w:cs="Arial"/>
                <w:b/>
                <w:color w:val="FFFFFF"/>
                <w:szCs w:val="22"/>
              </w:rPr>
              <w:t>E-mail addresses</w:t>
            </w:r>
          </w:p>
        </w:tc>
        <w:tc>
          <w:tcPr>
            <w:tcW w:w="3329" w:type="pct"/>
            <w:shd w:val="clear" w:color="auto" w:fill="auto"/>
          </w:tcPr>
          <w:p w:rsidR="002D083D" w:rsidRPr="009446AC" w:rsidRDefault="00DE23C7" w:rsidP="002F6701">
            <w:pPr>
              <w:spacing w:before="120"/>
              <w:jc w:val="center"/>
              <w:rPr>
                <w:rFonts w:ascii="Calibri" w:hAnsi="Calibri" w:cs="Calibri"/>
                <w:b/>
                <w:i/>
                <w:szCs w:val="22"/>
              </w:rPr>
            </w:pPr>
            <w:hyperlink r:id="rId13" w:history="1">
              <w:r w:rsidR="002F6701" w:rsidRPr="00495C9E">
                <w:rPr>
                  <w:rStyle w:val="Hyperlink"/>
                  <w:rFonts w:ascii="Calibri" w:hAnsi="Calibri" w:cs="Calibri"/>
                  <w:b/>
                  <w:i/>
                  <w:szCs w:val="22"/>
                </w:rPr>
                <w:t>maljonaid@hotmail.com</w:t>
              </w:r>
            </w:hyperlink>
          </w:p>
        </w:tc>
      </w:tr>
    </w:tbl>
    <w:p w:rsidR="00D56A2B" w:rsidRPr="00613E76" w:rsidRDefault="00D56A2B">
      <w:pPr>
        <w:rPr>
          <w:rFonts w:cs="Arial"/>
          <w:sz w:val="20"/>
        </w:rPr>
      </w:pPr>
    </w:p>
    <w:p w:rsidR="002B3440" w:rsidRPr="00613E76" w:rsidRDefault="002B3440">
      <w:pPr>
        <w:rPr>
          <w:rFonts w:cs="Arial"/>
          <w:sz w:val="20"/>
        </w:rPr>
      </w:pPr>
    </w:p>
    <w:p w:rsidR="00BD12A2" w:rsidRPr="00613E76" w:rsidRDefault="00BD12A2">
      <w:pPr>
        <w:rPr>
          <w:rFonts w:cs="Arial"/>
        </w:rPr>
      </w:pPr>
      <w:bookmarkStart w:id="6" w:name="_Toc278640074"/>
      <w:bookmarkStart w:id="7" w:name="_Toc283042942"/>
    </w:p>
    <w:tbl>
      <w:tblPr>
        <w:tblpPr w:leftFromText="180" w:rightFromText="180" w:vertAnchor="text" w:horzAnchor="page" w:tblpX="977" w:tblpY="-61"/>
        <w:tblW w:w="0" w:type="auto"/>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99CCCC"/>
        <w:tblLayout w:type="fixed"/>
        <w:tblLook w:val="01E0"/>
      </w:tblPr>
      <w:tblGrid>
        <w:gridCol w:w="10314"/>
      </w:tblGrid>
      <w:tr w:rsidR="00BD12A2" w:rsidRPr="00613E76" w:rsidTr="00BD12A2">
        <w:tc>
          <w:tcPr>
            <w:tcW w:w="10314" w:type="dxa"/>
            <w:shd w:val="clear" w:color="auto" w:fill="006460"/>
          </w:tcPr>
          <w:p w:rsidR="00BD12A2" w:rsidRPr="00613E76" w:rsidRDefault="00BD12A2" w:rsidP="00BD12A2">
            <w:pPr>
              <w:widowControl w:val="0"/>
              <w:spacing w:before="120" w:after="120"/>
              <w:jc w:val="both"/>
              <w:rPr>
                <w:rFonts w:cs="Arial"/>
                <w:color w:val="FFFFFF"/>
              </w:rPr>
            </w:pPr>
            <w:r w:rsidRPr="00613E76">
              <w:rPr>
                <w:rFonts w:cs="Arial"/>
                <w:b/>
                <w:color w:val="FFFFFF"/>
              </w:rPr>
              <w:t xml:space="preserve">Signatures: Government endorsement </w:t>
            </w:r>
          </w:p>
        </w:tc>
      </w:tr>
      <w:tr w:rsidR="00BD12A2" w:rsidRPr="00613E76" w:rsidTr="00BD12A2">
        <w:trPr>
          <w:trHeight w:val="2750"/>
        </w:trPr>
        <w:tc>
          <w:tcPr>
            <w:tcW w:w="10314" w:type="dxa"/>
            <w:shd w:val="clear" w:color="auto" w:fill="FFFFFF"/>
          </w:tcPr>
          <w:p w:rsidR="00BD12A2" w:rsidRPr="00613E76" w:rsidRDefault="00BD12A2" w:rsidP="00BD12A2">
            <w:pPr>
              <w:spacing w:before="120"/>
              <w:jc w:val="both"/>
              <w:rPr>
                <w:rFonts w:cs="Arial"/>
                <w:kern w:val="28"/>
                <w:sz w:val="18"/>
                <w:szCs w:val="18"/>
                <w:lang w:val="en-US"/>
              </w:rPr>
            </w:pPr>
            <w:r w:rsidRPr="00613E76">
              <w:rPr>
                <w:rFonts w:cs="Arial"/>
                <w:kern w:val="28"/>
                <w:sz w:val="18"/>
                <w:szCs w:val="18"/>
                <w:lang w:val="en-US"/>
              </w:rPr>
              <w:t>Please note that this application will not be reviewed or approved by GAVI without the signatures of both the Minister</w:t>
            </w:r>
            <w:r w:rsidR="00C75882" w:rsidRPr="00613E76">
              <w:rPr>
                <w:rFonts w:cs="Arial"/>
                <w:kern w:val="28"/>
                <w:sz w:val="18"/>
                <w:szCs w:val="18"/>
                <w:lang w:val="en-US"/>
              </w:rPr>
              <w:t>s</w:t>
            </w:r>
            <w:r w:rsidRPr="00613E76">
              <w:rPr>
                <w:rFonts w:cs="Arial"/>
                <w:kern w:val="28"/>
                <w:sz w:val="18"/>
                <w:szCs w:val="18"/>
                <w:lang w:val="en-US"/>
              </w:rPr>
              <w:t xml:space="preserve"> of Health &amp; Finance and their delegated authority.</w:t>
            </w:r>
          </w:p>
          <w:p w:rsidR="00BD12A2" w:rsidRPr="00613E76" w:rsidRDefault="00BD12A2" w:rsidP="00BD12A2">
            <w:pPr>
              <w:spacing w:before="120"/>
              <w:jc w:val="both"/>
              <w:rPr>
                <w:rFonts w:cs="Arial"/>
                <w:kern w:val="28"/>
                <w:sz w:val="18"/>
                <w:szCs w:val="18"/>
                <w:lang w:val="en-US"/>
              </w:rPr>
            </w:pPr>
          </w:p>
          <w:p w:rsidR="00BD12A2" w:rsidRPr="00613E76" w:rsidRDefault="00BD12A2" w:rsidP="00456BA5">
            <w:pPr>
              <w:spacing w:before="120"/>
              <w:jc w:val="both"/>
              <w:rPr>
                <w:rFonts w:cs="Arial"/>
                <w:kern w:val="28"/>
                <w:sz w:val="18"/>
                <w:szCs w:val="18"/>
                <w:lang w:val="en-US"/>
              </w:rPr>
            </w:pPr>
            <w:r w:rsidRPr="00613E76">
              <w:rPr>
                <w:rFonts w:cs="Arial"/>
                <w:kern w:val="28"/>
                <w:sz w:val="18"/>
                <w:szCs w:val="18"/>
                <w:lang w:val="en-US"/>
              </w:rPr>
              <w:t>M</w:t>
            </w:r>
            <w:r w:rsidR="009A4BFC">
              <w:rPr>
                <w:rFonts w:cs="Arial"/>
                <w:kern w:val="28"/>
                <w:sz w:val="18"/>
                <w:szCs w:val="18"/>
                <w:lang w:val="en-US"/>
              </w:rPr>
              <w:t xml:space="preserve">inister of Health         </w:t>
            </w:r>
            <w:r w:rsidRPr="00613E76">
              <w:rPr>
                <w:rFonts w:cs="Arial"/>
                <w:kern w:val="28"/>
                <w:sz w:val="18"/>
                <w:szCs w:val="18"/>
                <w:lang w:val="en-US"/>
              </w:rPr>
              <w:t xml:space="preserve">                                             </w:t>
            </w:r>
            <w:r w:rsidR="00843D38">
              <w:rPr>
                <w:rFonts w:cs="Arial"/>
                <w:kern w:val="28"/>
                <w:sz w:val="18"/>
                <w:szCs w:val="18"/>
                <w:lang w:val="en-US"/>
              </w:rPr>
              <w:t xml:space="preserve">  </w:t>
            </w:r>
            <w:r w:rsidRPr="00613E76">
              <w:rPr>
                <w:rFonts w:cs="Arial"/>
                <w:kern w:val="28"/>
                <w:sz w:val="18"/>
                <w:szCs w:val="18"/>
                <w:lang w:val="en-US"/>
              </w:rPr>
              <w:t>Minister of Finance</w:t>
            </w:r>
          </w:p>
          <w:p w:rsidR="00BD12A2" w:rsidRPr="00613E76" w:rsidRDefault="009A4BFC" w:rsidP="009A4BFC">
            <w:pPr>
              <w:tabs>
                <w:tab w:val="left" w:pos="4958"/>
              </w:tabs>
              <w:spacing w:before="120"/>
              <w:jc w:val="both"/>
              <w:rPr>
                <w:rFonts w:cs="Arial"/>
                <w:kern w:val="28"/>
                <w:sz w:val="18"/>
                <w:szCs w:val="18"/>
                <w:lang w:val="en-US"/>
              </w:rPr>
            </w:pPr>
            <w:r>
              <w:rPr>
                <w:rFonts w:cs="Arial"/>
                <w:kern w:val="28"/>
                <w:sz w:val="18"/>
                <w:szCs w:val="18"/>
                <w:lang w:val="en-US"/>
              </w:rPr>
              <w:t xml:space="preserve">Name:      Dr Majid Al-jonaid        </w:t>
            </w:r>
            <w:r w:rsidR="00BD12A2" w:rsidRPr="00613E76">
              <w:rPr>
                <w:rFonts w:cs="Arial"/>
                <w:kern w:val="28"/>
                <w:sz w:val="18"/>
                <w:szCs w:val="18"/>
                <w:lang w:val="en-US"/>
              </w:rPr>
              <w:t xml:space="preserve">                                 Name:</w:t>
            </w:r>
            <w:r>
              <w:rPr>
                <w:rFonts w:cs="Arial"/>
                <w:kern w:val="28"/>
                <w:sz w:val="18"/>
                <w:szCs w:val="18"/>
                <w:lang w:val="en-US"/>
              </w:rPr>
              <w:t xml:space="preserve"> Mr Abdulkarim Al-Wali</w:t>
            </w:r>
          </w:p>
          <w:p w:rsidR="00BD12A2" w:rsidRPr="00613E76" w:rsidRDefault="00BD12A2" w:rsidP="00BD12A2">
            <w:pPr>
              <w:spacing w:before="120"/>
              <w:jc w:val="both"/>
              <w:rPr>
                <w:rFonts w:cs="Arial"/>
                <w:kern w:val="28"/>
                <w:sz w:val="18"/>
                <w:szCs w:val="18"/>
                <w:lang w:val="en-US"/>
              </w:rPr>
            </w:pPr>
            <w:r w:rsidRPr="00613E76">
              <w:rPr>
                <w:rFonts w:cs="Arial"/>
                <w:kern w:val="28"/>
                <w:sz w:val="18"/>
                <w:szCs w:val="18"/>
                <w:lang w:val="en-US"/>
              </w:rPr>
              <w:t xml:space="preserve">Signature:                                                                      </w:t>
            </w:r>
            <w:r w:rsidR="00C307A8" w:rsidRPr="00613E76">
              <w:rPr>
                <w:rFonts w:cs="Arial"/>
                <w:kern w:val="28"/>
                <w:sz w:val="18"/>
                <w:szCs w:val="18"/>
                <w:lang w:val="en-US"/>
              </w:rPr>
              <w:t xml:space="preserve">  </w:t>
            </w:r>
            <w:r w:rsidR="00843D38">
              <w:rPr>
                <w:rFonts w:cs="Arial"/>
                <w:kern w:val="28"/>
                <w:sz w:val="18"/>
                <w:szCs w:val="18"/>
                <w:lang w:val="en-US"/>
              </w:rPr>
              <w:t xml:space="preserve"> </w:t>
            </w:r>
            <w:r w:rsidRPr="00613E76">
              <w:rPr>
                <w:rFonts w:cs="Arial"/>
                <w:kern w:val="28"/>
                <w:sz w:val="18"/>
                <w:szCs w:val="18"/>
                <w:lang w:val="en-US"/>
              </w:rPr>
              <w:t xml:space="preserve">Signature: </w:t>
            </w:r>
          </w:p>
          <w:p w:rsidR="00BD12A2" w:rsidRPr="00613E76" w:rsidRDefault="00BD12A2" w:rsidP="00BD12A2">
            <w:pPr>
              <w:spacing w:before="120"/>
              <w:jc w:val="both"/>
              <w:rPr>
                <w:rFonts w:cs="Arial"/>
                <w:kern w:val="28"/>
                <w:sz w:val="18"/>
                <w:szCs w:val="18"/>
                <w:lang w:val="en-US"/>
              </w:rPr>
            </w:pPr>
          </w:p>
          <w:p w:rsidR="00BD12A2" w:rsidRPr="00613E76" w:rsidRDefault="00BD12A2" w:rsidP="00BD12A2">
            <w:pPr>
              <w:spacing w:before="120"/>
              <w:jc w:val="both"/>
              <w:rPr>
                <w:rFonts w:cs="Arial"/>
                <w:kern w:val="28"/>
                <w:sz w:val="18"/>
                <w:szCs w:val="18"/>
                <w:lang w:val="en-US"/>
              </w:rPr>
            </w:pPr>
            <w:r w:rsidRPr="00613E76">
              <w:rPr>
                <w:rFonts w:cs="Arial"/>
                <w:kern w:val="28"/>
                <w:sz w:val="18"/>
                <w:szCs w:val="18"/>
                <w:lang w:val="en-US"/>
              </w:rPr>
              <w:t xml:space="preserve">Date:                                                                              </w:t>
            </w:r>
            <w:r w:rsidR="00C307A8" w:rsidRPr="00613E76">
              <w:rPr>
                <w:rFonts w:cs="Arial"/>
                <w:kern w:val="28"/>
                <w:sz w:val="18"/>
                <w:szCs w:val="18"/>
                <w:lang w:val="en-US"/>
              </w:rPr>
              <w:t xml:space="preserve">  </w:t>
            </w:r>
            <w:r w:rsidR="00843D38">
              <w:rPr>
                <w:rFonts w:cs="Arial"/>
                <w:kern w:val="28"/>
                <w:sz w:val="18"/>
                <w:szCs w:val="18"/>
                <w:lang w:val="en-US"/>
              </w:rPr>
              <w:t xml:space="preserve"> </w:t>
            </w:r>
            <w:r w:rsidRPr="00613E76">
              <w:rPr>
                <w:rFonts w:cs="Arial"/>
                <w:kern w:val="28"/>
                <w:sz w:val="18"/>
                <w:szCs w:val="18"/>
                <w:lang w:val="en-US"/>
              </w:rPr>
              <w:t>Date:</w:t>
            </w:r>
          </w:p>
          <w:p w:rsidR="00BD12A2" w:rsidRPr="00613E76" w:rsidRDefault="00BD12A2" w:rsidP="00BD12A2">
            <w:pPr>
              <w:jc w:val="both"/>
              <w:rPr>
                <w:rFonts w:cs="Arial"/>
                <w:color w:val="FF0000"/>
              </w:rPr>
            </w:pPr>
          </w:p>
        </w:tc>
      </w:tr>
      <w:tr w:rsidR="009A4BFC" w:rsidRPr="00613E76" w:rsidTr="00BD12A2">
        <w:trPr>
          <w:trHeight w:val="2750"/>
        </w:trPr>
        <w:tc>
          <w:tcPr>
            <w:tcW w:w="10314" w:type="dxa"/>
            <w:shd w:val="clear" w:color="auto" w:fill="FFFFFF"/>
          </w:tcPr>
          <w:p w:rsidR="009A4BFC" w:rsidRPr="00613E76" w:rsidRDefault="009A4BFC" w:rsidP="00BD12A2">
            <w:pPr>
              <w:spacing w:before="120"/>
              <w:jc w:val="both"/>
              <w:rPr>
                <w:rFonts w:cs="Arial"/>
                <w:kern w:val="28"/>
                <w:sz w:val="18"/>
                <w:szCs w:val="18"/>
                <w:lang w:val="en-US"/>
              </w:rPr>
            </w:pPr>
          </w:p>
        </w:tc>
      </w:tr>
    </w:tbl>
    <w:p w:rsidR="0038157F" w:rsidRPr="00613E76" w:rsidRDefault="00AE21B0" w:rsidP="00AB69D1">
      <w:pPr>
        <w:jc w:val="center"/>
        <w:rPr>
          <w:rFonts w:cs="Arial"/>
          <w:b/>
          <w:szCs w:val="22"/>
          <w:u w:val="single"/>
        </w:rPr>
      </w:pPr>
      <w:r w:rsidRPr="00613E76">
        <w:rPr>
          <w:rFonts w:cs="Arial"/>
        </w:rPr>
        <w:br w:type="page"/>
      </w:r>
      <w:r w:rsidR="0038157F" w:rsidRPr="00613E76">
        <w:rPr>
          <w:rFonts w:cs="Arial"/>
          <w:b/>
          <w:szCs w:val="22"/>
          <w:u w:val="single"/>
        </w:rPr>
        <w:lastRenderedPageBreak/>
        <w:t>HSCC SIGNATURE PAGE</w:t>
      </w:r>
    </w:p>
    <w:p w:rsidR="00AB69D1" w:rsidRPr="00613E76" w:rsidRDefault="00AB69D1" w:rsidP="00AB69D1">
      <w:pPr>
        <w:jc w:val="center"/>
        <w:rPr>
          <w:rFonts w:cs="Arial"/>
          <w:vanish/>
        </w:rPr>
      </w:pPr>
    </w:p>
    <w:p w:rsidR="0038157F" w:rsidRPr="00613E76" w:rsidRDefault="0038157F" w:rsidP="0038157F">
      <w:pPr>
        <w:ind w:left="-284"/>
        <w:jc w:val="center"/>
        <w:rPr>
          <w:rFonts w:cs="Arial"/>
          <w:b/>
          <w:szCs w:val="22"/>
        </w:rPr>
      </w:pPr>
      <w:r w:rsidRPr="00613E76">
        <w:rPr>
          <w:rFonts w:cs="Arial"/>
          <w:b/>
          <w:szCs w:val="22"/>
        </w:rPr>
        <w:t>For submission with GAVI HSS application</w:t>
      </w:r>
    </w:p>
    <w:tbl>
      <w:tblPr>
        <w:tblW w:w="17858" w:type="dxa"/>
        <w:tblInd w:w="-284" w:type="dxa"/>
        <w:tblCellMar>
          <w:left w:w="0" w:type="dxa"/>
          <w:right w:w="0" w:type="dxa"/>
        </w:tblCellMar>
        <w:tblLook w:val="0000"/>
      </w:tblPr>
      <w:tblGrid>
        <w:gridCol w:w="9782"/>
        <w:gridCol w:w="6880"/>
        <w:gridCol w:w="1196"/>
      </w:tblGrid>
      <w:tr w:rsidR="0038157F" w:rsidRPr="00613E76" w:rsidTr="006A2AFA">
        <w:tc>
          <w:tcPr>
            <w:tcW w:w="17858" w:type="dxa"/>
            <w:gridSpan w:val="3"/>
          </w:tcPr>
          <w:tbl>
            <w:tblPr>
              <w:tblW w:w="9356" w:type="dxa"/>
              <w:tblCellMar>
                <w:left w:w="0" w:type="dxa"/>
                <w:right w:w="0" w:type="dxa"/>
              </w:tblCellMar>
              <w:tblLook w:val="0000"/>
            </w:tblPr>
            <w:tblGrid>
              <w:gridCol w:w="9356"/>
            </w:tblGrid>
            <w:tr w:rsidR="0038157F" w:rsidRPr="00613E76" w:rsidTr="00F70EBF">
              <w:trPr>
                <w:trHeight w:val="277"/>
              </w:trPr>
              <w:tc>
                <w:tcPr>
                  <w:tcW w:w="9356" w:type="dxa"/>
                  <w:tcMar>
                    <w:top w:w="40" w:type="dxa"/>
                    <w:left w:w="40" w:type="dxa"/>
                    <w:bottom w:w="40" w:type="dxa"/>
                    <w:right w:w="40" w:type="dxa"/>
                  </w:tcMar>
                  <w:vAlign w:val="center"/>
                </w:tcPr>
                <w:p w:rsidR="0038157F" w:rsidRPr="00613E76" w:rsidRDefault="0038157F" w:rsidP="000F540D">
                  <w:pPr>
                    <w:jc w:val="center"/>
                    <w:rPr>
                      <w:rFonts w:eastAsia="Arial" w:cs="Arial"/>
                      <w:b/>
                      <w:szCs w:val="22"/>
                    </w:rPr>
                  </w:pPr>
                  <w:r w:rsidRPr="00613E76">
                    <w:rPr>
                      <w:rFonts w:eastAsia="Arial" w:cs="Arial"/>
                      <w:b/>
                      <w:szCs w:val="22"/>
                    </w:rPr>
                    <w:t xml:space="preserve">Health Sector Coordination Committee </w:t>
                  </w:r>
                </w:p>
                <w:p w:rsidR="0038157F" w:rsidRPr="00613E76" w:rsidRDefault="0038157F" w:rsidP="00F70EBF">
                  <w:pPr>
                    <w:jc w:val="both"/>
                    <w:rPr>
                      <w:rFonts w:eastAsia="Arial" w:cs="Arial"/>
                      <w:b/>
                      <w:szCs w:val="22"/>
                    </w:rPr>
                  </w:pPr>
                </w:p>
                <w:p w:rsidR="0038157F" w:rsidRPr="00613E76" w:rsidRDefault="0038157F" w:rsidP="009A4BFC">
                  <w:pPr>
                    <w:jc w:val="both"/>
                    <w:rPr>
                      <w:rFonts w:eastAsia="Arial" w:cs="Arial"/>
                      <w:szCs w:val="22"/>
                      <w:u w:val="single"/>
                    </w:rPr>
                  </w:pPr>
                  <w:r w:rsidRPr="00613E76">
                    <w:rPr>
                      <w:rFonts w:eastAsia="Arial" w:cs="Arial"/>
                      <w:szCs w:val="22"/>
                    </w:rPr>
                    <w:t xml:space="preserve">Country </w:t>
                  </w:r>
                  <w:r w:rsidR="003964DA" w:rsidRPr="00613E76">
                    <w:rPr>
                      <w:rFonts w:eastAsia="Arial" w:cs="Arial"/>
                      <w:szCs w:val="22"/>
                    </w:rPr>
                    <w:t>_______</w:t>
                  </w:r>
                  <w:r w:rsidR="009A4BFC">
                    <w:rPr>
                      <w:rFonts w:eastAsia="Arial" w:cs="Arial"/>
                      <w:szCs w:val="22"/>
                    </w:rPr>
                    <w:t>Yemen</w:t>
                  </w:r>
                  <w:r w:rsidR="003964DA" w:rsidRPr="00613E76">
                    <w:rPr>
                      <w:rFonts w:eastAsia="Arial" w:cs="Arial"/>
                      <w:szCs w:val="22"/>
                    </w:rPr>
                    <w:t>__</w:t>
                  </w:r>
                  <w:r w:rsidR="009A4BFC">
                    <w:rPr>
                      <w:rFonts w:eastAsia="Arial" w:cs="Arial"/>
                      <w:szCs w:val="22"/>
                    </w:rPr>
                    <w:t xml:space="preserve"> D</w:t>
                  </w:r>
                  <w:r w:rsidR="003964DA" w:rsidRPr="00613E76">
                    <w:rPr>
                      <w:rFonts w:eastAsia="Arial" w:cs="Arial"/>
                      <w:szCs w:val="22"/>
                    </w:rPr>
                    <w:t>ate of HSS</w:t>
                  </w:r>
                  <w:r w:rsidRPr="00613E76">
                    <w:rPr>
                      <w:rFonts w:eastAsia="Arial" w:cs="Arial"/>
                      <w:szCs w:val="22"/>
                    </w:rPr>
                    <w:t xml:space="preserve"> application _</w:t>
                  </w:r>
                  <w:r w:rsidR="009A4BFC">
                    <w:rPr>
                      <w:rFonts w:eastAsia="Arial" w:cs="Arial"/>
                      <w:szCs w:val="22"/>
                    </w:rPr>
                    <w:t>September 2013</w:t>
                  </w:r>
                  <w:r w:rsidRPr="00613E76">
                    <w:rPr>
                      <w:rFonts w:eastAsia="Arial" w:cs="Arial"/>
                      <w:szCs w:val="22"/>
                    </w:rPr>
                    <w:t>_____________</w:t>
                  </w:r>
                </w:p>
                <w:p w:rsidR="0038157F" w:rsidRPr="00613E76" w:rsidRDefault="0038157F" w:rsidP="00F70EBF">
                  <w:pPr>
                    <w:jc w:val="both"/>
                    <w:rPr>
                      <w:rFonts w:cs="Arial"/>
                      <w:szCs w:val="22"/>
                    </w:rPr>
                  </w:pPr>
                </w:p>
              </w:tc>
            </w:tr>
          </w:tbl>
          <w:p w:rsidR="0038157F" w:rsidRPr="00613E76" w:rsidRDefault="0038157F" w:rsidP="00F70EBF">
            <w:pPr>
              <w:jc w:val="both"/>
              <w:rPr>
                <w:rFonts w:cs="Arial"/>
                <w:szCs w:val="22"/>
              </w:rPr>
            </w:pPr>
          </w:p>
        </w:tc>
      </w:tr>
      <w:tr w:rsidR="0038157F" w:rsidRPr="00613E76" w:rsidTr="006A2AFA">
        <w:trPr>
          <w:trHeight w:val="340"/>
        </w:trPr>
        <w:tc>
          <w:tcPr>
            <w:tcW w:w="17858" w:type="dxa"/>
            <w:gridSpan w:val="3"/>
          </w:tcPr>
          <w:tbl>
            <w:tblPr>
              <w:tblW w:w="0" w:type="auto"/>
              <w:tblCellMar>
                <w:left w:w="0" w:type="dxa"/>
                <w:right w:w="0" w:type="dxa"/>
              </w:tblCellMar>
              <w:tblLook w:val="0000"/>
            </w:tblPr>
            <w:tblGrid>
              <w:gridCol w:w="10771"/>
            </w:tblGrid>
            <w:tr w:rsidR="0038157F" w:rsidRPr="00613E76" w:rsidTr="00F70EBF">
              <w:trPr>
                <w:trHeight w:val="260"/>
              </w:trPr>
              <w:tc>
                <w:tcPr>
                  <w:tcW w:w="10771" w:type="dxa"/>
                  <w:tcMar>
                    <w:top w:w="40" w:type="dxa"/>
                    <w:left w:w="40" w:type="dxa"/>
                    <w:bottom w:w="40" w:type="dxa"/>
                    <w:right w:w="40" w:type="dxa"/>
                  </w:tcMar>
                  <w:vAlign w:val="center"/>
                </w:tcPr>
                <w:p w:rsidR="0038157F" w:rsidRPr="00613E76" w:rsidRDefault="0038157F" w:rsidP="00F70EBF">
                  <w:pPr>
                    <w:jc w:val="both"/>
                    <w:rPr>
                      <w:rFonts w:cs="Arial"/>
                      <w:szCs w:val="22"/>
                    </w:rPr>
                  </w:pPr>
                  <w:r w:rsidRPr="00613E76">
                    <w:rPr>
                      <w:rFonts w:eastAsia="Arial" w:cs="Arial"/>
                      <w:color w:val="000000"/>
                      <w:szCs w:val="22"/>
                    </w:rPr>
                    <w:t>We the members of the HSCC, or equivalent committee [1] met on ___</w:t>
                  </w:r>
                  <w:r w:rsidRPr="00613E76">
                    <w:rPr>
                      <w:rFonts w:eastAsia="Arial" w:cs="Arial"/>
                      <w:szCs w:val="22"/>
                    </w:rPr>
                    <w:t>________</w:t>
                  </w:r>
                  <w:r w:rsidRPr="00613E76">
                    <w:rPr>
                      <w:rFonts w:eastAsia="Arial" w:cs="Arial"/>
                      <w:color w:val="000000"/>
                      <w:szCs w:val="22"/>
                    </w:rPr>
                    <w:t xml:space="preserve"> to review this proposal. At that meeting we endorsed this proposal on the basis of the supporting documentation which is attached.</w:t>
                  </w:r>
                </w:p>
              </w:tc>
            </w:tr>
          </w:tbl>
          <w:p w:rsidR="0038157F" w:rsidRPr="00613E76" w:rsidRDefault="0038157F" w:rsidP="00F70EBF">
            <w:pPr>
              <w:jc w:val="both"/>
              <w:rPr>
                <w:rFonts w:cs="Arial"/>
                <w:szCs w:val="22"/>
              </w:rPr>
            </w:pPr>
          </w:p>
        </w:tc>
      </w:tr>
      <w:tr w:rsidR="0038157F" w:rsidRPr="00613E76" w:rsidTr="006A2AFA">
        <w:trPr>
          <w:trHeight w:val="180"/>
        </w:trPr>
        <w:tc>
          <w:tcPr>
            <w:tcW w:w="9782" w:type="dxa"/>
          </w:tcPr>
          <w:p w:rsidR="0038157F" w:rsidRPr="00613E76" w:rsidRDefault="0038157F" w:rsidP="00F70EBF">
            <w:pPr>
              <w:pStyle w:val="EmptyLayoutCell"/>
              <w:rPr>
                <w:rFonts w:ascii="Arial" w:hAnsi="Arial" w:cs="Arial"/>
                <w:sz w:val="22"/>
                <w:szCs w:val="22"/>
              </w:rPr>
            </w:pPr>
          </w:p>
        </w:tc>
        <w:tc>
          <w:tcPr>
            <w:tcW w:w="6880" w:type="dxa"/>
          </w:tcPr>
          <w:p w:rsidR="0038157F" w:rsidRPr="00613E76" w:rsidRDefault="0038157F" w:rsidP="00F70EBF">
            <w:pPr>
              <w:pStyle w:val="EmptyLayoutCell"/>
              <w:jc w:val="both"/>
              <w:rPr>
                <w:rFonts w:ascii="Arial" w:hAnsi="Arial" w:cs="Arial"/>
                <w:sz w:val="22"/>
                <w:szCs w:val="22"/>
              </w:rPr>
            </w:pPr>
          </w:p>
        </w:tc>
        <w:tc>
          <w:tcPr>
            <w:tcW w:w="1196" w:type="dxa"/>
          </w:tcPr>
          <w:p w:rsidR="0038157F" w:rsidRPr="00613E76" w:rsidRDefault="0038157F" w:rsidP="00F70EBF">
            <w:pPr>
              <w:pStyle w:val="EmptyLayoutCell"/>
              <w:rPr>
                <w:rFonts w:ascii="Arial" w:hAnsi="Arial" w:cs="Arial"/>
                <w:sz w:val="22"/>
                <w:szCs w:val="22"/>
              </w:rPr>
            </w:pPr>
          </w:p>
        </w:tc>
      </w:tr>
      <w:tr w:rsidR="0038157F" w:rsidRPr="00613E76" w:rsidTr="006A2AFA">
        <w:trPr>
          <w:trHeight w:val="340"/>
        </w:trPr>
        <w:tc>
          <w:tcPr>
            <w:tcW w:w="17858" w:type="dxa"/>
            <w:gridSpan w:val="3"/>
          </w:tcPr>
          <w:tbl>
            <w:tblPr>
              <w:tblW w:w="0" w:type="auto"/>
              <w:tblCellMar>
                <w:left w:w="0" w:type="dxa"/>
                <w:right w:w="0" w:type="dxa"/>
              </w:tblCellMar>
              <w:tblLook w:val="0000"/>
            </w:tblPr>
            <w:tblGrid>
              <w:gridCol w:w="10771"/>
            </w:tblGrid>
            <w:tr w:rsidR="0038157F" w:rsidRPr="00613E76" w:rsidTr="00F70EBF">
              <w:trPr>
                <w:trHeight w:val="260"/>
              </w:trPr>
              <w:tc>
                <w:tcPr>
                  <w:tcW w:w="10771" w:type="dxa"/>
                  <w:tcMar>
                    <w:top w:w="40" w:type="dxa"/>
                    <w:left w:w="40" w:type="dxa"/>
                    <w:bottom w:w="40" w:type="dxa"/>
                    <w:right w:w="40" w:type="dxa"/>
                  </w:tcMar>
                  <w:vAlign w:val="center"/>
                </w:tcPr>
                <w:p w:rsidR="0038157F" w:rsidRPr="00613E76" w:rsidRDefault="0038157F" w:rsidP="006C01CB">
                  <w:pPr>
                    <w:jc w:val="both"/>
                    <w:rPr>
                      <w:rFonts w:eastAsia="Arial" w:cs="Arial"/>
                      <w:color w:val="000000"/>
                      <w:szCs w:val="22"/>
                    </w:rPr>
                  </w:pPr>
                  <w:r w:rsidRPr="00613E76">
                    <w:rPr>
                      <w:rFonts w:eastAsia="Arial" w:cs="Arial"/>
                      <w:b/>
                      <w:color w:val="000000"/>
                      <w:szCs w:val="22"/>
                    </w:rPr>
                    <w:t>[</w:t>
                  </w:r>
                  <w:r w:rsidR="006C01CB">
                    <w:rPr>
                      <w:rFonts w:eastAsia="Arial" w:cs="Arial"/>
                      <w:b/>
                      <w:color w:val="000000"/>
                      <w:szCs w:val="22"/>
                    </w:rPr>
                    <w:t xml:space="preserve"> </w:t>
                  </w:r>
                  <w:r w:rsidRPr="00613E76">
                    <w:rPr>
                      <w:rFonts w:eastAsia="Arial" w:cs="Arial"/>
                      <w:b/>
                      <w:color w:val="000000"/>
                      <w:szCs w:val="22"/>
                    </w:rPr>
                    <w:t>]</w:t>
                  </w:r>
                  <w:r w:rsidRPr="00613E76">
                    <w:rPr>
                      <w:rFonts w:eastAsia="Arial" w:cs="Arial"/>
                      <w:color w:val="000000"/>
                      <w:szCs w:val="22"/>
                    </w:rPr>
                    <w:t xml:space="preserve"> Health Sector Coordination Committee or equivalent committee which has the authority to endorse this application in the country in question.</w:t>
                  </w:r>
                </w:p>
                <w:p w:rsidR="0038157F" w:rsidRPr="00613E76" w:rsidRDefault="0038157F" w:rsidP="00F70EBF">
                  <w:pPr>
                    <w:jc w:val="both"/>
                    <w:rPr>
                      <w:rFonts w:cs="Arial"/>
                      <w:szCs w:val="22"/>
                    </w:rPr>
                  </w:pPr>
                </w:p>
              </w:tc>
            </w:tr>
          </w:tbl>
          <w:p w:rsidR="0038157F" w:rsidRDefault="0038157F" w:rsidP="009A4BFC">
            <w:pPr>
              <w:jc w:val="both"/>
              <w:rPr>
                <w:rFonts w:eastAsia="Arial" w:cs="Arial"/>
                <w:color w:val="000000"/>
                <w:szCs w:val="22"/>
              </w:rPr>
            </w:pPr>
            <w:r w:rsidRPr="00613E76">
              <w:rPr>
                <w:rFonts w:eastAsia="Arial" w:cs="Arial"/>
                <w:color w:val="000000"/>
                <w:szCs w:val="22"/>
              </w:rPr>
              <w:t xml:space="preserve">Name of the </w:t>
            </w:r>
            <w:r w:rsidR="006A2AFA" w:rsidRPr="00613E76">
              <w:rPr>
                <w:rFonts w:eastAsia="Arial" w:cs="Arial"/>
                <w:color w:val="000000"/>
                <w:szCs w:val="22"/>
              </w:rPr>
              <w:t>HSCC</w:t>
            </w:r>
            <w:r w:rsidR="009A4BFC">
              <w:rPr>
                <w:rFonts w:eastAsia="Arial" w:cs="Arial"/>
                <w:color w:val="000000"/>
                <w:szCs w:val="22"/>
              </w:rPr>
              <w:t xml:space="preserve"> in country __Health System Strengthening Coordination Committee</w:t>
            </w:r>
          </w:p>
          <w:p w:rsidR="009A4BFC" w:rsidRPr="00613E76" w:rsidRDefault="009A4BFC" w:rsidP="009A4BFC">
            <w:pPr>
              <w:jc w:val="both"/>
              <w:rPr>
                <w:rFonts w:cs="Arial"/>
                <w:szCs w:val="22"/>
              </w:rPr>
            </w:pPr>
          </w:p>
        </w:tc>
      </w:tr>
      <w:tr w:rsidR="006A2AFA" w:rsidRPr="00613E76" w:rsidTr="006A2AFA">
        <w:trPr>
          <w:trHeight w:val="340"/>
        </w:trPr>
        <w:tc>
          <w:tcPr>
            <w:tcW w:w="17858" w:type="dxa"/>
            <w:gridSpan w:val="3"/>
          </w:tcPr>
          <w:tbl>
            <w:tblPr>
              <w:tblpPr w:leftFromText="141" w:rightFromText="141" w:vertAnchor="text" w:horzAnchor="margin" w:tblpY="-239"/>
              <w:tblOverlap w:val="never"/>
              <w:tblW w:w="9771" w:type="dxa"/>
              <w:tblCellMar>
                <w:left w:w="70" w:type="dxa"/>
                <w:right w:w="70" w:type="dxa"/>
              </w:tblCellMar>
              <w:tblLook w:val="04A0"/>
            </w:tblPr>
            <w:tblGrid>
              <w:gridCol w:w="9771"/>
            </w:tblGrid>
            <w:tr w:rsidR="006A2AFA" w:rsidRPr="00613E76" w:rsidTr="00D570BA">
              <w:trPr>
                <w:trHeight w:val="332"/>
              </w:trPr>
              <w:tc>
                <w:tcPr>
                  <w:tcW w:w="97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2AFA" w:rsidRPr="00613E76" w:rsidRDefault="006A2AFA" w:rsidP="006A2AFA">
                  <w:pPr>
                    <w:jc w:val="center"/>
                    <w:rPr>
                      <w:rFonts w:cs="Arial"/>
                      <w:b/>
                      <w:bCs/>
                      <w:szCs w:val="22"/>
                      <w:lang w:val="es-ES" w:eastAsia="es-ES"/>
                    </w:rPr>
                  </w:pPr>
                  <w:r w:rsidRPr="00613E76">
                    <w:rPr>
                      <w:rFonts w:cs="Arial"/>
                      <w:b/>
                      <w:bCs/>
                      <w:szCs w:val="22"/>
                      <w:lang w:eastAsia="es-ES"/>
                    </w:rPr>
                    <w:t>Health Sector Coordination Committee</w:t>
                  </w:r>
                </w:p>
              </w:tc>
            </w:tr>
          </w:tbl>
          <w:p w:rsidR="006A2AFA" w:rsidRPr="00613E76" w:rsidRDefault="006A2AFA" w:rsidP="00F70EBF">
            <w:pPr>
              <w:jc w:val="center"/>
              <w:rPr>
                <w:rFonts w:cs="Arial"/>
                <w:b/>
                <w:bCs/>
                <w:szCs w:val="22"/>
                <w:lang w:eastAsia="es-ES"/>
              </w:rPr>
            </w:pPr>
          </w:p>
        </w:tc>
      </w:tr>
      <w:tr w:rsidR="0038157F" w:rsidRPr="00613E76" w:rsidTr="006A2AFA">
        <w:trPr>
          <w:trHeight w:val="8312"/>
        </w:trPr>
        <w:tc>
          <w:tcPr>
            <w:tcW w:w="17858" w:type="dxa"/>
            <w:gridSpan w:val="3"/>
          </w:tcPr>
          <w:tbl>
            <w:tblPr>
              <w:tblpPr w:leftFromText="141" w:rightFromText="141" w:vertAnchor="text" w:horzAnchor="margin" w:tblpY="-239"/>
              <w:tblOverlap w:val="never"/>
              <w:tblW w:w="15432" w:type="dxa"/>
              <w:tblCellMar>
                <w:left w:w="70" w:type="dxa"/>
                <w:right w:w="70" w:type="dxa"/>
              </w:tblCellMar>
              <w:tblLook w:val="04A0"/>
            </w:tblPr>
            <w:tblGrid>
              <w:gridCol w:w="2764"/>
              <w:gridCol w:w="3346"/>
              <w:gridCol w:w="1818"/>
              <w:gridCol w:w="1876"/>
              <w:gridCol w:w="1876"/>
              <w:gridCol w:w="1876"/>
              <w:gridCol w:w="1876"/>
            </w:tblGrid>
            <w:tr w:rsidR="0038157F" w:rsidRPr="00613E76" w:rsidTr="006C01CB">
              <w:trPr>
                <w:gridAfter w:val="3"/>
                <w:wAfter w:w="5628" w:type="dxa"/>
                <w:trHeight w:val="332"/>
              </w:trPr>
              <w:tc>
                <w:tcPr>
                  <w:tcW w:w="2764" w:type="dxa"/>
                  <w:tcBorders>
                    <w:top w:val="single" w:sz="8" w:space="0" w:color="000000"/>
                    <w:left w:val="single" w:sz="8" w:space="0" w:color="000000"/>
                    <w:bottom w:val="single" w:sz="8" w:space="0" w:color="000000"/>
                    <w:right w:val="single" w:sz="8" w:space="0" w:color="000000"/>
                  </w:tcBorders>
                  <w:shd w:val="clear" w:color="auto" w:fill="006666"/>
                  <w:vAlign w:val="center"/>
                  <w:hideMark/>
                </w:tcPr>
                <w:p w:rsidR="0038157F" w:rsidRPr="00613E76" w:rsidRDefault="0038157F" w:rsidP="00F70EBF">
                  <w:pPr>
                    <w:jc w:val="center"/>
                    <w:rPr>
                      <w:rFonts w:cs="Arial"/>
                      <w:b/>
                      <w:bCs/>
                      <w:color w:val="FFFFFF"/>
                      <w:szCs w:val="22"/>
                      <w:lang w:val="es-ES" w:eastAsia="es-ES"/>
                    </w:rPr>
                  </w:pPr>
                  <w:r w:rsidRPr="00613E76">
                    <w:rPr>
                      <w:rFonts w:cs="Arial"/>
                      <w:b/>
                      <w:bCs/>
                      <w:color w:val="FFFFFF"/>
                      <w:szCs w:val="22"/>
                      <w:lang w:eastAsia="es-ES"/>
                    </w:rPr>
                    <w:t>Name/Title</w:t>
                  </w:r>
                </w:p>
              </w:tc>
              <w:tc>
                <w:tcPr>
                  <w:tcW w:w="3346" w:type="dxa"/>
                  <w:tcBorders>
                    <w:top w:val="single" w:sz="8" w:space="0" w:color="000000"/>
                    <w:left w:val="nil"/>
                    <w:bottom w:val="single" w:sz="8" w:space="0" w:color="000000"/>
                    <w:right w:val="single" w:sz="8" w:space="0" w:color="000000"/>
                  </w:tcBorders>
                  <w:shd w:val="clear" w:color="auto" w:fill="006666"/>
                  <w:vAlign w:val="center"/>
                  <w:hideMark/>
                </w:tcPr>
                <w:p w:rsidR="0038157F" w:rsidRPr="00613E76" w:rsidRDefault="0038157F" w:rsidP="00F70EBF">
                  <w:pPr>
                    <w:jc w:val="center"/>
                    <w:rPr>
                      <w:rFonts w:cs="Arial"/>
                      <w:b/>
                      <w:bCs/>
                      <w:color w:val="FFFFFF"/>
                      <w:szCs w:val="22"/>
                      <w:lang w:val="es-ES" w:eastAsia="es-ES"/>
                    </w:rPr>
                  </w:pPr>
                  <w:r w:rsidRPr="00613E76">
                    <w:rPr>
                      <w:rFonts w:cs="Arial"/>
                      <w:b/>
                      <w:bCs/>
                      <w:color w:val="FFFFFF"/>
                      <w:szCs w:val="22"/>
                      <w:lang w:eastAsia="es-ES"/>
                    </w:rPr>
                    <w:t>Agency/Organisation</w:t>
                  </w:r>
                </w:p>
              </w:tc>
              <w:tc>
                <w:tcPr>
                  <w:tcW w:w="1818" w:type="dxa"/>
                  <w:tcBorders>
                    <w:top w:val="single" w:sz="8" w:space="0" w:color="000000"/>
                    <w:left w:val="nil"/>
                    <w:bottom w:val="single" w:sz="8" w:space="0" w:color="000000"/>
                    <w:right w:val="single" w:sz="8" w:space="0" w:color="000000"/>
                  </w:tcBorders>
                  <w:shd w:val="clear" w:color="auto" w:fill="006666"/>
                  <w:vAlign w:val="center"/>
                  <w:hideMark/>
                </w:tcPr>
                <w:p w:rsidR="0038157F" w:rsidRPr="00613E76" w:rsidRDefault="0038157F" w:rsidP="00F70EBF">
                  <w:pPr>
                    <w:jc w:val="center"/>
                    <w:rPr>
                      <w:rFonts w:cs="Arial"/>
                      <w:b/>
                      <w:bCs/>
                      <w:color w:val="FFFFFF"/>
                      <w:szCs w:val="22"/>
                      <w:lang w:val="es-ES" w:eastAsia="es-ES"/>
                    </w:rPr>
                  </w:pPr>
                  <w:r w:rsidRPr="00613E76">
                    <w:rPr>
                      <w:rFonts w:cs="Arial"/>
                      <w:b/>
                      <w:bCs/>
                      <w:color w:val="FFFFFF"/>
                      <w:szCs w:val="22"/>
                      <w:lang w:eastAsia="es-ES"/>
                    </w:rPr>
                    <w:t>Signature</w:t>
                  </w:r>
                </w:p>
              </w:tc>
              <w:tc>
                <w:tcPr>
                  <w:tcW w:w="1876" w:type="dxa"/>
                  <w:tcBorders>
                    <w:top w:val="single" w:sz="8" w:space="0" w:color="000000"/>
                    <w:left w:val="nil"/>
                    <w:bottom w:val="single" w:sz="8" w:space="0" w:color="000000"/>
                    <w:right w:val="single" w:sz="8" w:space="0" w:color="000000"/>
                  </w:tcBorders>
                  <w:shd w:val="clear" w:color="auto" w:fill="006666"/>
                  <w:vAlign w:val="center"/>
                  <w:hideMark/>
                </w:tcPr>
                <w:p w:rsidR="0038157F" w:rsidRPr="00613E76" w:rsidRDefault="0038157F" w:rsidP="00F70EBF">
                  <w:pPr>
                    <w:jc w:val="center"/>
                    <w:rPr>
                      <w:rFonts w:cs="Arial"/>
                      <w:b/>
                      <w:bCs/>
                      <w:color w:val="FFFFFF"/>
                      <w:szCs w:val="22"/>
                      <w:lang w:val="es-ES" w:eastAsia="es-ES"/>
                    </w:rPr>
                  </w:pPr>
                  <w:r w:rsidRPr="00613E76">
                    <w:rPr>
                      <w:rFonts w:cs="Arial"/>
                      <w:b/>
                      <w:bCs/>
                      <w:color w:val="FFFFFF"/>
                      <w:szCs w:val="22"/>
                      <w:lang w:eastAsia="es-ES"/>
                    </w:rPr>
                    <w:t>Date</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Pr>
                  </w:pPr>
                  <w:r w:rsidRPr="00FF1018">
                    <w:rPr>
                      <w:rFonts w:cs="Arial"/>
                      <w:bCs/>
                      <w:sz w:val="20"/>
                    </w:rPr>
                    <w:t>Dr. Majed</w:t>
                  </w:r>
                  <w:r>
                    <w:rPr>
                      <w:rFonts w:cs="Arial"/>
                      <w:bCs/>
                      <w:sz w:val="20"/>
                    </w:rPr>
                    <w:t xml:space="preserve"> </w:t>
                  </w:r>
                  <w:r w:rsidRPr="00FF1018">
                    <w:rPr>
                      <w:rFonts w:cs="Arial"/>
                      <w:bCs/>
                      <w:sz w:val="20"/>
                    </w:rPr>
                    <w:t>Yahia Al Gunaid</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Pr>
                  </w:pPr>
                  <w:r w:rsidRPr="00FF1018">
                    <w:rPr>
                      <w:rFonts w:cs="Arial"/>
                      <w:bCs/>
                      <w:sz w:val="20"/>
                    </w:rPr>
                    <w:t>Deputy Minister of Primary Health Care Sector</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Pr>
                  </w:pPr>
                  <w:r w:rsidRPr="00FF1018">
                    <w:rPr>
                      <w:rFonts w:cs="Arial"/>
                      <w:bCs/>
                      <w:sz w:val="20"/>
                    </w:rPr>
                    <w:t>Mr. Motahar Al-Abasi</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Pr>
                  </w:pPr>
                  <w:r w:rsidRPr="00FF1018">
                    <w:rPr>
                      <w:rFonts w:cs="Arial"/>
                      <w:bCs/>
                      <w:sz w:val="20"/>
                    </w:rPr>
                    <w:t>Vice Minister of Planning &amp;International Cooperation</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Pr>
                  </w:pPr>
                  <w:r w:rsidRPr="00FF1018">
                    <w:rPr>
                      <w:rFonts w:cs="Arial"/>
                      <w:bCs/>
                      <w:sz w:val="20"/>
                    </w:rPr>
                    <w:t>Dr. Jamal Thabet</w:t>
                  </w:r>
                  <w:r>
                    <w:rPr>
                      <w:rFonts w:cs="Arial"/>
                      <w:bCs/>
                      <w:sz w:val="20"/>
                    </w:rPr>
                    <w:t xml:space="preserve"> </w:t>
                  </w:r>
                  <w:r w:rsidRPr="00FF1018">
                    <w:rPr>
                      <w:rFonts w:cs="Arial"/>
                      <w:bCs/>
                      <w:sz w:val="20"/>
                    </w:rPr>
                    <w:t>Nasher</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Pr>
                  </w:pPr>
                  <w:r w:rsidRPr="00FF1018">
                    <w:rPr>
                      <w:rFonts w:cs="Arial"/>
                      <w:bCs/>
                      <w:sz w:val="20"/>
                    </w:rPr>
                    <w:t>Deputy Minister of Planning Sector MOPHP</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Pr>
                  </w:pPr>
                  <w:r w:rsidRPr="00FF1018">
                    <w:rPr>
                      <w:rFonts w:cs="Arial"/>
                      <w:bCs/>
                      <w:sz w:val="20"/>
                    </w:rPr>
                    <w:t>Mr. Hussain Al-Hadar</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tl/>
                    </w:rPr>
                  </w:pPr>
                  <w:r w:rsidRPr="00FF1018">
                    <w:rPr>
                      <w:rFonts w:cs="Arial"/>
                      <w:bCs/>
                      <w:sz w:val="20"/>
                    </w:rPr>
                    <w:t>Deputy Minister of  Religious  Affairs</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val="fr-CH"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val="fr-CH"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Pr>
                  </w:pPr>
                  <w:r w:rsidRPr="00FF1018">
                    <w:rPr>
                      <w:rFonts w:cs="Arial"/>
                      <w:bCs/>
                      <w:sz w:val="20"/>
                    </w:rPr>
                    <w:t>Mr. Mohammed Taoaf</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Pr>
                  </w:pPr>
                  <w:r w:rsidRPr="00FF1018">
                    <w:rPr>
                      <w:rFonts w:cs="Arial"/>
                      <w:bCs/>
                      <w:sz w:val="20"/>
                    </w:rPr>
                    <w:t>Deputy Minister of Education</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5469B7">
                  <w:pPr>
                    <w:rPr>
                      <w:rFonts w:cs="Arial"/>
                      <w:bCs/>
                      <w:sz w:val="20"/>
                      <w:rtl/>
                    </w:rPr>
                  </w:pPr>
                  <w:r w:rsidRPr="00FF1018">
                    <w:rPr>
                      <w:rFonts w:cs="Arial"/>
                      <w:bCs/>
                      <w:sz w:val="20"/>
                    </w:rPr>
                    <w:t xml:space="preserve">Mr. </w:t>
                  </w:r>
                  <w:r>
                    <w:rPr>
                      <w:rFonts w:cs="Arial"/>
                      <w:bCs/>
                      <w:sz w:val="20"/>
                    </w:rPr>
                    <w:t>Ameen Al-Ar</w:t>
                  </w:r>
                  <w:r w:rsidR="005469B7">
                    <w:rPr>
                      <w:rFonts w:cs="Arial"/>
                      <w:bCs/>
                      <w:sz w:val="20"/>
                    </w:rPr>
                    <w:t>h</w:t>
                  </w:r>
                  <w:r>
                    <w:rPr>
                      <w:rFonts w:cs="Arial"/>
                      <w:bCs/>
                      <w:sz w:val="20"/>
                    </w:rPr>
                    <w:t>abi</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Pr>
                  </w:pPr>
                  <w:r w:rsidRPr="00FF1018">
                    <w:rPr>
                      <w:rFonts w:cs="Arial"/>
                      <w:bCs/>
                      <w:sz w:val="20"/>
                    </w:rPr>
                    <w:t>Deputy Minister of Local Administration</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Pr>
                  </w:pPr>
                  <w:r w:rsidRPr="00FF1018">
                    <w:rPr>
                      <w:rFonts w:cs="Arial"/>
                      <w:bCs/>
                      <w:sz w:val="20"/>
                    </w:rPr>
                    <w:t>Dr. Nafisa</w:t>
                  </w:r>
                  <w:r>
                    <w:rPr>
                      <w:rFonts w:cs="Arial"/>
                      <w:bCs/>
                      <w:sz w:val="20"/>
                    </w:rPr>
                    <w:t xml:space="preserve"> </w:t>
                  </w:r>
                  <w:r w:rsidRPr="00FF1018">
                    <w:rPr>
                      <w:rFonts w:cs="Arial"/>
                      <w:bCs/>
                      <w:sz w:val="20"/>
                    </w:rPr>
                    <w:t>Al</w:t>
                  </w:r>
                  <w:r>
                    <w:rPr>
                      <w:rFonts w:cs="Arial"/>
                      <w:bCs/>
                      <w:sz w:val="20"/>
                    </w:rPr>
                    <w:t>j</w:t>
                  </w:r>
                  <w:r w:rsidRPr="00FF1018">
                    <w:rPr>
                      <w:rFonts w:cs="Arial"/>
                      <w:bCs/>
                      <w:sz w:val="20"/>
                    </w:rPr>
                    <w:t>aifi</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tl/>
                    </w:rPr>
                  </w:pPr>
                  <w:r w:rsidRPr="00FF1018">
                    <w:rPr>
                      <w:rFonts w:cs="Arial"/>
                      <w:bCs/>
                      <w:sz w:val="20"/>
                    </w:rPr>
                    <w:t>Secretary General of the Supreme Council for Motherhood and Childhood</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tl/>
                    </w:rPr>
                  </w:pPr>
                  <w:r w:rsidRPr="00FF1018">
                    <w:rPr>
                      <w:rFonts w:cs="Arial"/>
                      <w:bCs/>
                      <w:sz w:val="20"/>
                    </w:rPr>
                    <w:t>Mr. Ahmed Al Ashari</w:t>
                  </w:r>
                </w:p>
              </w:tc>
              <w:tc>
                <w:tcPr>
                  <w:tcW w:w="3346" w:type="dxa"/>
                  <w:tcBorders>
                    <w:top w:val="nil"/>
                    <w:left w:val="nil"/>
                    <w:bottom w:val="single" w:sz="8" w:space="0" w:color="000000"/>
                    <w:right w:val="single" w:sz="8" w:space="0" w:color="000000"/>
                  </w:tcBorders>
                  <w:shd w:val="clear" w:color="auto" w:fill="auto"/>
                  <w:vAlign w:val="center"/>
                  <w:hideMark/>
                </w:tcPr>
                <w:p w:rsidR="00946E16" w:rsidRDefault="00946E16" w:rsidP="00946E16">
                  <w:pPr>
                    <w:jc w:val="center"/>
                    <w:rPr>
                      <w:rFonts w:cs="Arial"/>
                      <w:bCs/>
                      <w:sz w:val="20"/>
                    </w:rPr>
                  </w:pPr>
                  <w:r w:rsidRPr="00FF1018">
                    <w:rPr>
                      <w:rFonts w:cs="Arial"/>
                      <w:bCs/>
                      <w:sz w:val="20"/>
                    </w:rPr>
                    <w:t>Deputy Minister of Youth</w:t>
                  </w:r>
                  <w:r w:rsidR="005469B7">
                    <w:rPr>
                      <w:rFonts w:cs="Arial"/>
                      <w:bCs/>
                      <w:sz w:val="20"/>
                    </w:rPr>
                    <w:t xml:space="preserve"> and </w:t>
                  </w:r>
                </w:p>
                <w:p w:rsidR="005469B7" w:rsidRPr="00FF1018" w:rsidRDefault="005469B7" w:rsidP="00946E16">
                  <w:pPr>
                    <w:jc w:val="center"/>
                    <w:rPr>
                      <w:rFonts w:cs="Arial"/>
                      <w:bCs/>
                      <w:sz w:val="20"/>
                      <w:rtl/>
                    </w:rPr>
                  </w:pPr>
                  <w:r>
                    <w:rPr>
                      <w:rFonts w:cs="Arial"/>
                      <w:bCs/>
                      <w:sz w:val="20"/>
                    </w:rPr>
                    <w:t>Sports</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tl/>
                    </w:rPr>
                  </w:pPr>
                  <w:r w:rsidRPr="00FF1018">
                    <w:rPr>
                      <w:rFonts w:cs="Arial"/>
                      <w:bCs/>
                      <w:sz w:val="20"/>
                    </w:rPr>
                    <w:t>Mr. Ahmed Al Hamati</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tl/>
                    </w:rPr>
                  </w:pPr>
                  <w:r w:rsidRPr="00FF1018">
                    <w:rPr>
                      <w:rFonts w:cs="Arial"/>
                      <w:bCs/>
                      <w:sz w:val="20"/>
                    </w:rPr>
                    <w:t>Deputy Minister of Information</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tl/>
                    </w:rPr>
                  </w:pPr>
                  <w:r w:rsidRPr="00FF1018">
                    <w:rPr>
                      <w:rFonts w:cs="Arial"/>
                      <w:bCs/>
                      <w:sz w:val="20"/>
                    </w:rPr>
                    <w:t xml:space="preserve">Mr. </w:t>
                  </w:r>
                  <w:r>
                    <w:rPr>
                      <w:rFonts w:cs="Arial"/>
                      <w:bCs/>
                      <w:sz w:val="20"/>
                    </w:rPr>
                    <w:t>Yahia Saleh Alansi</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Pr>
                  </w:pPr>
                  <w:r w:rsidRPr="00FF1018">
                    <w:rPr>
                      <w:rFonts w:cs="Arial"/>
                      <w:bCs/>
                      <w:sz w:val="20"/>
                    </w:rPr>
                    <w:t>Deputy Minister of Finance</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hideMark/>
                </w:tcPr>
                <w:p w:rsidR="00946E16" w:rsidRPr="00FF1018" w:rsidRDefault="00946E16" w:rsidP="00946E16">
                  <w:pPr>
                    <w:rPr>
                      <w:rFonts w:cs="Arial"/>
                      <w:bCs/>
                      <w:sz w:val="20"/>
                    </w:rPr>
                  </w:pPr>
                  <w:r w:rsidRPr="00FF1018">
                    <w:rPr>
                      <w:rFonts w:cs="Arial"/>
                      <w:bCs/>
                      <w:sz w:val="20"/>
                    </w:rPr>
                    <w:t xml:space="preserve">Dr. Ali </w:t>
                  </w:r>
                  <w:r>
                    <w:rPr>
                      <w:rFonts w:cs="Arial"/>
                      <w:bCs/>
                      <w:sz w:val="20"/>
                    </w:rPr>
                    <w:t xml:space="preserve">Mohammed </w:t>
                  </w:r>
                  <w:r w:rsidRPr="00FF1018">
                    <w:rPr>
                      <w:rFonts w:cs="Arial"/>
                      <w:bCs/>
                      <w:sz w:val="20"/>
                    </w:rPr>
                    <w:t>Jah</w:t>
                  </w:r>
                  <w:r>
                    <w:rPr>
                      <w:rFonts w:cs="Arial"/>
                      <w:bCs/>
                      <w:sz w:val="20"/>
                    </w:rPr>
                    <w:t>h</w:t>
                  </w:r>
                  <w:r w:rsidRPr="00FF1018">
                    <w:rPr>
                      <w:rFonts w:cs="Arial"/>
                      <w:bCs/>
                      <w:sz w:val="20"/>
                    </w:rPr>
                    <w:t>af</w:t>
                  </w:r>
                </w:p>
              </w:tc>
              <w:tc>
                <w:tcPr>
                  <w:tcW w:w="3346" w:type="dxa"/>
                  <w:tcBorders>
                    <w:top w:val="nil"/>
                    <w:left w:val="nil"/>
                    <w:bottom w:val="single" w:sz="8" w:space="0" w:color="000000"/>
                    <w:right w:val="single" w:sz="8" w:space="0" w:color="000000"/>
                  </w:tcBorders>
                  <w:shd w:val="clear" w:color="auto" w:fill="auto"/>
                  <w:vAlign w:val="center"/>
                  <w:hideMark/>
                </w:tcPr>
                <w:p w:rsidR="00946E16" w:rsidRPr="00FF1018" w:rsidRDefault="00946E16" w:rsidP="00946E16">
                  <w:pPr>
                    <w:jc w:val="center"/>
                    <w:rPr>
                      <w:rFonts w:cs="Arial"/>
                      <w:bCs/>
                      <w:sz w:val="20"/>
                    </w:rPr>
                  </w:pPr>
                  <w:r w:rsidRPr="00FF1018">
                    <w:rPr>
                      <w:rFonts w:cs="Arial"/>
                      <w:bCs/>
                      <w:sz w:val="20"/>
                    </w:rPr>
                    <w:t>DG of Family Health</w:t>
                  </w:r>
                </w:p>
              </w:tc>
              <w:tc>
                <w:tcPr>
                  <w:tcW w:w="1818"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top w:val="nil"/>
                    <w:left w:val="nil"/>
                    <w:bottom w:val="single" w:sz="8" w:space="0" w:color="000000"/>
                    <w:right w:val="single" w:sz="8" w:space="0" w:color="000000"/>
                  </w:tcBorders>
                  <w:shd w:val="clear" w:color="auto" w:fill="auto"/>
                  <w:vAlign w:val="center"/>
                  <w:hideMark/>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tcPr>
                <w:p w:rsidR="00946E16" w:rsidRPr="00FF1018" w:rsidRDefault="00946E16" w:rsidP="00946E16">
                  <w:pPr>
                    <w:rPr>
                      <w:rFonts w:cs="Arial"/>
                      <w:bCs/>
                      <w:sz w:val="20"/>
                    </w:rPr>
                  </w:pPr>
                  <w:r w:rsidRPr="00FF1018">
                    <w:rPr>
                      <w:rFonts w:cs="Arial"/>
                      <w:bCs/>
                      <w:sz w:val="20"/>
                    </w:rPr>
                    <w:t>Dr. Abdulhakim</w:t>
                  </w:r>
                  <w:r>
                    <w:rPr>
                      <w:rFonts w:cs="Arial"/>
                      <w:bCs/>
                      <w:sz w:val="20"/>
                    </w:rPr>
                    <w:t xml:space="preserve"> Ali </w:t>
                  </w:r>
                  <w:r w:rsidRPr="00FF1018">
                    <w:rPr>
                      <w:rFonts w:cs="Arial"/>
                      <w:bCs/>
                      <w:sz w:val="20"/>
                    </w:rPr>
                    <w:t>Alkohlani</w:t>
                  </w:r>
                </w:p>
              </w:tc>
              <w:tc>
                <w:tcPr>
                  <w:tcW w:w="3346" w:type="dxa"/>
                  <w:tcBorders>
                    <w:top w:val="nil"/>
                    <w:left w:val="nil"/>
                    <w:bottom w:val="single" w:sz="8" w:space="0" w:color="000000"/>
                    <w:right w:val="single" w:sz="8" w:space="0" w:color="000000"/>
                  </w:tcBorders>
                  <w:shd w:val="clear" w:color="auto" w:fill="auto"/>
                  <w:vAlign w:val="center"/>
                </w:tcPr>
                <w:p w:rsidR="00946E16" w:rsidRPr="00FF1018" w:rsidRDefault="00946E16" w:rsidP="00946E16">
                  <w:pPr>
                    <w:jc w:val="center"/>
                    <w:rPr>
                      <w:rFonts w:cs="Arial"/>
                      <w:bCs/>
                      <w:sz w:val="20"/>
                      <w:rtl/>
                    </w:rPr>
                  </w:pPr>
                  <w:r w:rsidRPr="00FF1018">
                    <w:rPr>
                      <w:rFonts w:cs="Arial"/>
                      <w:bCs/>
                      <w:sz w:val="20"/>
                    </w:rPr>
                    <w:t>DG of Surveillance</w:t>
                  </w:r>
                </w:p>
              </w:tc>
              <w:tc>
                <w:tcPr>
                  <w:tcW w:w="1818"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val="fr-CH"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val="fr-CH"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val="fr-CH"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tcPr>
                <w:p w:rsidR="00946E16" w:rsidRPr="00FF1018" w:rsidRDefault="00946E16" w:rsidP="00946E16">
                  <w:pPr>
                    <w:rPr>
                      <w:rFonts w:cs="Arial"/>
                      <w:bCs/>
                      <w:sz w:val="20"/>
                    </w:rPr>
                  </w:pPr>
                  <w:r w:rsidRPr="00FF1018">
                    <w:rPr>
                      <w:rFonts w:cs="Arial"/>
                      <w:bCs/>
                      <w:sz w:val="20"/>
                    </w:rPr>
                    <w:t>Dr. Ghada Al-Habob</w:t>
                  </w:r>
                </w:p>
              </w:tc>
              <w:tc>
                <w:tcPr>
                  <w:tcW w:w="3346" w:type="dxa"/>
                  <w:tcBorders>
                    <w:top w:val="nil"/>
                    <w:left w:val="nil"/>
                    <w:bottom w:val="single" w:sz="8" w:space="0" w:color="000000"/>
                    <w:right w:val="single" w:sz="8" w:space="0" w:color="000000"/>
                  </w:tcBorders>
                  <w:shd w:val="clear" w:color="auto" w:fill="auto"/>
                  <w:vAlign w:val="center"/>
                </w:tcPr>
                <w:p w:rsidR="00946E16" w:rsidRPr="00FF1018" w:rsidRDefault="00946E16" w:rsidP="00946E16">
                  <w:pPr>
                    <w:jc w:val="center"/>
                    <w:rPr>
                      <w:rFonts w:cs="Arial"/>
                      <w:bCs/>
                      <w:sz w:val="20"/>
                    </w:rPr>
                  </w:pPr>
                  <w:r w:rsidRPr="00FF1018">
                    <w:rPr>
                      <w:rFonts w:cs="Arial"/>
                      <w:bCs/>
                      <w:sz w:val="20"/>
                    </w:rPr>
                    <w:t>Director of National Immunization Program</w:t>
                  </w:r>
                </w:p>
              </w:tc>
              <w:tc>
                <w:tcPr>
                  <w:tcW w:w="1818"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tcPr>
                <w:p w:rsidR="00946E16" w:rsidRPr="00FF1018" w:rsidRDefault="00946E16" w:rsidP="00946E16">
                  <w:pPr>
                    <w:rPr>
                      <w:rFonts w:cs="Arial"/>
                      <w:bCs/>
                      <w:sz w:val="20"/>
                    </w:rPr>
                  </w:pPr>
                </w:p>
              </w:tc>
              <w:tc>
                <w:tcPr>
                  <w:tcW w:w="3346" w:type="dxa"/>
                  <w:tcBorders>
                    <w:top w:val="nil"/>
                    <w:left w:val="nil"/>
                    <w:bottom w:val="single" w:sz="8" w:space="0" w:color="000000"/>
                    <w:right w:val="single" w:sz="8" w:space="0" w:color="000000"/>
                  </w:tcBorders>
                  <w:shd w:val="clear" w:color="auto" w:fill="auto"/>
                  <w:vAlign w:val="center"/>
                </w:tcPr>
                <w:p w:rsidR="00946E16" w:rsidRPr="00FF1018" w:rsidRDefault="00946E16" w:rsidP="00946E16">
                  <w:pPr>
                    <w:jc w:val="center"/>
                    <w:rPr>
                      <w:rFonts w:cs="Arial"/>
                      <w:bCs/>
                      <w:sz w:val="20"/>
                      <w:rtl/>
                    </w:rPr>
                  </w:pPr>
                  <w:r w:rsidRPr="00FF1018">
                    <w:rPr>
                      <w:rFonts w:cs="Arial"/>
                      <w:bCs/>
                      <w:sz w:val="20"/>
                    </w:rPr>
                    <w:t>DG of Reproductive health</w:t>
                  </w:r>
                </w:p>
              </w:tc>
              <w:tc>
                <w:tcPr>
                  <w:tcW w:w="1818"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r w:rsidR="005469B7">
                    <w:rPr>
                      <w:rFonts w:cs="Arial"/>
                      <w:color w:val="000000"/>
                      <w:szCs w:val="22"/>
                      <w:lang w:eastAsia="es-ES"/>
                    </w:rPr>
                    <w:t>Post is vacant</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tcPr>
                <w:p w:rsidR="00946E16" w:rsidRPr="00FF1018" w:rsidRDefault="00946E16" w:rsidP="00946E16">
                  <w:pPr>
                    <w:rPr>
                      <w:rFonts w:cs="Arial"/>
                      <w:bCs/>
                      <w:sz w:val="20"/>
                    </w:rPr>
                  </w:pPr>
                  <w:r w:rsidRPr="00FF1018">
                    <w:rPr>
                      <w:rFonts w:cs="Arial"/>
                      <w:bCs/>
                      <w:sz w:val="20"/>
                    </w:rPr>
                    <w:t>Dr. Mosleh Al Toali</w:t>
                  </w:r>
                </w:p>
              </w:tc>
              <w:tc>
                <w:tcPr>
                  <w:tcW w:w="3346" w:type="dxa"/>
                  <w:tcBorders>
                    <w:top w:val="nil"/>
                    <w:left w:val="nil"/>
                    <w:bottom w:val="single" w:sz="8" w:space="0" w:color="000000"/>
                    <w:right w:val="single" w:sz="8" w:space="0" w:color="000000"/>
                  </w:tcBorders>
                  <w:shd w:val="clear" w:color="auto" w:fill="auto"/>
                  <w:vAlign w:val="center"/>
                </w:tcPr>
                <w:p w:rsidR="00946E16" w:rsidRPr="00FF1018" w:rsidRDefault="00946E16" w:rsidP="00946E16">
                  <w:pPr>
                    <w:jc w:val="center"/>
                    <w:rPr>
                      <w:rFonts w:cs="Arial"/>
                      <w:bCs/>
                      <w:sz w:val="20"/>
                    </w:rPr>
                  </w:pPr>
                  <w:r w:rsidRPr="00FF1018">
                    <w:rPr>
                      <w:rFonts w:cs="Arial"/>
                      <w:bCs/>
                      <w:sz w:val="20"/>
                    </w:rPr>
                    <w:t>DG of Planning</w:t>
                  </w:r>
                </w:p>
              </w:tc>
              <w:tc>
                <w:tcPr>
                  <w:tcW w:w="1818"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tcPr>
                <w:p w:rsidR="00946E16" w:rsidRPr="00FF1018" w:rsidRDefault="00946E16" w:rsidP="00946E16">
                  <w:pPr>
                    <w:rPr>
                      <w:rFonts w:cs="Arial"/>
                      <w:bCs/>
                      <w:sz w:val="20"/>
                    </w:rPr>
                  </w:pPr>
                  <w:r w:rsidRPr="00FF1018">
                    <w:rPr>
                      <w:rFonts w:cs="Arial"/>
                      <w:bCs/>
                      <w:sz w:val="20"/>
                    </w:rPr>
                    <w:t>Dr. Adel Al- Muaid</w:t>
                  </w:r>
                </w:p>
              </w:tc>
              <w:tc>
                <w:tcPr>
                  <w:tcW w:w="3346" w:type="dxa"/>
                  <w:tcBorders>
                    <w:top w:val="nil"/>
                    <w:left w:val="nil"/>
                    <w:bottom w:val="single" w:sz="8" w:space="0" w:color="000000"/>
                    <w:right w:val="single" w:sz="8" w:space="0" w:color="000000"/>
                  </w:tcBorders>
                  <w:shd w:val="clear" w:color="auto" w:fill="auto"/>
                  <w:vAlign w:val="center"/>
                </w:tcPr>
                <w:p w:rsidR="00946E16" w:rsidRPr="00FF1018" w:rsidRDefault="00946E16" w:rsidP="00946E16">
                  <w:pPr>
                    <w:jc w:val="center"/>
                    <w:rPr>
                      <w:rFonts w:cs="Arial"/>
                      <w:bCs/>
                      <w:sz w:val="20"/>
                    </w:rPr>
                  </w:pPr>
                  <w:r w:rsidRPr="00FF1018">
                    <w:rPr>
                      <w:rFonts w:cs="Arial"/>
                      <w:bCs/>
                      <w:sz w:val="20"/>
                    </w:rPr>
                    <w:t>DG of Health Policy Unit</w:t>
                  </w:r>
                </w:p>
              </w:tc>
              <w:tc>
                <w:tcPr>
                  <w:tcW w:w="1818"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tcPr>
                <w:p w:rsidR="00946E16" w:rsidRPr="00FF1018" w:rsidRDefault="00946E16" w:rsidP="00946E16">
                  <w:pPr>
                    <w:rPr>
                      <w:rFonts w:cs="Arial"/>
                      <w:bCs/>
                      <w:sz w:val="20"/>
                      <w:rtl/>
                    </w:rPr>
                  </w:pPr>
                  <w:r w:rsidRPr="00FF1018">
                    <w:rPr>
                      <w:rFonts w:cs="Arial"/>
                      <w:bCs/>
                      <w:sz w:val="20"/>
                    </w:rPr>
                    <w:t xml:space="preserve">Dr. </w:t>
                  </w:r>
                  <w:r>
                    <w:rPr>
                      <w:rFonts w:cs="Arial"/>
                      <w:bCs/>
                      <w:sz w:val="20"/>
                    </w:rPr>
                    <w:t>Ahmed Shadool</w:t>
                  </w:r>
                </w:p>
              </w:tc>
              <w:tc>
                <w:tcPr>
                  <w:tcW w:w="3346" w:type="dxa"/>
                  <w:tcBorders>
                    <w:top w:val="nil"/>
                    <w:left w:val="nil"/>
                    <w:bottom w:val="single" w:sz="8" w:space="0" w:color="000000"/>
                    <w:right w:val="single" w:sz="8" w:space="0" w:color="000000"/>
                  </w:tcBorders>
                  <w:shd w:val="clear" w:color="auto" w:fill="auto"/>
                  <w:vAlign w:val="center"/>
                </w:tcPr>
                <w:p w:rsidR="00946E16" w:rsidRPr="00FF1018" w:rsidRDefault="00946E16" w:rsidP="00946E16">
                  <w:pPr>
                    <w:jc w:val="center"/>
                    <w:rPr>
                      <w:rFonts w:cs="Arial"/>
                      <w:bCs/>
                      <w:sz w:val="20"/>
                      <w:rtl/>
                    </w:rPr>
                  </w:pPr>
                  <w:r w:rsidRPr="00FF1018">
                    <w:rPr>
                      <w:rFonts w:cs="Arial"/>
                      <w:bCs/>
                      <w:sz w:val="20"/>
                    </w:rPr>
                    <w:t>WR- WHO</w:t>
                  </w:r>
                </w:p>
              </w:tc>
              <w:tc>
                <w:tcPr>
                  <w:tcW w:w="1818" w:type="dxa"/>
                  <w:tcBorders>
                    <w:top w:val="nil"/>
                    <w:left w:val="nil"/>
                    <w:bottom w:val="single" w:sz="8" w:space="0" w:color="000000"/>
                    <w:right w:val="single" w:sz="8" w:space="0" w:color="000000"/>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nil"/>
                    <w:left w:val="nil"/>
                    <w:bottom w:val="single" w:sz="4" w:space="0" w:color="auto"/>
                    <w:right w:val="single" w:sz="8" w:space="0" w:color="000000"/>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8" w:space="0" w:color="000000"/>
                    <w:right w:val="single" w:sz="8" w:space="0" w:color="000000"/>
                  </w:tcBorders>
                  <w:shd w:val="clear" w:color="auto" w:fill="auto"/>
                  <w:vAlign w:val="center"/>
                </w:tcPr>
                <w:p w:rsidR="00946E16" w:rsidRPr="00FF1018" w:rsidRDefault="00946E16" w:rsidP="00946E16">
                  <w:pPr>
                    <w:rPr>
                      <w:rFonts w:cs="Arial"/>
                      <w:bCs/>
                      <w:sz w:val="20"/>
                      <w:rtl/>
                    </w:rPr>
                  </w:pPr>
                  <w:r w:rsidRPr="00FF1018">
                    <w:rPr>
                      <w:rFonts w:cs="Arial"/>
                      <w:bCs/>
                      <w:sz w:val="20"/>
                    </w:rPr>
                    <w:t>Dr. Nawal</w:t>
                  </w:r>
                  <w:r>
                    <w:rPr>
                      <w:rFonts w:cs="Arial"/>
                      <w:bCs/>
                      <w:sz w:val="20"/>
                    </w:rPr>
                    <w:t xml:space="preserve"> </w:t>
                  </w:r>
                  <w:r w:rsidRPr="00FF1018">
                    <w:rPr>
                      <w:rFonts w:cs="Arial"/>
                      <w:bCs/>
                      <w:sz w:val="20"/>
                    </w:rPr>
                    <w:t>Ba’abad</w:t>
                  </w:r>
                </w:p>
              </w:tc>
              <w:tc>
                <w:tcPr>
                  <w:tcW w:w="3346" w:type="dxa"/>
                  <w:tcBorders>
                    <w:top w:val="nil"/>
                    <w:left w:val="nil"/>
                    <w:bottom w:val="single" w:sz="8" w:space="0" w:color="000000"/>
                    <w:right w:val="single" w:sz="8" w:space="0" w:color="000000"/>
                  </w:tcBorders>
                  <w:shd w:val="clear" w:color="auto" w:fill="auto"/>
                  <w:vAlign w:val="center"/>
                </w:tcPr>
                <w:p w:rsidR="00946E16" w:rsidRPr="00FF1018" w:rsidRDefault="00946E16" w:rsidP="00946E16">
                  <w:pPr>
                    <w:jc w:val="center"/>
                    <w:rPr>
                      <w:rFonts w:cs="Arial"/>
                      <w:bCs/>
                      <w:sz w:val="20"/>
                      <w:rtl/>
                    </w:rPr>
                  </w:pPr>
                  <w:r w:rsidRPr="00FF1018">
                    <w:rPr>
                      <w:rFonts w:cs="Arial"/>
                      <w:bCs/>
                      <w:sz w:val="20"/>
                    </w:rPr>
                    <w:t>USAID</w:t>
                  </w:r>
                </w:p>
              </w:tc>
              <w:tc>
                <w:tcPr>
                  <w:tcW w:w="1818" w:type="dxa"/>
                  <w:tcBorders>
                    <w:top w:val="nil"/>
                    <w:left w:val="nil"/>
                    <w:bottom w:val="single" w:sz="8" w:space="0" w:color="000000"/>
                    <w:right w:val="single" w:sz="4" w:space="0" w:color="auto"/>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tcBorders>
                    <w:left w:val="single" w:sz="4" w:space="0" w:color="auto"/>
                  </w:tcBorders>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trHeight w:val="332"/>
              </w:trPr>
              <w:tc>
                <w:tcPr>
                  <w:tcW w:w="2764" w:type="dxa"/>
                  <w:tcBorders>
                    <w:top w:val="nil"/>
                    <w:left w:val="single" w:sz="8" w:space="0" w:color="000000"/>
                    <w:bottom w:val="single" w:sz="4" w:space="0" w:color="auto"/>
                    <w:right w:val="single" w:sz="8" w:space="0" w:color="000000"/>
                  </w:tcBorders>
                  <w:shd w:val="clear" w:color="auto" w:fill="auto"/>
                  <w:vAlign w:val="center"/>
                </w:tcPr>
                <w:p w:rsidR="00946E16" w:rsidRPr="00FF1018" w:rsidRDefault="00946E16" w:rsidP="00946E16">
                  <w:pPr>
                    <w:rPr>
                      <w:rFonts w:cs="Arial"/>
                      <w:bCs/>
                      <w:sz w:val="20"/>
                      <w:rtl/>
                    </w:rPr>
                  </w:pPr>
                  <w:r w:rsidRPr="00FF1018">
                    <w:rPr>
                      <w:rFonts w:cs="Arial"/>
                      <w:bCs/>
                      <w:sz w:val="20"/>
                    </w:rPr>
                    <w:t>Dr. Arwa</w:t>
                  </w:r>
                  <w:r>
                    <w:rPr>
                      <w:rFonts w:cs="Arial"/>
                      <w:bCs/>
                      <w:sz w:val="20"/>
                    </w:rPr>
                    <w:t xml:space="preserve"> </w:t>
                  </w:r>
                  <w:r w:rsidRPr="00FF1018">
                    <w:rPr>
                      <w:rFonts w:cs="Arial"/>
                      <w:bCs/>
                      <w:sz w:val="20"/>
                    </w:rPr>
                    <w:t>Baidar</w:t>
                  </w:r>
                </w:p>
              </w:tc>
              <w:tc>
                <w:tcPr>
                  <w:tcW w:w="3346" w:type="dxa"/>
                  <w:tcBorders>
                    <w:top w:val="nil"/>
                    <w:left w:val="nil"/>
                    <w:bottom w:val="single" w:sz="4" w:space="0" w:color="auto"/>
                    <w:right w:val="single" w:sz="8" w:space="0" w:color="000000"/>
                  </w:tcBorders>
                  <w:shd w:val="clear" w:color="auto" w:fill="auto"/>
                  <w:vAlign w:val="center"/>
                </w:tcPr>
                <w:p w:rsidR="00946E16" w:rsidRPr="00FF1018" w:rsidRDefault="005469B7" w:rsidP="00946E16">
                  <w:pPr>
                    <w:jc w:val="center"/>
                    <w:rPr>
                      <w:rFonts w:cs="Arial"/>
                      <w:bCs/>
                      <w:sz w:val="20"/>
                    </w:rPr>
                  </w:pPr>
                  <w:r>
                    <w:rPr>
                      <w:rFonts w:cs="Arial"/>
                      <w:bCs/>
                      <w:sz w:val="20"/>
                    </w:rPr>
                    <w:t>Child Health Officer-</w:t>
                  </w:r>
                  <w:r w:rsidR="00946E16" w:rsidRPr="00FF1018">
                    <w:rPr>
                      <w:rFonts w:cs="Arial"/>
                      <w:bCs/>
                      <w:sz w:val="20"/>
                    </w:rPr>
                    <w:t>UNICEF</w:t>
                  </w:r>
                </w:p>
              </w:tc>
              <w:tc>
                <w:tcPr>
                  <w:tcW w:w="1818" w:type="dxa"/>
                  <w:tcBorders>
                    <w:top w:val="nil"/>
                    <w:left w:val="nil"/>
                    <w:bottom w:val="single" w:sz="4" w:space="0" w:color="auto"/>
                    <w:right w:val="single" w:sz="8" w:space="0" w:color="000000"/>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single" w:sz="4" w:space="0" w:color="auto"/>
                    <w:left w:val="nil"/>
                    <w:bottom w:val="single" w:sz="4" w:space="0" w:color="auto"/>
                    <w:right w:val="single" w:sz="8" w:space="0" w:color="000000"/>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c>
                <w:tcPr>
                  <w:tcW w:w="1876" w:type="dxa"/>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946E16" w:rsidRPr="00613E76" w:rsidTr="006C01CB">
              <w:trPr>
                <w:gridAfter w:val="3"/>
                <w:wAfter w:w="5628" w:type="dxa"/>
                <w:trHeight w:val="332"/>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946E16" w:rsidRPr="00FF1018" w:rsidRDefault="00C22928" w:rsidP="00946E16">
                  <w:pPr>
                    <w:rPr>
                      <w:rFonts w:cs="Arial"/>
                      <w:bCs/>
                      <w:sz w:val="20"/>
                    </w:rPr>
                  </w:pPr>
                  <w:r>
                    <w:rPr>
                      <w:rFonts w:cs="Arial"/>
                      <w:bCs/>
                      <w:sz w:val="20"/>
                    </w:rPr>
                    <w:t xml:space="preserve">Dr. </w:t>
                  </w:r>
                  <w:r w:rsidR="00946E16">
                    <w:rPr>
                      <w:rFonts w:cs="Arial"/>
                      <w:bCs/>
                      <w:sz w:val="20"/>
                    </w:rPr>
                    <w:t>Kai Stieten</w:t>
                  </w:r>
                  <w:r>
                    <w:rPr>
                      <w:rFonts w:cs="Arial"/>
                      <w:bCs/>
                      <w:sz w:val="20"/>
                    </w:rPr>
                    <w:t>roth</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946E16" w:rsidRPr="00FF1018" w:rsidRDefault="005469B7" w:rsidP="005469B7">
                  <w:pPr>
                    <w:jc w:val="center"/>
                    <w:rPr>
                      <w:rFonts w:cs="Arial"/>
                      <w:bCs/>
                      <w:sz w:val="20"/>
                    </w:rPr>
                  </w:pPr>
                  <w:r>
                    <w:rPr>
                      <w:rFonts w:cs="Arial"/>
                      <w:bCs/>
                      <w:sz w:val="20"/>
                    </w:rPr>
                    <w:t>RH Program Manager-</w:t>
                  </w:r>
                  <w:r w:rsidR="00946E16" w:rsidRPr="00FF1018">
                    <w:rPr>
                      <w:rFonts w:cs="Arial"/>
                      <w:bCs/>
                      <w:sz w:val="20"/>
                    </w:rPr>
                    <w:t>GIZ</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46E16" w:rsidRPr="00613E76" w:rsidRDefault="00946E16" w:rsidP="00946E16">
                  <w:pPr>
                    <w:rPr>
                      <w:rFonts w:cs="Arial"/>
                      <w:color w:val="000000"/>
                      <w:szCs w:val="22"/>
                      <w:lang w:eastAsia="es-ES"/>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946E16" w:rsidRPr="00613E76" w:rsidRDefault="00946E16" w:rsidP="00946E16">
                  <w:pPr>
                    <w:rPr>
                      <w:rFonts w:cs="Arial"/>
                      <w:color w:val="000000"/>
                      <w:szCs w:val="22"/>
                      <w:lang w:val="es-ES" w:eastAsia="es-ES"/>
                    </w:rPr>
                  </w:pPr>
                  <w:r w:rsidRPr="00613E76">
                    <w:rPr>
                      <w:rFonts w:cs="Arial"/>
                      <w:color w:val="000000"/>
                      <w:szCs w:val="22"/>
                      <w:lang w:eastAsia="es-ES"/>
                    </w:rPr>
                    <w:t> </w:t>
                  </w:r>
                </w:p>
              </w:tc>
            </w:tr>
            <w:tr w:rsidR="005469B7" w:rsidRPr="00613E76" w:rsidTr="006C01CB">
              <w:trPr>
                <w:gridAfter w:val="3"/>
                <w:wAfter w:w="5628" w:type="dxa"/>
                <w:trHeight w:val="332"/>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rPr>
                      <w:rFonts w:cs="Arial"/>
                      <w:bCs/>
                      <w:sz w:val="20"/>
                      <w:rtl/>
                    </w:rPr>
                  </w:pPr>
                  <w:r w:rsidRPr="00FF1018">
                    <w:rPr>
                      <w:rFonts w:cs="Arial"/>
                      <w:bCs/>
                      <w:sz w:val="20"/>
                    </w:rPr>
                    <w:t>Dr. Arwa</w:t>
                  </w:r>
                  <w:r>
                    <w:rPr>
                      <w:rFonts w:cs="Arial"/>
                      <w:bCs/>
                      <w:sz w:val="20"/>
                    </w:rPr>
                    <w:t xml:space="preserve"> </w:t>
                  </w:r>
                  <w:r w:rsidRPr="00FF1018">
                    <w:rPr>
                      <w:rFonts w:cs="Arial"/>
                      <w:bCs/>
                      <w:sz w:val="20"/>
                    </w:rPr>
                    <w:t>Aldram</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jc w:val="center"/>
                    <w:rPr>
                      <w:rFonts w:cs="Arial"/>
                      <w:bCs/>
                      <w:sz w:val="20"/>
                    </w:rPr>
                  </w:pPr>
                  <w:r w:rsidRPr="00FF1018">
                    <w:rPr>
                      <w:rFonts w:cs="Arial"/>
                      <w:bCs/>
                      <w:sz w:val="20"/>
                    </w:rPr>
                    <w:t>SOUL</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r>
            <w:tr w:rsidR="005469B7" w:rsidRPr="00613E76" w:rsidTr="006C01CB">
              <w:trPr>
                <w:gridAfter w:val="3"/>
                <w:wAfter w:w="5628" w:type="dxa"/>
                <w:trHeight w:val="332"/>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rPr>
                      <w:rFonts w:cs="Arial"/>
                      <w:bCs/>
                      <w:sz w:val="20"/>
                    </w:rPr>
                  </w:pPr>
                  <w:r>
                    <w:rPr>
                      <w:rFonts w:cs="Arial"/>
                      <w:bCs/>
                      <w:sz w:val="20"/>
                    </w:rPr>
                    <w:t>Dr</w:t>
                  </w:r>
                  <w:r w:rsidRPr="00FF1018">
                    <w:rPr>
                      <w:rFonts w:cs="Arial"/>
                      <w:bCs/>
                      <w:sz w:val="20"/>
                    </w:rPr>
                    <w:t xml:space="preserve">. </w:t>
                  </w:r>
                  <w:r>
                    <w:rPr>
                      <w:rFonts w:cs="Arial"/>
                      <w:bCs/>
                      <w:sz w:val="20"/>
                    </w:rPr>
                    <w:t>Ali Al-Muhdwahi</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jc w:val="center"/>
                    <w:rPr>
                      <w:rFonts w:cs="Arial"/>
                      <w:bCs/>
                      <w:sz w:val="20"/>
                    </w:rPr>
                  </w:pPr>
                  <w:r>
                    <w:rPr>
                      <w:rFonts w:cs="Arial"/>
                      <w:bCs/>
                      <w:sz w:val="20"/>
                    </w:rPr>
                    <w:t>Senior Health Officer-</w:t>
                  </w:r>
                  <w:r w:rsidRPr="00FF1018">
                    <w:rPr>
                      <w:rFonts w:cs="Arial"/>
                      <w:bCs/>
                      <w:sz w:val="20"/>
                    </w:rPr>
                    <w:t>WB</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r>
            <w:tr w:rsidR="005469B7" w:rsidRPr="00613E76" w:rsidTr="006C01CB">
              <w:trPr>
                <w:gridAfter w:val="3"/>
                <w:wAfter w:w="5628" w:type="dxa"/>
                <w:trHeight w:val="332"/>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rPr>
                      <w:rFonts w:cs="Arial"/>
                      <w:bCs/>
                      <w:sz w:val="20"/>
                      <w:rtl/>
                    </w:rPr>
                  </w:pPr>
                  <w:r>
                    <w:rPr>
                      <w:rFonts w:cs="Arial"/>
                      <w:bCs/>
                      <w:sz w:val="20"/>
                    </w:rPr>
                    <w:t>Mr. Nabeel Al- Amari</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jc w:val="center"/>
                    <w:rPr>
                      <w:rFonts w:cs="Arial"/>
                      <w:bCs/>
                      <w:sz w:val="20"/>
                      <w:rtl/>
                    </w:rPr>
                  </w:pPr>
                  <w:r>
                    <w:rPr>
                      <w:rFonts w:cs="Arial"/>
                      <w:bCs/>
                      <w:sz w:val="20"/>
                    </w:rPr>
                    <w:t>DG. Of Yemen Family Care Association</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r>
            <w:tr w:rsidR="005469B7" w:rsidRPr="00613E76" w:rsidTr="006C01CB">
              <w:trPr>
                <w:gridAfter w:val="3"/>
                <w:wAfter w:w="5628" w:type="dxa"/>
                <w:trHeight w:val="332"/>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rPr>
                      <w:rFonts w:cs="Arial"/>
                      <w:bCs/>
                      <w:sz w:val="20"/>
                      <w:rtl/>
                    </w:rPr>
                  </w:pPr>
                  <w:r w:rsidRPr="00FF1018">
                    <w:rPr>
                      <w:rFonts w:cs="Arial"/>
                      <w:bCs/>
                      <w:sz w:val="20"/>
                    </w:rPr>
                    <w:t>Dr. Mohammed Aidrous</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FF1018" w:rsidRDefault="005469B7" w:rsidP="005469B7">
                  <w:pPr>
                    <w:jc w:val="center"/>
                    <w:rPr>
                      <w:rFonts w:cs="Arial"/>
                      <w:bCs/>
                      <w:sz w:val="20"/>
                      <w:rtl/>
                    </w:rPr>
                  </w:pPr>
                  <w:r w:rsidRPr="00FF1018">
                    <w:rPr>
                      <w:rFonts w:cs="Arial"/>
                      <w:bCs/>
                      <w:sz w:val="20"/>
                    </w:rPr>
                    <w:t>Dutch Embassy</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5469B7" w:rsidRPr="00613E76" w:rsidRDefault="005469B7" w:rsidP="005469B7">
                  <w:pPr>
                    <w:rPr>
                      <w:rFonts w:cs="Arial"/>
                      <w:color w:val="000000"/>
                      <w:szCs w:val="22"/>
                      <w:lang w:eastAsia="es-ES"/>
                    </w:rPr>
                  </w:pPr>
                </w:p>
              </w:tc>
            </w:tr>
          </w:tbl>
          <w:p w:rsidR="0038157F" w:rsidRPr="00613E76" w:rsidRDefault="0038157F" w:rsidP="00F70EBF">
            <w:pPr>
              <w:rPr>
                <w:rFonts w:cs="Arial"/>
                <w:szCs w:val="22"/>
              </w:rPr>
            </w:pPr>
          </w:p>
        </w:tc>
      </w:tr>
      <w:tr w:rsidR="0038157F" w:rsidRPr="00613E76" w:rsidTr="006A2AFA">
        <w:trPr>
          <w:trHeight w:val="163"/>
        </w:trPr>
        <w:tc>
          <w:tcPr>
            <w:tcW w:w="9782" w:type="dxa"/>
          </w:tcPr>
          <w:p w:rsidR="0038157F" w:rsidRPr="00613E76" w:rsidRDefault="006A2AFA" w:rsidP="009A4BFC">
            <w:pPr>
              <w:pStyle w:val="EmptyLayoutCell"/>
              <w:rPr>
                <w:rFonts w:ascii="Arial" w:hAnsi="Arial" w:cs="Arial"/>
                <w:sz w:val="22"/>
                <w:szCs w:val="22"/>
              </w:rPr>
            </w:pPr>
            <w:r w:rsidRPr="00613E76">
              <w:rPr>
                <w:rFonts w:ascii="Arial" w:hAnsi="Arial" w:cs="Arial"/>
                <w:sz w:val="22"/>
                <w:szCs w:val="22"/>
              </w:rPr>
              <w:t xml:space="preserve">Please tick the relevant box to indicate whether the signatories above include representation from a </w:t>
            </w:r>
            <w:r w:rsidRPr="00613E76">
              <w:rPr>
                <w:rFonts w:ascii="Arial" w:hAnsi="Arial" w:cs="Arial"/>
                <w:sz w:val="22"/>
                <w:szCs w:val="22"/>
              </w:rPr>
              <w:lastRenderedPageBreak/>
              <w:t>broader CSO platform:</w:t>
            </w:r>
            <w:r w:rsidR="00AB69D1" w:rsidRPr="00613E76">
              <w:rPr>
                <w:rFonts w:ascii="Arial" w:hAnsi="Arial" w:cs="Arial"/>
                <w:sz w:val="22"/>
                <w:szCs w:val="22"/>
              </w:rPr>
              <w:t xml:space="preserve">                     Yes </w:t>
            </w:r>
            <w:r w:rsidR="009A4BFC">
              <w:rPr>
                <w:rFonts w:ascii="Arial" w:hAnsi="Arial" w:cs="Arial"/>
                <w:sz w:val="24"/>
                <w:szCs w:val="24"/>
              </w:rPr>
              <w:t>×</w:t>
            </w:r>
            <w:r w:rsidR="00AB69D1" w:rsidRPr="00613E76">
              <w:rPr>
                <w:rFonts w:ascii="Arial" w:hAnsi="Arial" w:cs="Arial"/>
                <w:sz w:val="24"/>
                <w:szCs w:val="24"/>
              </w:rPr>
              <w:t xml:space="preserve">        </w:t>
            </w:r>
            <w:r w:rsidR="00AB69D1" w:rsidRPr="00613E76">
              <w:rPr>
                <w:rFonts w:ascii="Arial" w:hAnsi="Arial" w:cs="Arial"/>
                <w:sz w:val="22"/>
                <w:szCs w:val="22"/>
              </w:rPr>
              <w:t xml:space="preserve">No </w:t>
            </w:r>
            <w:r w:rsidR="00AB69D1" w:rsidRPr="00613E76">
              <w:rPr>
                <w:rFonts w:ascii="Arial" w:hAnsi="Arial" w:cs="Arial"/>
                <w:sz w:val="24"/>
                <w:szCs w:val="24"/>
              </w:rPr>
              <w:sym w:font="Wingdings" w:char="F0A8"/>
            </w:r>
          </w:p>
          <w:p w:rsidR="00AB69D1" w:rsidRPr="00613E76" w:rsidRDefault="00DE23C7" w:rsidP="00AB69D1">
            <w:pPr>
              <w:pStyle w:val="EmptyLayoutCell"/>
              <w:rPr>
                <w:rFonts w:ascii="Arial" w:hAnsi="Arial" w:cs="Arial"/>
                <w:sz w:val="22"/>
                <w:szCs w:val="22"/>
              </w:rPr>
            </w:pPr>
            <w:r w:rsidRPr="00DE23C7">
              <w:rPr>
                <w:rFonts w:ascii="Arial" w:hAnsi="Arial" w:cs="Arial"/>
                <w:noProof/>
                <w:szCs w:val="22"/>
              </w:rPr>
              <w:pict>
                <v:shape id="Text Box 2" o:spid="_x0000_s1134" type="#_x0000_t202" style="position:absolute;margin-left:5.7pt;margin-top:12.1pt;width:526.75pt;height:38.1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0670EB" w:rsidRPr="00DF25FC" w:rsidRDefault="000670EB" w:rsidP="00AB69D1">
                        <w:pPr>
                          <w:pBdr>
                            <w:top w:val="single" w:sz="4" w:space="1" w:color="auto"/>
                          </w:pBdr>
                          <w:rPr>
                            <w:rFonts w:ascii="Calibri" w:hAnsi="Calibri" w:cs="Calibri"/>
                            <w:szCs w:val="22"/>
                          </w:rPr>
                        </w:pPr>
                        <w:r w:rsidRPr="00DF25FC">
                          <w:rPr>
                            <w:rFonts w:ascii="Calibri" w:hAnsi="Calibri" w:cs="Calibri"/>
                            <w:szCs w:val="22"/>
                          </w:rPr>
                          <w:t xml:space="preserve">Individual members of the HSCC may wish to send informal comments to: </w:t>
                        </w:r>
                        <w:hyperlink r:id="rId14" w:history="1">
                          <w:r w:rsidRPr="00DF25FC">
                            <w:rPr>
                              <w:rStyle w:val="Hyperlink"/>
                              <w:rFonts w:ascii="Calibri" w:hAnsi="Calibri" w:cs="Calibri"/>
                              <w:szCs w:val="22"/>
                            </w:rPr>
                            <w:t>gavihss@gavialliance.org</w:t>
                          </w:r>
                        </w:hyperlink>
                        <w:r w:rsidRPr="00DF25FC">
                          <w:rPr>
                            <w:rFonts w:ascii="Calibri" w:hAnsi="Calibri" w:cs="Calibri"/>
                            <w:szCs w:val="22"/>
                          </w:rPr>
                          <w:t xml:space="preserve"> </w:t>
                        </w:r>
                      </w:p>
                      <w:p w:rsidR="000670EB" w:rsidRPr="00DF25FC" w:rsidRDefault="000670EB" w:rsidP="0038157F">
                        <w:pPr>
                          <w:rPr>
                            <w:rFonts w:ascii="Calibri" w:hAnsi="Calibri" w:cs="Calibri"/>
                            <w:szCs w:val="22"/>
                          </w:rPr>
                        </w:pPr>
                        <w:r w:rsidRPr="00DF25FC">
                          <w:rPr>
                            <w:rFonts w:ascii="Calibri" w:hAnsi="Calibri" w:cs="Calibri"/>
                            <w:szCs w:val="22"/>
                          </w:rPr>
                          <w:t>All comments will be treated confidentially.</w:t>
                        </w:r>
                      </w:p>
                    </w:txbxContent>
                  </v:textbox>
                </v:shape>
              </w:pict>
            </w:r>
            <w:r w:rsidR="00AB69D1" w:rsidRPr="00613E76">
              <w:rPr>
                <w:rFonts w:ascii="Arial" w:hAnsi="Arial" w:cs="Arial"/>
                <w:sz w:val="22"/>
                <w:szCs w:val="22"/>
              </w:rPr>
              <w:t xml:space="preserve">                                                              </w:t>
            </w:r>
          </w:p>
          <w:p w:rsidR="00AB69D1" w:rsidRPr="00613E76" w:rsidRDefault="00AB69D1" w:rsidP="00AB69D1">
            <w:pPr>
              <w:pStyle w:val="EmptyLayoutCell"/>
              <w:rPr>
                <w:rFonts w:ascii="Arial" w:hAnsi="Arial" w:cs="Arial"/>
                <w:sz w:val="22"/>
                <w:szCs w:val="22"/>
              </w:rPr>
            </w:pPr>
          </w:p>
        </w:tc>
        <w:tc>
          <w:tcPr>
            <w:tcW w:w="6880" w:type="dxa"/>
          </w:tcPr>
          <w:p w:rsidR="0038157F" w:rsidRPr="00613E76" w:rsidRDefault="0038157F" w:rsidP="00F70EBF">
            <w:pPr>
              <w:pStyle w:val="EmptyLayoutCell"/>
              <w:rPr>
                <w:rFonts w:ascii="Arial" w:hAnsi="Arial" w:cs="Arial"/>
                <w:sz w:val="22"/>
                <w:szCs w:val="22"/>
              </w:rPr>
            </w:pPr>
          </w:p>
        </w:tc>
        <w:tc>
          <w:tcPr>
            <w:tcW w:w="1196" w:type="dxa"/>
          </w:tcPr>
          <w:p w:rsidR="0038157F" w:rsidRPr="00613E76" w:rsidRDefault="0038157F" w:rsidP="00F70EBF">
            <w:pPr>
              <w:pStyle w:val="EmptyLayoutCell"/>
              <w:rPr>
                <w:rFonts w:ascii="Arial" w:hAnsi="Arial" w:cs="Arial"/>
                <w:sz w:val="22"/>
                <w:szCs w:val="22"/>
              </w:rPr>
            </w:pPr>
          </w:p>
        </w:tc>
      </w:tr>
      <w:tr w:rsidR="0038157F" w:rsidRPr="00613E76" w:rsidTr="006A2AFA">
        <w:tc>
          <w:tcPr>
            <w:tcW w:w="17858" w:type="dxa"/>
            <w:gridSpan w:val="3"/>
          </w:tcPr>
          <w:p w:rsidR="0038157F" w:rsidRPr="00613E76" w:rsidRDefault="0038157F" w:rsidP="00F70EBF">
            <w:pPr>
              <w:ind w:left="-142"/>
              <w:rPr>
                <w:rFonts w:cs="Arial"/>
                <w:szCs w:val="22"/>
              </w:rPr>
            </w:pPr>
          </w:p>
        </w:tc>
      </w:tr>
    </w:tbl>
    <w:p w:rsidR="0038157F" w:rsidRPr="00613E76" w:rsidRDefault="0038157F" w:rsidP="0038157F">
      <w:pPr>
        <w:rPr>
          <w:rFonts w:cs="Arial"/>
          <w:szCs w:val="22"/>
        </w:rPr>
      </w:pPr>
    </w:p>
    <w:p w:rsidR="000130C3" w:rsidRPr="00613E76" w:rsidRDefault="0038157F">
      <w:pPr>
        <w:rPr>
          <w:rFonts w:cs="Arial"/>
          <w:szCs w:val="22"/>
        </w:rPr>
      </w:pPr>
      <w:r w:rsidRPr="00613E76">
        <w:rPr>
          <w:rFonts w:cs="Arial"/>
          <w:szCs w:val="22"/>
        </w:rPr>
        <w:br w:type="page"/>
      </w:r>
    </w:p>
    <w:p w:rsidR="00583F8E" w:rsidRPr="00613E76" w:rsidRDefault="00583F8E">
      <w:pPr>
        <w:rPr>
          <w:rFonts w:cs="Arial"/>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9"/>
      </w:tblGrid>
      <w:tr w:rsidR="00FB0CB2" w:rsidRPr="00613E76" w:rsidTr="00FB0CB2">
        <w:trPr>
          <w:trHeight w:val="437"/>
        </w:trPr>
        <w:tc>
          <w:tcPr>
            <w:tcW w:w="5000" w:type="pct"/>
            <w:tcBorders>
              <w:top w:val="single" w:sz="4" w:space="0" w:color="auto"/>
              <w:left w:val="single" w:sz="4" w:space="0" w:color="auto"/>
              <w:bottom w:val="single" w:sz="4" w:space="0" w:color="auto"/>
              <w:right w:val="single" w:sz="4" w:space="0" w:color="auto"/>
            </w:tcBorders>
            <w:shd w:val="clear" w:color="auto" w:fill="006460"/>
            <w:vAlign w:val="center"/>
          </w:tcPr>
          <w:p w:rsidR="00FB0CB2" w:rsidRPr="007B421E" w:rsidRDefault="00047C3D" w:rsidP="00613E76">
            <w:pPr>
              <w:pStyle w:val="partTitile"/>
              <w:rPr>
                <w:rFonts w:cs="Arial"/>
              </w:rPr>
            </w:pPr>
            <w:bookmarkStart w:id="8" w:name="_Toc357677781"/>
            <w:r w:rsidRPr="007B421E">
              <w:rPr>
                <w:rFonts w:cs="Arial"/>
              </w:rPr>
              <w:t>PART B – EXECUTIVE SUMMARY</w:t>
            </w:r>
            <w:bookmarkEnd w:id="8"/>
          </w:p>
        </w:tc>
      </w:tr>
    </w:tbl>
    <w:p w:rsidR="000130C3" w:rsidRPr="00613E76" w:rsidRDefault="000130C3">
      <w:pPr>
        <w:rPr>
          <w:rFonts w:cs="Arial"/>
        </w:rPr>
      </w:pPr>
    </w:p>
    <w:p w:rsidR="004A5875" w:rsidRPr="00613E76" w:rsidRDefault="004A5875">
      <w:pPr>
        <w:rPr>
          <w:rFonts w:cs="Arial"/>
        </w:rPr>
        <w:sectPr w:rsidR="004A5875" w:rsidRPr="00613E76" w:rsidSect="00AB7BCC">
          <w:headerReference w:type="default" r:id="rId15"/>
          <w:footerReference w:type="even" r:id="rId16"/>
          <w:footerReference w:type="default" r:id="rId17"/>
          <w:pgSz w:w="11907" w:h="16839" w:code="9"/>
          <w:pgMar w:top="993" w:right="851" w:bottom="993" w:left="851" w:header="709" w:footer="709" w:gutter="0"/>
          <w:cols w:space="708"/>
          <w:docGrid w:linePitch="360"/>
        </w:sectPr>
      </w:pPr>
    </w:p>
    <w:tbl>
      <w:tblPr>
        <w:tblpPr w:leftFromText="180" w:rightFromText="180" w:vertAnchor="page" w:horzAnchor="margin" w:tblpX="108" w:tblpY="2086"/>
        <w:tblW w:w="4949"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shd w:val="clear" w:color="auto" w:fill="006460"/>
        <w:tblLayout w:type="fixed"/>
        <w:tblLook w:val="0000"/>
      </w:tblPr>
      <w:tblGrid>
        <w:gridCol w:w="10315"/>
      </w:tblGrid>
      <w:tr w:rsidR="00DA6163" w:rsidRPr="00613E76" w:rsidTr="002B7BFA">
        <w:tc>
          <w:tcPr>
            <w:tcW w:w="5000" w:type="pct"/>
            <w:shd w:val="clear" w:color="auto" w:fill="auto"/>
            <w:vAlign w:val="center"/>
          </w:tcPr>
          <w:p w:rsidR="00DA6163" w:rsidRPr="00613E76" w:rsidRDefault="00DA6163" w:rsidP="002B7BFA">
            <w:pPr>
              <w:rPr>
                <w:rFonts w:cs="Arial"/>
                <w:b/>
                <w:szCs w:val="22"/>
              </w:rPr>
            </w:pPr>
            <w:r w:rsidRPr="00613E76">
              <w:rPr>
                <w:rFonts w:cs="Arial"/>
                <w:b/>
                <w:szCs w:val="22"/>
              </w:rPr>
              <w:t>For further instructions, please refer to the Guidelines for Completing the HSS Application</w:t>
            </w:r>
          </w:p>
        </w:tc>
      </w:tr>
      <w:tr w:rsidR="00DA6163" w:rsidRPr="00613E76" w:rsidTr="00583F8E">
        <w:tc>
          <w:tcPr>
            <w:tcW w:w="5000" w:type="pct"/>
            <w:shd w:val="clear" w:color="auto" w:fill="006460"/>
          </w:tcPr>
          <w:p w:rsidR="00DA6163" w:rsidRPr="00613E76" w:rsidRDefault="00DA6163" w:rsidP="00583F8E">
            <w:pPr>
              <w:rPr>
                <w:rFonts w:cs="Arial"/>
                <w:i/>
                <w:color w:val="FFFFFF"/>
                <w:sz w:val="20"/>
              </w:rPr>
            </w:pPr>
            <w:r w:rsidRPr="00613E76">
              <w:rPr>
                <w:rFonts w:cs="Arial"/>
                <w:i/>
                <w:color w:val="FFFFFF"/>
                <w:sz w:val="20"/>
              </w:rPr>
              <w:t xml:space="preserve">→ </w:t>
            </w:r>
            <w:r w:rsidR="00963E17" w:rsidRPr="00613E76">
              <w:rPr>
                <w:rFonts w:cs="Arial"/>
              </w:rPr>
              <w:t xml:space="preserve"> </w:t>
            </w:r>
            <w:r w:rsidR="00963E17" w:rsidRPr="00613E76">
              <w:rPr>
                <w:rFonts w:cs="Arial"/>
                <w:i/>
                <w:color w:val="FFFFFF"/>
                <w:sz w:val="20"/>
              </w:rPr>
              <w:t xml:space="preserve">Please provide an executive summary of the proposal, of no more than 2 pages, </w:t>
            </w:r>
            <w:r w:rsidR="00C75882" w:rsidRPr="00613E76">
              <w:rPr>
                <w:rFonts w:cs="Arial"/>
                <w:i/>
                <w:color w:val="FFFFFF"/>
                <w:sz w:val="20"/>
              </w:rPr>
              <w:t xml:space="preserve">with reference to </w:t>
            </w:r>
            <w:r w:rsidR="00963E17" w:rsidRPr="00613E76">
              <w:rPr>
                <w:rFonts w:cs="Arial"/>
                <w:i/>
                <w:color w:val="FFFFFF"/>
                <w:sz w:val="20"/>
              </w:rPr>
              <w:t>the items listed below</w:t>
            </w:r>
            <w:r w:rsidRPr="00613E76">
              <w:rPr>
                <w:rFonts w:cs="Arial"/>
                <w:i/>
                <w:color w:val="FFFFFF"/>
                <w:sz w:val="20"/>
              </w:rPr>
              <w:t>:</w:t>
            </w:r>
          </w:p>
          <w:p w:rsidR="00DA6163" w:rsidRPr="00613E76" w:rsidRDefault="00DA6163" w:rsidP="00583F8E">
            <w:pPr>
              <w:rPr>
                <w:rFonts w:cs="Arial"/>
                <w:i/>
                <w:color w:val="FFFFFF"/>
                <w:sz w:val="20"/>
              </w:rPr>
            </w:pPr>
          </w:p>
          <w:p w:rsidR="00412382" w:rsidRPr="00613E76" w:rsidRDefault="00412382" w:rsidP="00412382">
            <w:pPr>
              <w:pStyle w:val="ColorfulList-Accent13"/>
              <w:numPr>
                <w:ilvl w:val="0"/>
                <w:numId w:val="1"/>
              </w:numPr>
              <w:rPr>
                <w:rFonts w:cs="Arial"/>
                <w:i/>
                <w:color w:val="FFFFFF"/>
                <w:sz w:val="20"/>
              </w:rPr>
            </w:pPr>
            <w:r w:rsidRPr="00613E76">
              <w:rPr>
                <w:rFonts w:cs="Arial"/>
                <w:i/>
                <w:color w:val="FFFFFF"/>
                <w:sz w:val="20"/>
              </w:rPr>
              <w:t xml:space="preserve">The main bottlenecks for achieving immunisation outcomes addressed within this proposal and how proposed objectives in this application will address these bottlenecks and improve immunisation outcomes. </w:t>
            </w:r>
          </w:p>
          <w:p w:rsidR="00412382" w:rsidRPr="00613E76" w:rsidRDefault="00412382" w:rsidP="00412382">
            <w:pPr>
              <w:pStyle w:val="ColorfulList-Accent13"/>
              <w:rPr>
                <w:rFonts w:cs="Arial"/>
                <w:i/>
                <w:color w:val="FFFFFF"/>
                <w:sz w:val="20"/>
              </w:rPr>
            </w:pPr>
          </w:p>
          <w:p w:rsidR="00963E17" w:rsidRPr="00613E76" w:rsidRDefault="00412382" w:rsidP="00963E17">
            <w:pPr>
              <w:pStyle w:val="ColorfulList-Accent13"/>
              <w:numPr>
                <w:ilvl w:val="0"/>
                <w:numId w:val="1"/>
              </w:numPr>
              <w:rPr>
                <w:rFonts w:cs="Arial"/>
                <w:i/>
                <w:color w:val="FFFFFF"/>
                <w:sz w:val="20"/>
              </w:rPr>
            </w:pPr>
            <w:r w:rsidRPr="00613E76">
              <w:rPr>
                <w:rFonts w:cs="Arial"/>
                <w:i/>
                <w:color w:val="FFFFFF"/>
                <w:sz w:val="20"/>
              </w:rPr>
              <w:t xml:space="preserve">Objectives </w:t>
            </w:r>
            <w:r w:rsidR="00963E17" w:rsidRPr="00613E76">
              <w:rPr>
                <w:rFonts w:cs="Arial"/>
                <w:i/>
                <w:color w:val="FFFFFF"/>
                <w:sz w:val="20"/>
              </w:rPr>
              <w:t xml:space="preserve">and </w:t>
            </w:r>
            <w:r w:rsidRPr="00613E76">
              <w:rPr>
                <w:rFonts w:cs="Arial"/>
                <w:i/>
                <w:color w:val="FFFFFF"/>
                <w:sz w:val="20"/>
              </w:rPr>
              <w:t xml:space="preserve">the related </w:t>
            </w:r>
            <w:r w:rsidR="00963E17" w:rsidRPr="00613E76">
              <w:rPr>
                <w:rFonts w:cs="Arial"/>
                <w:i/>
                <w:color w:val="FFFFFF"/>
                <w:sz w:val="20"/>
              </w:rPr>
              <w:t xml:space="preserve">budget for each objective. </w:t>
            </w:r>
          </w:p>
          <w:p w:rsidR="00963E17" w:rsidRPr="00613E76" w:rsidRDefault="00963E17" w:rsidP="00963E17">
            <w:pPr>
              <w:pStyle w:val="ColorfulList-Accent13"/>
              <w:rPr>
                <w:rFonts w:cs="Arial"/>
                <w:i/>
                <w:color w:val="FFFFFF"/>
                <w:sz w:val="20"/>
              </w:rPr>
            </w:pPr>
          </w:p>
          <w:p w:rsidR="00963E17" w:rsidRPr="00613E76" w:rsidRDefault="00963E17" w:rsidP="00963E17">
            <w:pPr>
              <w:pStyle w:val="ColorfulList-Accent13"/>
              <w:numPr>
                <w:ilvl w:val="0"/>
                <w:numId w:val="1"/>
              </w:numPr>
              <w:rPr>
                <w:rFonts w:cs="Arial"/>
                <w:i/>
                <w:color w:val="FFFFFF"/>
                <w:sz w:val="20"/>
              </w:rPr>
            </w:pPr>
            <w:r w:rsidRPr="00613E76">
              <w:rPr>
                <w:rFonts w:cs="Arial"/>
                <w:i/>
                <w:color w:val="FFFFFF"/>
                <w:sz w:val="20"/>
              </w:rPr>
              <w:t xml:space="preserve">The proposed implementation arrangements including the role of government departments and civil society organisations. Please include a summary of financial management, procurement and M&amp;E arrangements. </w:t>
            </w:r>
          </w:p>
          <w:p w:rsidR="00D815F8" w:rsidRPr="00613E76" w:rsidRDefault="00D815F8" w:rsidP="00E6257A">
            <w:pPr>
              <w:pStyle w:val="ColorfulList-Accent13"/>
              <w:spacing w:after="120"/>
              <w:ind w:left="0"/>
              <w:rPr>
                <w:rFonts w:cs="Arial"/>
                <w:i/>
                <w:color w:val="FFFFFF"/>
                <w:sz w:val="20"/>
              </w:rPr>
            </w:pPr>
          </w:p>
        </w:tc>
      </w:tr>
      <w:tr w:rsidR="00DA6163" w:rsidRPr="00613E76" w:rsidTr="00412382">
        <w:tc>
          <w:tcPr>
            <w:tcW w:w="5000" w:type="pct"/>
            <w:shd w:val="clear" w:color="auto" w:fill="auto"/>
          </w:tcPr>
          <w:p w:rsidR="00DA6163" w:rsidRDefault="00DA6163" w:rsidP="00583F8E">
            <w:pPr>
              <w:spacing w:before="120" w:after="120"/>
              <w:rPr>
                <w:rFonts w:cs="Arial"/>
                <w:b/>
                <w:i/>
                <w:sz w:val="20"/>
              </w:rPr>
            </w:pPr>
            <w:r w:rsidRPr="00613E76">
              <w:rPr>
                <w:rFonts w:cs="Arial"/>
                <w:b/>
                <w:i/>
                <w:sz w:val="20"/>
              </w:rPr>
              <w:t>TWO PAGES MAXIMUM</w:t>
            </w:r>
          </w:p>
          <w:p w:rsidR="005529FC" w:rsidRDefault="000326DB" w:rsidP="00452552">
            <w:pPr>
              <w:spacing w:before="120" w:after="120"/>
              <w:rPr>
                <w:rFonts w:asciiTheme="majorBidi" w:hAnsiTheme="majorBidi" w:cstheme="majorBidi"/>
                <w:bCs/>
                <w:iCs/>
                <w:sz w:val="24"/>
                <w:szCs w:val="24"/>
              </w:rPr>
            </w:pPr>
            <w:r>
              <w:rPr>
                <w:rFonts w:cs="Arial"/>
                <w:b/>
                <w:i/>
                <w:sz w:val="20"/>
              </w:rPr>
              <w:t xml:space="preserve"> </w:t>
            </w:r>
            <w:r w:rsidR="00C71588">
              <w:rPr>
                <w:rFonts w:asciiTheme="majorBidi" w:hAnsiTheme="majorBidi" w:cstheme="majorBidi"/>
                <w:bCs/>
                <w:iCs/>
                <w:sz w:val="24"/>
                <w:szCs w:val="24"/>
              </w:rPr>
              <w:t xml:space="preserve">Among the many challenges Yemeni </w:t>
            </w:r>
            <w:r w:rsidR="003E0BEB">
              <w:rPr>
                <w:rFonts w:asciiTheme="majorBidi" w:hAnsiTheme="majorBidi" w:cstheme="majorBidi"/>
                <w:bCs/>
                <w:iCs/>
                <w:sz w:val="24"/>
                <w:szCs w:val="24"/>
              </w:rPr>
              <w:t>H</w:t>
            </w:r>
            <w:r w:rsidR="00C71588">
              <w:rPr>
                <w:rFonts w:asciiTheme="majorBidi" w:hAnsiTheme="majorBidi" w:cstheme="majorBidi"/>
                <w:bCs/>
                <w:iCs/>
                <w:sz w:val="24"/>
                <w:szCs w:val="24"/>
              </w:rPr>
              <w:t xml:space="preserve">ealth </w:t>
            </w:r>
            <w:r w:rsidR="003E0BEB">
              <w:rPr>
                <w:rFonts w:asciiTheme="majorBidi" w:hAnsiTheme="majorBidi" w:cstheme="majorBidi"/>
                <w:bCs/>
                <w:iCs/>
                <w:sz w:val="24"/>
                <w:szCs w:val="24"/>
              </w:rPr>
              <w:t>S</w:t>
            </w:r>
            <w:r w:rsidR="00C71588">
              <w:rPr>
                <w:rFonts w:asciiTheme="majorBidi" w:hAnsiTheme="majorBidi" w:cstheme="majorBidi"/>
                <w:bCs/>
                <w:iCs/>
                <w:sz w:val="24"/>
                <w:szCs w:val="24"/>
              </w:rPr>
              <w:t>ystem is confronted  with, the following m</w:t>
            </w:r>
            <w:r w:rsidR="007F281C">
              <w:rPr>
                <w:rFonts w:asciiTheme="majorBidi" w:hAnsiTheme="majorBidi" w:cstheme="majorBidi"/>
                <w:bCs/>
                <w:iCs/>
                <w:sz w:val="24"/>
                <w:szCs w:val="24"/>
              </w:rPr>
              <w:t>ain b</w:t>
            </w:r>
            <w:r w:rsidR="005529FC" w:rsidRPr="00556782">
              <w:rPr>
                <w:rFonts w:asciiTheme="majorBidi" w:hAnsiTheme="majorBidi" w:cstheme="majorBidi"/>
                <w:bCs/>
                <w:iCs/>
                <w:sz w:val="24"/>
                <w:szCs w:val="24"/>
              </w:rPr>
              <w:t>ottle necks</w:t>
            </w:r>
            <w:r w:rsidR="00C71588">
              <w:rPr>
                <w:rFonts w:asciiTheme="majorBidi" w:hAnsiTheme="majorBidi" w:cstheme="majorBidi"/>
                <w:bCs/>
                <w:iCs/>
                <w:sz w:val="24"/>
                <w:szCs w:val="24"/>
              </w:rPr>
              <w:t xml:space="preserve"> to achieving immunization outcome are</w:t>
            </w:r>
            <w:r w:rsidR="005529FC" w:rsidRPr="00556782">
              <w:rPr>
                <w:rFonts w:asciiTheme="majorBidi" w:hAnsiTheme="majorBidi" w:cstheme="majorBidi"/>
                <w:bCs/>
                <w:iCs/>
                <w:sz w:val="24"/>
                <w:szCs w:val="24"/>
              </w:rPr>
              <w:t xml:space="preserve"> addressed by this proposal:</w:t>
            </w:r>
          </w:p>
          <w:p w:rsidR="00C94223" w:rsidRDefault="00556782" w:rsidP="00C54174">
            <w:pPr>
              <w:spacing w:before="120" w:after="120"/>
              <w:rPr>
                <w:rFonts w:asciiTheme="majorBidi" w:hAnsiTheme="majorBidi" w:cstheme="majorBidi"/>
                <w:bCs/>
                <w:iCs/>
                <w:sz w:val="24"/>
                <w:szCs w:val="24"/>
              </w:rPr>
            </w:pPr>
            <w:r>
              <w:rPr>
                <w:rFonts w:asciiTheme="majorBidi" w:hAnsiTheme="majorBidi" w:cstheme="majorBidi"/>
                <w:bCs/>
                <w:iCs/>
                <w:sz w:val="24"/>
                <w:szCs w:val="24"/>
              </w:rPr>
              <w:t xml:space="preserve">Access to </w:t>
            </w:r>
            <w:r w:rsidR="000E21DC">
              <w:rPr>
                <w:rFonts w:asciiTheme="majorBidi" w:hAnsiTheme="majorBidi" w:cstheme="majorBidi"/>
                <w:bCs/>
                <w:iCs/>
                <w:sz w:val="24"/>
                <w:szCs w:val="24"/>
              </w:rPr>
              <w:t xml:space="preserve">PHC </w:t>
            </w:r>
            <w:r w:rsidR="0046126D">
              <w:rPr>
                <w:rFonts w:asciiTheme="majorBidi" w:hAnsiTheme="majorBidi" w:cstheme="majorBidi"/>
                <w:bCs/>
                <w:iCs/>
                <w:sz w:val="24"/>
                <w:szCs w:val="24"/>
              </w:rPr>
              <w:t xml:space="preserve">including EPI </w:t>
            </w:r>
            <w:r w:rsidR="000E21DC">
              <w:rPr>
                <w:rFonts w:asciiTheme="majorBidi" w:hAnsiTheme="majorBidi" w:cstheme="majorBidi"/>
                <w:bCs/>
                <w:iCs/>
                <w:sz w:val="24"/>
                <w:szCs w:val="24"/>
              </w:rPr>
              <w:t>services</w:t>
            </w:r>
            <w:r w:rsidR="0046126D">
              <w:rPr>
                <w:rFonts w:asciiTheme="majorBidi" w:hAnsiTheme="majorBidi" w:cstheme="majorBidi"/>
                <w:bCs/>
                <w:iCs/>
                <w:sz w:val="24"/>
                <w:szCs w:val="24"/>
              </w:rPr>
              <w:t>:</w:t>
            </w:r>
            <w:r w:rsidR="00C94223">
              <w:rPr>
                <w:rFonts w:asciiTheme="majorBidi" w:hAnsiTheme="majorBidi" w:cstheme="majorBidi"/>
                <w:bCs/>
                <w:iCs/>
                <w:sz w:val="24"/>
                <w:szCs w:val="24"/>
              </w:rPr>
              <w:t xml:space="preserve"> </w:t>
            </w:r>
            <w:r>
              <w:rPr>
                <w:rFonts w:asciiTheme="majorBidi" w:hAnsiTheme="majorBidi" w:cstheme="majorBidi"/>
                <w:bCs/>
                <w:iCs/>
                <w:sz w:val="24"/>
                <w:szCs w:val="24"/>
              </w:rPr>
              <w:t xml:space="preserve">because of </w:t>
            </w:r>
            <w:r w:rsidR="006E6F78">
              <w:rPr>
                <w:rFonts w:asciiTheme="majorBidi" w:hAnsiTheme="majorBidi" w:cstheme="majorBidi"/>
                <w:bCs/>
                <w:iCs/>
                <w:sz w:val="24"/>
                <w:szCs w:val="24"/>
              </w:rPr>
              <w:t>geographical,</w:t>
            </w:r>
            <w:r>
              <w:rPr>
                <w:rFonts w:asciiTheme="majorBidi" w:hAnsiTheme="majorBidi" w:cstheme="majorBidi"/>
                <w:bCs/>
                <w:iCs/>
                <w:sz w:val="24"/>
                <w:szCs w:val="24"/>
              </w:rPr>
              <w:t xml:space="preserve"> social and political barriers</w:t>
            </w:r>
            <w:r w:rsidR="00C54174">
              <w:rPr>
                <w:rFonts w:asciiTheme="majorBidi" w:hAnsiTheme="majorBidi" w:cstheme="majorBidi"/>
                <w:bCs/>
                <w:iCs/>
                <w:sz w:val="24"/>
                <w:szCs w:val="24"/>
              </w:rPr>
              <w:t>.</w:t>
            </w:r>
            <w:r>
              <w:rPr>
                <w:rFonts w:asciiTheme="majorBidi" w:hAnsiTheme="majorBidi" w:cstheme="majorBidi"/>
                <w:bCs/>
                <w:iCs/>
                <w:sz w:val="24"/>
                <w:szCs w:val="24"/>
              </w:rPr>
              <w:t xml:space="preserve"> </w:t>
            </w:r>
            <w:r w:rsidR="000E21DC">
              <w:rPr>
                <w:rFonts w:asciiTheme="majorBidi" w:hAnsiTheme="majorBidi" w:cstheme="majorBidi"/>
                <w:bCs/>
                <w:iCs/>
                <w:sz w:val="24"/>
                <w:szCs w:val="24"/>
              </w:rPr>
              <w:t>Deficient performance of health care delivery system particularly expansion of EPI services in</w:t>
            </w:r>
            <w:r w:rsidR="006E6F78">
              <w:rPr>
                <w:rFonts w:asciiTheme="majorBidi" w:hAnsiTheme="majorBidi" w:cstheme="majorBidi"/>
                <w:bCs/>
                <w:iCs/>
                <w:sz w:val="24"/>
                <w:szCs w:val="24"/>
              </w:rPr>
              <w:t>to</w:t>
            </w:r>
            <w:r w:rsidR="000E21DC">
              <w:rPr>
                <w:rFonts w:asciiTheme="majorBidi" w:hAnsiTheme="majorBidi" w:cstheme="majorBidi"/>
                <w:bCs/>
                <w:iCs/>
                <w:sz w:val="24"/>
                <w:szCs w:val="24"/>
              </w:rPr>
              <w:t xml:space="preserve"> more health facilities</w:t>
            </w:r>
            <w:r w:rsidR="00C54174">
              <w:rPr>
                <w:rFonts w:asciiTheme="majorBidi" w:hAnsiTheme="majorBidi" w:cstheme="majorBidi"/>
                <w:bCs/>
                <w:iCs/>
                <w:sz w:val="24"/>
                <w:szCs w:val="24"/>
              </w:rPr>
              <w:t>.</w:t>
            </w:r>
            <w:r w:rsidR="000E21DC">
              <w:rPr>
                <w:rFonts w:asciiTheme="majorBidi" w:hAnsiTheme="majorBidi" w:cstheme="majorBidi"/>
                <w:bCs/>
                <w:iCs/>
                <w:sz w:val="24"/>
                <w:szCs w:val="24"/>
              </w:rPr>
              <w:t xml:space="preserve"> </w:t>
            </w:r>
            <w:r w:rsidR="00C54174">
              <w:rPr>
                <w:rFonts w:asciiTheme="majorBidi" w:hAnsiTheme="majorBidi" w:cstheme="majorBidi"/>
                <w:bCs/>
                <w:iCs/>
                <w:sz w:val="24"/>
                <w:szCs w:val="24"/>
              </w:rPr>
              <w:t>U</w:t>
            </w:r>
            <w:r w:rsidR="006E6F78">
              <w:rPr>
                <w:rFonts w:asciiTheme="majorBidi" w:hAnsiTheme="majorBidi" w:cstheme="majorBidi"/>
                <w:bCs/>
                <w:iCs/>
                <w:sz w:val="24"/>
                <w:szCs w:val="24"/>
              </w:rPr>
              <w:t xml:space="preserve">n-satisfactory </w:t>
            </w:r>
            <w:r w:rsidR="000E21DC">
              <w:rPr>
                <w:rFonts w:asciiTheme="majorBidi" w:hAnsiTheme="majorBidi" w:cstheme="majorBidi"/>
                <w:bCs/>
                <w:iCs/>
                <w:sz w:val="24"/>
                <w:szCs w:val="24"/>
              </w:rPr>
              <w:t xml:space="preserve">skills of health </w:t>
            </w:r>
            <w:r w:rsidR="006E6F78">
              <w:rPr>
                <w:rFonts w:asciiTheme="majorBidi" w:hAnsiTheme="majorBidi" w:cstheme="majorBidi"/>
                <w:bCs/>
                <w:iCs/>
                <w:sz w:val="24"/>
                <w:szCs w:val="24"/>
              </w:rPr>
              <w:t xml:space="preserve">care providers, </w:t>
            </w:r>
            <w:r w:rsidR="00FA489E">
              <w:rPr>
                <w:rFonts w:asciiTheme="majorBidi" w:hAnsiTheme="majorBidi" w:cstheme="majorBidi"/>
                <w:bCs/>
                <w:iCs/>
                <w:sz w:val="24"/>
                <w:szCs w:val="24"/>
              </w:rPr>
              <w:t xml:space="preserve">inadequate supervision, </w:t>
            </w:r>
            <w:r w:rsidR="006E6F78">
              <w:rPr>
                <w:rFonts w:asciiTheme="majorBidi" w:hAnsiTheme="majorBidi" w:cstheme="majorBidi"/>
                <w:bCs/>
                <w:iCs/>
                <w:sz w:val="24"/>
                <w:szCs w:val="24"/>
              </w:rPr>
              <w:t>and the de-motivation of staff.</w:t>
            </w:r>
            <w:r w:rsidR="005854CE">
              <w:rPr>
                <w:rFonts w:asciiTheme="majorBidi" w:hAnsiTheme="majorBidi" w:cstheme="majorBidi"/>
                <w:bCs/>
                <w:iCs/>
                <w:sz w:val="24"/>
                <w:szCs w:val="24"/>
              </w:rPr>
              <w:t xml:space="preserve"> The weak collaboration/partnership between public and private hea</w:t>
            </w:r>
            <w:r w:rsidR="00C54174">
              <w:rPr>
                <w:rFonts w:asciiTheme="majorBidi" w:hAnsiTheme="majorBidi" w:cstheme="majorBidi"/>
                <w:bCs/>
                <w:iCs/>
                <w:sz w:val="24"/>
                <w:szCs w:val="24"/>
              </w:rPr>
              <w:t>lth sectors in service delivery</w:t>
            </w:r>
            <w:r w:rsidR="005854CE">
              <w:rPr>
                <w:rFonts w:asciiTheme="majorBidi" w:hAnsiTheme="majorBidi" w:cstheme="majorBidi"/>
                <w:bCs/>
                <w:iCs/>
                <w:sz w:val="24"/>
                <w:szCs w:val="24"/>
              </w:rPr>
              <w:t>.</w:t>
            </w:r>
            <w:r w:rsidR="00C94223">
              <w:rPr>
                <w:rFonts w:asciiTheme="majorBidi" w:hAnsiTheme="majorBidi" w:cstheme="majorBidi"/>
                <w:bCs/>
                <w:iCs/>
                <w:sz w:val="24"/>
                <w:szCs w:val="24"/>
              </w:rPr>
              <w:t xml:space="preserve"> </w:t>
            </w:r>
            <w:r w:rsidR="007F281C">
              <w:rPr>
                <w:rFonts w:asciiTheme="majorBidi" w:hAnsiTheme="majorBidi" w:cstheme="majorBidi"/>
                <w:bCs/>
                <w:iCs/>
                <w:sz w:val="24"/>
                <w:szCs w:val="24"/>
              </w:rPr>
              <w:t>W</w:t>
            </w:r>
            <w:r w:rsidR="00525A84">
              <w:rPr>
                <w:rFonts w:asciiTheme="majorBidi" w:hAnsiTheme="majorBidi" w:cstheme="majorBidi"/>
                <w:bCs/>
                <w:iCs/>
                <w:sz w:val="24"/>
                <w:szCs w:val="24"/>
              </w:rPr>
              <w:t>eak and fragmented HM</w:t>
            </w:r>
            <w:r w:rsidR="00FB4825">
              <w:rPr>
                <w:rFonts w:asciiTheme="majorBidi" w:hAnsiTheme="majorBidi" w:cstheme="majorBidi"/>
                <w:bCs/>
                <w:iCs/>
                <w:sz w:val="24"/>
                <w:szCs w:val="24"/>
              </w:rPr>
              <w:t xml:space="preserve">IS, particularly skills of analysing and reporting data, </w:t>
            </w:r>
            <w:r w:rsidR="007F281C">
              <w:rPr>
                <w:rFonts w:asciiTheme="majorBidi" w:hAnsiTheme="majorBidi" w:cstheme="majorBidi"/>
                <w:bCs/>
                <w:iCs/>
                <w:sz w:val="24"/>
                <w:szCs w:val="24"/>
              </w:rPr>
              <w:t>fragmentation of service reporting</w:t>
            </w:r>
            <w:r w:rsidR="0046126D">
              <w:rPr>
                <w:rFonts w:asciiTheme="majorBidi" w:hAnsiTheme="majorBidi" w:cstheme="majorBidi"/>
                <w:bCs/>
                <w:iCs/>
                <w:sz w:val="24"/>
                <w:szCs w:val="24"/>
              </w:rPr>
              <w:t xml:space="preserve"> particularly PHC services</w:t>
            </w:r>
            <w:r w:rsidR="006B12C4">
              <w:rPr>
                <w:rFonts w:asciiTheme="majorBidi" w:hAnsiTheme="majorBidi" w:cstheme="majorBidi"/>
                <w:bCs/>
                <w:iCs/>
                <w:sz w:val="24"/>
                <w:szCs w:val="24"/>
              </w:rPr>
              <w:t xml:space="preserve">, and the need to expand coverage of surveillance </w:t>
            </w:r>
            <w:r w:rsidR="00C54174">
              <w:rPr>
                <w:rFonts w:asciiTheme="majorBidi" w:hAnsiTheme="majorBidi" w:cstheme="majorBidi"/>
                <w:bCs/>
                <w:iCs/>
                <w:sz w:val="24"/>
                <w:szCs w:val="24"/>
              </w:rPr>
              <w:t>for vaccine preventable disease.</w:t>
            </w:r>
            <w:r w:rsidR="007F281C">
              <w:rPr>
                <w:rFonts w:asciiTheme="majorBidi" w:hAnsiTheme="majorBidi" w:cstheme="majorBidi"/>
                <w:bCs/>
                <w:iCs/>
                <w:sz w:val="24"/>
                <w:szCs w:val="24"/>
              </w:rPr>
              <w:t xml:space="preserve"> Low awareness and growing misconceptions about the importance of vaccination, w</w:t>
            </w:r>
            <w:r w:rsidR="00C94223">
              <w:rPr>
                <w:rFonts w:asciiTheme="majorBidi" w:hAnsiTheme="majorBidi" w:cstheme="majorBidi"/>
                <w:bCs/>
                <w:iCs/>
                <w:sz w:val="24"/>
                <w:szCs w:val="24"/>
              </w:rPr>
              <w:t>eak community participation in raising awareness</w:t>
            </w:r>
            <w:r w:rsidR="0046126D">
              <w:rPr>
                <w:rFonts w:asciiTheme="majorBidi" w:hAnsiTheme="majorBidi" w:cstheme="majorBidi"/>
                <w:bCs/>
                <w:iCs/>
                <w:sz w:val="24"/>
                <w:szCs w:val="24"/>
              </w:rPr>
              <w:t>, planning</w:t>
            </w:r>
            <w:r w:rsidR="00C94223">
              <w:rPr>
                <w:rFonts w:asciiTheme="majorBidi" w:hAnsiTheme="majorBidi" w:cstheme="majorBidi"/>
                <w:bCs/>
                <w:iCs/>
                <w:sz w:val="24"/>
                <w:szCs w:val="24"/>
              </w:rPr>
              <w:t xml:space="preserve"> and </w:t>
            </w:r>
            <w:r w:rsidR="0046126D">
              <w:rPr>
                <w:rFonts w:asciiTheme="majorBidi" w:hAnsiTheme="majorBidi" w:cstheme="majorBidi"/>
                <w:bCs/>
                <w:iCs/>
                <w:sz w:val="24"/>
                <w:szCs w:val="24"/>
              </w:rPr>
              <w:t>providing community</w:t>
            </w:r>
            <w:r w:rsidR="00C94223">
              <w:rPr>
                <w:rFonts w:asciiTheme="majorBidi" w:hAnsiTheme="majorBidi" w:cstheme="majorBidi"/>
                <w:bCs/>
                <w:iCs/>
                <w:sz w:val="24"/>
                <w:szCs w:val="24"/>
              </w:rPr>
              <w:t xml:space="preserve"> based health services</w:t>
            </w:r>
            <w:r w:rsidR="0046126D">
              <w:rPr>
                <w:rFonts w:asciiTheme="majorBidi" w:hAnsiTheme="majorBidi" w:cstheme="majorBidi"/>
                <w:bCs/>
                <w:iCs/>
                <w:sz w:val="24"/>
                <w:szCs w:val="24"/>
              </w:rPr>
              <w:t>.</w:t>
            </w:r>
            <w:r w:rsidR="006B12C4">
              <w:rPr>
                <w:rFonts w:asciiTheme="majorBidi" w:hAnsiTheme="majorBidi" w:cstheme="majorBidi"/>
                <w:bCs/>
                <w:iCs/>
                <w:sz w:val="24"/>
                <w:szCs w:val="24"/>
              </w:rPr>
              <w:t xml:space="preserve"> </w:t>
            </w:r>
            <w:r w:rsidR="00C94223">
              <w:rPr>
                <w:rFonts w:asciiTheme="majorBidi" w:hAnsiTheme="majorBidi" w:cstheme="majorBidi"/>
                <w:bCs/>
                <w:iCs/>
                <w:sz w:val="24"/>
                <w:szCs w:val="24"/>
              </w:rPr>
              <w:t xml:space="preserve"> </w:t>
            </w:r>
          </w:p>
          <w:p w:rsidR="005529FC" w:rsidRDefault="00C71588" w:rsidP="00C71588">
            <w:pPr>
              <w:spacing w:before="120" w:after="120"/>
              <w:rPr>
                <w:rFonts w:asciiTheme="majorBidi" w:hAnsiTheme="majorBidi" w:cstheme="majorBidi"/>
                <w:bCs/>
                <w:iCs/>
                <w:sz w:val="24"/>
                <w:szCs w:val="24"/>
              </w:rPr>
            </w:pPr>
            <w:r>
              <w:rPr>
                <w:rFonts w:asciiTheme="majorBidi" w:hAnsiTheme="majorBidi" w:cstheme="majorBidi"/>
                <w:bCs/>
                <w:iCs/>
                <w:sz w:val="24"/>
                <w:szCs w:val="24"/>
              </w:rPr>
              <w:t>To address those bottle necks, the proposal has got three objectives:</w:t>
            </w:r>
          </w:p>
          <w:p w:rsidR="00D871BF" w:rsidRPr="006E6F78" w:rsidRDefault="00D871BF" w:rsidP="00566616">
            <w:pPr>
              <w:spacing w:before="120" w:after="120"/>
              <w:rPr>
                <w:rFonts w:asciiTheme="majorBidi" w:hAnsiTheme="majorBidi" w:cstheme="majorBidi"/>
                <w:bCs/>
                <w:iCs/>
                <w:sz w:val="24"/>
                <w:szCs w:val="24"/>
              </w:rPr>
            </w:pPr>
            <w:r w:rsidRPr="002209D2">
              <w:rPr>
                <w:rFonts w:ascii="Times New Roman" w:hAnsi="Times New Roman"/>
                <w:b/>
                <w:bCs/>
                <w:sz w:val="24"/>
                <w:szCs w:val="24"/>
              </w:rPr>
              <w:t>Objective 1: Enhancing equitable access to immunization and integrated PHC services</w:t>
            </w:r>
            <w:r w:rsidR="00CB527C">
              <w:rPr>
                <w:rFonts w:ascii="Times New Roman" w:hAnsi="Times New Roman"/>
                <w:b/>
                <w:bCs/>
                <w:sz w:val="24"/>
                <w:szCs w:val="24"/>
              </w:rPr>
              <w:t xml:space="preserve"> (</w:t>
            </w:r>
            <w:r w:rsidR="00566616">
              <w:rPr>
                <w:rFonts w:ascii="Times New Roman" w:hAnsi="Times New Roman"/>
                <w:b/>
                <w:bCs/>
                <w:sz w:val="24"/>
                <w:szCs w:val="24"/>
              </w:rPr>
              <w:t>12,008,838</w:t>
            </w:r>
            <w:r w:rsidR="00CB527C">
              <w:rPr>
                <w:rFonts w:ascii="Times New Roman" w:hAnsi="Times New Roman"/>
                <w:b/>
                <w:bCs/>
                <w:sz w:val="24"/>
                <w:szCs w:val="24"/>
              </w:rPr>
              <w:t>$) 6</w:t>
            </w:r>
            <w:r w:rsidR="00566616">
              <w:rPr>
                <w:rFonts w:ascii="Times New Roman" w:hAnsi="Times New Roman"/>
                <w:b/>
                <w:bCs/>
                <w:sz w:val="24"/>
                <w:szCs w:val="24"/>
              </w:rPr>
              <w:t>8</w:t>
            </w:r>
            <w:r w:rsidR="00CB527C">
              <w:rPr>
                <w:rFonts w:ascii="Times New Roman" w:hAnsi="Times New Roman"/>
                <w:b/>
                <w:bCs/>
                <w:sz w:val="24"/>
                <w:szCs w:val="24"/>
              </w:rPr>
              <w:t>% of budget</w:t>
            </w:r>
            <w:r w:rsidRPr="002209D2">
              <w:rPr>
                <w:rFonts w:ascii="Times New Roman" w:hAnsi="Times New Roman"/>
                <w:b/>
                <w:bCs/>
                <w:sz w:val="24"/>
                <w:szCs w:val="24"/>
              </w:rPr>
              <w:t>.</w:t>
            </w:r>
          </w:p>
          <w:p w:rsidR="00CB527C" w:rsidRDefault="00BF4A9D" w:rsidP="00A44F3D">
            <w:pPr>
              <w:pStyle w:val="NormalWeb"/>
              <w:rPr>
                <w:rFonts w:asciiTheme="majorBidi" w:eastAsiaTheme="minorHAnsi" w:hAnsiTheme="majorBidi" w:cstheme="majorBidi"/>
              </w:rPr>
            </w:pPr>
            <w:r>
              <w:rPr>
                <w:rFonts w:asciiTheme="majorBidi" w:eastAsiaTheme="minorHAnsi" w:hAnsiTheme="majorBidi" w:cstheme="majorBidi"/>
              </w:rPr>
              <w:t>This objective is f</w:t>
            </w:r>
            <w:r w:rsidR="005529FC">
              <w:rPr>
                <w:rFonts w:asciiTheme="majorBidi" w:eastAsiaTheme="minorHAnsi" w:hAnsiTheme="majorBidi" w:cstheme="majorBidi"/>
              </w:rPr>
              <w:t xml:space="preserve">ocusing on addressing equitable access to integrated basic health and EPI services by targeting population in remote areas, inclusiveness of marginalized groups and refugees using variable approaches to reach them, expanding EPI service provision to more public health facilities and </w:t>
            </w:r>
            <w:r w:rsidR="00D871BF">
              <w:rPr>
                <w:rFonts w:asciiTheme="majorBidi" w:eastAsiaTheme="minorHAnsi" w:hAnsiTheme="majorBidi" w:cstheme="majorBidi"/>
              </w:rPr>
              <w:t>improving partnership</w:t>
            </w:r>
            <w:r w:rsidR="005529FC">
              <w:rPr>
                <w:rFonts w:asciiTheme="majorBidi" w:eastAsiaTheme="minorHAnsi" w:hAnsiTheme="majorBidi" w:cstheme="majorBidi"/>
              </w:rPr>
              <w:t xml:space="preserve"> with the private health sector in </w:t>
            </w:r>
            <w:r w:rsidR="00452552">
              <w:rPr>
                <w:rFonts w:asciiTheme="majorBidi" w:eastAsiaTheme="minorHAnsi" w:hAnsiTheme="majorBidi" w:cstheme="majorBidi"/>
              </w:rPr>
              <w:t>that aspect</w:t>
            </w:r>
            <w:r w:rsidR="005529FC">
              <w:rPr>
                <w:rFonts w:asciiTheme="majorBidi" w:eastAsiaTheme="minorHAnsi" w:hAnsiTheme="majorBidi" w:cstheme="majorBidi"/>
              </w:rPr>
              <w:t xml:space="preserve">. </w:t>
            </w:r>
            <w:r w:rsidR="00452552">
              <w:rPr>
                <w:rFonts w:asciiTheme="majorBidi" w:eastAsiaTheme="minorHAnsi" w:hAnsiTheme="majorBidi" w:cstheme="majorBidi"/>
              </w:rPr>
              <w:t>T</w:t>
            </w:r>
            <w:r w:rsidR="00FA489E">
              <w:rPr>
                <w:rFonts w:asciiTheme="majorBidi" w:eastAsiaTheme="minorHAnsi" w:hAnsiTheme="majorBidi" w:cstheme="majorBidi"/>
              </w:rPr>
              <w:t xml:space="preserve">he outreach teams will </w:t>
            </w:r>
            <w:r w:rsidR="004E4121">
              <w:rPr>
                <w:rFonts w:asciiTheme="majorBidi" w:eastAsiaTheme="minorHAnsi" w:hAnsiTheme="majorBidi" w:cstheme="majorBidi"/>
              </w:rPr>
              <w:t>include at least a female staff to satisfy the needs of women</w:t>
            </w:r>
            <w:r w:rsidR="00452552">
              <w:rPr>
                <w:rFonts w:asciiTheme="majorBidi" w:eastAsiaTheme="minorHAnsi" w:hAnsiTheme="majorBidi" w:cstheme="majorBidi"/>
              </w:rPr>
              <w:t xml:space="preserve">. </w:t>
            </w:r>
            <w:r w:rsidR="005529FC">
              <w:rPr>
                <w:rFonts w:asciiTheme="majorBidi" w:eastAsiaTheme="minorHAnsi" w:hAnsiTheme="majorBidi" w:cstheme="majorBidi"/>
              </w:rPr>
              <w:t>Health services will be looked at through the eyes of supportive supervision and giving feedback to the lower level with the purpose of achieving better performance.</w:t>
            </w:r>
            <w:r w:rsidR="00CB527C">
              <w:rPr>
                <w:rFonts w:asciiTheme="majorBidi" w:eastAsiaTheme="minorHAnsi" w:hAnsiTheme="majorBidi" w:cstheme="majorBidi"/>
              </w:rPr>
              <w:t xml:space="preserve"> </w:t>
            </w:r>
            <w:r w:rsidR="00452552">
              <w:rPr>
                <w:rFonts w:asciiTheme="majorBidi" w:eastAsiaTheme="minorHAnsi" w:hAnsiTheme="majorBidi" w:cstheme="majorBidi"/>
              </w:rPr>
              <w:t>Also, p</w:t>
            </w:r>
            <w:r w:rsidR="005529FC">
              <w:rPr>
                <w:rFonts w:asciiTheme="majorBidi" w:eastAsiaTheme="minorHAnsi" w:hAnsiTheme="majorBidi" w:cstheme="majorBidi"/>
              </w:rPr>
              <w:t xml:space="preserve">roviding incentives to the government key staff involved in EPI, Surveillance and </w:t>
            </w:r>
            <w:r w:rsidR="00FA489E">
              <w:rPr>
                <w:rFonts w:asciiTheme="majorBidi" w:eastAsiaTheme="minorHAnsi" w:hAnsiTheme="majorBidi" w:cstheme="majorBidi"/>
              </w:rPr>
              <w:t>H</w:t>
            </w:r>
            <w:r w:rsidR="005529FC">
              <w:rPr>
                <w:rFonts w:asciiTheme="majorBidi" w:eastAsiaTheme="minorHAnsi" w:hAnsiTheme="majorBidi" w:cstheme="majorBidi"/>
              </w:rPr>
              <w:t xml:space="preserve">MIS based on a set of performance criteria and in a minimal amount </w:t>
            </w:r>
            <w:r w:rsidR="006554E7">
              <w:rPr>
                <w:rFonts w:asciiTheme="majorBidi" w:eastAsiaTheme="minorHAnsi" w:hAnsiTheme="majorBidi" w:cstheme="majorBidi"/>
              </w:rPr>
              <w:t xml:space="preserve">in order </w:t>
            </w:r>
            <w:r w:rsidR="005529FC">
              <w:rPr>
                <w:rFonts w:asciiTheme="majorBidi" w:eastAsiaTheme="minorHAnsi" w:hAnsiTheme="majorBidi" w:cstheme="majorBidi"/>
              </w:rPr>
              <w:t xml:space="preserve">to motivate </w:t>
            </w:r>
            <w:r w:rsidR="006554E7">
              <w:rPr>
                <w:rFonts w:asciiTheme="majorBidi" w:eastAsiaTheme="minorHAnsi" w:hAnsiTheme="majorBidi" w:cstheme="majorBidi"/>
              </w:rPr>
              <w:t xml:space="preserve">them and to </w:t>
            </w:r>
            <w:r w:rsidR="005529FC">
              <w:rPr>
                <w:rFonts w:asciiTheme="majorBidi" w:eastAsiaTheme="minorHAnsi" w:hAnsiTheme="majorBidi" w:cstheme="majorBidi"/>
              </w:rPr>
              <w:t>encourag</w:t>
            </w:r>
            <w:r w:rsidR="006554E7">
              <w:rPr>
                <w:rFonts w:asciiTheme="majorBidi" w:eastAsiaTheme="minorHAnsi" w:hAnsiTheme="majorBidi" w:cstheme="majorBidi"/>
              </w:rPr>
              <w:t>e</w:t>
            </w:r>
            <w:r w:rsidR="005529FC">
              <w:rPr>
                <w:rFonts w:asciiTheme="majorBidi" w:eastAsiaTheme="minorHAnsi" w:hAnsiTheme="majorBidi" w:cstheme="majorBidi"/>
              </w:rPr>
              <w:t xml:space="preserve"> better performance</w:t>
            </w:r>
            <w:r w:rsidR="006554E7">
              <w:rPr>
                <w:rFonts w:asciiTheme="majorBidi" w:eastAsiaTheme="minorHAnsi" w:hAnsiTheme="majorBidi" w:cstheme="majorBidi"/>
              </w:rPr>
              <w:t>.</w:t>
            </w:r>
            <w:r w:rsidR="005529FC">
              <w:rPr>
                <w:rFonts w:asciiTheme="majorBidi" w:eastAsiaTheme="minorHAnsi" w:hAnsiTheme="majorBidi" w:cstheme="majorBidi"/>
              </w:rPr>
              <w:t xml:space="preserve"> </w:t>
            </w:r>
            <w:r w:rsidR="006554E7">
              <w:rPr>
                <w:rFonts w:asciiTheme="majorBidi" w:eastAsiaTheme="minorHAnsi" w:hAnsiTheme="majorBidi" w:cstheme="majorBidi"/>
              </w:rPr>
              <w:t xml:space="preserve">The health system has gained an extended experience in planning and </w:t>
            </w:r>
            <w:r w:rsidR="00A44F3D">
              <w:rPr>
                <w:rFonts w:asciiTheme="majorBidi" w:eastAsiaTheme="minorHAnsi" w:hAnsiTheme="majorBidi" w:cstheme="majorBidi"/>
              </w:rPr>
              <w:t>implementing</w:t>
            </w:r>
            <w:r w:rsidR="006554E7">
              <w:rPr>
                <w:rFonts w:asciiTheme="majorBidi" w:eastAsiaTheme="minorHAnsi" w:hAnsiTheme="majorBidi" w:cstheme="majorBidi"/>
              </w:rPr>
              <w:t xml:space="preserve"> integrated outreach services </w:t>
            </w:r>
            <w:r w:rsidR="00D20E5C">
              <w:rPr>
                <w:rFonts w:asciiTheme="majorBidi" w:eastAsiaTheme="minorHAnsi" w:hAnsiTheme="majorBidi" w:cstheme="majorBidi"/>
              </w:rPr>
              <w:t xml:space="preserve">starting in 2008 </w:t>
            </w:r>
            <w:r w:rsidR="005529FC">
              <w:rPr>
                <w:rFonts w:asciiTheme="majorBidi" w:eastAsiaTheme="minorHAnsi" w:hAnsiTheme="majorBidi" w:cstheme="majorBidi"/>
              </w:rPr>
              <w:t>through the previous GAVI fund</w:t>
            </w:r>
            <w:r w:rsidR="00D20E5C">
              <w:rPr>
                <w:rFonts w:asciiTheme="majorBidi" w:eastAsiaTheme="minorHAnsi" w:hAnsiTheme="majorBidi" w:cstheme="majorBidi"/>
              </w:rPr>
              <w:t>, which has been inspiring to the WB, UNICEF and others whom are funding integrated outreach activities in districts not targeted by this proposal.</w:t>
            </w:r>
          </w:p>
          <w:p w:rsidR="00CB527C" w:rsidRDefault="00CB527C" w:rsidP="00381A1B">
            <w:pPr>
              <w:rPr>
                <w:rFonts w:ascii="Times New Roman" w:hAnsi="Times New Roman"/>
                <w:b/>
                <w:bCs/>
                <w:sz w:val="24"/>
                <w:szCs w:val="24"/>
              </w:rPr>
            </w:pPr>
            <w:r w:rsidRPr="002209D2">
              <w:rPr>
                <w:rFonts w:ascii="Times New Roman" w:hAnsi="Times New Roman"/>
                <w:b/>
                <w:bCs/>
                <w:sz w:val="24"/>
                <w:szCs w:val="24"/>
              </w:rPr>
              <w:t>Objective 2:- Improving the integrated health information including surveillance, monitoring and evaluation systems and research centrally and at the health facilities in the targeted districts</w:t>
            </w:r>
          </w:p>
          <w:p w:rsidR="00381A1B" w:rsidRPr="002209D2" w:rsidRDefault="00381A1B" w:rsidP="00CB527C">
            <w:pPr>
              <w:rPr>
                <w:rFonts w:ascii="Times New Roman" w:hAnsi="Times New Roman"/>
                <w:b/>
                <w:bCs/>
                <w:sz w:val="24"/>
                <w:szCs w:val="24"/>
              </w:rPr>
            </w:pPr>
            <w:r>
              <w:rPr>
                <w:rFonts w:ascii="Times New Roman" w:hAnsi="Times New Roman"/>
                <w:b/>
                <w:bCs/>
                <w:sz w:val="24"/>
                <w:szCs w:val="24"/>
              </w:rPr>
              <w:t>(2,209,300$) 13% of budget.</w:t>
            </w:r>
          </w:p>
          <w:p w:rsidR="00BF4A9D" w:rsidRDefault="00BF4A9D" w:rsidP="00BF4A9D">
            <w:pPr>
              <w:rPr>
                <w:rFonts w:ascii="Times New Roman" w:hAnsi="Times New Roman"/>
                <w:sz w:val="24"/>
                <w:szCs w:val="24"/>
              </w:rPr>
            </w:pPr>
          </w:p>
          <w:p w:rsidR="00DE23C7" w:rsidRDefault="00BF4A9D" w:rsidP="00DE23C7">
            <w:pPr>
              <w:rPr>
                <w:rFonts w:ascii="Times New Roman" w:hAnsi="Times New Roman"/>
                <w:sz w:val="24"/>
                <w:szCs w:val="24"/>
              </w:rPr>
            </w:pPr>
            <w:r>
              <w:rPr>
                <w:rFonts w:ascii="Times New Roman" w:hAnsi="Times New Roman"/>
                <w:sz w:val="24"/>
                <w:szCs w:val="24"/>
              </w:rPr>
              <w:t xml:space="preserve">This </w:t>
            </w:r>
            <w:r w:rsidRPr="002209D2">
              <w:rPr>
                <w:rFonts w:ascii="Times New Roman" w:hAnsi="Times New Roman"/>
                <w:sz w:val="24"/>
                <w:szCs w:val="24"/>
              </w:rPr>
              <w:t>objective</w:t>
            </w:r>
            <w:r>
              <w:rPr>
                <w:rFonts w:ascii="Times New Roman" w:hAnsi="Times New Roman"/>
                <w:sz w:val="24"/>
                <w:szCs w:val="24"/>
              </w:rPr>
              <w:t xml:space="preserve"> attempts to </w:t>
            </w:r>
            <w:r w:rsidRPr="002209D2">
              <w:rPr>
                <w:rFonts w:ascii="Times New Roman" w:hAnsi="Times New Roman"/>
                <w:sz w:val="24"/>
                <w:szCs w:val="24"/>
              </w:rPr>
              <w:t>address</w:t>
            </w:r>
            <w:r>
              <w:rPr>
                <w:rFonts w:ascii="Times New Roman" w:hAnsi="Times New Roman"/>
                <w:sz w:val="24"/>
                <w:szCs w:val="24"/>
              </w:rPr>
              <w:t xml:space="preserve"> the long lasting </w:t>
            </w:r>
            <w:r w:rsidRPr="002209D2">
              <w:rPr>
                <w:rFonts w:ascii="Times New Roman" w:hAnsi="Times New Roman"/>
                <w:sz w:val="24"/>
                <w:szCs w:val="24"/>
              </w:rPr>
              <w:t>problem of poor performance of the HMIS in the country</w:t>
            </w:r>
            <w:r>
              <w:rPr>
                <w:rFonts w:ascii="Times New Roman" w:hAnsi="Times New Roman"/>
                <w:sz w:val="24"/>
                <w:szCs w:val="24"/>
              </w:rPr>
              <w:t xml:space="preserve"> in order to serve the needs of the EPI programme in understanding and documenting the impact </w:t>
            </w:r>
            <w:r>
              <w:rPr>
                <w:rFonts w:ascii="Times New Roman" w:hAnsi="Times New Roman"/>
                <w:sz w:val="24"/>
                <w:szCs w:val="24"/>
              </w:rPr>
              <w:lastRenderedPageBreak/>
              <w:t>of EPI on morbidity and mortality</w:t>
            </w:r>
            <w:r w:rsidRPr="002209D2">
              <w:rPr>
                <w:rFonts w:ascii="Times New Roman" w:hAnsi="Times New Roman"/>
                <w:sz w:val="24"/>
                <w:szCs w:val="24"/>
              </w:rPr>
              <w:t xml:space="preserve">. </w:t>
            </w:r>
            <w:r>
              <w:rPr>
                <w:rFonts w:ascii="Times New Roman" w:hAnsi="Times New Roman"/>
                <w:sz w:val="24"/>
                <w:szCs w:val="24"/>
              </w:rPr>
              <w:t>It</w:t>
            </w:r>
            <w:r w:rsidR="00655AC9">
              <w:rPr>
                <w:rFonts w:ascii="Times New Roman" w:hAnsi="Times New Roman"/>
                <w:sz w:val="24"/>
                <w:szCs w:val="24"/>
              </w:rPr>
              <w:t>,</w:t>
            </w:r>
            <w:r>
              <w:rPr>
                <w:rFonts w:ascii="Times New Roman" w:hAnsi="Times New Roman"/>
                <w:sz w:val="24"/>
                <w:szCs w:val="24"/>
              </w:rPr>
              <w:t xml:space="preserve"> also</w:t>
            </w:r>
            <w:r w:rsidR="00655AC9">
              <w:rPr>
                <w:rFonts w:ascii="Times New Roman" w:hAnsi="Times New Roman"/>
                <w:sz w:val="24"/>
                <w:szCs w:val="24"/>
              </w:rPr>
              <w:t>,</w:t>
            </w:r>
            <w:r>
              <w:rPr>
                <w:rFonts w:ascii="Times New Roman" w:hAnsi="Times New Roman"/>
                <w:sz w:val="24"/>
                <w:szCs w:val="24"/>
              </w:rPr>
              <w:t xml:space="preserve"> aim</w:t>
            </w:r>
            <w:r w:rsidR="00655AC9">
              <w:rPr>
                <w:rFonts w:ascii="Times New Roman" w:hAnsi="Times New Roman"/>
                <w:sz w:val="24"/>
                <w:szCs w:val="24"/>
              </w:rPr>
              <w:t>s</w:t>
            </w:r>
            <w:r>
              <w:rPr>
                <w:rFonts w:ascii="Times New Roman" w:hAnsi="Times New Roman"/>
                <w:sz w:val="24"/>
                <w:szCs w:val="24"/>
              </w:rPr>
              <w:t xml:space="preserve"> at expanding the surveillance net</w:t>
            </w:r>
            <w:r w:rsidR="00655AC9">
              <w:rPr>
                <w:rFonts w:ascii="Times New Roman" w:hAnsi="Times New Roman"/>
                <w:sz w:val="24"/>
                <w:szCs w:val="24"/>
              </w:rPr>
              <w:t>work</w:t>
            </w:r>
            <w:r>
              <w:rPr>
                <w:rFonts w:ascii="Times New Roman" w:hAnsi="Times New Roman"/>
                <w:sz w:val="24"/>
                <w:szCs w:val="24"/>
              </w:rPr>
              <w:t xml:space="preserve"> in order to reach all districts targeted by the grant and establishing Community Based Surveillance. </w:t>
            </w:r>
          </w:p>
          <w:p w:rsidR="00BF4A9D" w:rsidRDefault="00BF4A9D" w:rsidP="00BF4A9D">
            <w:pPr>
              <w:rPr>
                <w:rFonts w:ascii="Times New Roman" w:hAnsi="Times New Roman"/>
                <w:sz w:val="24"/>
                <w:szCs w:val="24"/>
              </w:rPr>
            </w:pPr>
            <w:r>
              <w:rPr>
                <w:rFonts w:ascii="Times New Roman" w:hAnsi="Times New Roman"/>
                <w:sz w:val="24"/>
                <w:szCs w:val="24"/>
              </w:rPr>
              <w:t xml:space="preserve">This will be done through increasing the availability of resources (trained personnel, logistics, IT support and </w:t>
            </w:r>
            <w:r w:rsidRPr="00B70260">
              <w:rPr>
                <w:rFonts w:ascii="Times New Roman" w:hAnsi="Times New Roman"/>
                <w:sz w:val="24"/>
                <w:szCs w:val="24"/>
              </w:rPr>
              <w:t>regulations</w:t>
            </w:r>
            <w:r>
              <w:rPr>
                <w:rFonts w:ascii="Times New Roman" w:hAnsi="Times New Roman"/>
                <w:sz w:val="24"/>
                <w:szCs w:val="24"/>
              </w:rPr>
              <w:t xml:space="preserve"> and frameworks) needed for a strong surveillance and information systems as well as updating the sources of information (SARA</w:t>
            </w:r>
            <w:r w:rsidR="00655AC9">
              <w:rPr>
                <w:rFonts w:ascii="Times New Roman" w:hAnsi="Times New Roman"/>
                <w:sz w:val="24"/>
                <w:szCs w:val="24"/>
              </w:rPr>
              <w:t>,</w:t>
            </w:r>
            <w:r>
              <w:rPr>
                <w:rFonts w:ascii="Times New Roman" w:hAnsi="Times New Roman"/>
                <w:sz w:val="24"/>
                <w:szCs w:val="24"/>
              </w:rPr>
              <w:t xml:space="preserve"> EPI coverage survey). </w:t>
            </w:r>
          </w:p>
          <w:p w:rsidR="00DE23C7" w:rsidRDefault="00BF4A9D" w:rsidP="00DE23C7">
            <w:pPr>
              <w:rPr>
                <w:rFonts w:ascii="Times New Roman" w:hAnsi="Times New Roman"/>
                <w:sz w:val="24"/>
                <w:szCs w:val="24"/>
              </w:rPr>
            </w:pPr>
            <w:r w:rsidRPr="002209D2">
              <w:rPr>
                <w:rFonts w:ascii="Times New Roman" w:hAnsi="Times New Roman"/>
                <w:sz w:val="24"/>
                <w:szCs w:val="24"/>
              </w:rPr>
              <w:t>It will</w:t>
            </w:r>
            <w:r w:rsidR="00655AC9" w:rsidRPr="002209D2">
              <w:rPr>
                <w:rFonts w:ascii="Times New Roman" w:hAnsi="Times New Roman"/>
                <w:sz w:val="24"/>
                <w:szCs w:val="24"/>
              </w:rPr>
              <w:t xml:space="preserve"> gradually</w:t>
            </w:r>
            <w:r w:rsidR="00655AC9">
              <w:rPr>
                <w:rFonts w:ascii="Times New Roman" w:hAnsi="Times New Roman"/>
                <w:sz w:val="24"/>
                <w:szCs w:val="24"/>
              </w:rPr>
              <w:t xml:space="preserve"> </w:t>
            </w:r>
            <w:r>
              <w:rPr>
                <w:rFonts w:ascii="Times New Roman" w:hAnsi="Times New Roman"/>
                <w:sz w:val="24"/>
                <w:szCs w:val="24"/>
              </w:rPr>
              <w:t xml:space="preserve">initiate the efforts towards </w:t>
            </w:r>
            <w:r w:rsidRPr="002209D2">
              <w:rPr>
                <w:rFonts w:ascii="Times New Roman" w:hAnsi="Times New Roman"/>
                <w:sz w:val="24"/>
                <w:szCs w:val="24"/>
              </w:rPr>
              <w:t xml:space="preserve">building an integrated electronic HMIS in the GHOs </w:t>
            </w:r>
            <w:r>
              <w:rPr>
                <w:rFonts w:ascii="Times New Roman" w:hAnsi="Times New Roman"/>
                <w:sz w:val="24"/>
                <w:szCs w:val="24"/>
              </w:rPr>
              <w:t xml:space="preserve">and </w:t>
            </w:r>
            <w:r w:rsidRPr="002209D2">
              <w:rPr>
                <w:rFonts w:ascii="Times New Roman" w:hAnsi="Times New Roman"/>
                <w:sz w:val="24"/>
                <w:szCs w:val="24"/>
              </w:rPr>
              <w:t>DHOs</w:t>
            </w:r>
            <w:r>
              <w:rPr>
                <w:rFonts w:ascii="Times New Roman" w:hAnsi="Times New Roman"/>
                <w:sz w:val="24"/>
                <w:szCs w:val="24"/>
              </w:rPr>
              <w:t xml:space="preserve"> using available</w:t>
            </w:r>
            <w:r w:rsidR="00C329CB">
              <w:rPr>
                <w:rFonts w:ascii="Times New Roman" w:hAnsi="Times New Roman"/>
                <w:sz w:val="24"/>
                <w:szCs w:val="24"/>
              </w:rPr>
              <w:t xml:space="preserve"> resources</w:t>
            </w:r>
            <w:r w:rsidR="00C329CB" w:rsidRPr="002209D2">
              <w:rPr>
                <w:rFonts w:ascii="Times New Roman" w:hAnsi="Times New Roman"/>
                <w:sz w:val="24"/>
                <w:szCs w:val="24"/>
              </w:rPr>
              <w:t xml:space="preserve"> </w:t>
            </w:r>
            <w:r w:rsidRPr="002209D2">
              <w:rPr>
                <w:rFonts w:ascii="Times New Roman" w:hAnsi="Times New Roman"/>
                <w:sz w:val="24"/>
                <w:szCs w:val="24"/>
              </w:rPr>
              <w:t xml:space="preserve">and upgrading it at the </w:t>
            </w:r>
            <w:r>
              <w:rPr>
                <w:rFonts w:ascii="Times New Roman" w:hAnsi="Times New Roman"/>
                <w:sz w:val="24"/>
                <w:szCs w:val="24"/>
              </w:rPr>
              <w:t xml:space="preserve">different </w:t>
            </w:r>
            <w:r w:rsidRPr="002209D2">
              <w:rPr>
                <w:rFonts w:ascii="Times New Roman" w:hAnsi="Times New Roman"/>
                <w:sz w:val="24"/>
                <w:szCs w:val="24"/>
              </w:rPr>
              <w:t>level</w:t>
            </w:r>
            <w:r>
              <w:rPr>
                <w:rFonts w:ascii="Times New Roman" w:hAnsi="Times New Roman"/>
                <w:sz w:val="24"/>
                <w:szCs w:val="24"/>
              </w:rPr>
              <w:t>s</w:t>
            </w:r>
            <w:r w:rsidRPr="002209D2">
              <w:rPr>
                <w:rFonts w:ascii="Times New Roman" w:hAnsi="Times New Roman"/>
                <w:sz w:val="24"/>
                <w:szCs w:val="24"/>
              </w:rPr>
              <w:t xml:space="preserve">. </w:t>
            </w:r>
          </w:p>
          <w:p w:rsidR="00BF4A9D" w:rsidRDefault="00BF4A9D" w:rsidP="00BF4A9D">
            <w:pPr>
              <w:rPr>
                <w:rFonts w:ascii="Times New Roman" w:hAnsi="Times New Roman"/>
                <w:sz w:val="24"/>
                <w:szCs w:val="24"/>
              </w:rPr>
            </w:pPr>
            <w:r>
              <w:rPr>
                <w:rFonts w:ascii="Times New Roman" w:hAnsi="Times New Roman"/>
                <w:sz w:val="24"/>
                <w:szCs w:val="24"/>
              </w:rPr>
              <w:t>I</w:t>
            </w:r>
            <w:r w:rsidRPr="002209D2">
              <w:rPr>
                <w:rFonts w:ascii="Times New Roman" w:hAnsi="Times New Roman"/>
                <w:sz w:val="24"/>
                <w:szCs w:val="24"/>
              </w:rPr>
              <w:t>t will complement all the efforts currently undergo</w:t>
            </w:r>
            <w:r>
              <w:rPr>
                <w:rFonts w:ascii="Times New Roman" w:hAnsi="Times New Roman"/>
                <w:sz w:val="24"/>
                <w:szCs w:val="24"/>
              </w:rPr>
              <w:t>ne</w:t>
            </w:r>
            <w:r w:rsidRPr="002209D2">
              <w:rPr>
                <w:rFonts w:ascii="Times New Roman" w:hAnsi="Times New Roman"/>
                <w:sz w:val="24"/>
                <w:szCs w:val="24"/>
              </w:rPr>
              <w:t xml:space="preserve"> by the information department in the MOPHP and at peripheral level in the governorates and districts</w:t>
            </w:r>
            <w:r>
              <w:rPr>
                <w:rFonts w:ascii="Times New Roman" w:hAnsi="Times New Roman"/>
                <w:sz w:val="24"/>
                <w:szCs w:val="24"/>
              </w:rPr>
              <w:t xml:space="preserve"> that are either supported by the government or development partners. </w:t>
            </w:r>
            <w:r w:rsidRPr="002209D2">
              <w:rPr>
                <w:rFonts w:ascii="Times New Roman" w:hAnsi="Times New Roman"/>
                <w:sz w:val="24"/>
                <w:szCs w:val="24"/>
              </w:rPr>
              <w:t xml:space="preserve"> </w:t>
            </w:r>
          </w:p>
          <w:p w:rsidR="00381A1B" w:rsidRDefault="00381A1B" w:rsidP="00BF4A9D">
            <w:pPr>
              <w:rPr>
                <w:rFonts w:asciiTheme="majorBidi" w:eastAsiaTheme="minorHAnsi" w:hAnsiTheme="majorBidi" w:cstheme="majorBidi"/>
              </w:rPr>
            </w:pPr>
          </w:p>
          <w:p w:rsidR="00381A1B" w:rsidRDefault="00381A1B" w:rsidP="00BF4A9D">
            <w:pPr>
              <w:rPr>
                <w:rFonts w:asciiTheme="majorBidi" w:eastAsiaTheme="minorHAnsi" w:hAnsiTheme="majorBidi" w:cstheme="majorBidi"/>
              </w:rPr>
            </w:pPr>
            <w:r w:rsidRPr="002209D2">
              <w:rPr>
                <w:rFonts w:ascii="Times New Roman" w:hAnsi="Times New Roman"/>
                <w:b/>
                <w:bCs/>
                <w:sz w:val="24"/>
                <w:szCs w:val="24"/>
              </w:rPr>
              <w:t xml:space="preserve">Objective </w:t>
            </w:r>
            <w:r w:rsidRPr="002209D2">
              <w:rPr>
                <w:rFonts w:ascii="Times New Roman" w:hAnsi="Times New Roman" w:hint="cs"/>
                <w:b/>
                <w:bCs/>
                <w:sz w:val="24"/>
                <w:szCs w:val="24"/>
                <w:rtl/>
              </w:rPr>
              <w:t>3</w:t>
            </w:r>
            <w:r w:rsidRPr="002209D2">
              <w:rPr>
                <w:rFonts w:ascii="Times New Roman" w:hAnsi="Times New Roman"/>
                <w:b/>
                <w:bCs/>
                <w:sz w:val="24"/>
                <w:szCs w:val="24"/>
              </w:rPr>
              <w:t xml:space="preserve">: Community empowerment </w:t>
            </w:r>
            <w:r>
              <w:rPr>
                <w:rFonts w:ascii="Times New Roman" w:hAnsi="Times New Roman"/>
                <w:b/>
                <w:bCs/>
                <w:sz w:val="24"/>
                <w:szCs w:val="24"/>
              </w:rPr>
              <w:t>and</w:t>
            </w:r>
            <w:r w:rsidRPr="002209D2">
              <w:rPr>
                <w:rFonts w:ascii="Times New Roman" w:hAnsi="Times New Roman"/>
                <w:b/>
                <w:bCs/>
                <w:sz w:val="24"/>
                <w:szCs w:val="24"/>
              </w:rPr>
              <w:t xml:space="preserve"> civil society participation in provision of immunization and essential health services including and not limited to community volunteers</w:t>
            </w:r>
          </w:p>
          <w:p w:rsidR="00381A1B" w:rsidRDefault="00381A1B" w:rsidP="00566616">
            <w:pPr>
              <w:rPr>
                <w:rFonts w:asciiTheme="majorBidi" w:eastAsiaTheme="minorHAnsi" w:hAnsiTheme="majorBidi" w:cstheme="majorBidi"/>
              </w:rPr>
            </w:pPr>
            <w:r w:rsidRPr="00381A1B">
              <w:rPr>
                <w:rFonts w:asciiTheme="majorBidi" w:eastAsiaTheme="minorHAnsi" w:hAnsiTheme="majorBidi" w:cstheme="majorBidi"/>
                <w:b/>
                <w:bCs/>
              </w:rPr>
              <w:t>(2,</w:t>
            </w:r>
            <w:r w:rsidR="00566616">
              <w:rPr>
                <w:rFonts w:asciiTheme="majorBidi" w:eastAsiaTheme="minorHAnsi" w:hAnsiTheme="majorBidi" w:cstheme="majorBidi"/>
                <w:b/>
                <w:bCs/>
              </w:rPr>
              <w:t>504,242</w:t>
            </w:r>
            <w:r w:rsidRPr="00381A1B">
              <w:rPr>
                <w:rFonts w:asciiTheme="majorBidi" w:eastAsiaTheme="minorHAnsi" w:hAnsiTheme="majorBidi" w:cstheme="majorBidi"/>
                <w:b/>
                <w:bCs/>
              </w:rPr>
              <w:t>$) 1</w:t>
            </w:r>
            <w:r w:rsidR="00566616">
              <w:rPr>
                <w:rFonts w:asciiTheme="majorBidi" w:eastAsiaTheme="minorHAnsi" w:hAnsiTheme="majorBidi" w:cstheme="majorBidi"/>
                <w:b/>
                <w:bCs/>
              </w:rPr>
              <w:t>4</w:t>
            </w:r>
            <w:r w:rsidRPr="00381A1B">
              <w:rPr>
                <w:rFonts w:asciiTheme="majorBidi" w:eastAsiaTheme="minorHAnsi" w:hAnsiTheme="majorBidi" w:cstheme="majorBidi"/>
                <w:b/>
                <w:bCs/>
              </w:rPr>
              <w:t>% of budget</w:t>
            </w:r>
            <w:r>
              <w:rPr>
                <w:rFonts w:asciiTheme="majorBidi" w:eastAsiaTheme="minorHAnsi" w:hAnsiTheme="majorBidi" w:cstheme="majorBidi"/>
              </w:rPr>
              <w:t>.</w:t>
            </w:r>
          </w:p>
          <w:p w:rsidR="00465232" w:rsidRDefault="00465232" w:rsidP="00ED4FE4">
            <w:pPr>
              <w:rPr>
                <w:rFonts w:asciiTheme="majorBidi" w:eastAsiaTheme="minorHAnsi" w:hAnsiTheme="majorBidi" w:cstheme="majorBidi"/>
              </w:rPr>
            </w:pPr>
          </w:p>
          <w:p w:rsidR="00DE23C7" w:rsidRDefault="00DE23C7" w:rsidP="00DE23C7">
            <w:pPr>
              <w:rPr>
                <w:rFonts w:ascii="Times New Roman" w:hAnsi="Times New Roman"/>
                <w:sz w:val="24"/>
                <w:szCs w:val="24"/>
              </w:rPr>
            </w:pPr>
            <w:r w:rsidRPr="00DE23C7">
              <w:rPr>
                <w:rFonts w:asciiTheme="majorBidi" w:eastAsiaTheme="minorHAnsi" w:hAnsiTheme="majorBidi" w:cstheme="majorBidi"/>
                <w:sz w:val="24"/>
                <w:szCs w:val="24"/>
              </w:rPr>
              <w:t xml:space="preserve">This objective tries to increase the demand side through awareness raising using variable approaches and multiple channels, improving capacity to communicate health messages, targeting multiple strata of communities, involving the community in raising awareness, providing basic services package by Community Health volunteers, and increasing demand for utilizing health services using community based initiatives.    </w:t>
            </w:r>
            <w:r w:rsidR="00772C7B">
              <w:rPr>
                <w:rFonts w:ascii="Times New Roman" w:hAnsi="Times New Roman"/>
                <w:sz w:val="24"/>
                <w:szCs w:val="24"/>
              </w:rPr>
              <w:t xml:space="preserve">CSOs role will </w:t>
            </w:r>
            <w:r w:rsidR="00C329CB">
              <w:rPr>
                <w:rFonts w:ascii="Times New Roman" w:hAnsi="Times New Roman"/>
                <w:sz w:val="24"/>
                <w:szCs w:val="24"/>
              </w:rPr>
              <w:t>target</w:t>
            </w:r>
            <w:r w:rsidR="00772C7B">
              <w:rPr>
                <w:rFonts w:ascii="Times New Roman" w:hAnsi="Times New Roman"/>
                <w:sz w:val="24"/>
                <w:szCs w:val="24"/>
              </w:rPr>
              <w:t xml:space="preserve"> two levels, raising awareness will be nationwide and service delivery will be targeting challenging areas not or insufficiently covered by public health services (conflict areas, nomadic, refugees, marginalized, displaced,  potential returnees from neighbouring countries) using innovative approaches (private health care providers, supporting un-employed midwives, training persons from nomadic and marginalized groups to provide basic health services with focus on EPI, and adopting sponsor child strategy in schools). </w:t>
            </w:r>
          </w:p>
          <w:p w:rsidR="00566616" w:rsidRDefault="00566616" w:rsidP="00ED4FE4">
            <w:pPr>
              <w:pStyle w:val="NormalWeb"/>
              <w:rPr>
                <w:rFonts w:asciiTheme="majorBidi" w:eastAsiaTheme="minorHAnsi" w:hAnsiTheme="majorBidi" w:cstheme="majorBidi"/>
                <w:b/>
                <w:bCs/>
              </w:rPr>
            </w:pPr>
            <w:r>
              <w:rPr>
                <w:rFonts w:asciiTheme="majorBidi" w:eastAsiaTheme="minorHAnsi" w:hAnsiTheme="majorBidi" w:cstheme="majorBidi"/>
                <w:b/>
                <w:bCs/>
              </w:rPr>
              <w:t>Program management (915,000$) 5% of total budget.</w:t>
            </w:r>
          </w:p>
          <w:p w:rsidR="0062387A" w:rsidRPr="00FC531E" w:rsidRDefault="00566616" w:rsidP="00ED4FE4">
            <w:pPr>
              <w:pStyle w:val="NormalWeb"/>
              <w:rPr>
                <w:rFonts w:asciiTheme="majorBidi" w:eastAsiaTheme="minorHAnsi" w:hAnsiTheme="majorBidi" w:cstheme="majorBidi"/>
                <w:b/>
                <w:bCs/>
              </w:rPr>
            </w:pPr>
            <w:r>
              <w:rPr>
                <w:rFonts w:asciiTheme="majorBidi" w:eastAsiaTheme="minorHAnsi" w:hAnsiTheme="majorBidi" w:cstheme="majorBidi"/>
                <w:b/>
                <w:bCs/>
              </w:rPr>
              <w:t>I</w:t>
            </w:r>
            <w:r w:rsidR="003E0BEB" w:rsidRPr="00FC531E">
              <w:rPr>
                <w:rFonts w:asciiTheme="majorBidi" w:eastAsiaTheme="minorHAnsi" w:hAnsiTheme="majorBidi" w:cstheme="majorBidi"/>
                <w:b/>
                <w:bCs/>
              </w:rPr>
              <w:t xml:space="preserve">mplementation </w:t>
            </w:r>
            <w:r w:rsidR="000F6C7F">
              <w:rPr>
                <w:rFonts w:asciiTheme="majorBidi" w:eastAsiaTheme="minorHAnsi" w:hAnsiTheme="majorBidi" w:cstheme="majorBidi"/>
                <w:b/>
                <w:bCs/>
              </w:rPr>
              <w:t xml:space="preserve">and financial </w:t>
            </w:r>
            <w:r w:rsidR="003E0BEB" w:rsidRPr="00FC531E">
              <w:rPr>
                <w:rFonts w:asciiTheme="majorBidi" w:eastAsiaTheme="minorHAnsi" w:hAnsiTheme="majorBidi" w:cstheme="majorBidi"/>
                <w:b/>
                <w:bCs/>
              </w:rPr>
              <w:t>arrangement:</w:t>
            </w:r>
          </w:p>
          <w:p w:rsidR="00DE23C7" w:rsidRDefault="00FC531E" w:rsidP="00DE23C7">
            <w:pPr>
              <w:pStyle w:val="NormalWeb"/>
              <w:rPr>
                <w:rFonts w:asciiTheme="majorBidi" w:hAnsiTheme="majorBidi" w:cstheme="majorBidi"/>
                <w:bCs/>
                <w:iCs/>
              </w:rPr>
            </w:pPr>
            <w:r w:rsidRPr="00FE60C4">
              <w:rPr>
                <w:rFonts w:asciiTheme="majorBidi" w:hAnsiTheme="majorBidi" w:cstheme="majorBidi"/>
                <w:bCs/>
                <w:iCs/>
              </w:rPr>
              <w:t>The</w:t>
            </w:r>
            <w:r>
              <w:rPr>
                <w:rFonts w:asciiTheme="majorBidi" w:hAnsiTheme="majorBidi" w:cstheme="majorBidi"/>
                <w:bCs/>
                <w:iCs/>
              </w:rPr>
              <w:t xml:space="preserve"> main implementing body is Ministry of Public Health and Population; it will follow the same arrangements as for the previous GAVI fund, where the fund is deposited in the same bank account</w:t>
            </w:r>
            <w:r w:rsidR="007B59FE">
              <w:rPr>
                <w:rFonts w:asciiTheme="majorBidi" w:hAnsiTheme="majorBidi" w:cstheme="majorBidi"/>
                <w:bCs/>
                <w:iCs/>
              </w:rPr>
              <w:t>,</w:t>
            </w:r>
            <w:r>
              <w:rPr>
                <w:rFonts w:asciiTheme="majorBidi" w:hAnsiTheme="majorBidi" w:cstheme="majorBidi"/>
                <w:bCs/>
                <w:iCs/>
              </w:rPr>
              <w:t xml:space="preserve"> which has been open</w:t>
            </w:r>
            <w:r w:rsidR="007B59FE">
              <w:rPr>
                <w:rFonts w:asciiTheme="majorBidi" w:hAnsiTheme="majorBidi" w:cstheme="majorBidi"/>
                <w:bCs/>
                <w:iCs/>
              </w:rPr>
              <w:t>ed</w:t>
            </w:r>
            <w:r>
              <w:rPr>
                <w:rFonts w:asciiTheme="majorBidi" w:hAnsiTheme="majorBidi" w:cstheme="majorBidi"/>
                <w:bCs/>
                <w:iCs/>
              </w:rPr>
              <w:t xml:space="preserve"> for HSS and ISS funds since 2008 and certified by UNICEF. Based on GAVI </w:t>
            </w:r>
            <w:r w:rsidR="00A60968">
              <w:rPr>
                <w:rFonts w:asciiTheme="majorBidi" w:hAnsiTheme="majorBidi" w:cstheme="majorBidi"/>
                <w:bCs/>
                <w:iCs/>
              </w:rPr>
              <w:t>–</w:t>
            </w:r>
            <w:r>
              <w:rPr>
                <w:rFonts w:asciiTheme="majorBidi" w:hAnsiTheme="majorBidi" w:cstheme="majorBidi"/>
                <w:bCs/>
                <w:iCs/>
              </w:rPr>
              <w:t xml:space="preserve"> TAP</w:t>
            </w:r>
            <w:r w:rsidR="00A60968">
              <w:rPr>
                <w:rFonts w:asciiTheme="majorBidi" w:hAnsiTheme="majorBidi" w:cstheme="majorBidi"/>
                <w:bCs/>
                <w:iCs/>
              </w:rPr>
              <w:t xml:space="preserve"> requirements</w:t>
            </w:r>
            <w:r>
              <w:rPr>
                <w:rFonts w:asciiTheme="majorBidi" w:hAnsiTheme="majorBidi" w:cstheme="majorBidi"/>
                <w:bCs/>
                <w:iCs/>
              </w:rPr>
              <w:t>, the financial management of the fund and the bank account (FMA) had been ass</w:t>
            </w:r>
            <w:r w:rsidR="00C54174">
              <w:rPr>
                <w:rFonts w:asciiTheme="majorBidi" w:hAnsiTheme="majorBidi" w:cstheme="majorBidi"/>
                <w:bCs/>
                <w:iCs/>
              </w:rPr>
              <w:t>essed by GAVI in September 2010.</w:t>
            </w:r>
            <w:r>
              <w:rPr>
                <w:rFonts w:asciiTheme="majorBidi" w:hAnsiTheme="majorBidi" w:cstheme="majorBidi"/>
                <w:bCs/>
                <w:iCs/>
              </w:rPr>
              <w:t xml:space="preserve"> Recommendations of the FMA were included in the Aide Memoi</w:t>
            </w:r>
            <w:r w:rsidR="00C54174">
              <w:rPr>
                <w:rFonts w:asciiTheme="majorBidi" w:hAnsiTheme="majorBidi" w:cstheme="majorBidi"/>
                <w:bCs/>
                <w:iCs/>
              </w:rPr>
              <w:t>re and implemented accordingly</w:t>
            </w:r>
            <w:r>
              <w:rPr>
                <w:rFonts w:asciiTheme="majorBidi" w:hAnsiTheme="majorBidi" w:cstheme="majorBidi"/>
                <w:bCs/>
                <w:iCs/>
              </w:rPr>
              <w:t>.</w:t>
            </w:r>
            <w:r w:rsidR="007B59FE">
              <w:rPr>
                <w:rFonts w:asciiTheme="majorBidi" w:hAnsiTheme="majorBidi" w:cstheme="majorBidi"/>
                <w:bCs/>
                <w:iCs/>
              </w:rPr>
              <w:t xml:space="preserve"> The already established Integrated Management Unit (IMU) will be responsible for administering the fund.</w:t>
            </w:r>
            <w:r w:rsidR="00A60968">
              <w:rPr>
                <w:rFonts w:asciiTheme="majorBidi" w:hAnsiTheme="majorBidi" w:cstheme="majorBidi"/>
                <w:bCs/>
                <w:iCs/>
              </w:rPr>
              <w:t xml:space="preserve"> </w:t>
            </w:r>
            <w:r w:rsidR="007B59FE">
              <w:rPr>
                <w:rFonts w:asciiTheme="majorBidi" w:hAnsiTheme="majorBidi" w:cstheme="majorBidi"/>
                <w:bCs/>
                <w:iCs/>
              </w:rPr>
              <w:t>Relevant departments from the PHC, planning, population sub-sectors in the ministry</w:t>
            </w:r>
            <w:r w:rsidR="00800A88">
              <w:rPr>
                <w:rFonts w:asciiTheme="majorBidi" w:hAnsiTheme="majorBidi" w:cstheme="majorBidi"/>
                <w:bCs/>
                <w:iCs/>
              </w:rPr>
              <w:t xml:space="preserve">, and Governorate Health Offices (GHOs) are the main implementers. Other implementing partners are local and international CSOs, WHO and UNICEF. Tools developed and </w:t>
            </w:r>
            <w:r w:rsidR="000B5A5F">
              <w:rPr>
                <w:rFonts w:asciiTheme="majorBidi" w:hAnsiTheme="majorBidi" w:cstheme="majorBidi"/>
                <w:bCs/>
                <w:iCs/>
              </w:rPr>
              <w:t xml:space="preserve">followed </w:t>
            </w:r>
            <w:r w:rsidR="00800A88">
              <w:rPr>
                <w:rFonts w:asciiTheme="majorBidi" w:hAnsiTheme="majorBidi" w:cstheme="majorBidi"/>
                <w:bCs/>
                <w:iCs/>
              </w:rPr>
              <w:t xml:space="preserve">throughout the previous </w:t>
            </w:r>
            <w:r w:rsidR="000B5A5F">
              <w:rPr>
                <w:rFonts w:asciiTheme="majorBidi" w:hAnsiTheme="majorBidi" w:cstheme="majorBidi"/>
                <w:bCs/>
                <w:iCs/>
              </w:rPr>
              <w:t xml:space="preserve">experience </w:t>
            </w:r>
            <w:r w:rsidR="00800A88">
              <w:rPr>
                <w:rFonts w:asciiTheme="majorBidi" w:hAnsiTheme="majorBidi" w:cstheme="majorBidi"/>
                <w:bCs/>
                <w:iCs/>
              </w:rPr>
              <w:t>and integrated into the health system are going to be used</w:t>
            </w:r>
            <w:r w:rsidR="000B5A5F">
              <w:rPr>
                <w:rFonts w:asciiTheme="majorBidi" w:hAnsiTheme="majorBidi" w:cstheme="majorBidi"/>
                <w:bCs/>
                <w:iCs/>
              </w:rPr>
              <w:t>.</w:t>
            </w:r>
            <w:r w:rsidR="007B59FE">
              <w:rPr>
                <w:rFonts w:asciiTheme="majorBidi" w:hAnsiTheme="majorBidi" w:cstheme="majorBidi"/>
                <w:bCs/>
                <w:iCs/>
              </w:rPr>
              <w:t xml:space="preserve"> </w:t>
            </w:r>
          </w:p>
          <w:p w:rsidR="00A553BC" w:rsidRPr="00124E85" w:rsidRDefault="000B5A5F" w:rsidP="00124E85">
            <w:pPr>
              <w:pStyle w:val="NormalWeb"/>
              <w:rPr>
                <w:rFonts w:asciiTheme="majorBidi" w:hAnsiTheme="majorBidi" w:cstheme="majorBidi"/>
                <w:bCs/>
                <w:iCs/>
              </w:rPr>
            </w:pPr>
            <w:r w:rsidRPr="00C36635">
              <w:rPr>
                <w:rFonts w:asciiTheme="majorBidi" w:hAnsiTheme="majorBidi" w:cstheme="majorBidi"/>
              </w:rPr>
              <w:t xml:space="preserve">The proposal budget and work plan is the guiding reference to the process, implementing bodies meet annually to revise the plan based on updates of implementation at all levels and adjust plan accordingly, plan will be reviewed technically and </w:t>
            </w:r>
            <w:r w:rsidR="00A553BC" w:rsidRPr="00C36635">
              <w:rPr>
                <w:rFonts w:asciiTheme="majorBidi" w:hAnsiTheme="majorBidi" w:cstheme="majorBidi"/>
              </w:rPr>
              <w:t>financially by the IMU, then submitted to the HSCC for approval</w:t>
            </w:r>
            <w:r w:rsidR="00124E85">
              <w:rPr>
                <w:rFonts w:asciiTheme="majorBidi" w:hAnsiTheme="majorBidi" w:cstheme="majorBidi"/>
              </w:rPr>
              <w:t>.</w:t>
            </w:r>
          </w:p>
          <w:p w:rsidR="00F40342" w:rsidRDefault="000B5A5F" w:rsidP="00A60968">
            <w:pPr>
              <w:pStyle w:val="NormalWeb"/>
              <w:rPr>
                <w:rFonts w:cs="Arial"/>
              </w:rPr>
            </w:pPr>
            <w:r w:rsidRPr="00C36635">
              <w:rPr>
                <w:rFonts w:cs="Arial"/>
              </w:rPr>
              <w:t>Funds are disbursed to the bank account of each GHO</w:t>
            </w:r>
            <w:r w:rsidR="00A60968">
              <w:rPr>
                <w:rFonts w:cs="Arial"/>
              </w:rPr>
              <w:t xml:space="preserve"> as instalments </w:t>
            </w:r>
            <w:r w:rsidRPr="00C36635">
              <w:rPr>
                <w:rFonts w:cs="Arial"/>
              </w:rPr>
              <w:t xml:space="preserve">based on work plans that specify agreed activities to be carried out within the governorate, using the current system of advances used by the Ministry for government/donor funds. Governorates, where possible, will use the same mechanisms for dispersing funds to districts.  </w:t>
            </w:r>
          </w:p>
          <w:p w:rsidR="000B5A5F" w:rsidRPr="00F40342" w:rsidRDefault="000B5A5F" w:rsidP="00F40342">
            <w:pPr>
              <w:pStyle w:val="NormalWeb"/>
              <w:rPr>
                <w:rFonts w:cs="Arial"/>
              </w:rPr>
            </w:pPr>
            <w:r w:rsidRPr="00C36635">
              <w:rPr>
                <w:rFonts w:cs="Arial"/>
              </w:rPr>
              <w:t xml:space="preserve">There </w:t>
            </w:r>
            <w:r w:rsidR="00A553BC" w:rsidRPr="00C36635">
              <w:rPr>
                <w:rFonts w:cs="Arial"/>
              </w:rPr>
              <w:t xml:space="preserve">is </w:t>
            </w:r>
            <w:r w:rsidRPr="00C36635">
              <w:rPr>
                <w:rFonts w:cs="Arial"/>
              </w:rPr>
              <w:t xml:space="preserve">supervision on implementation of activities from the local and central levels, funds disbursed are subject to the internal control mechanisms at central and local levels, annual external audit </w:t>
            </w:r>
            <w:r w:rsidR="00A553BC" w:rsidRPr="00C36635">
              <w:rPr>
                <w:rFonts w:cs="Arial"/>
              </w:rPr>
              <w:t xml:space="preserve">is done </w:t>
            </w:r>
            <w:r w:rsidRPr="00C36635">
              <w:rPr>
                <w:rFonts w:cs="Arial"/>
              </w:rPr>
              <w:t xml:space="preserve">by </w:t>
            </w:r>
            <w:r w:rsidR="00A553BC" w:rsidRPr="00C36635">
              <w:rPr>
                <w:rFonts w:cs="Arial"/>
              </w:rPr>
              <w:lastRenderedPageBreak/>
              <w:t>Central Organization of Control and Audit (</w:t>
            </w:r>
            <w:r w:rsidRPr="00C36635">
              <w:rPr>
                <w:rFonts w:cs="Arial"/>
              </w:rPr>
              <w:t>COCA</w:t>
            </w:r>
            <w:r w:rsidR="00A553BC" w:rsidRPr="00C36635">
              <w:rPr>
                <w:rFonts w:cs="Arial"/>
              </w:rPr>
              <w:t>)</w:t>
            </w:r>
            <w:r w:rsidRPr="00C36635">
              <w:rPr>
                <w:rFonts w:cs="Arial"/>
              </w:rPr>
              <w:t xml:space="preserve">, and another external audit </w:t>
            </w:r>
            <w:r w:rsidR="00A553BC" w:rsidRPr="00C36635">
              <w:rPr>
                <w:rFonts w:cs="Arial"/>
              </w:rPr>
              <w:t xml:space="preserve">is </w:t>
            </w:r>
            <w:r w:rsidRPr="00C36635">
              <w:rPr>
                <w:rFonts w:cs="Arial"/>
              </w:rPr>
              <w:t xml:space="preserve">done annually by an </w:t>
            </w:r>
            <w:r w:rsidR="00A553BC" w:rsidRPr="00C36635">
              <w:rPr>
                <w:rFonts w:cs="Arial"/>
              </w:rPr>
              <w:t xml:space="preserve">independent </w:t>
            </w:r>
            <w:r w:rsidRPr="00C36635">
              <w:rPr>
                <w:rFonts w:cs="Arial"/>
              </w:rPr>
              <w:t>auditor who is linked to an international audit firm.</w:t>
            </w:r>
          </w:p>
          <w:p w:rsidR="0062387A" w:rsidRDefault="00A553BC" w:rsidP="005529FC">
            <w:pPr>
              <w:spacing w:before="120" w:after="120"/>
              <w:rPr>
                <w:rFonts w:ascii="Times New Roman" w:hAnsi="Times New Roman"/>
                <w:sz w:val="24"/>
                <w:szCs w:val="24"/>
              </w:rPr>
            </w:pPr>
            <w:r>
              <w:rPr>
                <w:rFonts w:ascii="Times New Roman" w:hAnsi="Times New Roman"/>
                <w:sz w:val="24"/>
                <w:szCs w:val="24"/>
              </w:rPr>
              <w:t>The HSS program current FM is the reference for procurement procedures, it is already approved by HSCC and GAVI, it is based on the MOPH&amp;P procurement regulations. It, also, allows for procuring through WHO and UNICEF according to their procurement regulations</w:t>
            </w:r>
            <w:r w:rsidR="000F6C7F">
              <w:rPr>
                <w:rFonts w:ascii="Times New Roman" w:hAnsi="Times New Roman"/>
                <w:sz w:val="24"/>
                <w:szCs w:val="24"/>
              </w:rPr>
              <w:t>.</w:t>
            </w:r>
          </w:p>
          <w:p w:rsidR="0062387A" w:rsidRPr="009619D3" w:rsidRDefault="000F6C7F" w:rsidP="0083178B">
            <w:pPr>
              <w:spacing w:before="120" w:after="120"/>
              <w:rPr>
                <w:rFonts w:asciiTheme="majorBidi" w:eastAsiaTheme="minorHAnsi" w:hAnsiTheme="majorBidi" w:cstheme="majorBidi"/>
                <w:b/>
                <w:bCs/>
              </w:rPr>
            </w:pPr>
            <w:r w:rsidRPr="009619D3">
              <w:rPr>
                <w:rFonts w:ascii="Times New Roman" w:hAnsi="Times New Roman"/>
                <w:b/>
                <w:bCs/>
                <w:sz w:val="24"/>
                <w:szCs w:val="24"/>
              </w:rPr>
              <w:t>M&amp;E arrangements:</w:t>
            </w:r>
          </w:p>
          <w:p w:rsidR="0083178B" w:rsidRPr="00D10697" w:rsidRDefault="0083178B" w:rsidP="0083178B">
            <w:pPr>
              <w:spacing w:before="120" w:after="120"/>
              <w:rPr>
                <w:rFonts w:asciiTheme="majorBidi" w:eastAsiaTheme="minorHAnsi" w:hAnsiTheme="majorBidi" w:cstheme="majorBidi"/>
                <w:sz w:val="24"/>
                <w:szCs w:val="24"/>
              </w:rPr>
            </w:pPr>
            <w:r w:rsidRPr="00D10697">
              <w:rPr>
                <w:rFonts w:asciiTheme="majorBidi" w:eastAsiaTheme="minorHAnsi" w:hAnsiTheme="majorBidi" w:cstheme="majorBidi"/>
                <w:sz w:val="24"/>
                <w:szCs w:val="24"/>
              </w:rPr>
              <w:t>There are multiple methods and sources of data for M&amp;E of the grant.</w:t>
            </w:r>
          </w:p>
          <w:p w:rsidR="0083178B" w:rsidRPr="00D10697" w:rsidRDefault="0083178B" w:rsidP="0083178B">
            <w:pPr>
              <w:spacing w:before="120" w:after="120"/>
              <w:rPr>
                <w:rFonts w:asciiTheme="majorBidi" w:eastAsiaTheme="minorHAnsi" w:hAnsiTheme="majorBidi" w:cstheme="majorBidi"/>
                <w:sz w:val="24"/>
                <w:szCs w:val="24"/>
              </w:rPr>
            </w:pPr>
            <w:r w:rsidRPr="00D10697">
              <w:rPr>
                <w:rFonts w:asciiTheme="majorBidi" w:eastAsiaTheme="minorHAnsi" w:hAnsiTheme="majorBidi" w:cstheme="majorBidi"/>
                <w:sz w:val="24"/>
                <w:szCs w:val="24"/>
              </w:rPr>
              <w:t>National Demographic and Health Survey (NDHS), which will update the baseline data for impact indicators, EPI coverage and other morbidity and mortality indicators.</w:t>
            </w:r>
          </w:p>
          <w:p w:rsidR="009619D3" w:rsidRPr="00D10697" w:rsidRDefault="0083178B" w:rsidP="00DD552A">
            <w:pPr>
              <w:spacing w:before="120" w:after="120"/>
              <w:rPr>
                <w:rFonts w:asciiTheme="majorBidi" w:eastAsiaTheme="minorHAnsi" w:hAnsiTheme="majorBidi" w:cstheme="majorBidi"/>
                <w:sz w:val="24"/>
                <w:szCs w:val="24"/>
              </w:rPr>
            </w:pPr>
            <w:r w:rsidRPr="00D10697">
              <w:rPr>
                <w:rFonts w:asciiTheme="majorBidi" w:eastAsiaTheme="minorHAnsi" w:hAnsiTheme="majorBidi" w:cstheme="majorBidi"/>
                <w:sz w:val="24"/>
                <w:szCs w:val="24"/>
              </w:rPr>
              <w:t xml:space="preserve"> </w:t>
            </w:r>
            <w:r w:rsidR="006B2A77" w:rsidRPr="00D10697">
              <w:rPr>
                <w:rFonts w:asciiTheme="majorBidi" w:eastAsiaTheme="minorHAnsi" w:hAnsiTheme="majorBidi" w:cstheme="majorBidi"/>
                <w:sz w:val="24"/>
                <w:szCs w:val="24"/>
              </w:rPr>
              <w:t>Mandatory i</w:t>
            </w:r>
            <w:r w:rsidR="00FE59B0" w:rsidRPr="00D10697">
              <w:rPr>
                <w:rFonts w:asciiTheme="majorBidi" w:eastAsiaTheme="minorHAnsi" w:hAnsiTheme="majorBidi" w:cstheme="majorBidi"/>
                <w:sz w:val="24"/>
                <w:szCs w:val="24"/>
              </w:rPr>
              <w:t>mmunization</w:t>
            </w:r>
            <w:r w:rsidR="006B2A77" w:rsidRPr="00D10697">
              <w:rPr>
                <w:rFonts w:asciiTheme="majorBidi" w:eastAsiaTheme="minorHAnsi" w:hAnsiTheme="majorBidi" w:cstheme="majorBidi"/>
                <w:sz w:val="24"/>
                <w:szCs w:val="24"/>
              </w:rPr>
              <w:t xml:space="preserve"> outcome indicators </w:t>
            </w:r>
            <w:r w:rsidR="009619D3" w:rsidRPr="00D10697">
              <w:rPr>
                <w:rFonts w:asciiTheme="majorBidi" w:eastAsiaTheme="minorHAnsi" w:hAnsiTheme="majorBidi" w:cstheme="majorBidi"/>
                <w:sz w:val="24"/>
                <w:szCs w:val="24"/>
              </w:rPr>
              <w:t xml:space="preserve">o f penta3 coverage, measles coverage, districts with ≥ 80% penta3 coverage, and </w:t>
            </w:r>
            <w:r w:rsidR="00655AC9" w:rsidRPr="00D10697">
              <w:rPr>
                <w:rFonts w:asciiTheme="majorBidi" w:eastAsiaTheme="minorHAnsi" w:hAnsiTheme="majorBidi" w:cstheme="majorBidi"/>
                <w:sz w:val="24"/>
                <w:szCs w:val="24"/>
              </w:rPr>
              <w:t>dropout</w:t>
            </w:r>
            <w:r w:rsidR="009619D3" w:rsidRPr="00D10697">
              <w:rPr>
                <w:rFonts w:asciiTheme="majorBidi" w:eastAsiaTheme="minorHAnsi" w:hAnsiTheme="majorBidi" w:cstheme="majorBidi"/>
                <w:sz w:val="24"/>
                <w:szCs w:val="24"/>
              </w:rPr>
              <w:t xml:space="preserve"> rate between penta1 and penta3 </w:t>
            </w:r>
            <w:r w:rsidR="006B2A77" w:rsidRPr="00D10697">
              <w:rPr>
                <w:rFonts w:asciiTheme="majorBidi" w:eastAsiaTheme="minorHAnsi" w:hAnsiTheme="majorBidi" w:cstheme="majorBidi"/>
                <w:sz w:val="24"/>
                <w:szCs w:val="24"/>
              </w:rPr>
              <w:t xml:space="preserve">will be measured annually </w:t>
            </w:r>
            <w:r w:rsidR="009619D3" w:rsidRPr="00D10697">
              <w:rPr>
                <w:rFonts w:asciiTheme="majorBidi" w:eastAsiaTheme="minorHAnsi" w:hAnsiTheme="majorBidi" w:cstheme="majorBidi"/>
                <w:sz w:val="24"/>
                <w:szCs w:val="24"/>
              </w:rPr>
              <w:t>by EPI administrative data. Socio-</w:t>
            </w:r>
            <w:r w:rsidR="00655AC9">
              <w:rPr>
                <w:rFonts w:asciiTheme="majorBidi" w:eastAsiaTheme="minorHAnsi" w:hAnsiTheme="majorBidi" w:cstheme="majorBidi"/>
                <w:sz w:val="24"/>
                <w:szCs w:val="24"/>
              </w:rPr>
              <w:t>E</w:t>
            </w:r>
            <w:r w:rsidR="009619D3" w:rsidRPr="00D10697">
              <w:rPr>
                <w:rFonts w:asciiTheme="majorBidi" w:eastAsiaTheme="minorHAnsi" w:hAnsiTheme="majorBidi" w:cstheme="majorBidi"/>
                <w:sz w:val="24"/>
                <w:szCs w:val="24"/>
              </w:rPr>
              <w:t>conomic equity in immunization coverage will be assessed through surveys</w:t>
            </w:r>
            <w:r w:rsidR="00655AC9">
              <w:rPr>
                <w:rFonts w:asciiTheme="majorBidi" w:eastAsiaTheme="minorHAnsi" w:hAnsiTheme="majorBidi" w:cstheme="majorBidi"/>
                <w:sz w:val="24"/>
                <w:szCs w:val="24"/>
              </w:rPr>
              <w:t xml:space="preserve"> </w:t>
            </w:r>
            <w:r w:rsidR="009619D3" w:rsidRPr="00D10697">
              <w:rPr>
                <w:rFonts w:asciiTheme="majorBidi" w:eastAsiaTheme="minorHAnsi" w:hAnsiTheme="majorBidi" w:cstheme="majorBidi"/>
                <w:sz w:val="24"/>
                <w:szCs w:val="24"/>
              </w:rPr>
              <w:t>(MICS, DHS</w:t>
            </w:r>
            <w:r w:rsidR="00EF5D83" w:rsidRPr="00D10697">
              <w:rPr>
                <w:rFonts w:asciiTheme="majorBidi" w:eastAsiaTheme="minorHAnsi" w:hAnsiTheme="majorBidi" w:cstheme="majorBidi"/>
                <w:sz w:val="24"/>
                <w:szCs w:val="24"/>
              </w:rPr>
              <w:t>)</w:t>
            </w:r>
            <w:r w:rsidR="00452552">
              <w:rPr>
                <w:rFonts w:asciiTheme="majorBidi" w:eastAsiaTheme="minorHAnsi" w:hAnsiTheme="majorBidi" w:cstheme="majorBidi"/>
                <w:sz w:val="24"/>
                <w:szCs w:val="24"/>
              </w:rPr>
              <w:t>.</w:t>
            </w:r>
          </w:p>
          <w:p w:rsidR="0083178B" w:rsidRPr="00D10697" w:rsidRDefault="009619D3" w:rsidP="00EF5D83">
            <w:pPr>
              <w:spacing w:before="120" w:after="120"/>
              <w:rPr>
                <w:rFonts w:asciiTheme="majorBidi" w:eastAsiaTheme="minorHAnsi" w:hAnsiTheme="majorBidi" w:cstheme="majorBidi"/>
                <w:sz w:val="24"/>
                <w:szCs w:val="24"/>
              </w:rPr>
            </w:pPr>
            <w:r w:rsidRPr="00D10697">
              <w:rPr>
                <w:rFonts w:asciiTheme="majorBidi" w:eastAsiaTheme="minorHAnsi" w:hAnsiTheme="majorBidi" w:cstheme="majorBidi"/>
                <w:sz w:val="24"/>
                <w:szCs w:val="24"/>
              </w:rPr>
              <w:t>Proportion of fully immunized children will be measured annually through the administrative data, and through the surveys (DHS, EPI coverage survey and MICS).</w:t>
            </w:r>
            <w:r w:rsidR="006B2A77" w:rsidRPr="00D10697">
              <w:rPr>
                <w:rFonts w:asciiTheme="majorBidi" w:eastAsiaTheme="minorHAnsi" w:hAnsiTheme="majorBidi" w:cstheme="majorBidi"/>
                <w:sz w:val="24"/>
                <w:szCs w:val="24"/>
              </w:rPr>
              <w:t xml:space="preserve"> </w:t>
            </w:r>
          </w:p>
          <w:p w:rsidR="00290120" w:rsidRPr="00D10697" w:rsidRDefault="00290120" w:rsidP="00D10697">
            <w:pPr>
              <w:spacing w:before="120" w:after="120"/>
              <w:rPr>
                <w:rFonts w:asciiTheme="majorBidi" w:eastAsiaTheme="minorHAnsi" w:hAnsiTheme="majorBidi" w:cstheme="majorBidi"/>
                <w:sz w:val="24"/>
                <w:szCs w:val="24"/>
              </w:rPr>
            </w:pPr>
            <w:r w:rsidRPr="00D10697">
              <w:rPr>
                <w:rFonts w:asciiTheme="majorBidi" w:eastAsiaTheme="minorHAnsi" w:hAnsiTheme="majorBidi" w:cstheme="majorBidi"/>
                <w:sz w:val="24"/>
                <w:szCs w:val="24"/>
              </w:rPr>
              <w:t>An i</w:t>
            </w:r>
            <w:r w:rsidR="00462A07" w:rsidRPr="00D10697">
              <w:rPr>
                <w:rFonts w:asciiTheme="majorBidi" w:eastAsiaTheme="minorHAnsi" w:hAnsiTheme="majorBidi" w:cstheme="majorBidi"/>
                <w:sz w:val="24"/>
                <w:szCs w:val="24"/>
              </w:rPr>
              <w:t xml:space="preserve">ntermediate result </w:t>
            </w:r>
            <w:r w:rsidRPr="00D10697">
              <w:rPr>
                <w:rFonts w:asciiTheme="majorBidi" w:eastAsiaTheme="minorHAnsi" w:hAnsiTheme="majorBidi" w:cstheme="majorBidi"/>
                <w:sz w:val="24"/>
                <w:szCs w:val="24"/>
              </w:rPr>
              <w:t>indicator for each objective has</w:t>
            </w:r>
            <w:r w:rsidR="00462A07" w:rsidRPr="00D10697">
              <w:rPr>
                <w:rFonts w:asciiTheme="majorBidi" w:eastAsiaTheme="minorHAnsi" w:hAnsiTheme="majorBidi" w:cstheme="majorBidi"/>
                <w:sz w:val="24"/>
                <w:szCs w:val="24"/>
              </w:rPr>
              <w:t xml:space="preserve"> be</w:t>
            </w:r>
            <w:r w:rsidRPr="00D10697">
              <w:rPr>
                <w:rFonts w:asciiTheme="majorBidi" w:eastAsiaTheme="minorHAnsi" w:hAnsiTheme="majorBidi" w:cstheme="majorBidi"/>
                <w:sz w:val="24"/>
                <w:szCs w:val="24"/>
              </w:rPr>
              <w:t>en</w:t>
            </w:r>
            <w:r w:rsidR="00462A07" w:rsidRPr="00D10697">
              <w:rPr>
                <w:rFonts w:asciiTheme="majorBidi" w:eastAsiaTheme="minorHAnsi" w:hAnsiTheme="majorBidi" w:cstheme="majorBidi"/>
                <w:sz w:val="24"/>
                <w:szCs w:val="24"/>
              </w:rPr>
              <w:t xml:space="preserve"> </w:t>
            </w:r>
            <w:r w:rsidRPr="00D10697">
              <w:rPr>
                <w:rFonts w:asciiTheme="majorBidi" w:eastAsiaTheme="minorHAnsi" w:hAnsiTheme="majorBidi" w:cstheme="majorBidi"/>
                <w:sz w:val="24"/>
                <w:szCs w:val="24"/>
              </w:rPr>
              <w:t>selected</w:t>
            </w:r>
            <w:r w:rsidR="00462A07" w:rsidRPr="00D10697">
              <w:rPr>
                <w:rFonts w:asciiTheme="majorBidi" w:eastAsiaTheme="minorHAnsi" w:hAnsiTheme="majorBidi" w:cstheme="majorBidi"/>
                <w:sz w:val="24"/>
                <w:szCs w:val="24"/>
              </w:rPr>
              <w:t xml:space="preserve"> to be measured on annual basis to track progress of implementation. </w:t>
            </w:r>
          </w:p>
        </w:tc>
      </w:tr>
    </w:tbl>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3E57C9" w:rsidRPr="00613E76" w:rsidTr="00557C08">
        <w:tc>
          <w:tcPr>
            <w:tcW w:w="10348" w:type="dxa"/>
            <w:tcBorders>
              <w:top w:val="nil"/>
              <w:left w:val="nil"/>
              <w:bottom w:val="nil"/>
              <w:right w:val="nil"/>
            </w:tcBorders>
            <w:shd w:val="clear" w:color="auto" w:fill="006460"/>
          </w:tcPr>
          <w:p w:rsidR="003E57C9" w:rsidRPr="007B421E" w:rsidRDefault="00BE085A" w:rsidP="00583F8E">
            <w:pPr>
              <w:pStyle w:val="Heading1"/>
              <w:rPr>
                <w:rFonts w:cs="Arial"/>
              </w:rPr>
            </w:pPr>
            <w:r w:rsidRPr="00613E76">
              <w:rPr>
                <w:rFonts w:cs="Arial"/>
              </w:rPr>
              <w:lastRenderedPageBreak/>
              <w:br w:type="page"/>
            </w:r>
            <w:bookmarkStart w:id="9" w:name="_Toc346115523"/>
            <w:bookmarkStart w:id="10" w:name="_Toc346116635"/>
            <w:bookmarkStart w:id="11" w:name="_Toc357677782"/>
            <w:r w:rsidR="00047C3D" w:rsidRPr="007B421E">
              <w:rPr>
                <w:rFonts w:cs="Arial"/>
              </w:rPr>
              <w:t>PART C– SITUATION ANALYSIS</w:t>
            </w:r>
            <w:bookmarkEnd w:id="9"/>
            <w:bookmarkEnd w:id="10"/>
            <w:bookmarkEnd w:id="11"/>
          </w:p>
        </w:tc>
      </w:tr>
    </w:tbl>
    <w:p w:rsidR="003E57C9" w:rsidRPr="00613E76" w:rsidRDefault="003E57C9">
      <w:pPr>
        <w:rPr>
          <w:rFonts w:cs="Arial"/>
        </w:rPr>
      </w:pPr>
    </w:p>
    <w:tbl>
      <w:tblPr>
        <w:tblW w:w="10490"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843"/>
        <w:gridCol w:w="1559"/>
        <w:gridCol w:w="1728"/>
        <w:gridCol w:w="257"/>
        <w:gridCol w:w="1453"/>
        <w:gridCol w:w="815"/>
        <w:gridCol w:w="851"/>
        <w:gridCol w:w="283"/>
        <w:gridCol w:w="567"/>
        <w:gridCol w:w="1134"/>
      </w:tblGrid>
      <w:tr w:rsidR="00DA6163" w:rsidRPr="00613E76" w:rsidTr="00D27F1E">
        <w:tc>
          <w:tcPr>
            <w:tcW w:w="10490" w:type="dxa"/>
            <w:gridSpan w:val="10"/>
            <w:tcBorders>
              <w:bottom w:val="single" w:sz="6" w:space="0" w:color="215868"/>
            </w:tcBorders>
            <w:shd w:val="clear" w:color="auto" w:fill="auto"/>
            <w:vAlign w:val="center"/>
          </w:tcPr>
          <w:p w:rsidR="00DA6163" w:rsidRPr="00613E76" w:rsidRDefault="00DA6163" w:rsidP="002B7BFA">
            <w:pPr>
              <w:rPr>
                <w:rFonts w:cs="Arial"/>
                <w:b/>
                <w:szCs w:val="22"/>
              </w:rPr>
            </w:pPr>
            <w:r w:rsidRPr="00613E76">
              <w:rPr>
                <w:rFonts w:cs="Arial"/>
                <w:b/>
                <w:szCs w:val="22"/>
              </w:rPr>
              <w:t>For further instructions, please refer to the Guidelines for Completing the HSS Application</w:t>
            </w:r>
          </w:p>
        </w:tc>
      </w:tr>
      <w:tr w:rsidR="00DA6163" w:rsidRPr="00613E76" w:rsidTr="00D27F1E">
        <w:tc>
          <w:tcPr>
            <w:tcW w:w="10490" w:type="dxa"/>
            <w:gridSpan w:val="10"/>
            <w:tcBorders>
              <w:bottom w:val="single" w:sz="6" w:space="0" w:color="215868"/>
            </w:tcBorders>
            <w:shd w:val="clear" w:color="auto" w:fill="006460"/>
          </w:tcPr>
          <w:p w:rsidR="00DA6163" w:rsidRPr="00613E76" w:rsidRDefault="00DA6163" w:rsidP="00716F3C">
            <w:pPr>
              <w:pStyle w:val="Heading2"/>
              <w:rPr>
                <w:rFonts w:cs="Arial"/>
              </w:rPr>
            </w:pPr>
            <w:bookmarkStart w:id="12" w:name="_Toc346116636"/>
            <w:bookmarkStart w:id="13" w:name="_Toc357677783"/>
            <w:r w:rsidRPr="00613E76">
              <w:rPr>
                <w:rFonts w:cs="Arial"/>
              </w:rPr>
              <w:t>1. Key relevant health and health system statistics</w:t>
            </w:r>
            <w:bookmarkEnd w:id="12"/>
            <w:bookmarkEnd w:id="13"/>
          </w:p>
        </w:tc>
      </w:tr>
      <w:tr w:rsidR="00DA6163" w:rsidRPr="00613E76" w:rsidTr="00D27F1E">
        <w:tc>
          <w:tcPr>
            <w:tcW w:w="10490" w:type="dxa"/>
            <w:gridSpan w:val="10"/>
            <w:shd w:val="clear" w:color="auto" w:fill="FFFFFF"/>
          </w:tcPr>
          <w:p w:rsidR="00480C13" w:rsidRPr="00613E76" w:rsidRDefault="00DA6163" w:rsidP="000A061F">
            <w:pPr>
              <w:spacing w:before="120" w:after="120"/>
              <w:jc w:val="both"/>
              <w:rPr>
                <w:rFonts w:cs="Arial"/>
                <w:i/>
                <w:color w:val="173E49"/>
                <w:sz w:val="20"/>
              </w:rPr>
            </w:pPr>
            <w:r w:rsidRPr="00613E76">
              <w:rPr>
                <w:rFonts w:cs="Arial"/>
                <w:i/>
                <w:color w:val="173E49"/>
                <w:sz w:val="20"/>
              </w:rPr>
              <w:t xml:space="preserve">→ Please complete the table below providing the </w:t>
            </w:r>
            <w:r w:rsidR="00AB6BDD" w:rsidRPr="00613E76">
              <w:rPr>
                <w:rFonts w:cs="Arial"/>
                <w:i/>
                <w:color w:val="173E49"/>
                <w:sz w:val="20"/>
              </w:rPr>
              <w:t xml:space="preserve">most recent </w:t>
            </w:r>
            <w:r w:rsidR="00480C13" w:rsidRPr="00613E76">
              <w:rPr>
                <w:rFonts w:cs="Arial"/>
                <w:i/>
                <w:color w:val="173E49"/>
                <w:sz w:val="20"/>
              </w:rPr>
              <w:t>statistics</w:t>
            </w:r>
            <w:r w:rsidR="00AB6BDD" w:rsidRPr="00613E76">
              <w:rPr>
                <w:rFonts w:cs="Arial"/>
                <w:i/>
                <w:color w:val="173E49"/>
                <w:sz w:val="20"/>
              </w:rPr>
              <w:t xml:space="preserve"> for the</w:t>
            </w:r>
            <w:r w:rsidR="00480C13" w:rsidRPr="00613E76">
              <w:rPr>
                <w:rFonts w:cs="Arial"/>
                <w:i/>
                <w:color w:val="173E49"/>
                <w:sz w:val="20"/>
              </w:rPr>
              <w:t xml:space="preserve"> </w:t>
            </w:r>
            <w:r w:rsidR="00AB6BDD" w:rsidRPr="00613E76">
              <w:rPr>
                <w:rFonts w:cs="Arial"/>
                <w:i/>
                <w:color w:val="173E49"/>
                <w:sz w:val="20"/>
              </w:rPr>
              <w:t xml:space="preserve">key health, </w:t>
            </w:r>
            <w:r w:rsidR="0091151D" w:rsidRPr="00613E76">
              <w:rPr>
                <w:rFonts w:cs="Arial"/>
                <w:i/>
                <w:color w:val="173E49"/>
                <w:sz w:val="20"/>
              </w:rPr>
              <w:t>immunisation, and health system</w:t>
            </w:r>
            <w:r w:rsidR="00AB6BDD" w:rsidRPr="00613E76">
              <w:rPr>
                <w:rFonts w:cs="Arial"/>
                <w:i/>
                <w:color w:val="173E49"/>
                <w:sz w:val="20"/>
              </w:rPr>
              <w:t xml:space="preserve"> indicators listed</w:t>
            </w:r>
            <w:r w:rsidR="00480C13" w:rsidRPr="00613E76">
              <w:rPr>
                <w:rFonts w:cs="Arial"/>
                <w:i/>
                <w:color w:val="173E49"/>
                <w:sz w:val="20"/>
              </w:rPr>
              <w:t>.</w:t>
            </w:r>
          </w:p>
          <w:p w:rsidR="00AB6BDD" w:rsidRPr="00613E76" w:rsidRDefault="00AB6BDD" w:rsidP="00AB6BDD">
            <w:pPr>
              <w:spacing w:before="120" w:after="120"/>
              <w:jc w:val="both"/>
              <w:rPr>
                <w:rFonts w:cs="Arial"/>
                <w:i/>
                <w:color w:val="173E49"/>
                <w:sz w:val="20"/>
              </w:rPr>
            </w:pPr>
            <w:r w:rsidRPr="00613E76">
              <w:rPr>
                <w:rFonts w:cs="Arial"/>
                <w:i/>
                <w:color w:val="173E49"/>
                <w:sz w:val="20"/>
              </w:rPr>
              <w:t>→ Where possible, data on the key statistics should be presented showing wealth quintile differences</w:t>
            </w:r>
            <w:r w:rsidR="001D1686" w:rsidRPr="00613E76">
              <w:rPr>
                <w:rFonts w:cs="Arial"/>
                <w:i/>
                <w:color w:val="173E49"/>
                <w:sz w:val="20"/>
              </w:rPr>
              <w:t>,</w:t>
            </w:r>
            <w:r w:rsidRPr="00613E76">
              <w:rPr>
                <w:rFonts w:cs="Arial"/>
                <w:i/>
                <w:color w:val="173E49"/>
                <w:sz w:val="20"/>
              </w:rPr>
              <w:t xml:space="preserve"> </w:t>
            </w:r>
            <w:r w:rsidR="0018692C" w:rsidRPr="00613E76">
              <w:rPr>
                <w:rFonts w:cs="Arial"/>
                <w:i/>
                <w:color w:val="173E49"/>
                <w:sz w:val="20"/>
              </w:rPr>
              <w:t xml:space="preserve">and </w:t>
            </w:r>
            <w:r w:rsidRPr="00613E76">
              <w:rPr>
                <w:rFonts w:cs="Arial"/>
                <w:i/>
                <w:color w:val="173E49"/>
                <w:sz w:val="20"/>
              </w:rPr>
              <w:t xml:space="preserve">disaggregated by sex. </w:t>
            </w:r>
          </w:p>
          <w:p w:rsidR="00AB6BDD" w:rsidRPr="00613E76" w:rsidRDefault="00AB6BDD" w:rsidP="00AB6BDD">
            <w:pPr>
              <w:spacing w:before="120" w:after="120"/>
              <w:jc w:val="both"/>
              <w:rPr>
                <w:rFonts w:cs="Arial"/>
                <w:i/>
                <w:color w:val="173E49"/>
                <w:sz w:val="20"/>
              </w:rPr>
            </w:pPr>
            <w:r w:rsidRPr="00613E76">
              <w:rPr>
                <w:rFonts w:cs="Arial"/>
                <w:i/>
                <w:color w:val="173E49"/>
                <w:sz w:val="20"/>
              </w:rPr>
              <w:t>→ If available disaggregated data for the key statistics indicators showing differences by geographic location (region / province) and urban / rural should be included in the space provided after the table.</w:t>
            </w:r>
          </w:p>
          <w:p w:rsidR="00D90873" w:rsidRPr="00613E76" w:rsidRDefault="00D90873" w:rsidP="00275C29">
            <w:pPr>
              <w:spacing w:before="120" w:after="120"/>
              <w:jc w:val="both"/>
              <w:rPr>
                <w:rFonts w:cs="Arial"/>
                <w:i/>
                <w:color w:val="173E49"/>
                <w:sz w:val="20"/>
              </w:rPr>
            </w:pPr>
            <w:r w:rsidRPr="00613E76">
              <w:rPr>
                <w:rFonts w:cs="Arial"/>
                <w:i/>
                <w:color w:val="173E49"/>
                <w:sz w:val="20"/>
              </w:rPr>
              <w:t>*</w:t>
            </w:r>
            <w:r w:rsidR="00213834" w:rsidRPr="00613E76">
              <w:rPr>
                <w:rFonts w:cs="Arial"/>
                <w:i/>
                <w:color w:val="173E49"/>
                <w:sz w:val="20"/>
              </w:rPr>
              <w:t xml:space="preserve">Where possible, </w:t>
            </w:r>
            <w:r w:rsidRPr="00613E76">
              <w:rPr>
                <w:rFonts w:cs="Arial"/>
                <w:i/>
                <w:color w:val="173E49"/>
                <w:sz w:val="20"/>
              </w:rPr>
              <w:t>GAVI asks for both</w:t>
            </w:r>
            <w:r w:rsidR="00A36037" w:rsidRPr="00613E76">
              <w:rPr>
                <w:rFonts w:cs="Arial"/>
                <w:i/>
                <w:color w:val="173E49"/>
                <w:sz w:val="20"/>
              </w:rPr>
              <w:t xml:space="preserve"> country</w:t>
            </w:r>
            <w:r w:rsidRPr="00613E76">
              <w:rPr>
                <w:rFonts w:cs="Arial"/>
                <w:i/>
                <w:color w:val="173E49"/>
                <w:sz w:val="20"/>
              </w:rPr>
              <w:t xml:space="preserve"> </w:t>
            </w:r>
            <w:r w:rsidR="001F71E9" w:rsidRPr="00613E76">
              <w:rPr>
                <w:rFonts w:cs="Arial"/>
                <w:i/>
                <w:color w:val="173E49"/>
                <w:sz w:val="20"/>
              </w:rPr>
              <w:t xml:space="preserve">administrative data </w:t>
            </w:r>
            <w:r w:rsidRPr="00613E76">
              <w:rPr>
                <w:rFonts w:cs="Arial"/>
                <w:i/>
                <w:color w:val="173E49"/>
                <w:sz w:val="20"/>
              </w:rPr>
              <w:t>as well as from ‘other’ data sources</w:t>
            </w:r>
            <w:r w:rsidR="001F71E9" w:rsidRPr="00613E76">
              <w:rPr>
                <w:rFonts w:cs="Arial"/>
                <w:i/>
                <w:color w:val="173E49"/>
                <w:sz w:val="20"/>
              </w:rPr>
              <w:t xml:space="preserve">. </w:t>
            </w:r>
            <w:r w:rsidR="00275C29" w:rsidRPr="00613E76">
              <w:rPr>
                <w:rFonts w:cs="Arial"/>
                <w:i/>
                <w:color w:val="173E49"/>
                <w:sz w:val="20"/>
              </w:rPr>
              <w:t>Please state the source of ‘other’ data in brackets after entering the value. ‘Other’ recommended data sources are</w:t>
            </w:r>
            <w:r w:rsidRPr="00613E76">
              <w:rPr>
                <w:rFonts w:cs="Arial"/>
                <w:i/>
                <w:color w:val="173E49"/>
                <w:sz w:val="20"/>
              </w:rPr>
              <w:t xml:space="preserve"> </w:t>
            </w:r>
            <w:r w:rsidR="001F71E9" w:rsidRPr="00613E76">
              <w:rPr>
                <w:rFonts w:cs="Arial"/>
                <w:i/>
                <w:color w:val="173E49"/>
                <w:sz w:val="20"/>
              </w:rPr>
              <w:t xml:space="preserve">DHS/MICS or </w:t>
            </w:r>
            <w:r w:rsidR="00275C29" w:rsidRPr="00613E76">
              <w:rPr>
                <w:rFonts w:cs="Arial"/>
                <w:i/>
                <w:color w:val="173E49"/>
                <w:sz w:val="20"/>
              </w:rPr>
              <w:t xml:space="preserve">recent </w:t>
            </w:r>
            <w:r w:rsidR="001F71E9" w:rsidRPr="00613E76">
              <w:rPr>
                <w:rFonts w:cs="Arial"/>
                <w:i/>
                <w:color w:val="173E49"/>
                <w:sz w:val="20"/>
              </w:rPr>
              <w:t xml:space="preserve">coverage estimates from </w:t>
            </w:r>
            <w:r w:rsidRPr="00613E76">
              <w:rPr>
                <w:rFonts w:cs="Arial"/>
                <w:i/>
                <w:color w:val="173E49"/>
                <w:sz w:val="20"/>
              </w:rPr>
              <w:t xml:space="preserve">WHO/UNICEF. If the difference between these reported data are more than 5% points, the country should include an explanation as to how they plan to strengthen data quality as part of the HSS grant.  </w:t>
            </w:r>
          </w:p>
        </w:tc>
      </w:tr>
      <w:tr w:rsidR="00B140A6" w:rsidRPr="00613E76" w:rsidTr="00D27F1E">
        <w:trPr>
          <w:trHeight w:val="278"/>
        </w:trPr>
        <w:tc>
          <w:tcPr>
            <w:tcW w:w="10490" w:type="dxa"/>
            <w:gridSpan w:val="10"/>
            <w:shd w:val="clear" w:color="auto" w:fill="006666"/>
            <w:vAlign w:val="center"/>
          </w:tcPr>
          <w:p w:rsidR="00B140A6" w:rsidRPr="00613E76" w:rsidRDefault="00B140A6" w:rsidP="00B140A6">
            <w:pPr>
              <w:pStyle w:val="ColorfulList-Accent13"/>
              <w:ind w:left="0"/>
              <w:jc w:val="center"/>
              <w:rPr>
                <w:rFonts w:cs="Arial"/>
                <w:b/>
                <w:bCs/>
                <w:color w:val="FFFFFF"/>
                <w:sz w:val="20"/>
              </w:rPr>
            </w:pPr>
            <w:r w:rsidRPr="00613E76">
              <w:rPr>
                <w:rFonts w:cs="Arial"/>
                <w:b/>
                <w:bCs/>
                <w:color w:val="FFFFFF"/>
                <w:sz w:val="20"/>
              </w:rPr>
              <w:t>Key Statistics</w:t>
            </w:r>
          </w:p>
        </w:tc>
      </w:tr>
      <w:tr w:rsidR="00B140A6" w:rsidRPr="00613E76" w:rsidTr="00BC6454">
        <w:trPr>
          <w:trHeight w:val="1065"/>
        </w:trPr>
        <w:tc>
          <w:tcPr>
            <w:tcW w:w="1843" w:type="dxa"/>
            <w:vMerge w:val="restart"/>
            <w:shd w:val="clear" w:color="auto" w:fill="FFFFFF"/>
            <w:vAlign w:val="center"/>
          </w:tcPr>
          <w:p w:rsidR="00B140A6" w:rsidRPr="00613E76" w:rsidRDefault="00B140A6" w:rsidP="001A00A7">
            <w:pPr>
              <w:pStyle w:val="ColorfulList-Accent13"/>
              <w:ind w:left="0"/>
              <w:jc w:val="center"/>
              <w:rPr>
                <w:rFonts w:cs="Arial"/>
                <w:b/>
                <w:bCs/>
                <w:color w:val="FFFFFF"/>
                <w:sz w:val="20"/>
              </w:rPr>
            </w:pPr>
            <w:r w:rsidRPr="00613E76">
              <w:rPr>
                <w:rFonts w:cs="Arial"/>
                <w:b/>
                <w:bCs/>
                <w:sz w:val="20"/>
              </w:rPr>
              <w:t>Indicator</w:t>
            </w:r>
          </w:p>
        </w:tc>
        <w:tc>
          <w:tcPr>
            <w:tcW w:w="1559" w:type="dxa"/>
            <w:vMerge w:val="restart"/>
            <w:shd w:val="clear" w:color="auto" w:fill="FFFFFF"/>
            <w:vAlign w:val="center"/>
          </w:tcPr>
          <w:p w:rsidR="00B140A6" w:rsidRPr="00613E76" w:rsidRDefault="00B140A6" w:rsidP="001A00A7">
            <w:pPr>
              <w:pStyle w:val="ColorfulList-Accent13"/>
              <w:ind w:left="0"/>
              <w:jc w:val="center"/>
              <w:rPr>
                <w:rFonts w:cs="Arial"/>
                <w:b/>
                <w:bCs/>
                <w:color w:val="FFFFFF"/>
                <w:sz w:val="20"/>
              </w:rPr>
            </w:pPr>
            <w:r w:rsidRPr="00613E76">
              <w:rPr>
                <w:rFonts w:cs="Arial"/>
                <w:b/>
                <w:bCs/>
                <w:sz w:val="20"/>
              </w:rPr>
              <w:t>Source</w:t>
            </w:r>
          </w:p>
        </w:tc>
        <w:tc>
          <w:tcPr>
            <w:tcW w:w="1728" w:type="dxa"/>
            <w:vMerge w:val="restart"/>
            <w:shd w:val="clear" w:color="auto" w:fill="FFFFFF"/>
            <w:vAlign w:val="center"/>
          </w:tcPr>
          <w:p w:rsidR="00B140A6" w:rsidRPr="00613E76" w:rsidRDefault="00B140A6" w:rsidP="001A00A7">
            <w:pPr>
              <w:pStyle w:val="ColorfulList-Accent13"/>
              <w:ind w:left="0"/>
              <w:jc w:val="center"/>
              <w:rPr>
                <w:rFonts w:cs="Arial"/>
                <w:bCs/>
                <w:sz w:val="20"/>
              </w:rPr>
            </w:pPr>
            <w:r w:rsidRPr="00613E76">
              <w:rPr>
                <w:rFonts w:cs="Arial"/>
                <w:b/>
                <w:bCs/>
                <w:sz w:val="20"/>
              </w:rPr>
              <w:t>National Average</w:t>
            </w:r>
          </w:p>
          <w:p w:rsidR="00B140A6" w:rsidRPr="00613E76" w:rsidRDefault="00B140A6" w:rsidP="001A00A7">
            <w:pPr>
              <w:pStyle w:val="ColorfulList-Accent13"/>
              <w:ind w:left="0"/>
              <w:jc w:val="center"/>
              <w:rPr>
                <w:rFonts w:cs="Arial"/>
                <w:b/>
                <w:bCs/>
                <w:color w:val="FFFFFF"/>
                <w:sz w:val="20"/>
              </w:rPr>
            </w:pPr>
          </w:p>
        </w:tc>
        <w:tc>
          <w:tcPr>
            <w:tcW w:w="1710" w:type="dxa"/>
            <w:gridSpan w:val="2"/>
            <w:vMerge w:val="restart"/>
            <w:shd w:val="clear" w:color="auto" w:fill="FFFFFF"/>
            <w:vAlign w:val="center"/>
          </w:tcPr>
          <w:p w:rsidR="00B140A6" w:rsidRPr="00613E76" w:rsidRDefault="00B140A6" w:rsidP="001A00A7">
            <w:pPr>
              <w:pStyle w:val="ColorfulList-Accent13"/>
              <w:ind w:left="0"/>
              <w:jc w:val="center"/>
              <w:rPr>
                <w:rFonts w:cs="Arial"/>
                <w:b/>
                <w:bCs/>
                <w:color w:val="FFFFFF"/>
                <w:sz w:val="20"/>
              </w:rPr>
            </w:pPr>
            <w:r w:rsidRPr="00613E76">
              <w:rPr>
                <w:rFonts w:cs="Arial"/>
                <w:b/>
                <w:bCs/>
                <w:sz w:val="20"/>
              </w:rPr>
              <w:t>Percentage difference between highest</w:t>
            </w:r>
            <w:r w:rsidR="001A00A7" w:rsidRPr="00613E76">
              <w:rPr>
                <w:rFonts w:cs="Arial"/>
                <w:b/>
                <w:bCs/>
                <w:sz w:val="20"/>
              </w:rPr>
              <w:t xml:space="preserve"> &amp;</w:t>
            </w:r>
            <w:r w:rsidRPr="00613E76">
              <w:rPr>
                <w:rFonts w:cs="Arial"/>
                <w:b/>
                <w:bCs/>
                <w:sz w:val="20"/>
              </w:rPr>
              <w:t xml:space="preserve"> lowest quintiles</w:t>
            </w:r>
          </w:p>
        </w:tc>
        <w:tc>
          <w:tcPr>
            <w:tcW w:w="2516" w:type="dxa"/>
            <w:gridSpan w:val="4"/>
            <w:shd w:val="clear" w:color="auto" w:fill="FFFFFF"/>
            <w:vAlign w:val="center"/>
          </w:tcPr>
          <w:p w:rsidR="00B140A6" w:rsidRPr="00613E76" w:rsidRDefault="00B140A6" w:rsidP="001A00A7">
            <w:pPr>
              <w:pStyle w:val="ColorfulList-Accent13"/>
              <w:ind w:left="0"/>
              <w:jc w:val="center"/>
              <w:rPr>
                <w:rFonts w:cs="Arial"/>
                <w:b/>
                <w:bCs/>
                <w:sz w:val="20"/>
              </w:rPr>
            </w:pPr>
            <w:r w:rsidRPr="00613E76">
              <w:rPr>
                <w:rFonts w:cs="Arial"/>
                <w:b/>
                <w:bCs/>
                <w:sz w:val="20"/>
              </w:rPr>
              <w:t>Sex</w:t>
            </w:r>
          </w:p>
          <w:p w:rsidR="00803541" w:rsidRPr="00613E76" w:rsidRDefault="00803541" w:rsidP="001A00A7">
            <w:pPr>
              <w:pStyle w:val="ColorfulList-Accent13"/>
              <w:ind w:left="0"/>
              <w:jc w:val="center"/>
              <w:rPr>
                <w:rFonts w:cs="Arial"/>
                <w:bCs/>
                <w:i/>
                <w:sz w:val="20"/>
              </w:rPr>
            </w:pPr>
            <w:r w:rsidRPr="00613E76">
              <w:rPr>
                <w:rFonts w:cs="Arial"/>
                <w:bCs/>
                <w:i/>
                <w:sz w:val="20"/>
              </w:rPr>
              <w:t>(Please provide disaggregated data where available)</w:t>
            </w:r>
          </w:p>
        </w:tc>
        <w:tc>
          <w:tcPr>
            <w:tcW w:w="1134" w:type="dxa"/>
            <w:vMerge w:val="restart"/>
            <w:shd w:val="clear" w:color="auto" w:fill="FFFFFF"/>
            <w:vAlign w:val="center"/>
          </w:tcPr>
          <w:p w:rsidR="00B140A6" w:rsidRPr="00613E76" w:rsidRDefault="00B140A6" w:rsidP="001A00A7">
            <w:pPr>
              <w:pStyle w:val="ColorfulList-Accent13"/>
              <w:ind w:left="0"/>
              <w:jc w:val="center"/>
              <w:rPr>
                <w:rFonts w:cs="Arial"/>
                <w:b/>
                <w:bCs/>
                <w:sz w:val="20"/>
              </w:rPr>
            </w:pPr>
            <w:r w:rsidRPr="00613E76">
              <w:rPr>
                <w:rFonts w:cs="Arial"/>
                <w:b/>
                <w:bCs/>
                <w:sz w:val="20"/>
              </w:rPr>
              <w:t>Year</w:t>
            </w:r>
          </w:p>
        </w:tc>
      </w:tr>
      <w:tr w:rsidR="00B140A6" w:rsidRPr="00613E76" w:rsidTr="00BC6454">
        <w:trPr>
          <w:trHeight w:val="487"/>
        </w:trPr>
        <w:tc>
          <w:tcPr>
            <w:tcW w:w="1843" w:type="dxa"/>
            <w:vMerge/>
            <w:shd w:val="clear" w:color="auto" w:fill="FFFFFF"/>
            <w:vAlign w:val="center"/>
          </w:tcPr>
          <w:p w:rsidR="00B140A6" w:rsidRPr="00613E76" w:rsidRDefault="00B140A6" w:rsidP="00B140A6">
            <w:pPr>
              <w:pStyle w:val="ColorfulList-Accent13"/>
              <w:ind w:left="0"/>
              <w:rPr>
                <w:rFonts w:cs="Arial"/>
                <w:b/>
                <w:bCs/>
                <w:sz w:val="20"/>
              </w:rPr>
            </w:pPr>
          </w:p>
        </w:tc>
        <w:tc>
          <w:tcPr>
            <w:tcW w:w="1559" w:type="dxa"/>
            <w:vMerge/>
            <w:shd w:val="clear" w:color="auto" w:fill="FFFFFF"/>
            <w:vAlign w:val="center"/>
          </w:tcPr>
          <w:p w:rsidR="00B140A6" w:rsidRPr="00613E76" w:rsidRDefault="00B140A6" w:rsidP="00B140A6">
            <w:pPr>
              <w:pStyle w:val="ColorfulList-Accent13"/>
              <w:ind w:left="0"/>
              <w:rPr>
                <w:rFonts w:cs="Arial"/>
                <w:b/>
                <w:bCs/>
                <w:sz w:val="20"/>
              </w:rPr>
            </w:pPr>
          </w:p>
        </w:tc>
        <w:tc>
          <w:tcPr>
            <w:tcW w:w="1728" w:type="dxa"/>
            <w:vMerge/>
            <w:shd w:val="clear" w:color="auto" w:fill="FFFFFF"/>
            <w:vAlign w:val="center"/>
          </w:tcPr>
          <w:p w:rsidR="00B140A6" w:rsidRPr="00613E76" w:rsidRDefault="00B140A6" w:rsidP="00B140A6">
            <w:pPr>
              <w:pStyle w:val="ColorfulList-Accent13"/>
              <w:ind w:left="0"/>
              <w:rPr>
                <w:rFonts w:cs="Arial"/>
                <w:b/>
                <w:bCs/>
                <w:sz w:val="20"/>
              </w:rPr>
            </w:pPr>
          </w:p>
        </w:tc>
        <w:tc>
          <w:tcPr>
            <w:tcW w:w="1710" w:type="dxa"/>
            <w:gridSpan w:val="2"/>
            <w:vMerge/>
            <w:shd w:val="clear" w:color="auto" w:fill="FFFFFF"/>
            <w:vAlign w:val="center"/>
          </w:tcPr>
          <w:p w:rsidR="00B140A6" w:rsidRPr="00613E76" w:rsidRDefault="00B140A6" w:rsidP="00B140A6">
            <w:pPr>
              <w:pStyle w:val="ColorfulList-Accent13"/>
              <w:ind w:left="0"/>
              <w:rPr>
                <w:rFonts w:cs="Arial"/>
                <w:b/>
                <w:bCs/>
                <w:sz w:val="20"/>
              </w:rPr>
            </w:pPr>
          </w:p>
        </w:tc>
        <w:tc>
          <w:tcPr>
            <w:tcW w:w="815" w:type="dxa"/>
            <w:shd w:val="clear" w:color="auto" w:fill="FFFFFF"/>
            <w:vAlign w:val="center"/>
          </w:tcPr>
          <w:p w:rsidR="00B140A6" w:rsidRPr="00613E76" w:rsidRDefault="00B140A6" w:rsidP="001A00A7">
            <w:pPr>
              <w:pStyle w:val="ColorfulList-Accent13"/>
              <w:ind w:left="0"/>
              <w:jc w:val="center"/>
              <w:rPr>
                <w:rFonts w:cs="Arial"/>
                <w:b/>
                <w:bCs/>
                <w:sz w:val="20"/>
              </w:rPr>
            </w:pPr>
            <w:r w:rsidRPr="00613E76">
              <w:rPr>
                <w:rFonts w:cs="Arial"/>
                <w:b/>
                <w:bCs/>
                <w:sz w:val="20"/>
              </w:rPr>
              <w:t>M</w:t>
            </w:r>
          </w:p>
        </w:tc>
        <w:tc>
          <w:tcPr>
            <w:tcW w:w="851" w:type="dxa"/>
            <w:shd w:val="clear" w:color="auto" w:fill="FFFFFF"/>
            <w:vAlign w:val="center"/>
          </w:tcPr>
          <w:p w:rsidR="00B140A6" w:rsidRPr="00613E76" w:rsidRDefault="00B140A6" w:rsidP="001A00A7">
            <w:pPr>
              <w:pStyle w:val="ColorfulList-Accent13"/>
              <w:ind w:left="0"/>
              <w:jc w:val="center"/>
              <w:rPr>
                <w:rFonts w:cs="Arial"/>
                <w:b/>
                <w:bCs/>
                <w:sz w:val="20"/>
              </w:rPr>
            </w:pPr>
            <w:r w:rsidRPr="00613E76">
              <w:rPr>
                <w:rFonts w:cs="Arial"/>
                <w:b/>
                <w:bCs/>
                <w:sz w:val="20"/>
              </w:rPr>
              <w:t>F</w:t>
            </w:r>
          </w:p>
        </w:tc>
        <w:tc>
          <w:tcPr>
            <w:tcW w:w="850" w:type="dxa"/>
            <w:gridSpan w:val="2"/>
            <w:shd w:val="clear" w:color="auto" w:fill="FFFFFF"/>
            <w:vAlign w:val="center"/>
          </w:tcPr>
          <w:p w:rsidR="00B140A6" w:rsidRPr="00613E76" w:rsidRDefault="00B140A6" w:rsidP="001A00A7">
            <w:pPr>
              <w:pStyle w:val="ColorfulList-Accent13"/>
              <w:ind w:left="0"/>
              <w:jc w:val="center"/>
              <w:rPr>
                <w:rFonts w:cs="Arial"/>
                <w:b/>
                <w:bCs/>
                <w:sz w:val="20"/>
              </w:rPr>
            </w:pPr>
            <w:r w:rsidRPr="00613E76">
              <w:rPr>
                <w:rFonts w:cs="Arial"/>
                <w:b/>
                <w:bCs/>
                <w:sz w:val="20"/>
              </w:rPr>
              <w:t>T</w:t>
            </w:r>
            <w:r w:rsidR="00AF2F9C" w:rsidRPr="00613E76">
              <w:rPr>
                <w:rFonts w:cs="Arial"/>
                <w:b/>
                <w:bCs/>
                <w:sz w:val="20"/>
              </w:rPr>
              <w:t>otal</w:t>
            </w:r>
          </w:p>
        </w:tc>
        <w:tc>
          <w:tcPr>
            <w:tcW w:w="1134" w:type="dxa"/>
            <w:vMerge/>
            <w:shd w:val="clear" w:color="auto" w:fill="FFFFFF"/>
            <w:vAlign w:val="center"/>
          </w:tcPr>
          <w:p w:rsidR="00B140A6" w:rsidRPr="00613E76" w:rsidRDefault="00B140A6" w:rsidP="00B140A6">
            <w:pPr>
              <w:pStyle w:val="ColorfulList-Accent13"/>
              <w:ind w:left="0"/>
              <w:rPr>
                <w:rFonts w:cs="Arial"/>
                <w:b/>
                <w:bCs/>
                <w:sz w:val="20"/>
              </w:rPr>
            </w:pPr>
          </w:p>
        </w:tc>
      </w:tr>
      <w:tr w:rsidR="002D083D" w:rsidRPr="00613E76" w:rsidTr="00BC6454">
        <w:trPr>
          <w:trHeight w:val="54"/>
        </w:trPr>
        <w:tc>
          <w:tcPr>
            <w:tcW w:w="1843" w:type="dxa"/>
            <w:vMerge w:val="restart"/>
            <w:shd w:val="clear" w:color="auto" w:fill="FFFFFF"/>
            <w:vAlign w:val="center"/>
          </w:tcPr>
          <w:p w:rsidR="002D083D" w:rsidRPr="00613E76" w:rsidRDefault="002D083D" w:rsidP="00B140A6">
            <w:pPr>
              <w:pStyle w:val="ColorfulList-Accent13"/>
              <w:ind w:left="0"/>
              <w:rPr>
                <w:rFonts w:cs="Arial"/>
                <w:b/>
                <w:bCs/>
                <w:color w:val="FFFFFF"/>
                <w:sz w:val="20"/>
              </w:rPr>
            </w:pPr>
            <w:r w:rsidRPr="00613E76">
              <w:rPr>
                <w:rFonts w:cs="Arial"/>
                <w:bCs/>
                <w:sz w:val="20"/>
              </w:rPr>
              <w:t>DTP3 coverage</w:t>
            </w:r>
          </w:p>
        </w:tc>
        <w:tc>
          <w:tcPr>
            <w:tcW w:w="1559" w:type="dxa"/>
            <w:shd w:val="clear" w:color="auto" w:fill="FFFFFF"/>
            <w:vAlign w:val="center"/>
          </w:tcPr>
          <w:p w:rsidR="002D083D" w:rsidRPr="00613E76" w:rsidRDefault="002D083D" w:rsidP="00B140A6">
            <w:pPr>
              <w:pStyle w:val="ColorfulList-Accent13"/>
              <w:ind w:left="0"/>
              <w:rPr>
                <w:rFonts w:cs="Arial"/>
                <w:b/>
                <w:bCs/>
                <w:color w:val="FFFFFF"/>
                <w:sz w:val="20"/>
              </w:rPr>
            </w:pPr>
            <w:r w:rsidRPr="00613E76">
              <w:rPr>
                <w:rFonts w:cs="Arial"/>
                <w:sz w:val="20"/>
              </w:rPr>
              <w:t>Administrative Data</w:t>
            </w:r>
            <w:r w:rsidR="00784EC6">
              <w:rPr>
                <w:rFonts w:cs="Arial"/>
                <w:sz w:val="20"/>
              </w:rPr>
              <w:t xml:space="preserve"> (2012)</w:t>
            </w:r>
          </w:p>
        </w:tc>
        <w:tc>
          <w:tcPr>
            <w:tcW w:w="1728" w:type="dxa"/>
            <w:shd w:val="clear" w:color="auto" w:fill="FFFFFF"/>
            <w:vAlign w:val="center"/>
          </w:tcPr>
          <w:p w:rsidR="002D083D" w:rsidRPr="009446AC" w:rsidRDefault="002D083D" w:rsidP="007B421E">
            <w:pPr>
              <w:pStyle w:val="ColorfulList-Accent13"/>
              <w:spacing w:line="360" w:lineRule="auto"/>
              <w:ind w:left="0"/>
              <w:rPr>
                <w:rFonts w:ascii="Calibri" w:hAnsi="Calibri" w:cs="Calibri"/>
                <w:b/>
                <w:bCs/>
                <w:sz w:val="20"/>
              </w:rPr>
            </w:pPr>
            <w:r w:rsidRPr="009446AC">
              <w:rPr>
                <w:rFonts w:ascii="Calibri" w:hAnsi="Calibri" w:cs="Calibri"/>
                <w:b/>
                <w:bCs/>
                <w:sz w:val="20"/>
              </w:rPr>
              <w:t>82%</w:t>
            </w:r>
          </w:p>
        </w:tc>
        <w:tc>
          <w:tcPr>
            <w:tcW w:w="1710" w:type="dxa"/>
            <w:gridSpan w:val="2"/>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15" w:type="dxa"/>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51" w:type="dxa"/>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50" w:type="dxa"/>
            <w:gridSpan w:val="2"/>
            <w:shd w:val="clear" w:color="auto" w:fill="FFFFFF"/>
            <w:vAlign w:val="center"/>
          </w:tcPr>
          <w:p w:rsidR="002D083D" w:rsidRPr="00613E76" w:rsidRDefault="002D083D" w:rsidP="00B140A6">
            <w:pPr>
              <w:pStyle w:val="ColorfulList-Accent13"/>
              <w:ind w:left="0"/>
              <w:rPr>
                <w:rFonts w:cs="Arial"/>
                <w:b/>
                <w:bCs/>
                <w:color w:val="FFFFFF"/>
                <w:sz w:val="20"/>
              </w:rPr>
            </w:pPr>
          </w:p>
        </w:tc>
        <w:tc>
          <w:tcPr>
            <w:tcW w:w="1134" w:type="dxa"/>
            <w:shd w:val="clear" w:color="auto" w:fill="FFFFFF"/>
            <w:vAlign w:val="center"/>
          </w:tcPr>
          <w:p w:rsidR="002D083D" w:rsidRPr="00613E76" w:rsidRDefault="002D083D" w:rsidP="00B140A6">
            <w:pPr>
              <w:pStyle w:val="ColorfulList-Accent13"/>
              <w:ind w:left="0"/>
              <w:rPr>
                <w:rFonts w:cs="Arial"/>
                <w:b/>
                <w:bCs/>
                <w:color w:val="FFFFFF"/>
                <w:sz w:val="20"/>
              </w:rPr>
            </w:pPr>
          </w:p>
        </w:tc>
      </w:tr>
      <w:tr w:rsidR="002D083D" w:rsidRPr="00387BE5" w:rsidTr="00BC6454">
        <w:trPr>
          <w:trHeight w:val="54"/>
        </w:trPr>
        <w:tc>
          <w:tcPr>
            <w:tcW w:w="1843" w:type="dxa"/>
            <w:vMerge/>
            <w:shd w:val="clear" w:color="auto" w:fill="FFFFFF"/>
            <w:vAlign w:val="center"/>
          </w:tcPr>
          <w:p w:rsidR="002D083D" w:rsidRPr="00613E76" w:rsidRDefault="002D083D" w:rsidP="00B140A6">
            <w:pPr>
              <w:pStyle w:val="ColorfulList-Accent13"/>
              <w:ind w:left="0"/>
              <w:rPr>
                <w:rFonts w:cs="Arial"/>
                <w:b/>
                <w:bCs/>
                <w:color w:val="FFFFFF"/>
                <w:sz w:val="20"/>
              </w:rPr>
            </w:pPr>
          </w:p>
        </w:tc>
        <w:tc>
          <w:tcPr>
            <w:tcW w:w="1559" w:type="dxa"/>
            <w:shd w:val="clear" w:color="auto" w:fill="FFFFFF"/>
            <w:vAlign w:val="center"/>
          </w:tcPr>
          <w:p w:rsidR="002D083D" w:rsidRPr="00613E76" w:rsidRDefault="002D083D" w:rsidP="00B140A6">
            <w:pPr>
              <w:pStyle w:val="ColorfulList-Accent13"/>
              <w:ind w:left="0"/>
              <w:rPr>
                <w:rFonts w:cs="Arial"/>
                <w:sz w:val="20"/>
              </w:rPr>
            </w:pPr>
            <w:r w:rsidRPr="00613E76">
              <w:rPr>
                <w:rFonts w:cs="Arial"/>
                <w:sz w:val="20"/>
              </w:rPr>
              <w:t xml:space="preserve">Other* </w:t>
            </w:r>
          </w:p>
          <w:p w:rsidR="002D083D" w:rsidRPr="0097133C" w:rsidRDefault="0097133C" w:rsidP="0097133C">
            <w:pPr>
              <w:pStyle w:val="ColorfulList-Accent13"/>
              <w:ind w:left="0"/>
              <w:rPr>
                <w:rFonts w:asciiTheme="minorBidi" w:hAnsiTheme="minorBidi" w:cstheme="minorBidi"/>
                <w:sz w:val="20"/>
              </w:rPr>
            </w:pPr>
            <w:r w:rsidRPr="0097133C">
              <w:rPr>
                <w:rFonts w:asciiTheme="minorBidi" w:hAnsiTheme="minorBidi" w:cstheme="minorBidi"/>
                <w:sz w:val="20"/>
              </w:rPr>
              <w:t>(</w:t>
            </w:r>
            <w:r w:rsidRPr="0097133C">
              <w:rPr>
                <w:rFonts w:cs="Arial"/>
                <w:sz w:val="20"/>
              </w:rPr>
              <w:t>WHO-UNICEF estimates 2012)</w:t>
            </w:r>
          </w:p>
        </w:tc>
        <w:tc>
          <w:tcPr>
            <w:tcW w:w="1728" w:type="dxa"/>
            <w:shd w:val="clear" w:color="auto" w:fill="FFFFFF"/>
            <w:vAlign w:val="center"/>
          </w:tcPr>
          <w:p w:rsidR="002D083D" w:rsidRPr="009446AC" w:rsidRDefault="00784EC6" w:rsidP="007B421E">
            <w:pPr>
              <w:pStyle w:val="ColorfulList-Accent13"/>
              <w:ind w:left="0"/>
              <w:rPr>
                <w:rFonts w:ascii="Calibri" w:hAnsi="Calibri" w:cs="Calibri"/>
                <w:b/>
                <w:bCs/>
                <w:sz w:val="20"/>
              </w:rPr>
            </w:pPr>
            <w:r>
              <w:rPr>
                <w:rFonts w:ascii="Calibri" w:hAnsi="Calibri" w:cs="Calibri"/>
                <w:b/>
                <w:bCs/>
                <w:sz w:val="20"/>
              </w:rPr>
              <w:t>82</w:t>
            </w:r>
            <w:r w:rsidR="002D083D" w:rsidRPr="009446AC">
              <w:rPr>
                <w:rFonts w:ascii="Calibri" w:hAnsi="Calibri" w:cs="Calibri"/>
                <w:b/>
                <w:bCs/>
                <w:sz w:val="20"/>
              </w:rPr>
              <w:t>%</w:t>
            </w:r>
          </w:p>
        </w:tc>
        <w:tc>
          <w:tcPr>
            <w:tcW w:w="1710" w:type="dxa"/>
            <w:gridSpan w:val="2"/>
            <w:shd w:val="clear" w:color="auto" w:fill="FFFFFF"/>
            <w:vAlign w:val="center"/>
          </w:tcPr>
          <w:p w:rsidR="00507161" w:rsidRPr="00613E76" w:rsidRDefault="00507161" w:rsidP="00750E04">
            <w:pPr>
              <w:pStyle w:val="ColorfulList-Accent13"/>
              <w:ind w:left="0"/>
              <w:rPr>
                <w:rFonts w:cs="Arial"/>
                <w:b/>
                <w:bCs/>
                <w:color w:val="FFFFFF"/>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val="restart"/>
            <w:shd w:val="clear" w:color="auto" w:fill="FFFFFF"/>
            <w:vAlign w:val="center"/>
          </w:tcPr>
          <w:p w:rsidR="002D083D" w:rsidRPr="00613E76" w:rsidRDefault="002D083D" w:rsidP="00B140A6">
            <w:pPr>
              <w:pStyle w:val="ColorfulList-Accent13"/>
              <w:ind w:left="0"/>
              <w:rPr>
                <w:rFonts w:cs="Arial"/>
                <w:b/>
                <w:bCs/>
                <w:color w:val="FFFFFF"/>
                <w:sz w:val="20"/>
              </w:rPr>
            </w:pPr>
            <w:r w:rsidRPr="00613E76">
              <w:rPr>
                <w:rFonts w:cs="Arial"/>
                <w:bCs/>
                <w:sz w:val="20"/>
              </w:rPr>
              <w:t>Measles  1</w:t>
            </w:r>
            <w:r w:rsidRPr="00613E76">
              <w:rPr>
                <w:rFonts w:cs="Arial"/>
                <w:bCs/>
                <w:sz w:val="20"/>
                <w:vertAlign w:val="superscript"/>
              </w:rPr>
              <w:t>st</w:t>
            </w:r>
            <w:r w:rsidRPr="00613E76">
              <w:rPr>
                <w:rFonts w:cs="Arial"/>
                <w:bCs/>
                <w:sz w:val="20"/>
              </w:rPr>
              <w:t xml:space="preserve"> dose coverage</w:t>
            </w:r>
          </w:p>
        </w:tc>
        <w:tc>
          <w:tcPr>
            <w:tcW w:w="1559" w:type="dxa"/>
            <w:shd w:val="clear" w:color="auto" w:fill="FFFFFF"/>
            <w:vAlign w:val="center"/>
          </w:tcPr>
          <w:p w:rsidR="002D083D" w:rsidRPr="00613E76" w:rsidRDefault="002D083D" w:rsidP="00B140A6">
            <w:pPr>
              <w:pStyle w:val="ColorfulList-Accent13"/>
              <w:ind w:left="0"/>
              <w:rPr>
                <w:rFonts w:cs="Arial"/>
                <w:b/>
                <w:bCs/>
                <w:color w:val="FFFFFF"/>
                <w:sz w:val="20"/>
              </w:rPr>
            </w:pPr>
            <w:r w:rsidRPr="00613E76">
              <w:rPr>
                <w:rFonts w:cs="Arial"/>
                <w:sz w:val="20"/>
              </w:rPr>
              <w:t>Administrative Data</w:t>
            </w:r>
            <w:r w:rsidR="00784EC6">
              <w:rPr>
                <w:rFonts w:cs="Arial"/>
                <w:sz w:val="20"/>
              </w:rPr>
              <w:t xml:space="preserve"> (2012)</w:t>
            </w:r>
          </w:p>
        </w:tc>
        <w:tc>
          <w:tcPr>
            <w:tcW w:w="1728" w:type="dxa"/>
            <w:shd w:val="clear" w:color="auto" w:fill="FFFFFF"/>
            <w:vAlign w:val="center"/>
          </w:tcPr>
          <w:p w:rsidR="002D083D" w:rsidRPr="009446AC" w:rsidRDefault="002D083D" w:rsidP="007B421E">
            <w:pPr>
              <w:pStyle w:val="ColorfulList-Accent13"/>
              <w:ind w:left="0"/>
              <w:rPr>
                <w:rFonts w:ascii="Calibri" w:hAnsi="Calibri" w:cs="Calibri"/>
                <w:b/>
                <w:bCs/>
                <w:sz w:val="20"/>
              </w:rPr>
            </w:pPr>
            <w:r w:rsidRPr="009446AC">
              <w:rPr>
                <w:rFonts w:ascii="Calibri" w:hAnsi="Calibri" w:cs="Calibri"/>
                <w:b/>
                <w:bCs/>
                <w:sz w:val="20"/>
              </w:rPr>
              <w:t>71%</w:t>
            </w:r>
          </w:p>
        </w:tc>
        <w:tc>
          <w:tcPr>
            <w:tcW w:w="1710" w:type="dxa"/>
            <w:gridSpan w:val="2"/>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shd w:val="clear" w:color="auto" w:fill="FFFFFF"/>
            <w:vAlign w:val="center"/>
          </w:tcPr>
          <w:p w:rsidR="002D083D" w:rsidRPr="00613E76" w:rsidRDefault="002D083D" w:rsidP="00B140A6">
            <w:pPr>
              <w:pStyle w:val="ColorfulList-Accent13"/>
              <w:ind w:left="0"/>
              <w:rPr>
                <w:rFonts w:cs="Arial"/>
                <w:b/>
                <w:bCs/>
                <w:color w:val="FFFFFF"/>
                <w:sz w:val="20"/>
              </w:rPr>
            </w:pPr>
          </w:p>
        </w:tc>
        <w:tc>
          <w:tcPr>
            <w:tcW w:w="1559" w:type="dxa"/>
            <w:shd w:val="clear" w:color="auto" w:fill="FFFFFF"/>
            <w:vAlign w:val="center"/>
          </w:tcPr>
          <w:p w:rsidR="002D083D" w:rsidRPr="00613E76" w:rsidRDefault="002D083D" w:rsidP="00B140A6">
            <w:pPr>
              <w:pStyle w:val="ColorfulList-Accent13"/>
              <w:ind w:left="0"/>
              <w:rPr>
                <w:rFonts w:cs="Arial"/>
                <w:sz w:val="20"/>
              </w:rPr>
            </w:pPr>
            <w:r w:rsidRPr="00613E76">
              <w:rPr>
                <w:rFonts w:cs="Arial"/>
                <w:sz w:val="20"/>
              </w:rPr>
              <w:t xml:space="preserve">Other* </w:t>
            </w:r>
          </w:p>
          <w:p w:rsidR="002D083D" w:rsidRPr="0097133C" w:rsidRDefault="00507161" w:rsidP="00387BE5">
            <w:pPr>
              <w:pStyle w:val="ColorfulList-Accent13"/>
              <w:ind w:left="0"/>
              <w:rPr>
                <w:rFonts w:cs="Arial"/>
                <w:sz w:val="20"/>
              </w:rPr>
            </w:pPr>
            <w:r w:rsidRPr="0097133C">
              <w:rPr>
                <w:rFonts w:asciiTheme="minorBidi" w:hAnsiTheme="minorBidi" w:cstheme="minorBidi"/>
                <w:sz w:val="20"/>
              </w:rPr>
              <w:lastRenderedPageBreak/>
              <w:t>(</w:t>
            </w:r>
            <w:r w:rsidRPr="0097133C">
              <w:rPr>
                <w:rFonts w:cs="Arial"/>
                <w:sz w:val="20"/>
              </w:rPr>
              <w:t>WHO-UNICEF estimates 2012)</w:t>
            </w:r>
          </w:p>
        </w:tc>
        <w:tc>
          <w:tcPr>
            <w:tcW w:w="1728" w:type="dxa"/>
            <w:shd w:val="clear" w:color="auto" w:fill="FFFFFF"/>
            <w:vAlign w:val="center"/>
          </w:tcPr>
          <w:p w:rsidR="002D083D" w:rsidRPr="009446AC" w:rsidRDefault="002D083D" w:rsidP="007B421E">
            <w:pPr>
              <w:pStyle w:val="ColorfulList-Accent13"/>
              <w:ind w:left="0"/>
              <w:rPr>
                <w:rFonts w:ascii="Calibri" w:hAnsi="Calibri" w:cs="Calibri"/>
                <w:b/>
                <w:bCs/>
                <w:sz w:val="20"/>
              </w:rPr>
            </w:pPr>
            <w:r w:rsidRPr="009446AC">
              <w:rPr>
                <w:rFonts w:ascii="Calibri" w:hAnsi="Calibri" w:cs="Calibri"/>
                <w:b/>
                <w:bCs/>
                <w:sz w:val="20"/>
              </w:rPr>
              <w:lastRenderedPageBreak/>
              <w:t>71%</w:t>
            </w:r>
          </w:p>
        </w:tc>
        <w:tc>
          <w:tcPr>
            <w:tcW w:w="1710" w:type="dxa"/>
            <w:gridSpan w:val="2"/>
            <w:shd w:val="clear" w:color="auto" w:fill="FFFFFF"/>
            <w:vAlign w:val="center"/>
          </w:tcPr>
          <w:p w:rsidR="002D083D" w:rsidRDefault="002D083D" w:rsidP="00B140A6">
            <w:pPr>
              <w:pStyle w:val="ColorfulList-Accent13"/>
              <w:ind w:left="0"/>
              <w:rPr>
                <w:rFonts w:ascii="Calibri" w:hAnsi="Calibri" w:cs="Calibri"/>
                <w:b/>
                <w:bCs/>
                <w:sz w:val="20"/>
              </w:rPr>
            </w:pPr>
            <w:r w:rsidRPr="009446AC">
              <w:rPr>
                <w:rFonts w:ascii="Calibri" w:hAnsi="Calibri" w:cs="Calibri"/>
                <w:b/>
                <w:bCs/>
                <w:sz w:val="20"/>
              </w:rPr>
              <w:t>85.5-52.4=</w:t>
            </w:r>
            <w:r w:rsidR="00673207">
              <w:rPr>
                <w:rFonts w:ascii="Calibri" w:hAnsi="Calibri" w:cs="Calibri"/>
                <w:b/>
                <w:bCs/>
                <w:sz w:val="20"/>
              </w:rPr>
              <w:t>33.1</w:t>
            </w:r>
          </w:p>
          <w:p w:rsidR="00507161" w:rsidRPr="00613E76" w:rsidRDefault="00507161" w:rsidP="00B140A6">
            <w:pPr>
              <w:pStyle w:val="ColorfulList-Accent13"/>
              <w:ind w:left="0"/>
              <w:rPr>
                <w:rFonts w:cs="Arial"/>
                <w:b/>
                <w:bCs/>
                <w:color w:val="FFFFFF"/>
                <w:sz w:val="20"/>
              </w:rPr>
            </w:pPr>
            <w:r>
              <w:rPr>
                <w:rFonts w:ascii="Calibri" w:hAnsi="Calibri" w:cs="Calibri"/>
                <w:b/>
                <w:bCs/>
                <w:sz w:val="20"/>
              </w:rPr>
              <w:lastRenderedPageBreak/>
              <w:t>(MICS 2006)</w:t>
            </w:r>
          </w:p>
        </w:tc>
        <w:tc>
          <w:tcPr>
            <w:tcW w:w="815" w:type="dxa"/>
            <w:shd w:val="clear" w:color="auto" w:fill="FFFFFF"/>
            <w:vAlign w:val="center"/>
          </w:tcPr>
          <w:p w:rsidR="002D083D" w:rsidRDefault="00507161" w:rsidP="00B140A6">
            <w:pPr>
              <w:pStyle w:val="ColorfulList-Accent13"/>
              <w:ind w:left="0"/>
              <w:rPr>
                <w:rFonts w:cs="Arial"/>
                <w:b/>
                <w:bCs/>
                <w:sz w:val="20"/>
              </w:rPr>
            </w:pPr>
            <w:r>
              <w:rPr>
                <w:rFonts w:cs="Arial"/>
                <w:b/>
                <w:bCs/>
                <w:sz w:val="20"/>
              </w:rPr>
              <w:lastRenderedPageBreak/>
              <w:t>65.7</w:t>
            </w:r>
          </w:p>
          <w:p w:rsidR="00507161" w:rsidRPr="00387BE5" w:rsidRDefault="00507161" w:rsidP="00B140A6">
            <w:pPr>
              <w:pStyle w:val="ColorfulList-Accent13"/>
              <w:ind w:left="0"/>
              <w:rPr>
                <w:rFonts w:cs="Arial"/>
                <w:b/>
                <w:bCs/>
                <w:sz w:val="20"/>
              </w:rPr>
            </w:pPr>
            <w:r>
              <w:rPr>
                <w:rFonts w:cs="Arial"/>
                <w:b/>
                <w:bCs/>
                <w:sz w:val="20"/>
              </w:rPr>
              <w:lastRenderedPageBreak/>
              <w:t>(MICS 2006)</w:t>
            </w:r>
          </w:p>
        </w:tc>
        <w:tc>
          <w:tcPr>
            <w:tcW w:w="851" w:type="dxa"/>
            <w:shd w:val="clear" w:color="auto" w:fill="FFFFFF"/>
            <w:vAlign w:val="center"/>
          </w:tcPr>
          <w:p w:rsidR="002D083D" w:rsidRPr="00387BE5" w:rsidRDefault="00507161" w:rsidP="00B140A6">
            <w:pPr>
              <w:pStyle w:val="ColorfulList-Accent13"/>
              <w:ind w:left="0"/>
              <w:rPr>
                <w:rFonts w:cs="Arial"/>
                <w:b/>
                <w:bCs/>
                <w:sz w:val="20"/>
              </w:rPr>
            </w:pPr>
            <w:r>
              <w:rPr>
                <w:rFonts w:cs="Arial"/>
                <w:b/>
                <w:bCs/>
                <w:sz w:val="20"/>
              </w:rPr>
              <w:lastRenderedPageBreak/>
              <w:t>64.5</w:t>
            </w:r>
          </w:p>
        </w:tc>
        <w:tc>
          <w:tcPr>
            <w:tcW w:w="850" w:type="dxa"/>
            <w:gridSpan w:val="2"/>
            <w:shd w:val="clear" w:color="auto" w:fill="FFFFFF"/>
            <w:vAlign w:val="center"/>
          </w:tcPr>
          <w:p w:rsidR="002D083D" w:rsidRPr="00387BE5" w:rsidRDefault="00507161" w:rsidP="00B140A6">
            <w:pPr>
              <w:pStyle w:val="ColorfulList-Accent13"/>
              <w:ind w:left="0"/>
              <w:rPr>
                <w:rFonts w:cs="Arial"/>
                <w:b/>
                <w:bCs/>
                <w:sz w:val="20"/>
              </w:rPr>
            </w:pPr>
            <w:r>
              <w:rPr>
                <w:rFonts w:cs="Arial"/>
                <w:b/>
                <w:bCs/>
                <w:sz w:val="20"/>
              </w:rPr>
              <w:t>65.1</w:t>
            </w: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val="restart"/>
            <w:shd w:val="clear" w:color="auto" w:fill="FFFFFF"/>
            <w:vAlign w:val="center"/>
          </w:tcPr>
          <w:p w:rsidR="002D083D" w:rsidRPr="00613E76" w:rsidRDefault="002D083D" w:rsidP="00B140A6">
            <w:pPr>
              <w:pStyle w:val="ColorfulList-Accent13"/>
              <w:ind w:left="0"/>
              <w:rPr>
                <w:rFonts w:cs="Arial"/>
                <w:b/>
                <w:bCs/>
                <w:color w:val="FFFFFF"/>
                <w:sz w:val="20"/>
              </w:rPr>
            </w:pPr>
            <w:r w:rsidRPr="00613E76">
              <w:rPr>
                <w:rFonts w:cs="Arial"/>
                <w:bCs/>
                <w:sz w:val="20"/>
              </w:rPr>
              <w:lastRenderedPageBreak/>
              <w:t>Drop-out rate between DTP1 &amp; DTP3</w:t>
            </w:r>
          </w:p>
        </w:tc>
        <w:tc>
          <w:tcPr>
            <w:tcW w:w="1559" w:type="dxa"/>
            <w:shd w:val="clear" w:color="auto" w:fill="FFFFFF"/>
            <w:vAlign w:val="center"/>
          </w:tcPr>
          <w:p w:rsidR="002D083D" w:rsidRPr="00613E76" w:rsidRDefault="002D083D" w:rsidP="00B140A6">
            <w:pPr>
              <w:pStyle w:val="ColorfulList-Accent13"/>
              <w:ind w:left="0"/>
              <w:rPr>
                <w:rFonts w:cs="Arial"/>
                <w:b/>
                <w:bCs/>
                <w:color w:val="FFFFFF"/>
                <w:sz w:val="20"/>
              </w:rPr>
            </w:pPr>
            <w:r w:rsidRPr="00613E76">
              <w:rPr>
                <w:rFonts w:cs="Arial"/>
                <w:sz w:val="20"/>
              </w:rPr>
              <w:t>Administrative Data</w:t>
            </w:r>
          </w:p>
        </w:tc>
        <w:tc>
          <w:tcPr>
            <w:tcW w:w="1728" w:type="dxa"/>
            <w:shd w:val="clear" w:color="auto" w:fill="FFFFFF"/>
            <w:vAlign w:val="center"/>
          </w:tcPr>
          <w:p w:rsidR="002D083D" w:rsidRPr="009446AC" w:rsidRDefault="002D083D" w:rsidP="007B421E">
            <w:pPr>
              <w:pStyle w:val="ColorfulList-Accent13"/>
              <w:ind w:left="0"/>
              <w:rPr>
                <w:rFonts w:ascii="Calibri" w:hAnsi="Calibri" w:cs="Calibri"/>
                <w:b/>
                <w:bCs/>
                <w:sz w:val="20"/>
              </w:rPr>
            </w:pPr>
            <w:r w:rsidRPr="009446AC">
              <w:rPr>
                <w:rFonts w:ascii="Calibri" w:hAnsi="Calibri" w:cs="Calibri"/>
                <w:b/>
                <w:bCs/>
                <w:sz w:val="20"/>
              </w:rPr>
              <w:t>7%</w:t>
            </w:r>
          </w:p>
        </w:tc>
        <w:tc>
          <w:tcPr>
            <w:tcW w:w="1710" w:type="dxa"/>
            <w:gridSpan w:val="2"/>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shd w:val="clear" w:color="auto" w:fill="FFFFFF"/>
            <w:vAlign w:val="center"/>
          </w:tcPr>
          <w:p w:rsidR="002D083D" w:rsidRPr="00613E76" w:rsidRDefault="002D083D" w:rsidP="00B140A6">
            <w:pPr>
              <w:pStyle w:val="ColorfulList-Accent13"/>
              <w:ind w:left="0"/>
              <w:rPr>
                <w:rFonts w:cs="Arial"/>
                <w:b/>
                <w:bCs/>
                <w:color w:val="FFFFFF"/>
                <w:sz w:val="20"/>
              </w:rPr>
            </w:pPr>
          </w:p>
        </w:tc>
        <w:tc>
          <w:tcPr>
            <w:tcW w:w="1559" w:type="dxa"/>
            <w:shd w:val="clear" w:color="auto" w:fill="FFFFFF"/>
            <w:vAlign w:val="center"/>
          </w:tcPr>
          <w:p w:rsidR="002D083D" w:rsidRPr="00613E76" w:rsidRDefault="002D083D" w:rsidP="00B140A6">
            <w:pPr>
              <w:pStyle w:val="ColorfulList-Accent13"/>
              <w:ind w:left="0"/>
              <w:rPr>
                <w:rFonts w:cs="Arial"/>
                <w:sz w:val="20"/>
              </w:rPr>
            </w:pPr>
            <w:r w:rsidRPr="00613E76">
              <w:rPr>
                <w:rFonts w:cs="Arial"/>
                <w:sz w:val="20"/>
              </w:rPr>
              <w:t>Other*</w:t>
            </w:r>
          </w:p>
          <w:p w:rsidR="002D083D" w:rsidRPr="00613E76" w:rsidRDefault="002D083D" w:rsidP="0097133C">
            <w:pPr>
              <w:pStyle w:val="ColorfulList-Accent13"/>
              <w:ind w:left="0"/>
              <w:rPr>
                <w:rFonts w:cs="Arial"/>
                <w:sz w:val="20"/>
              </w:rPr>
            </w:pPr>
            <w:r w:rsidRPr="00613E76">
              <w:rPr>
                <w:rFonts w:cs="Arial"/>
                <w:sz w:val="20"/>
              </w:rPr>
              <w:t xml:space="preserve"> (</w:t>
            </w:r>
            <w:r w:rsidR="0097133C">
              <w:rPr>
                <w:rFonts w:cs="Arial"/>
                <w:sz w:val="20"/>
              </w:rPr>
              <w:t>WHO-UNICEF estimate 2012</w:t>
            </w:r>
            <w:r w:rsidRPr="00613E76">
              <w:rPr>
                <w:rFonts w:cs="Arial"/>
                <w:sz w:val="20"/>
              </w:rPr>
              <w:t>)</w:t>
            </w:r>
          </w:p>
        </w:tc>
        <w:tc>
          <w:tcPr>
            <w:tcW w:w="1728" w:type="dxa"/>
            <w:shd w:val="clear" w:color="auto" w:fill="FFFFFF"/>
            <w:vAlign w:val="center"/>
          </w:tcPr>
          <w:p w:rsidR="002D083D" w:rsidRPr="009446AC" w:rsidRDefault="009633E2" w:rsidP="007B421E">
            <w:pPr>
              <w:pStyle w:val="ColorfulList-Accent13"/>
              <w:ind w:left="0"/>
              <w:rPr>
                <w:rFonts w:ascii="Calibri" w:hAnsi="Calibri" w:cs="Calibri"/>
                <w:b/>
                <w:bCs/>
                <w:sz w:val="20"/>
              </w:rPr>
            </w:pPr>
            <w:r>
              <w:rPr>
                <w:rFonts w:ascii="Calibri" w:hAnsi="Calibri" w:cs="Calibri"/>
                <w:b/>
                <w:bCs/>
                <w:sz w:val="20"/>
              </w:rPr>
              <w:t>7%</w:t>
            </w:r>
          </w:p>
        </w:tc>
        <w:tc>
          <w:tcPr>
            <w:tcW w:w="1710" w:type="dxa"/>
            <w:gridSpan w:val="2"/>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val="restart"/>
            <w:shd w:val="clear" w:color="auto" w:fill="FFFFFF"/>
            <w:vAlign w:val="center"/>
          </w:tcPr>
          <w:p w:rsidR="002D083D" w:rsidRPr="00613E76" w:rsidRDefault="002D083D" w:rsidP="00B140A6">
            <w:pPr>
              <w:pStyle w:val="ColorfulList-Accent13"/>
              <w:ind w:left="0"/>
              <w:rPr>
                <w:rFonts w:cs="Arial"/>
                <w:b/>
                <w:bCs/>
                <w:color w:val="FFFFFF"/>
                <w:sz w:val="20"/>
              </w:rPr>
            </w:pPr>
            <w:r w:rsidRPr="00613E76">
              <w:rPr>
                <w:rFonts w:cs="Arial"/>
                <w:bCs/>
                <w:sz w:val="20"/>
              </w:rPr>
              <w:t xml:space="preserve">Percent of districts with DTP3 coverage </w:t>
            </w:r>
            <w:r w:rsidRPr="00613E76">
              <w:rPr>
                <w:rFonts w:eastAsia="Arial" w:cs="Arial"/>
              </w:rPr>
              <w:t>≥</w:t>
            </w:r>
            <w:r w:rsidRPr="00613E76">
              <w:rPr>
                <w:rFonts w:cs="Arial"/>
                <w:bCs/>
                <w:sz w:val="20"/>
              </w:rPr>
              <w:t>80%</w:t>
            </w:r>
          </w:p>
        </w:tc>
        <w:tc>
          <w:tcPr>
            <w:tcW w:w="1559" w:type="dxa"/>
            <w:shd w:val="clear" w:color="auto" w:fill="FFFFFF"/>
            <w:vAlign w:val="center"/>
          </w:tcPr>
          <w:p w:rsidR="00013492" w:rsidRDefault="002D083D">
            <w:pPr>
              <w:pStyle w:val="ColorfulList-Accent13"/>
              <w:ind w:left="0"/>
              <w:rPr>
                <w:rFonts w:cs="Arial"/>
                <w:b/>
                <w:bCs/>
                <w:color w:val="FFFFFF"/>
                <w:sz w:val="20"/>
              </w:rPr>
            </w:pPr>
            <w:r w:rsidRPr="00613E76">
              <w:rPr>
                <w:rFonts w:cs="Arial"/>
                <w:sz w:val="20"/>
              </w:rPr>
              <w:t>Administrative Data</w:t>
            </w:r>
            <w:r w:rsidR="003E71E3">
              <w:rPr>
                <w:rFonts w:cs="Arial"/>
                <w:sz w:val="20"/>
              </w:rPr>
              <w:t xml:space="preserve"> (EPI coverage 2012)</w:t>
            </w:r>
          </w:p>
        </w:tc>
        <w:tc>
          <w:tcPr>
            <w:tcW w:w="1728" w:type="dxa"/>
            <w:shd w:val="clear" w:color="auto" w:fill="FFFFFF"/>
            <w:vAlign w:val="center"/>
          </w:tcPr>
          <w:p w:rsidR="002D083D" w:rsidRPr="009446AC" w:rsidRDefault="002D083D" w:rsidP="000670EB">
            <w:pPr>
              <w:pStyle w:val="ColorfulList-Accent13"/>
              <w:ind w:left="0"/>
              <w:rPr>
                <w:rFonts w:ascii="Calibri" w:hAnsi="Calibri" w:cs="Calibri"/>
                <w:b/>
                <w:bCs/>
                <w:sz w:val="20"/>
              </w:rPr>
            </w:pPr>
            <w:r w:rsidRPr="009446AC">
              <w:rPr>
                <w:rFonts w:ascii="Calibri" w:hAnsi="Calibri" w:cs="Calibri"/>
                <w:b/>
                <w:bCs/>
                <w:sz w:val="20"/>
              </w:rPr>
              <w:t>5</w:t>
            </w:r>
            <w:r w:rsidR="000670EB">
              <w:rPr>
                <w:rFonts w:ascii="Calibri" w:hAnsi="Calibri" w:cs="Calibri"/>
                <w:b/>
                <w:bCs/>
                <w:sz w:val="20"/>
              </w:rPr>
              <w:t>8</w:t>
            </w:r>
            <w:r w:rsidRPr="009446AC">
              <w:rPr>
                <w:rFonts w:ascii="Calibri" w:hAnsi="Calibri" w:cs="Calibri"/>
                <w:b/>
                <w:bCs/>
                <w:sz w:val="20"/>
              </w:rPr>
              <w:t>%</w:t>
            </w:r>
          </w:p>
        </w:tc>
        <w:tc>
          <w:tcPr>
            <w:tcW w:w="1710" w:type="dxa"/>
            <w:gridSpan w:val="2"/>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shd w:val="clear" w:color="auto" w:fill="FFFFFF"/>
            <w:vAlign w:val="center"/>
          </w:tcPr>
          <w:p w:rsidR="002D083D" w:rsidRPr="00613E76" w:rsidRDefault="002D083D" w:rsidP="00B140A6">
            <w:pPr>
              <w:pStyle w:val="ColorfulList-Accent13"/>
              <w:ind w:left="0"/>
              <w:rPr>
                <w:rFonts w:cs="Arial"/>
                <w:b/>
                <w:bCs/>
                <w:color w:val="FFFFFF"/>
                <w:sz w:val="20"/>
              </w:rPr>
            </w:pPr>
          </w:p>
        </w:tc>
        <w:tc>
          <w:tcPr>
            <w:tcW w:w="1559" w:type="dxa"/>
            <w:shd w:val="clear" w:color="auto" w:fill="FFFFFF"/>
            <w:vAlign w:val="center"/>
          </w:tcPr>
          <w:p w:rsidR="002D083D" w:rsidRPr="00613E76" w:rsidRDefault="002D083D" w:rsidP="00B140A6">
            <w:pPr>
              <w:pStyle w:val="ColorfulList-Accent13"/>
              <w:ind w:left="0"/>
              <w:rPr>
                <w:rFonts w:cs="Arial"/>
                <w:sz w:val="20"/>
              </w:rPr>
            </w:pPr>
            <w:r w:rsidRPr="00613E76">
              <w:rPr>
                <w:rFonts w:cs="Arial"/>
                <w:sz w:val="20"/>
              </w:rPr>
              <w:t>Other*</w:t>
            </w:r>
          </w:p>
          <w:p w:rsidR="002D083D" w:rsidRPr="00613E76" w:rsidRDefault="002D083D" w:rsidP="00B140A6">
            <w:pPr>
              <w:pStyle w:val="ColorfulList-Accent13"/>
              <w:ind w:left="0"/>
              <w:rPr>
                <w:rFonts w:cs="Arial"/>
                <w:sz w:val="20"/>
              </w:rPr>
            </w:pPr>
            <w:r w:rsidRPr="00613E76">
              <w:rPr>
                <w:rFonts w:cs="Arial"/>
                <w:sz w:val="20"/>
              </w:rPr>
              <w:t>(</w:t>
            </w:r>
            <w:r w:rsidR="009633E2" w:rsidRPr="009633E2">
              <w:rPr>
                <w:rFonts w:cs="Arial"/>
                <w:sz w:val="20"/>
              </w:rPr>
              <w:t xml:space="preserve">WHO </w:t>
            </w:r>
            <w:r w:rsidR="009633E2" w:rsidRPr="009633E2">
              <w:rPr>
                <w:sz w:val="20"/>
              </w:rPr>
              <w:t>monitoring system. 2013 global summary</w:t>
            </w:r>
            <w:r w:rsidRPr="00613E76">
              <w:rPr>
                <w:rFonts w:cs="Arial"/>
                <w:sz w:val="20"/>
              </w:rPr>
              <w:t>)</w:t>
            </w:r>
          </w:p>
        </w:tc>
        <w:tc>
          <w:tcPr>
            <w:tcW w:w="1728" w:type="dxa"/>
            <w:shd w:val="clear" w:color="auto" w:fill="FFFFFF"/>
            <w:vAlign w:val="center"/>
          </w:tcPr>
          <w:p w:rsidR="002D083D" w:rsidRPr="009446AC" w:rsidRDefault="009633E2" w:rsidP="007B421E">
            <w:pPr>
              <w:pStyle w:val="ColorfulList-Accent13"/>
              <w:ind w:left="0"/>
              <w:rPr>
                <w:rFonts w:ascii="Calibri" w:hAnsi="Calibri" w:cs="Calibri"/>
                <w:b/>
                <w:bCs/>
                <w:sz w:val="20"/>
              </w:rPr>
            </w:pPr>
            <w:r>
              <w:rPr>
                <w:rFonts w:ascii="Calibri" w:hAnsi="Calibri" w:cs="Calibri"/>
                <w:b/>
                <w:bCs/>
                <w:sz w:val="20"/>
              </w:rPr>
              <w:t>58%</w:t>
            </w:r>
          </w:p>
        </w:tc>
        <w:tc>
          <w:tcPr>
            <w:tcW w:w="1710" w:type="dxa"/>
            <w:gridSpan w:val="2"/>
            <w:shd w:val="clear" w:color="auto" w:fill="FFFFFF"/>
            <w:vAlign w:val="center"/>
          </w:tcPr>
          <w:p w:rsidR="002D083D" w:rsidRPr="00613E76" w:rsidRDefault="002D083D" w:rsidP="00B140A6">
            <w:pPr>
              <w:pStyle w:val="ColorfulList-Accent13"/>
              <w:ind w:left="0"/>
              <w:rPr>
                <w:rFonts w:cs="Arial"/>
                <w:b/>
                <w:bCs/>
                <w:color w:val="FFFFFF"/>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val="restart"/>
            <w:shd w:val="clear" w:color="auto" w:fill="FFFFFF"/>
            <w:vAlign w:val="center"/>
          </w:tcPr>
          <w:p w:rsidR="002D083D" w:rsidRPr="00613E76" w:rsidRDefault="002D083D" w:rsidP="00B140A6">
            <w:pPr>
              <w:pStyle w:val="ColorfulList-Accent13"/>
              <w:ind w:left="0"/>
              <w:rPr>
                <w:rFonts w:cs="Arial"/>
                <w:bCs/>
                <w:sz w:val="20"/>
              </w:rPr>
            </w:pPr>
            <w:r w:rsidRPr="00613E76">
              <w:rPr>
                <w:rFonts w:cs="Arial"/>
                <w:bCs/>
                <w:sz w:val="20"/>
              </w:rPr>
              <w:t>DTP3 coverage in the lowest wealth quintile is +/- X% points of the coverage in the highest wealth quintile</w:t>
            </w:r>
          </w:p>
        </w:tc>
        <w:tc>
          <w:tcPr>
            <w:tcW w:w="1559" w:type="dxa"/>
            <w:shd w:val="clear" w:color="auto" w:fill="FFFFFF"/>
            <w:vAlign w:val="center"/>
          </w:tcPr>
          <w:p w:rsidR="002D083D" w:rsidRPr="00613E76" w:rsidRDefault="002D083D" w:rsidP="00137AF3">
            <w:pPr>
              <w:pStyle w:val="ColorfulList-Accent13"/>
              <w:ind w:left="0"/>
              <w:rPr>
                <w:rFonts w:cs="Arial"/>
                <w:sz w:val="20"/>
              </w:rPr>
            </w:pPr>
            <w:r w:rsidRPr="00613E76">
              <w:rPr>
                <w:rFonts w:cs="Arial"/>
                <w:sz w:val="20"/>
              </w:rPr>
              <w:t>Administrative Data</w:t>
            </w:r>
          </w:p>
          <w:p w:rsidR="002D083D" w:rsidRPr="00613E76" w:rsidRDefault="002D083D" w:rsidP="00803541">
            <w:pPr>
              <w:pStyle w:val="ColorfulList-Accent13"/>
              <w:ind w:left="0"/>
              <w:contextualSpacing w:val="0"/>
              <w:rPr>
                <w:rFonts w:cs="Arial"/>
                <w:b/>
                <w:bCs/>
                <w:color w:val="FFFFFF"/>
                <w:sz w:val="20"/>
              </w:rPr>
            </w:pPr>
          </w:p>
        </w:tc>
        <w:tc>
          <w:tcPr>
            <w:tcW w:w="1728" w:type="dxa"/>
            <w:shd w:val="clear" w:color="auto" w:fill="FFFFFF"/>
            <w:vAlign w:val="center"/>
          </w:tcPr>
          <w:p w:rsidR="002D083D" w:rsidRPr="009446AC" w:rsidRDefault="002D083D" w:rsidP="007B421E">
            <w:pPr>
              <w:pStyle w:val="ColorfulList-Accent13"/>
              <w:ind w:left="0"/>
              <w:rPr>
                <w:rFonts w:ascii="Calibri" w:hAnsi="Calibri" w:cs="Calibri"/>
                <w:b/>
                <w:bCs/>
                <w:sz w:val="20"/>
              </w:rPr>
            </w:pPr>
            <w:r w:rsidRPr="009446AC">
              <w:rPr>
                <w:rFonts w:ascii="Calibri" w:hAnsi="Calibri" w:cs="Calibri"/>
                <w:b/>
                <w:bCs/>
                <w:sz w:val="20"/>
              </w:rPr>
              <w:t>N/A</w:t>
            </w:r>
          </w:p>
        </w:tc>
        <w:tc>
          <w:tcPr>
            <w:tcW w:w="1710" w:type="dxa"/>
            <w:gridSpan w:val="2"/>
            <w:shd w:val="clear" w:color="auto" w:fill="FFFFFF"/>
            <w:vAlign w:val="center"/>
          </w:tcPr>
          <w:p w:rsidR="002D083D" w:rsidRPr="00045B1D" w:rsidRDefault="002D083D" w:rsidP="00B140A6">
            <w:pPr>
              <w:pStyle w:val="ColorfulList-Accent13"/>
              <w:ind w:left="0"/>
              <w:rPr>
                <w:rFonts w:cs="Arial"/>
                <w:b/>
                <w:bCs/>
                <w:color w:val="000000" w:themeColor="text1"/>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166"/>
        </w:trPr>
        <w:tc>
          <w:tcPr>
            <w:tcW w:w="1843" w:type="dxa"/>
            <w:vMerge/>
            <w:shd w:val="clear" w:color="auto" w:fill="FFFFFF"/>
            <w:vAlign w:val="center"/>
          </w:tcPr>
          <w:p w:rsidR="002D083D" w:rsidRPr="00613E76" w:rsidRDefault="002D083D" w:rsidP="00B140A6">
            <w:pPr>
              <w:pStyle w:val="ColorfulList-Accent13"/>
              <w:ind w:left="0"/>
              <w:rPr>
                <w:rFonts w:cs="Arial"/>
                <w:bCs/>
                <w:sz w:val="20"/>
              </w:rPr>
            </w:pPr>
          </w:p>
        </w:tc>
        <w:tc>
          <w:tcPr>
            <w:tcW w:w="1559" w:type="dxa"/>
            <w:shd w:val="clear" w:color="auto" w:fill="FFFFFF"/>
          </w:tcPr>
          <w:p w:rsidR="00974A5F" w:rsidRDefault="002D083D" w:rsidP="00803541">
            <w:pPr>
              <w:pStyle w:val="ColorfulList-Accent13"/>
              <w:ind w:left="0"/>
              <w:rPr>
                <w:rFonts w:cs="Arial"/>
                <w:sz w:val="20"/>
              </w:rPr>
            </w:pPr>
            <w:r w:rsidRPr="00613E76">
              <w:rPr>
                <w:rFonts w:cs="Arial"/>
                <w:sz w:val="20"/>
              </w:rPr>
              <w:t>Other</w:t>
            </w:r>
          </w:p>
          <w:p w:rsidR="002D083D" w:rsidRPr="00613E76" w:rsidRDefault="00974A5F" w:rsidP="00974A5F">
            <w:pPr>
              <w:pStyle w:val="ColorfulList-Accent13"/>
              <w:ind w:left="0"/>
              <w:rPr>
                <w:rFonts w:cs="Arial"/>
                <w:sz w:val="20"/>
              </w:rPr>
            </w:pPr>
            <w:r>
              <w:rPr>
                <w:rFonts w:cs="Arial"/>
                <w:sz w:val="20"/>
              </w:rPr>
              <w:t>(MICS 2006)</w:t>
            </w:r>
          </w:p>
          <w:p w:rsidR="002D083D" w:rsidRPr="009633E2" w:rsidRDefault="002D083D" w:rsidP="009633E2">
            <w:pPr>
              <w:pStyle w:val="ColorfulList-Accent13"/>
              <w:ind w:left="0"/>
              <w:rPr>
                <w:rFonts w:cs="Arial"/>
                <w:sz w:val="20"/>
              </w:rPr>
            </w:pPr>
          </w:p>
        </w:tc>
        <w:tc>
          <w:tcPr>
            <w:tcW w:w="1728" w:type="dxa"/>
            <w:shd w:val="clear" w:color="auto" w:fill="FFFFFF"/>
            <w:vAlign w:val="center"/>
          </w:tcPr>
          <w:p w:rsidR="002D083D" w:rsidRDefault="00974A5F" w:rsidP="007B421E">
            <w:pPr>
              <w:pStyle w:val="ColorfulList-Accent13"/>
              <w:ind w:left="0"/>
              <w:rPr>
                <w:rFonts w:ascii="Calibri" w:hAnsi="Calibri" w:cs="Calibri"/>
                <w:b/>
                <w:bCs/>
                <w:sz w:val="20"/>
              </w:rPr>
            </w:pPr>
            <w:r>
              <w:rPr>
                <w:rFonts w:ascii="Calibri" w:hAnsi="Calibri" w:cs="Calibri"/>
                <w:b/>
                <w:bCs/>
                <w:sz w:val="20"/>
              </w:rPr>
              <w:t>61%</w:t>
            </w:r>
          </w:p>
          <w:p w:rsidR="00974A5F" w:rsidRDefault="00974A5F" w:rsidP="007B421E">
            <w:pPr>
              <w:pStyle w:val="ColorfulList-Accent13"/>
              <w:ind w:left="0"/>
              <w:rPr>
                <w:rFonts w:ascii="Calibri" w:hAnsi="Calibri" w:cs="Calibri"/>
                <w:b/>
                <w:bCs/>
                <w:sz w:val="20"/>
              </w:rPr>
            </w:pPr>
            <w:r>
              <w:rPr>
                <w:rFonts w:ascii="Calibri" w:hAnsi="Calibri" w:cs="Calibri"/>
                <w:b/>
                <w:bCs/>
                <w:sz w:val="20"/>
              </w:rPr>
              <w:t>(Urban</w:t>
            </w:r>
            <w:r w:rsidR="00E41C5E">
              <w:rPr>
                <w:rFonts w:ascii="Calibri" w:hAnsi="Calibri" w:cs="Calibri"/>
                <w:b/>
                <w:bCs/>
                <w:sz w:val="20"/>
              </w:rPr>
              <w:t>:</w:t>
            </w:r>
            <w:r>
              <w:rPr>
                <w:rFonts w:ascii="Calibri" w:hAnsi="Calibri" w:cs="Calibri"/>
                <w:b/>
                <w:bCs/>
                <w:sz w:val="20"/>
              </w:rPr>
              <w:t xml:space="preserve"> 79.5%)</w:t>
            </w:r>
          </w:p>
          <w:p w:rsidR="00974A5F" w:rsidRPr="009446AC" w:rsidRDefault="00974A5F" w:rsidP="007B421E">
            <w:pPr>
              <w:pStyle w:val="ColorfulList-Accent13"/>
              <w:ind w:left="0"/>
              <w:rPr>
                <w:rFonts w:ascii="Calibri" w:hAnsi="Calibri" w:cs="Calibri"/>
                <w:b/>
                <w:bCs/>
                <w:sz w:val="20"/>
              </w:rPr>
            </w:pPr>
            <w:r>
              <w:rPr>
                <w:rFonts w:ascii="Calibri" w:hAnsi="Calibri" w:cs="Calibri"/>
                <w:b/>
                <w:bCs/>
                <w:sz w:val="20"/>
              </w:rPr>
              <w:t>(Rural</w:t>
            </w:r>
            <w:r w:rsidR="00E41C5E">
              <w:rPr>
                <w:rFonts w:ascii="Calibri" w:hAnsi="Calibri" w:cs="Calibri"/>
                <w:b/>
                <w:bCs/>
                <w:sz w:val="20"/>
              </w:rPr>
              <w:t>:</w:t>
            </w:r>
            <w:r>
              <w:rPr>
                <w:rFonts w:ascii="Calibri" w:hAnsi="Calibri" w:cs="Calibri"/>
                <w:b/>
                <w:bCs/>
                <w:sz w:val="20"/>
              </w:rPr>
              <w:t xml:space="preserve"> 53.2%)</w:t>
            </w:r>
          </w:p>
        </w:tc>
        <w:tc>
          <w:tcPr>
            <w:tcW w:w="1710" w:type="dxa"/>
            <w:gridSpan w:val="2"/>
            <w:shd w:val="clear" w:color="auto" w:fill="FFFFFF"/>
            <w:vAlign w:val="center"/>
          </w:tcPr>
          <w:p w:rsidR="002D083D" w:rsidRPr="00045B1D" w:rsidRDefault="00974A5F" w:rsidP="00B140A6">
            <w:pPr>
              <w:pStyle w:val="ColorfulList-Accent13"/>
              <w:ind w:left="0"/>
              <w:rPr>
                <w:rFonts w:cs="Arial"/>
                <w:b/>
                <w:bCs/>
                <w:color w:val="000000" w:themeColor="text1"/>
                <w:sz w:val="20"/>
              </w:rPr>
            </w:pPr>
            <w:r>
              <w:rPr>
                <w:rFonts w:cs="Arial"/>
                <w:b/>
                <w:bCs/>
                <w:color w:val="000000" w:themeColor="text1"/>
                <w:sz w:val="20"/>
              </w:rPr>
              <w:t>94.6-40.3=54.3</w:t>
            </w:r>
          </w:p>
        </w:tc>
        <w:tc>
          <w:tcPr>
            <w:tcW w:w="815" w:type="dxa"/>
            <w:shd w:val="clear" w:color="auto" w:fill="FFFFFF"/>
            <w:vAlign w:val="center"/>
          </w:tcPr>
          <w:p w:rsidR="002D083D" w:rsidRPr="00387BE5" w:rsidRDefault="008C150C" w:rsidP="00B140A6">
            <w:pPr>
              <w:pStyle w:val="ColorfulList-Accent13"/>
              <w:ind w:left="0"/>
              <w:rPr>
                <w:rFonts w:cs="Arial"/>
                <w:b/>
                <w:bCs/>
                <w:sz w:val="20"/>
              </w:rPr>
            </w:pPr>
            <w:r w:rsidRPr="00387BE5">
              <w:rPr>
                <w:rFonts w:cs="Arial"/>
                <w:b/>
                <w:bCs/>
                <w:sz w:val="20"/>
              </w:rPr>
              <w:t>61.7</w:t>
            </w:r>
          </w:p>
        </w:tc>
        <w:tc>
          <w:tcPr>
            <w:tcW w:w="851" w:type="dxa"/>
            <w:shd w:val="clear" w:color="auto" w:fill="FFFFFF"/>
            <w:vAlign w:val="center"/>
          </w:tcPr>
          <w:p w:rsidR="002D083D" w:rsidRPr="00387BE5" w:rsidRDefault="008C150C" w:rsidP="00B140A6">
            <w:pPr>
              <w:pStyle w:val="ColorfulList-Accent13"/>
              <w:ind w:left="0"/>
              <w:rPr>
                <w:rFonts w:cs="Arial"/>
                <w:b/>
                <w:bCs/>
                <w:sz w:val="20"/>
              </w:rPr>
            </w:pPr>
            <w:r w:rsidRPr="00387BE5">
              <w:rPr>
                <w:rFonts w:cs="Arial"/>
                <w:b/>
                <w:bCs/>
                <w:sz w:val="20"/>
              </w:rPr>
              <w:t>60.2</w:t>
            </w:r>
          </w:p>
        </w:tc>
        <w:tc>
          <w:tcPr>
            <w:tcW w:w="850" w:type="dxa"/>
            <w:gridSpan w:val="2"/>
            <w:shd w:val="clear" w:color="auto" w:fill="FFFFFF"/>
            <w:vAlign w:val="center"/>
          </w:tcPr>
          <w:p w:rsidR="002D083D" w:rsidRPr="00387BE5" w:rsidRDefault="008C150C" w:rsidP="00B140A6">
            <w:pPr>
              <w:pStyle w:val="ColorfulList-Accent13"/>
              <w:ind w:left="0"/>
              <w:rPr>
                <w:rFonts w:cs="Arial"/>
                <w:b/>
                <w:bCs/>
                <w:sz w:val="20"/>
              </w:rPr>
            </w:pPr>
            <w:r w:rsidRPr="00387BE5">
              <w:rPr>
                <w:rFonts w:cs="Arial"/>
                <w:b/>
                <w:bCs/>
                <w:sz w:val="20"/>
              </w:rPr>
              <w:t>61</w:t>
            </w: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2D083D" w:rsidRPr="00387BE5" w:rsidTr="00BC6454">
        <w:trPr>
          <w:trHeight w:val="54"/>
        </w:trPr>
        <w:tc>
          <w:tcPr>
            <w:tcW w:w="1843" w:type="dxa"/>
            <w:vMerge w:val="restart"/>
            <w:shd w:val="clear" w:color="auto" w:fill="FFFFFF"/>
            <w:vAlign w:val="center"/>
          </w:tcPr>
          <w:p w:rsidR="002D083D" w:rsidRPr="00673207" w:rsidRDefault="002D083D" w:rsidP="00B140A6">
            <w:pPr>
              <w:pStyle w:val="ColorfulList-Accent13"/>
              <w:ind w:left="0"/>
              <w:rPr>
                <w:rFonts w:cs="Arial"/>
                <w:bCs/>
                <w:color w:val="FFFFFF"/>
                <w:sz w:val="20"/>
              </w:rPr>
            </w:pPr>
            <w:r w:rsidRPr="00673207">
              <w:rPr>
                <w:rFonts w:cs="Arial"/>
                <w:bCs/>
                <w:sz w:val="20"/>
              </w:rPr>
              <w:t>Fully immunised child coverage (%)</w:t>
            </w:r>
          </w:p>
        </w:tc>
        <w:tc>
          <w:tcPr>
            <w:tcW w:w="1559" w:type="dxa"/>
            <w:shd w:val="clear" w:color="auto" w:fill="FFFFFF"/>
            <w:vAlign w:val="center"/>
          </w:tcPr>
          <w:p w:rsidR="002D083D" w:rsidRPr="00673207" w:rsidRDefault="002D083D" w:rsidP="00B140A6">
            <w:pPr>
              <w:pStyle w:val="ColorfulList-Accent13"/>
              <w:ind w:left="0"/>
              <w:rPr>
                <w:rFonts w:cs="Arial"/>
                <w:bCs/>
                <w:color w:val="FFFFFF"/>
                <w:sz w:val="20"/>
              </w:rPr>
            </w:pPr>
            <w:r w:rsidRPr="00673207">
              <w:rPr>
                <w:rFonts w:cs="Arial"/>
                <w:bCs/>
                <w:sz w:val="20"/>
              </w:rPr>
              <w:t>Administrative Data</w:t>
            </w:r>
            <w:r w:rsidR="00BC6454">
              <w:rPr>
                <w:rFonts w:cs="Arial"/>
                <w:bCs/>
                <w:sz w:val="20"/>
              </w:rPr>
              <w:t xml:space="preserve"> (EPI 2012, measles)</w:t>
            </w:r>
          </w:p>
        </w:tc>
        <w:tc>
          <w:tcPr>
            <w:tcW w:w="1728" w:type="dxa"/>
            <w:shd w:val="clear" w:color="auto" w:fill="FFFFFF"/>
            <w:vAlign w:val="center"/>
          </w:tcPr>
          <w:p w:rsidR="002D083D" w:rsidRPr="009446AC" w:rsidRDefault="002D083D" w:rsidP="007B421E">
            <w:pPr>
              <w:pStyle w:val="ColorfulList-Accent13"/>
              <w:ind w:left="0"/>
              <w:rPr>
                <w:rFonts w:ascii="Calibri" w:hAnsi="Calibri" w:cs="Calibri"/>
                <w:b/>
                <w:bCs/>
                <w:sz w:val="20"/>
              </w:rPr>
            </w:pPr>
            <w:r w:rsidRPr="009446AC">
              <w:rPr>
                <w:rFonts w:ascii="Calibri" w:hAnsi="Calibri" w:cs="Calibri"/>
                <w:b/>
                <w:bCs/>
                <w:sz w:val="20"/>
              </w:rPr>
              <w:t>71%</w:t>
            </w:r>
          </w:p>
        </w:tc>
        <w:tc>
          <w:tcPr>
            <w:tcW w:w="1710" w:type="dxa"/>
            <w:gridSpan w:val="2"/>
            <w:shd w:val="clear" w:color="auto" w:fill="FFFFFF"/>
            <w:vAlign w:val="center"/>
          </w:tcPr>
          <w:p w:rsidR="002D083D" w:rsidRPr="00BC6454" w:rsidRDefault="002D083D" w:rsidP="00B140A6">
            <w:pPr>
              <w:pStyle w:val="ColorfulList-Accent13"/>
              <w:ind w:left="0"/>
              <w:rPr>
                <w:rFonts w:cs="Arial"/>
                <w:b/>
                <w:bCs/>
                <w:color w:val="000000" w:themeColor="text1"/>
                <w:sz w:val="20"/>
              </w:rPr>
            </w:pPr>
          </w:p>
        </w:tc>
        <w:tc>
          <w:tcPr>
            <w:tcW w:w="815" w:type="dxa"/>
            <w:shd w:val="clear" w:color="auto" w:fill="FFFFFF"/>
            <w:vAlign w:val="center"/>
          </w:tcPr>
          <w:p w:rsidR="002D083D" w:rsidRPr="00387BE5" w:rsidRDefault="002D083D" w:rsidP="00B140A6">
            <w:pPr>
              <w:pStyle w:val="ColorfulList-Accent13"/>
              <w:ind w:left="0"/>
              <w:rPr>
                <w:rFonts w:cs="Arial"/>
                <w:b/>
                <w:bCs/>
                <w:sz w:val="20"/>
              </w:rPr>
            </w:pPr>
          </w:p>
        </w:tc>
        <w:tc>
          <w:tcPr>
            <w:tcW w:w="851" w:type="dxa"/>
            <w:shd w:val="clear" w:color="auto" w:fill="FFFFFF"/>
            <w:vAlign w:val="center"/>
          </w:tcPr>
          <w:p w:rsidR="002D083D" w:rsidRPr="00387BE5" w:rsidRDefault="002D083D" w:rsidP="00B140A6">
            <w:pPr>
              <w:pStyle w:val="ColorfulList-Accent13"/>
              <w:ind w:left="0"/>
              <w:rPr>
                <w:rFonts w:cs="Arial"/>
                <w:b/>
                <w:bCs/>
                <w:sz w:val="20"/>
              </w:rPr>
            </w:pPr>
          </w:p>
        </w:tc>
        <w:tc>
          <w:tcPr>
            <w:tcW w:w="850" w:type="dxa"/>
            <w:gridSpan w:val="2"/>
            <w:shd w:val="clear" w:color="auto" w:fill="FFFFFF"/>
            <w:vAlign w:val="center"/>
          </w:tcPr>
          <w:p w:rsidR="002D083D" w:rsidRPr="00387BE5" w:rsidRDefault="002D083D" w:rsidP="00B140A6">
            <w:pPr>
              <w:pStyle w:val="ColorfulList-Accent13"/>
              <w:ind w:left="0"/>
              <w:rPr>
                <w:rFonts w:cs="Arial"/>
                <w:b/>
                <w:bCs/>
                <w:sz w:val="20"/>
              </w:rPr>
            </w:pPr>
          </w:p>
        </w:tc>
        <w:tc>
          <w:tcPr>
            <w:tcW w:w="1134" w:type="dxa"/>
            <w:shd w:val="clear" w:color="auto" w:fill="FFFFFF"/>
            <w:vAlign w:val="center"/>
          </w:tcPr>
          <w:p w:rsidR="002D083D" w:rsidRPr="00387BE5" w:rsidRDefault="002D083D" w:rsidP="00B140A6">
            <w:pPr>
              <w:pStyle w:val="ColorfulList-Accent13"/>
              <w:ind w:left="0"/>
              <w:rPr>
                <w:rFonts w:cs="Arial"/>
                <w:b/>
                <w:bCs/>
                <w:sz w:val="20"/>
              </w:rPr>
            </w:pPr>
          </w:p>
        </w:tc>
      </w:tr>
      <w:tr w:rsidR="00A402E0" w:rsidRPr="00387BE5" w:rsidTr="00BC6454">
        <w:trPr>
          <w:trHeight w:val="54"/>
        </w:trPr>
        <w:tc>
          <w:tcPr>
            <w:tcW w:w="1843" w:type="dxa"/>
            <w:vMerge/>
            <w:shd w:val="clear" w:color="auto" w:fill="FFFFFF"/>
            <w:vAlign w:val="center"/>
          </w:tcPr>
          <w:p w:rsidR="00A402E0" w:rsidRPr="00673207" w:rsidRDefault="00A402E0" w:rsidP="00B140A6">
            <w:pPr>
              <w:pStyle w:val="ColorfulList-Accent13"/>
              <w:ind w:left="0"/>
              <w:rPr>
                <w:rFonts w:cs="Arial"/>
                <w:bCs/>
                <w:color w:val="FFFFFF"/>
                <w:sz w:val="20"/>
              </w:rPr>
            </w:pPr>
          </w:p>
        </w:tc>
        <w:tc>
          <w:tcPr>
            <w:tcW w:w="1559" w:type="dxa"/>
            <w:shd w:val="clear" w:color="auto" w:fill="FFFFFF"/>
            <w:vAlign w:val="center"/>
          </w:tcPr>
          <w:p w:rsidR="00A402E0" w:rsidRPr="00673207" w:rsidRDefault="00A402E0" w:rsidP="00B140A6">
            <w:pPr>
              <w:pStyle w:val="ColorfulList-Accent13"/>
              <w:ind w:left="0"/>
              <w:rPr>
                <w:rFonts w:cs="Arial"/>
                <w:bCs/>
                <w:sz w:val="20"/>
              </w:rPr>
            </w:pPr>
            <w:r w:rsidRPr="00673207">
              <w:rPr>
                <w:rFonts w:cs="Arial"/>
                <w:bCs/>
                <w:sz w:val="20"/>
              </w:rPr>
              <w:t xml:space="preserve">Other* </w:t>
            </w:r>
          </w:p>
          <w:p w:rsidR="00A402E0" w:rsidRPr="00673207" w:rsidRDefault="00A402E0" w:rsidP="00BC6454">
            <w:pPr>
              <w:pStyle w:val="ColorfulList-Accent13"/>
              <w:ind w:left="0"/>
              <w:rPr>
                <w:rFonts w:cs="Arial"/>
                <w:bCs/>
                <w:sz w:val="20"/>
              </w:rPr>
            </w:pPr>
            <w:r w:rsidRPr="00673207">
              <w:rPr>
                <w:rFonts w:cs="Arial"/>
                <w:bCs/>
                <w:sz w:val="20"/>
              </w:rPr>
              <w:t>(</w:t>
            </w:r>
            <w:r w:rsidR="00BC6454">
              <w:rPr>
                <w:rFonts w:cs="Arial"/>
                <w:bCs/>
                <w:sz w:val="20"/>
              </w:rPr>
              <w:t>MICS 2006</w:t>
            </w:r>
            <w:r w:rsidRPr="00673207">
              <w:rPr>
                <w:rFonts w:cs="Arial"/>
                <w:bCs/>
                <w:sz w:val="20"/>
              </w:rPr>
              <w:t>)</w:t>
            </w:r>
          </w:p>
          <w:p w:rsidR="00D27F1E" w:rsidRPr="00673207" w:rsidRDefault="00D27F1E" w:rsidP="00B140A6">
            <w:pPr>
              <w:pStyle w:val="ColorfulList-Accent13"/>
              <w:ind w:left="0"/>
              <w:rPr>
                <w:rFonts w:cs="Arial"/>
                <w:bCs/>
                <w:sz w:val="20"/>
              </w:rPr>
            </w:pPr>
          </w:p>
        </w:tc>
        <w:tc>
          <w:tcPr>
            <w:tcW w:w="1728" w:type="dxa"/>
            <w:shd w:val="clear" w:color="auto" w:fill="FFFFFF"/>
            <w:vAlign w:val="center"/>
          </w:tcPr>
          <w:p w:rsidR="00A402E0" w:rsidRPr="00673207" w:rsidRDefault="00045B1D" w:rsidP="00045B1D">
            <w:pPr>
              <w:pStyle w:val="ColorfulList-Accent13"/>
              <w:ind w:left="0"/>
              <w:rPr>
                <w:rFonts w:cs="Arial"/>
                <w:b/>
                <w:bCs/>
                <w:sz w:val="20"/>
              </w:rPr>
            </w:pPr>
            <w:r>
              <w:rPr>
                <w:rFonts w:cs="Arial"/>
                <w:b/>
                <w:bCs/>
                <w:sz w:val="20"/>
              </w:rPr>
              <w:t>38</w:t>
            </w:r>
            <w:r w:rsidR="00673207" w:rsidRPr="00673207">
              <w:rPr>
                <w:rFonts w:cs="Arial"/>
                <w:b/>
                <w:bCs/>
                <w:sz w:val="20"/>
              </w:rPr>
              <w:t>%</w:t>
            </w:r>
          </w:p>
        </w:tc>
        <w:tc>
          <w:tcPr>
            <w:tcW w:w="1710" w:type="dxa"/>
            <w:gridSpan w:val="2"/>
            <w:shd w:val="clear" w:color="auto" w:fill="FFFFFF"/>
            <w:vAlign w:val="center"/>
          </w:tcPr>
          <w:p w:rsidR="00A402E0" w:rsidRPr="00BC6454" w:rsidRDefault="00BC6454" w:rsidP="00B140A6">
            <w:pPr>
              <w:pStyle w:val="ColorfulList-Accent13"/>
              <w:ind w:left="0"/>
              <w:rPr>
                <w:rFonts w:cs="Arial"/>
                <w:b/>
                <w:bCs/>
                <w:color w:val="000000" w:themeColor="text1"/>
                <w:sz w:val="20"/>
              </w:rPr>
            </w:pPr>
            <w:r w:rsidRPr="00BC6454">
              <w:rPr>
                <w:rFonts w:cs="Arial"/>
                <w:b/>
                <w:bCs/>
                <w:color w:val="000000" w:themeColor="text1"/>
                <w:sz w:val="20"/>
              </w:rPr>
              <w:t>72</w:t>
            </w:r>
            <w:r>
              <w:rPr>
                <w:rFonts w:cs="Arial"/>
                <w:b/>
                <w:bCs/>
                <w:color w:val="000000" w:themeColor="text1"/>
                <w:sz w:val="20"/>
              </w:rPr>
              <w:t>.5-17.8=54.7</w:t>
            </w:r>
          </w:p>
        </w:tc>
        <w:tc>
          <w:tcPr>
            <w:tcW w:w="815" w:type="dxa"/>
            <w:shd w:val="clear" w:color="auto" w:fill="FFFFFF"/>
            <w:vAlign w:val="center"/>
          </w:tcPr>
          <w:p w:rsidR="00A402E0" w:rsidRPr="00387BE5" w:rsidRDefault="00BC6454" w:rsidP="00B140A6">
            <w:pPr>
              <w:pStyle w:val="ColorfulList-Accent13"/>
              <w:ind w:left="0"/>
              <w:rPr>
                <w:rFonts w:cs="Arial"/>
                <w:b/>
                <w:bCs/>
                <w:sz w:val="20"/>
              </w:rPr>
            </w:pPr>
            <w:r w:rsidRPr="00387BE5">
              <w:rPr>
                <w:rFonts w:cs="Arial"/>
                <w:b/>
                <w:bCs/>
                <w:sz w:val="20"/>
              </w:rPr>
              <w:t>36.4</w:t>
            </w:r>
          </w:p>
        </w:tc>
        <w:tc>
          <w:tcPr>
            <w:tcW w:w="851" w:type="dxa"/>
            <w:shd w:val="clear" w:color="auto" w:fill="FFFFFF"/>
            <w:vAlign w:val="center"/>
          </w:tcPr>
          <w:p w:rsidR="00A402E0" w:rsidRPr="00387BE5" w:rsidRDefault="00BC6454" w:rsidP="00B140A6">
            <w:pPr>
              <w:pStyle w:val="ColorfulList-Accent13"/>
              <w:ind w:left="0"/>
              <w:rPr>
                <w:rFonts w:cs="Arial"/>
                <w:b/>
                <w:bCs/>
                <w:sz w:val="20"/>
              </w:rPr>
            </w:pPr>
            <w:r w:rsidRPr="00387BE5">
              <w:rPr>
                <w:rFonts w:cs="Arial"/>
                <w:b/>
                <w:bCs/>
                <w:sz w:val="20"/>
              </w:rPr>
              <w:t>38.6</w:t>
            </w:r>
          </w:p>
        </w:tc>
        <w:tc>
          <w:tcPr>
            <w:tcW w:w="850" w:type="dxa"/>
            <w:gridSpan w:val="2"/>
            <w:shd w:val="clear" w:color="auto" w:fill="FFFFFF"/>
            <w:vAlign w:val="center"/>
          </w:tcPr>
          <w:p w:rsidR="00A402E0" w:rsidRPr="00387BE5" w:rsidRDefault="008C150C" w:rsidP="00B140A6">
            <w:pPr>
              <w:pStyle w:val="ColorfulList-Accent13"/>
              <w:ind w:left="0"/>
              <w:rPr>
                <w:rFonts w:cs="Arial"/>
                <w:b/>
                <w:bCs/>
                <w:sz w:val="20"/>
              </w:rPr>
            </w:pPr>
            <w:r w:rsidRPr="00387BE5">
              <w:rPr>
                <w:rFonts w:cs="Arial"/>
                <w:b/>
                <w:bCs/>
                <w:sz w:val="20"/>
              </w:rPr>
              <w:t>38</w:t>
            </w:r>
          </w:p>
        </w:tc>
        <w:tc>
          <w:tcPr>
            <w:tcW w:w="1134" w:type="dxa"/>
            <w:shd w:val="clear" w:color="auto" w:fill="FFFFFF"/>
            <w:vAlign w:val="center"/>
          </w:tcPr>
          <w:p w:rsidR="00A402E0" w:rsidRPr="00387BE5" w:rsidRDefault="00A402E0" w:rsidP="00B140A6">
            <w:pPr>
              <w:pStyle w:val="ColorfulList-Accent13"/>
              <w:ind w:left="0"/>
              <w:rPr>
                <w:rFonts w:cs="Arial"/>
                <w:b/>
                <w:bCs/>
                <w:sz w:val="20"/>
              </w:rPr>
            </w:pPr>
          </w:p>
        </w:tc>
      </w:tr>
      <w:tr w:rsidR="00A402E0" w:rsidRPr="00387BE5" w:rsidTr="00D27F1E">
        <w:trPr>
          <w:trHeight w:val="278"/>
        </w:trPr>
        <w:tc>
          <w:tcPr>
            <w:tcW w:w="10490" w:type="dxa"/>
            <w:gridSpan w:val="10"/>
            <w:shd w:val="clear" w:color="auto" w:fill="006666"/>
            <w:vAlign w:val="center"/>
          </w:tcPr>
          <w:p w:rsidR="00A402E0" w:rsidRPr="00387BE5" w:rsidRDefault="00A402E0" w:rsidP="00D570BA">
            <w:pPr>
              <w:pStyle w:val="ColorfulList-Accent13"/>
              <w:ind w:left="0"/>
              <w:jc w:val="center"/>
              <w:rPr>
                <w:rFonts w:cs="Arial"/>
                <w:b/>
                <w:bCs/>
                <w:sz w:val="20"/>
              </w:rPr>
            </w:pPr>
            <w:r w:rsidRPr="00387BE5">
              <w:rPr>
                <w:rFonts w:cs="Arial"/>
                <w:b/>
                <w:bCs/>
                <w:sz w:val="20"/>
              </w:rPr>
              <w:t>Additional Health System Statistics</w:t>
            </w:r>
          </w:p>
        </w:tc>
      </w:tr>
      <w:tr w:rsidR="00A402E0" w:rsidRPr="00387BE5" w:rsidTr="00D27F1E">
        <w:trPr>
          <w:trHeight w:val="490"/>
        </w:trPr>
        <w:tc>
          <w:tcPr>
            <w:tcW w:w="3402" w:type="dxa"/>
            <w:gridSpan w:val="2"/>
            <w:shd w:val="clear" w:color="auto" w:fill="FFFFFF"/>
            <w:vAlign w:val="center"/>
          </w:tcPr>
          <w:p w:rsidR="00A402E0" w:rsidRPr="00613E76" w:rsidRDefault="00A402E0" w:rsidP="001A00A7">
            <w:pPr>
              <w:pStyle w:val="ColorfulList-Accent13"/>
              <w:ind w:left="0"/>
              <w:rPr>
                <w:rFonts w:cs="Arial"/>
                <w:b/>
                <w:bCs/>
                <w:color w:val="FFFFFF"/>
                <w:sz w:val="20"/>
              </w:rPr>
            </w:pPr>
            <w:r w:rsidRPr="00613E76">
              <w:rPr>
                <w:rFonts w:cs="Arial"/>
                <w:b/>
                <w:bCs/>
                <w:sz w:val="20"/>
              </w:rPr>
              <w:t>Indicator</w:t>
            </w:r>
          </w:p>
        </w:tc>
        <w:tc>
          <w:tcPr>
            <w:tcW w:w="1985" w:type="dxa"/>
            <w:gridSpan w:val="2"/>
            <w:shd w:val="clear" w:color="auto" w:fill="FFFFFF"/>
            <w:vAlign w:val="center"/>
          </w:tcPr>
          <w:p w:rsidR="00A402E0" w:rsidRPr="00613E76" w:rsidRDefault="00A402E0" w:rsidP="001A00A7">
            <w:pPr>
              <w:pStyle w:val="ColorfulList-Accent13"/>
              <w:ind w:left="0"/>
              <w:rPr>
                <w:rFonts w:cs="Arial"/>
                <w:b/>
                <w:bCs/>
                <w:color w:val="FFFFFF"/>
                <w:sz w:val="20"/>
              </w:rPr>
            </w:pPr>
            <w:r w:rsidRPr="00613E76">
              <w:rPr>
                <w:rFonts w:cs="Arial"/>
                <w:b/>
                <w:bCs/>
                <w:sz w:val="20"/>
              </w:rPr>
              <w:t>Source</w:t>
            </w:r>
          </w:p>
        </w:tc>
        <w:tc>
          <w:tcPr>
            <w:tcW w:w="3402" w:type="dxa"/>
            <w:gridSpan w:val="4"/>
            <w:shd w:val="clear" w:color="auto" w:fill="FFFFFF"/>
            <w:vAlign w:val="center"/>
          </w:tcPr>
          <w:p w:rsidR="00A402E0" w:rsidRPr="00387BE5" w:rsidRDefault="00A402E0" w:rsidP="001A00A7">
            <w:pPr>
              <w:pStyle w:val="ColorfulList-Accent13"/>
              <w:ind w:left="0"/>
              <w:rPr>
                <w:rFonts w:cs="Arial"/>
                <w:bCs/>
                <w:sz w:val="20"/>
              </w:rPr>
            </w:pPr>
            <w:r w:rsidRPr="00387BE5">
              <w:rPr>
                <w:rFonts w:cs="Arial"/>
                <w:b/>
                <w:bCs/>
                <w:sz w:val="20"/>
              </w:rPr>
              <w:t xml:space="preserve">Value </w:t>
            </w:r>
          </w:p>
          <w:p w:rsidR="00A402E0" w:rsidRPr="00387BE5" w:rsidRDefault="00A402E0" w:rsidP="001A00A7">
            <w:pPr>
              <w:pStyle w:val="ColorfulList-Accent13"/>
              <w:ind w:left="0"/>
              <w:rPr>
                <w:rFonts w:cs="Arial"/>
                <w:b/>
                <w:bCs/>
                <w:sz w:val="20"/>
              </w:rPr>
            </w:pPr>
          </w:p>
        </w:tc>
        <w:tc>
          <w:tcPr>
            <w:tcW w:w="1701" w:type="dxa"/>
            <w:gridSpan w:val="2"/>
            <w:shd w:val="clear" w:color="auto" w:fill="FFFFFF"/>
            <w:vAlign w:val="center"/>
          </w:tcPr>
          <w:p w:rsidR="00A402E0" w:rsidRPr="00387BE5" w:rsidRDefault="00A402E0" w:rsidP="001A00A7">
            <w:pPr>
              <w:pStyle w:val="ColorfulList-Accent13"/>
              <w:ind w:left="0"/>
              <w:rPr>
                <w:rFonts w:cs="Arial"/>
                <w:b/>
                <w:bCs/>
                <w:sz w:val="20"/>
              </w:rPr>
            </w:pPr>
            <w:r w:rsidRPr="00387BE5">
              <w:rPr>
                <w:rFonts w:cs="Arial"/>
                <w:b/>
                <w:bCs/>
                <w:sz w:val="20"/>
              </w:rPr>
              <w:t>Year</w:t>
            </w:r>
          </w:p>
        </w:tc>
      </w:tr>
      <w:tr w:rsidR="002D083D" w:rsidRPr="00387BE5" w:rsidTr="00D27F1E">
        <w:trPr>
          <w:trHeight w:val="54"/>
        </w:trPr>
        <w:tc>
          <w:tcPr>
            <w:tcW w:w="3402" w:type="dxa"/>
            <w:gridSpan w:val="2"/>
            <w:vMerge w:val="restart"/>
            <w:shd w:val="clear" w:color="auto" w:fill="FFFFFF"/>
            <w:vAlign w:val="center"/>
          </w:tcPr>
          <w:p w:rsidR="002D083D" w:rsidRPr="00613E76" w:rsidRDefault="002D083D" w:rsidP="001A00A7">
            <w:pPr>
              <w:pStyle w:val="ColorfulList-Accent13"/>
              <w:ind w:left="0"/>
              <w:rPr>
                <w:rFonts w:cs="Arial"/>
                <w:b/>
                <w:bCs/>
                <w:color w:val="FFFFFF"/>
                <w:sz w:val="20"/>
              </w:rPr>
            </w:pPr>
            <w:r w:rsidRPr="00613E76">
              <w:rPr>
                <w:rFonts w:cs="Arial"/>
                <w:bCs/>
                <w:sz w:val="20"/>
              </w:rPr>
              <w:t>Under Five Mortality</w:t>
            </w: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Administrative </w:t>
            </w:r>
          </w:p>
          <w:p w:rsidR="002D083D" w:rsidRPr="00613E76" w:rsidRDefault="002D083D" w:rsidP="001A00A7">
            <w:pPr>
              <w:pStyle w:val="ColorfulList-Accent13"/>
              <w:ind w:left="0"/>
              <w:rPr>
                <w:rFonts w:cs="Arial"/>
                <w:b/>
                <w:bCs/>
                <w:color w:val="FFFFFF"/>
                <w:sz w:val="20"/>
              </w:rPr>
            </w:pPr>
            <w:r w:rsidRPr="00613E76">
              <w:rPr>
                <w:rFonts w:cs="Arial"/>
                <w:sz w:val="20"/>
              </w:rPr>
              <w:t>Data</w:t>
            </w:r>
            <w:r w:rsidR="00673207">
              <w:rPr>
                <w:rFonts w:cs="Arial"/>
                <w:sz w:val="20"/>
              </w:rPr>
              <w:t xml:space="preserve"> </w:t>
            </w:r>
            <w:r w:rsidR="00673207">
              <w:rPr>
                <w:rFonts w:ascii="Calibri" w:hAnsi="Calibri" w:cs="Calibri"/>
                <w:sz w:val="20"/>
              </w:rPr>
              <w:t>(IGME, 2011 level and trend in child mortality report 2012 )</w:t>
            </w:r>
          </w:p>
        </w:tc>
        <w:tc>
          <w:tcPr>
            <w:tcW w:w="3402" w:type="dxa"/>
            <w:gridSpan w:val="4"/>
            <w:shd w:val="clear" w:color="auto" w:fill="FFFFFF"/>
            <w:vAlign w:val="center"/>
          </w:tcPr>
          <w:p w:rsidR="002D083D" w:rsidRPr="00387BE5" w:rsidRDefault="00673207" w:rsidP="00BC6454">
            <w:pPr>
              <w:pStyle w:val="ColorfulList-Accent13"/>
              <w:ind w:left="0"/>
              <w:rPr>
                <w:rFonts w:ascii="Calibri" w:hAnsi="Calibri" w:cs="Calibri"/>
                <w:b/>
                <w:bCs/>
                <w:sz w:val="20"/>
              </w:rPr>
            </w:pPr>
            <w:r w:rsidRPr="00387BE5">
              <w:rPr>
                <w:rFonts w:ascii="Calibri" w:hAnsi="Calibri" w:cs="Calibri"/>
                <w:b/>
                <w:bCs/>
                <w:sz w:val="20"/>
              </w:rPr>
              <w:t>77 (M: 8</w:t>
            </w:r>
            <w:r w:rsidR="00BC6454" w:rsidRPr="00387BE5">
              <w:rPr>
                <w:rFonts w:ascii="Calibri" w:hAnsi="Calibri" w:cs="Calibri"/>
                <w:b/>
                <w:bCs/>
                <w:sz w:val="20"/>
              </w:rPr>
              <w:t>7</w:t>
            </w:r>
            <w:r w:rsidRPr="00387BE5">
              <w:rPr>
                <w:rFonts w:ascii="Calibri" w:hAnsi="Calibri" w:cs="Calibri"/>
                <w:b/>
                <w:bCs/>
                <w:sz w:val="20"/>
              </w:rPr>
              <w:t>, F: 73)</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shd w:val="clear" w:color="auto" w:fill="FFFFFF"/>
            <w:vAlign w:val="center"/>
          </w:tcPr>
          <w:p w:rsidR="002D083D" w:rsidRPr="00613E76" w:rsidRDefault="002D083D" w:rsidP="001A00A7">
            <w:pPr>
              <w:pStyle w:val="ColorfulList-Accent13"/>
              <w:ind w:left="0"/>
              <w:rPr>
                <w:rFonts w:cs="Arial"/>
                <w:b/>
                <w:bCs/>
                <w:color w:val="FFFFFF"/>
                <w:sz w:val="20"/>
              </w:rPr>
            </w:pP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Other* </w:t>
            </w:r>
          </w:p>
          <w:p w:rsidR="002D083D" w:rsidRPr="00613E76" w:rsidRDefault="002D083D" w:rsidP="00673207">
            <w:pPr>
              <w:pStyle w:val="ColorfulList-Accent13"/>
              <w:ind w:left="0"/>
              <w:rPr>
                <w:rFonts w:cs="Arial"/>
                <w:sz w:val="20"/>
              </w:rPr>
            </w:pPr>
            <w:r w:rsidRPr="00613E76">
              <w:rPr>
                <w:rFonts w:cs="Arial"/>
                <w:sz w:val="20"/>
              </w:rPr>
              <w:t>(</w:t>
            </w:r>
            <w:r w:rsidR="00673207">
              <w:rPr>
                <w:rFonts w:cs="Arial"/>
                <w:sz w:val="20"/>
              </w:rPr>
              <w:t>MICS 2006</w:t>
            </w:r>
            <w:r w:rsidRPr="00613E76">
              <w:rPr>
                <w:rFonts w:cs="Arial"/>
                <w:sz w:val="20"/>
              </w:rPr>
              <w:t>)</w:t>
            </w:r>
          </w:p>
        </w:tc>
        <w:tc>
          <w:tcPr>
            <w:tcW w:w="3402" w:type="dxa"/>
            <w:gridSpan w:val="4"/>
            <w:shd w:val="clear" w:color="auto" w:fill="FFFFFF"/>
            <w:vAlign w:val="center"/>
          </w:tcPr>
          <w:p w:rsidR="003B2E5E" w:rsidRPr="00387BE5" w:rsidRDefault="00673207" w:rsidP="003B2E5E">
            <w:pPr>
              <w:pStyle w:val="ColorfulList-Accent13"/>
              <w:ind w:left="0"/>
              <w:rPr>
                <w:rFonts w:ascii="Calibri" w:hAnsi="Calibri" w:cs="Calibri"/>
                <w:b/>
                <w:bCs/>
                <w:sz w:val="20"/>
              </w:rPr>
            </w:pPr>
            <w:r w:rsidRPr="00387BE5">
              <w:rPr>
                <w:rFonts w:ascii="Calibri" w:hAnsi="Calibri" w:cs="Calibri"/>
                <w:b/>
                <w:bCs/>
                <w:sz w:val="20"/>
              </w:rPr>
              <w:t>78</w:t>
            </w:r>
            <w:r w:rsidR="003B2E5E" w:rsidRPr="00387BE5">
              <w:rPr>
                <w:rFonts w:ascii="Calibri" w:hAnsi="Calibri" w:cs="Calibri"/>
                <w:b/>
                <w:bCs/>
                <w:sz w:val="20"/>
              </w:rPr>
              <w:t xml:space="preserve"> (M:81, F:75), </w:t>
            </w:r>
          </w:p>
          <w:p w:rsidR="002D083D" w:rsidRPr="00387BE5" w:rsidRDefault="003B2E5E" w:rsidP="00B40203">
            <w:pPr>
              <w:pStyle w:val="ColorfulList-Accent13"/>
              <w:ind w:left="0"/>
              <w:rPr>
                <w:rFonts w:ascii="Calibri" w:hAnsi="Calibri" w:cs="Calibri"/>
                <w:b/>
                <w:bCs/>
                <w:sz w:val="20"/>
              </w:rPr>
            </w:pPr>
            <w:r w:rsidRPr="00387BE5">
              <w:rPr>
                <w:rFonts w:ascii="Calibri" w:hAnsi="Calibri" w:cs="Calibri"/>
                <w:b/>
                <w:bCs/>
                <w:sz w:val="20"/>
              </w:rPr>
              <w:t>(</w:t>
            </w:r>
            <w:r w:rsidR="00B40203" w:rsidRPr="00387BE5">
              <w:rPr>
                <w:rFonts w:ascii="Calibri" w:hAnsi="Calibri" w:cs="Calibri"/>
                <w:b/>
                <w:bCs/>
                <w:sz w:val="20"/>
              </w:rPr>
              <w:t>P</w:t>
            </w:r>
            <w:r w:rsidRPr="00387BE5">
              <w:rPr>
                <w:rFonts w:ascii="Calibri" w:hAnsi="Calibri" w:cs="Calibri"/>
                <w:b/>
                <w:bCs/>
                <w:sz w:val="20"/>
              </w:rPr>
              <w:t>oorest:118, Richest:</w:t>
            </w:r>
            <w:r w:rsidR="00B40203" w:rsidRPr="00387BE5">
              <w:rPr>
                <w:rFonts w:ascii="Calibri" w:hAnsi="Calibri" w:cs="Calibri"/>
                <w:b/>
                <w:bCs/>
                <w:sz w:val="20"/>
              </w:rPr>
              <w:t>37)</w:t>
            </w:r>
          </w:p>
          <w:p w:rsidR="00B40203" w:rsidRPr="00387BE5" w:rsidRDefault="00B40203" w:rsidP="00B40203">
            <w:pPr>
              <w:pStyle w:val="ColorfulList-Accent13"/>
              <w:ind w:left="0"/>
              <w:rPr>
                <w:rFonts w:ascii="Calibri" w:hAnsi="Calibri" w:cs="Calibri"/>
                <w:b/>
                <w:bCs/>
                <w:sz w:val="20"/>
              </w:rPr>
            </w:pPr>
            <w:r w:rsidRPr="00387BE5">
              <w:rPr>
                <w:rFonts w:ascii="Calibri" w:hAnsi="Calibri" w:cs="Calibri"/>
                <w:b/>
                <w:bCs/>
                <w:sz w:val="20"/>
              </w:rPr>
              <w:t>(Rural:86,</w:t>
            </w:r>
            <w:r w:rsidR="008C150C" w:rsidRPr="00387BE5">
              <w:rPr>
                <w:rFonts w:ascii="Calibri" w:hAnsi="Calibri" w:cs="Calibri"/>
                <w:b/>
                <w:bCs/>
                <w:sz w:val="20"/>
              </w:rPr>
              <w:t xml:space="preserve"> </w:t>
            </w:r>
            <w:r w:rsidRPr="00387BE5">
              <w:rPr>
                <w:rFonts w:ascii="Calibri" w:hAnsi="Calibri" w:cs="Calibri"/>
                <w:b/>
                <w:bCs/>
                <w:sz w:val="20"/>
              </w:rPr>
              <w:t>Urban:57)</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750E04">
        <w:trPr>
          <w:trHeight w:val="540"/>
        </w:trPr>
        <w:tc>
          <w:tcPr>
            <w:tcW w:w="3402" w:type="dxa"/>
            <w:gridSpan w:val="2"/>
            <w:vMerge w:val="restart"/>
            <w:shd w:val="clear" w:color="auto" w:fill="FFFFFF"/>
            <w:vAlign w:val="center"/>
          </w:tcPr>
          <w:p w:rsidR="002D083D" w:rsidRPr="00613E76" w:rsidRDefault="002D083D" w:rsidP="001A00A7">
            <w:pPr>
              <w:pStyle w:val="ColorfulList-Accent13"/>
              <w:ind w:left="0"/>
              <w:rPr>
                <w:rFonts w:cs="Arial"/>
                <w:b/>
                <w:bCs/>
                <w:color w:val="FFFFFF"/>
                <w:sz w:val="20"/>
              </w:rPr>
            </w:pPr>
            <w:r w:rsidRPr="00613E76">
              <w:rPr>
                <w:rFonts w:cs="Arial"/>
                <w:bCs/>
                <w:sz w:val="20"/>
              </w:rPr>
              <w:t>Total Expenditure on Health (THE) as percentage of GDP</w:t>
            </w: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Administrative </w:t>
            </w:r>
          </w:p>
          <w:p w:rsidR="002D083D" w:rsidRPr="00613E76" w:rsidRDefault="002D083D" w:rsidP="001A00A7">
            <w:pPr>
              <w:pStyle w:val="ColorfulList-Accent13"/>
              <w:ind w:left="0"/>
              <w:rPr>
                <w:rFonts w:cs="Arial"/>
                <w:b/>
                <w:bCs/>
                <w:color w:val="FFFFFF"/>
                <w:sz w:val="20"/>
              </w:rPr>
            </w:pPr>
            <w:r w:rsidRPr="00613E76">
              <w:rPr>
                <w:rFonts w:cs="Arial"/>
                <w:sz w:val="20"/>
              </w:rPr>
              <w:t>Data</w:t>
            </w:r>
            <w:r w:rsidR="00750E04">
              <w:rPr>
                <w:rFonts w:cs="Arial"/>
                <w:sz w:val="20"/>
              </w:rPr>
              <w:t xml:space="preserve"> (</w:t>
            </w:r>
            <w:r w:rsidR="00883DE1">
              <w:rPr>
                <w:rFonts w:cs="Arial"/>
                <w:sz w:val="20"/>
              </w:rPr>
              <w:t xml:space="preserve">MOH </w:t>
            </w:r>
            <w:r w:rsidR="00750E04">
              <w:rPr>
                <w:rFonts w:cs="Arial"/>
                <w:sz w:val="20"/>
              </w:rPr>
              <w:t>statistics dept 2011-2012)</w:t>
            </w:r>
          </w:p>
        </w:tc>
        <w:tc>
          <w:tcPr>
            <w:tcW w:w="3402" w:type="dxa"/>
            <w:gridSpan w:val="4"/>
            <w:shd w:val="clear" w:color="auto" w:fill="FFFFFF"/>
            <w:vAlign w:val="center"/>
          </w:tcPr>
          <w:p w:rsidR="002D083D" w:rsidRPr="00387BE5" w:rsidRDefault="002D083D" w:rsidP="003B2E5E">
            <w:pPr>
              <w:pStyle w:val="ColorfulList-Accent13"/>
              <w:ind w:left="0"/>
              <w:rPr>
                <w:rFonts w:ascii="Calibri" w:hAnsi="Calibri" w:cs="Calibri"/>
                <w:b/>
                <w:bCs/>
                <w:sz w:val="20"/>
              </w:rPr>
            </w:pPr>
            <w:r w:rsidRPr="00387BE5">
              <w:rPr>
                <w:rFonts w:ascii="Calibri" w:hAnsi="Calibri" w:cs="Calibri"/>
                <w:b/>
                <w:bCs/>
                <w:sz w:val="20"/>
              </w:rPr>
              <w:t>5.63%</w:t>
            </w:r>
            <w:r w:rsidR="00750E04" w:rsidRPr="00387BE5">
              <w:rPr>
                <w:rFonts w:ascii="Calibri" w:hAnsi="Calibri" w:cs="Calibri"/>
                <w:b/>
                <w:bCs/>
                <w:sz w:val="20"/>
              </w:rPr>
              <w:t xml:space="preserve"> </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shd w:val="clear" w:color="auto" w:fill="FFFFFF"/>
            <w:vAlign w:val="center"/>
          </w:tcPr>
          <w:p w:rsidR="002D083D" w:rsidRPr="00613E76" w:rsidRDefault="002D083D" w:rsidP="001A00A7">
            <w:pPr>
              <w:pStyle w:val="ColorfulList-Accent13"/>
              <w:ind w:left="0"/>
              <w:rPr>
                <w:rFonts w:cs="Arial"/>
                <w:b/>
                <w:bCs/>
                <w:color w:val="FFFFFF"/>
                <w:sz w:val="20"/>
              </w:rPr>
            </w:pP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Other* </w:t>
            </w:r>
          </w:p>
          <w:p w:rsidR="002D083D" w:rsidRPr="00613E76" w:rsidRDefault="002D083D" w:rsidP="001A00A7">
            <w:pPr>
              <w:pStyle w:val="ColorfulList-Accent13"/>
              <w:ind w:left="0"/>
              <w:rPr>
                <w:rFonts w:cs="Arial"/>
                <w:sz w:val="20"/>
              </w:rPr>
            </w:pPr>
            <w:r w:rsidRPr="00613E76">
              <w:rPr>
                <w:rFonts w:cs="Arial"/>
                <w:sz w:val="20"/>
              </w:rPr>
              <w:t>(state source)</w:t>
            </w:r>
          </w:p>
        </w:tc>
        <w:tc>
          <w:tcPr>
            <w:tcW w:w="3402" w:type="dxa"/>
            <w:gridSpan w:val="4"/>
            <w:shd w:val="clear" w:color="auto" w:fill="FFFFFF"/>
            <w:vAlign w:val="center"/>
          </w:tcPr>
          <w:p w:rsidR="002D083D" w:rsidRPr="00387BE5" w:rsidRDefault="002D083D" w:rsidP="007B421E">
            <w:pPr>
              <w:pStyle w:val="ColorfulList-Accent13"/>
              <w:ind w:left="0"/>
              <w:rPr>
                <w:rFonts w:ascii="Calibri" w:hAnsi="Calibri" w:cs="Calibri"/>
                <w:b/>
                <w:bCs/>
                <w:sz w:val="20"/>
              </w:rPr>
            </w:pPr>
            <w:r w:rsidRPr="00387BE5">
              <w:rPr>
                <w:rFonts w:ascii="Calibri" w:hAnsi="Calibri" w:cs="Calibri"/>
                <w:b/>
                <w:bCs/>
                <w:sz w:val="20"/>
              </w:rPr>
              <w:t>N/A</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val="restart"/>
            <w:shd w:val="clear" w:color="auto" w:fill="FFFFFF"/>
            <w:vAlign w:val="center"/>
          </w:tcPr>
          <w:p w:rsidR="002D083D" w:rsidRPr="00613E76" w:rsidRDefault="002D083D" w:rsidP="001A00A7">
            <w:pPr>
              <w:pStyle w:val="ColorfulList-Accent13"/>
              <w:ind w:left="0"/>
              <w:rPr>
                <w:rFonts w:cs="Arial"/>
                <w:b/>
                <w:bCs/>
                <w:color w:val="FFFFFF"/>
                <w:sz w:val="20"/>
              </w:rPr>
            </w:pPr>
            <w:r w:rsidRPr="00613E76">
              <w:rPr>
                <w:rFonts w:cs="Arial"/>
                <w:bCs/>
                <w:sz w:val="20"/>
              </w:rPr>
              <w:t>Per capita expenditure on health</w:t>
            </w: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Administrative </w:t>
            </w:r>
          </w:p>
          <w:p w:rsidR="002D083D" w:rsidRPr="00613E76" w:rsidRDefault="002D083D" w:rsidP="005908C3">
            <w:pPr>
              <w:pStyle w:val="ColorfulList-Accent13"/>
              <w:ind w:left="0"/>
              <w:rPr>
                <w:rFonts w:cs="Arial"/>
                <w:b/>
                <w:bCs/>
                <w:color w:val="FFFFFF"/>
                <w:sz w:val="20"/>
              </w:rPr>
            </w:pPr>
            <w:r w:rsidRPr="00613E76">
              <w:rPr>
                <w:rFonts w:cs="Arial"/>
                <w:sz w:val="20"/>
              </w:rPr>
              <w:t>Data</w:t>
            </w:r>
            <w:r w:rsidR="00750E04">
              <w:rPr>
                <w:rFonts w:cs="Arial"/>
                <w:sz w:val="20"/>
              </w:rPr>
              <w:t xml:space="preserve"> </w:t>
            </w:r>
            <w:r w:rsidR="00883DE1">
              <w:rPr>
                <w:rFonts w:cs="Arial"/>
                <w:sz w:val="20"/>
              </w:rPr>
              <w:t>(</w:t>
            </w:r>
            <w:r w:rsidR="005908C3">
              <w:rPr>
                <w:rFonts w:cs="Arial"/>
                <w:sz w:val="20"/>
              </w:rPr>
              <w:t>NHA 2007)</w:t>
            </w:r>
            <w:r w:rsidR="00883DE1">
              <w:rPr>
                <w:rFonts w:cs="Arial"/>
                <w:sz w:val="20"/>
              </w:rPr>
              <w:t xml:space="preserve"> </w:t>
            </w:r>
          </w:p>
        </w:tc>
        <w:tc>
          <w:tcPr>
            <w:tcW w:w="3402" w:type="dxa"/>
            <w:gridSpan w:val="4"/>
            <w:shd w:val="clear" w:color="auto" w:fill="FFFFFF"/>
            <w:vAlign w:val="center"/>
          </w:tcPr>
          <w:p w:rsidR="002D083D" w:rsidRPr="00387BE5" w:rsidRDefault="002D083D" w:rsidP="003751BD">
            <w:pPr>
              <w:pStyle w:val="ColorfulList-Accent13"/>
              <w:ind w:left="0"/>
              <w:rPr>
                <w:rFonts w:ascii="Calibri" w:hAnsi="Calibri" w:cs="Calibri"/>
                <w:b/>
                <w:bCs/>
                <w:sz w:val="20"/>
              </w:rPr>
            </w:pPr>
            <w:r w:rsidRPr="00387BE5">
              <w:rPr>
                <w:rFonts w:ascii="Calibri" w:hAnsi="Calibri" w:cs="Calibri"/>
                <w:b/>
                <w:bCs/>
                <w:sz w:val="20"/>
              </w:rPr>
              <w:t>57.41</w:t>
            </w:r>
            <w:r w:rsidR="00090466">
              <w:rPr>
                <w:rFonts w:ascii="Calibri" w:hAnsi="Calibri" w:cs="Calibri"/>
                <w:b/>
                <w:bCs/>
                <w:sz w:val="20"/>
              </w:rPr>
              <w:t xml:space="preserve"> </w:t>
            </w:r>
            <w:r w:rsidRPr="00387BE5">
              <w:rPr>
                <w:rFonts w:ascii="Calibri" w:hAnsi="Calibri" w:cs="Calibri"/>
                <w:b/>
                <w:bCs/>
                <w:sz w:val="20"/>
              </w:rPr>
              <w:t xml:space="preserve"> </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shd w:val="clear" w:color="auto" w:fill="FFFFFF"/>
            <w:vAlign w:val="center"/>
          </w:tcPr>
          <w:p w:rsidR="002D083D" w:rsidRPr="00613E76" w:rsidRDefault="002D083D" w:rsidP="001A00A7">
            <w:pPr>
              <w:pStyle w:val="ColorfulList-Accent13"/>
              <w:ind w:left="0"/>
              <w:rPr>
                <w:rFonts w:cs="Arial"/>
                <w:b/>
                <w:bCs/>
                <w:color w:val="FFFFFF"/>
                <w:sz w:val="20"/>
              </w:rPr>
            </w:pP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Other*</w:t>
            </w:r>
          </w:p>
          <w:p w:rsidR="002D083D" w:rsidRPr="00613E76" w:rsidRDefault="002D083D" w:rsidP="005908C3">
            <w:pPr>
              <w:pStyle w:val="ColorfulList-Accent13"/>
              <w:ind w:left="0"/>
              <w:rPr>
                <w:rFonts w:cs="Arial"/>
                <w:sz w:val="20"/>
              </w:rPr>
            </w:pPr>
            <w:r w:rsidRPr="00613E76">
              <w:rPr>
                <w:rFonts w:cs="Arial"/>
                <w:sz w:val="20"/>
              </w:rPr>
              <w:t xml:space="preserve"> (</w:t>
            </w:r>
            <w:r w:rsidR="005908C3">
              <w:rPr>
                <w:rFonts w:cs="Arial"/>
                <w:sz w:val="20"/>
              </w:rPr>
              <w:t>WHO estimate 2011</w:t>
            </w:r>
            <w:r w:rsidRPr="00613E76">
              <w:rPr>
                <w:rFonts w:cs="Arial"/>
                <w:sz w:val="20"/>
              </w:rPr>
              <w:t>)</w:t>
            </w:r>
          </w:p>
        </w:tc>
        <w:tc>
          <w:tcPr>
            <w:tcW w:w="3402" w:type="dxa"/>
            <w:gridSpan w:val="4"/>
            <w:shd w:val="clear" w:color="auto" w:fill="FFFFFF"/>
            <w:vAlign w:val="center"/>
          </w:tcPr>
          <w:p w:rsidR="002D083D" w:rsidRPr="00387BE5" w:rsidRDefault="005908C3" w:rsidP="007B421E">
            <w:pPr>
              <w:pStyle w:val="ColorfulList-Accent13"/>
              <w:ind w:left="0"/>
              <w:rPr>
                <w:rFonts w:ascii="Calibri" w:hAnsi="Calibri" w:cs="Calibri"/>
                <w:b/>
                <w:bCs/>
                <w:sz w:val="20"/>
              </w:rPr>
            </w:pPr>
            <w:r w:rsidRPr="00387BE5">
              <w:rPr>
                <w:rFonts w:ascii="Calibri" w:hAnsi="Calibri" w:cs="Calibri"/>
                <w:b/>
                <w:bCs/>
                <w:sz w:val="20"/>
              </w:rPr>
              <w:t>152.2</w:t>
            </w:r>
          </w:p>
        </w:tc>
        <w:tc>
          <w:tcPr>
            <w:tcW w:w="1701" w:type="dxa"/>
            <w:gridSpan w:val="2"/>
            <w:shd w:val="clear" w:color="auto" w:fill="FFFFFF"/>
            <w:vAlign w:val="center"/>
          </w:tcPr>
          <w:p w:rsidR="002D083D" w:rsidRPr="00387BE5" w:rsidRDefault="002D083D" w:rsidP="005908C3">
            <w:pPr>
              <w:pStyle w:val="ColorfulList-Accent13"/>
              <w:ind w:left="0"/>
              <w:rPr>
                <w:rFonts w:cs="Arial"/>
                <w:b/>
                <w:bCs/>
                <w:sz w:val="20"/>
              </w:rPr>
            </w:pPr>
          </w:p>
        </w:tc>
      </w:tr>
      <w:tr w:rsidR="002D083D" w:rsidRPr="00387BE5" w:rsidTr="00D27F1E">
        <w:trPr>
          <w:trHeight w:val="54"/>
        </w:trPr>
        <w:tc>
          <w:tcPr>
            <w:tcW w:w="3402" w:type="dxa"/>
            <w:gridSpan w:val="2"/>
            <w:vMerge w:val="restart"/>
            <w:shd w:val="clear" w:color="auto" w:fill="FFFFFF"/>
            <w:vAlign w:val="center"/>
          </w:tcPr>
          <w:p w:rsidR="002D083D" w:rsidRPr="00613E76" w:rsidRDefault="002D083D" w:rsidP="001A00A7">
            <w:pPr>
              <w:pStyle w:val="ColorfulList-Accent13"/>
              <w:ind w:left="0"/>
              <w:rPr>
                <w:rFonts w:cs="Arial"/>
                <w:b/>
                <w:bCs/>
                <w:color w:val="FFFFFF"/>
                <w:sz w:val="20"/>
              </w:rPr>
            </w:pPr>
            <w:r w:rsidRPr="00613E76">
              <w:rPr>
                <w:rFonts w:cs="Arial"/>
                <w:bCs/>
                <w:sz w:val="20"/>
              </w:rPr>
              <w:t>Total health sector budget for the year of application</w:t>
            </w: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Administrative </w:t>
            </w:r>
          </w:p>
          <w:p w:rsidR="00013492" w:rsidRDefault="002D083D">
            <w:pPr>
              <w:pStyle w:val="ColorfulList-Accent13"/>
              <w:ind w:left="0"/>
              <w:rPr>
                <w:rFonts w:cs="Arial"/>
                <w:b/>
                <w:bCs/>
                <w:color w:val="FFFFFF"/>
                <w:sz w:val="20"/>
              </w:rPr>
            </w:pPr>
            <w:r w:rsidRPr="00613E76">
              <w:rPr>
                <w:rFonts w:cs="Arial"/>
                <w:sz w:val="20"/>
              </w:rPr>
              <w:t>Data</w:t>
            </w:r>
            <w:r w:rsidR="00090466">
              <w:rPr>
                <w:rFonts w:cs="Arial"/>
                <w:sz w:val="20"/>
              </w:rPr>
              <w:t xml:space="preserve"> (Government data 2013) </w:t>
            </w:r>
          </w:p>
        </w:tc>
        <w:tc>
          <w:tcPr>
            <w:tcW w:w="3402" w:type="dxa"/>
            <w:gridSpan w:val="4"/>
            <w:shd w:val="clear" w:color="auto" w:fill="FFFFFF"/>
            <w:vAlign w:val="center"/>
          </w:tcPr>
          <w:p w:rsidR="00B85645" w:rsidRPr="00387BE5" w:rsidRDefault="002D53A5" w:rsidP="00B85645">
            <w:pPr>
              <w:pStyle w:val="ColorfulList-Accent13"/>
              <w:ind w:left="0"/>
              <w:rPr>
                <w:rFonts w:ascii="Calibri" w:hAnsi="Calibri" w:cs="Calibri"/>
                <w:b/>
                <w:bCs/>
                <w:sz w:val="20"/>
              </w:rPr>
            </w:pPr>
            <w:r w:rsidRPr="00387BE5">
              <w:rPr>
                <w:rFonts w:ascii="Calibri" w:hAnsi="Calibri" w:cs="Calibri"/>
                <w:b/>
                <w:bCs/>
                <w:sz w:val="20"/>
              </w:rPr>
              <w:t xml:space="preserve">290,703,074 </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shd w:val="clear" w:color="auto" w:fill="FFFFFF"/>
            <w:vAlign w:val="center"/>
          </w:tcPr>
          <w:p w:rsidR="002D083D" w:rsidRPr="00613E76" w:rsidRDefault="002D083D" w:rsidP="001A00A7">
            <w:pPr>
              <w:pStyle w:val="ColorfulList-Accent13"/>
              <w:ind w:left="0"/>
              <w:rPr>
                <w:rFonts w:cs="Arial"/>
                <w:b/>
                <w:bCs/>
                <w:color w:val="FFFFFF"/>
                <w:sz w:val="20"/>
              </w:rPr>
            </w:pP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Other*</w:t>
            </w:r>
          </w:p>
          <w:p w:rsidR="002D083D" w:rsidRPr="00613E76" w:rsidRDefault="002D083D" w:rsidP="001A00A7">
            <w:pPr>
              <w:pStyle w:val="ColorfulList-Accent13"/>
              <w:ind w:left="0"/>
              <w:rPr>
                <w:rFonts w:cs="Arial"/>
                <w:sz w:val="20"/>
              </w:rPr>
            </w:pPr>
            <w:r w:rsidRPr="00613E76">
              <w:rPr>
                <w:rFonts w:cs="Arial"/>
                <w:sz w:val="20"/>
              </w:rPr>
              <w:t>(state source)</w:t>
            </w:r>
          </w:p>
        </w:tc>
        <w:tc>
          <w:tcPr>
            <w:tcW w:w="3402" w:type="dxa"/>
            <w:gridSpan w:val="4"/>
            <w:shd w:val="clear" w:color="auto" w:fill="FFFFFF"/>
            <w:vAlign w:val="center"/>
          </w:tcPr>
          <w:p w:rsidR="002D083D" w:rsidRPr="00387BE5" w:rsidRDefault="002D083D" w:rsidP="002D53A5">
            <w:pPr>
              <w:pStyle w:val="ColorfulList-Accent13"/>
              <w:ind w:left="0"/>
              <w:rPr>
                <w:rFonts w:ascii="Calibri" w:hAnsi="Calibri" w:cs="Calibri"/>
                <w:b/>
                <w:bCs/>
                <w:sz w:val="20"/>
              </w:rPr>
            </w:pP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val="restart"/>
            <w:shd w:val="clear" w:color="auto" w:fill="FFFFFF"/>
            <w:vAlign w:val="center"/>
          </w:tcPr>
          <w:p w:rsidR="002D083D" w:rsidRPr="00613E76" w:rsidRDefault="002D083D" w:rsidP="001A00A7">
            <w:pPr>
              <w:pStyle w:val="ColorfulList-Accent13"/>
              <w:ind w:left="0"/>
              <w:rPr>
                <w:rFonts w:cs="Arial"/>
                <w:b/>
                <w:bCs/>
                <w:color w:val="FFFFFF"/>
                <w:sz w:val="20"/>
              </w:rPr>
            </w:pPr>
            <w:r w:rsidRPr="00613E76">
              <w:rPr>
                <w:rFonts w:cs="Arial"/>
                <w:bCs/>
                <w:sz w:val="20"/>
              </w:rPr>
              <w:lastRenderedPageBreak/>
              <w:t>Percent of the health sector budget funded by the government from domestic sources</w:t>
            </w: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Administrative </w:t>
            </w:r>
          </w:p>
          <w:p w:rsidR="002D083D" w:rsidRPr="00613E76" w:rsidRDefault="002D083D" w:rsidP="001A00A7">
            <w:pPr>
              <w:pStyle w:val="ColorfulList-Accent13"/>
              <w:ind w:left="0"/>
              <w:rPr>
                <w:rFonts w:cs="Arial"/>
                <w:b/>
                <w:bCs/>
                <w:color w:val="FFFFFF"/>
                <w:sz w:val="20"/>
              </w:rPr>
            </w:pPr>
            <w:r w:rsidRPr="00613E76">
              <w:rPr>
                <w:rFonts w:cs="Arial"/>
                <w:sz w:val="20"/>
              </w:rPr>
              <w:t>Data</w:t>
            </w:r>
            <w:r w:rsidR="00090466">
              <w:rPr>
                <w:rFonts w:cs="Arial"/>
                <w:sz w:val="20"/>
              </w:rPr>
              <w:t xml:space="preserve"> (Government data 2013)</w:t>
            </w:r>
          </w:p>
        </w:tc>
        <w:tc>
          <w:tcPr>
            <w:tcW w:w="3402" w:type="dxa"/>
            <w:gridSpan w:val="4"/>
            <w:shd w:val="clear" w:color="auto" w:fill="FFFFFF"/>
            <w:vAlign w:val="center"/>
          </w:tcPr>
          <w:p w:rsidR="002D083D" w:rsidRPr="00387BE5" w:rsidRDefault="003751BD" w:rsidP="00613ECC">
            <w:pPr>
              <w:pStyle w:val="ColorfulList-Accent13"/>
              <w:ind w:left="0"/>
              <w:rPr>
                <w:rFonts w:ascii="Calibri" w:hAnsi="Calibri" w:cs="Calibri"/>
                <w:b/>
                <w:bCs/>
                <w:sz w:val="20"/>
              </w:rPr>
            </w:pPr>
            <w:r w:rsidRPr="00387BE5">
              <w:rPr>
                <w:rFonts w:ascii="Calibri" w:hAnsi="Calibri" w:cs="Calibri"/>
                <w:b/>
                <w:bCs/>
                <w:sz w:val="20"/>
              </w:rPr>
              <w:t>80</w:t>
            </w:r>
            <w:r w:rsidR="002D083D" w:rsidRPr="00387BE5">
              <w:rPr>
                <w:rFonts w:ascii="Calibri" w:hAnsi="Calibri" w:cs="Calibri"/>
                <w:b/>
                <w:bCs/>
                <w:sz w:val="20"/>
              </w:rPr>
              <w:t>%</w:t>
            </w:r>
            <w:r w:rsidRPr="00387BE5">
              <w:rPr>
                <w:rFonts w:ascii="Calibri" w:hAnsi="Calibri" w:cs="Calibri"/>
                <w:b/>
                <w:bCs/>
                <w:sz w:val="20"/>
              </w:rPr>
              <w:t xml:space="preserve"> </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shd w:val="clear" w:color="auto" w:fill="FFFFFF"/>
            <w:vAlign w:val="center"/>
          </w:tcPr>
          <w:p w:rsidR="002D083D" w:rsidRPr="00613E76" w:rsidRDefault="002D083D" w:rsidP="001A00A7">
            <w:pPr>
              <w:pStyle w:val="ColorfulList-Accent13"/>
              <w:ind w:left="0"/>
              <w:rPr>
                <w:rFonts w:cs="Arial"/>
                <w:b/>
                <w:bCs/>
                <w:color w:val="FFFFFF"/>
                <w:sz w:val="20"/>
              </w:rPr>
            </w:pP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Other* </w:t>
            </w:r>
          </w:p>
          <w:p w:rsidR="002D083D" w:rsidRPr="00613E76" w:rsidRDefault="002D083D" w:rsidP="001A00A7">
            <w:pPr>
              <w:pStyle w:val="ColorfulList-Accent13"/>
              <w:ind w:left="0"/>
              <w:rPr>
                <w:rFonts w:cs="Arial"/>
                <w:sz w:val="20"/>
              </w:rPr>
            </w:pPr>
            <w:r w:rsidRPr="00613E76">
              <w:rPr>
                <w:rFonts w:cs="Arial"/>
                <w:sz w:val="20"/>
              </w:rPr>
              <w:t>(state source)</w:t>
            </w:r>
          </w:p>
        </w:tc>
        <w:tc>
          <w:tcPr>
            <w:tcW w:w="3402" w:type="dxa"/>
            <w:gridSpan w:val="4"/>
            <w:shd w:val="clear" w:color="auto" w:fill="FFFFFF"/>
            <w:vAlign w:val="center"/>
          </w:tcPr>
          <w:p w:rsidR="002D083D" w:rsidRPr="00387BE5" w:rsidRDefault="002D083D" w:rsidP="007B421E">
            <w:pPr>
              <w:pStyle w:val="ColorfulList-Accent13"/>
              <w:ind w:left="0"/>
              <w:rPr>
                <w:rFonts w:ascii="Calibri" w:hAnsi="Calibri" w:cs="Calibri"/>
                <w:b/>
                <w:bCs/>
                <w:sz w:val="20"/>
              </w:rPr>
            </w:pP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val="restart"/>
            <w:shd w:val="clear" w:color="auto" w:fill="FFFFFF"/>
            <w:vAlign w:val="center"/>
          </w:tcPr>
          <w:p w:rsidR="002D083D" w:rsidRPr="00613E76" w:rsidRDefault="002D083D" w:rsidP="001A00A7">
            <w:pPr>
              <w:pStyle w:val="ColorfulList-Accent13"/>
              <w:ind w:left="0"/>
              <w:rPr>
                <w:rFonts w:cs="Arial"/>
                <w:b/>
                <w:bCs/>
                <w:color w:val="FFFFFF"/>
                <w:sz w:val="20"/>
              </w:rPr>
            </w:pPr>
            <w:r w:rsidRPr="00613E76">
              <w:rPr>
                <w:rFonts w:cs="Arial"/>
                <w:bCs/>
                <w:sz w:val="20"/>
              </w:rPr>
              <w:t>Budget of EPI programme for the year of application</w:t>
            </w: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Administrative </w:t>
            </w:r>
          </w:p>
          <w:p w:rsidR="002D083D" w:rsidRPr="00613E76" w:rsidRDefault="003751BD" w:rsidP="003751BD">
            <w:pPr>
              <w:pStyle w:val="ColorfulList-Accent13"/>
              <w:ind w:left="0"/>
              <w:rPr>
                <w:rFonts w:cs="Arial"/>
                <w:b/>
                <w:bCs/>
                <w:color w:val="FFFFFF"/>
                <w:sz w:val="20"/>
              </w:rPr>
            </w:pPr>
            <w:r>
              <w:rPr>
                <w:rFonts w:cs="Arial"/>
                <w:sz w:val="20"/>
              </w:rPr>
              <w:t>(Actual Expenditure)</w:t>
            </w:r>
          </w:p>
        </w:tc>
        <w:tc>
          <w:tcPr>
            <w:tcW w:w="3402" w:type="dxa"/>
            <w:gridSpan w:val="4"/>
            <w:shd w:val="clear" w:color="auto" w:fill="FFFFFF"/>
            <w:vAlign w:val="center"/>
          </w:tcPr>
          <w:p w:rsidR="00673207" w:rsidRPr="00387BE5" w:rsidRDefault="00673207" w:rsidP="003751BD">
            <w:pPr>
              <w:pStyle w:val="ColorfulList-Accent13"/>
              <w:ind w:left="0"/>
              <w:rPr>
                <w:rFonts w:ascii="Calibri" w:hAnsi="Calibri" w:cs="Calibri"/>
                <w:b/>
                <w:bCs/>
                <w:sz w:val="20"/>
              </w:rPr>
            </w:pPr>
            <w:r w:rsidRPr="00387BE5">
              <w:rPr>
                <w:rFonts w:ascii="Calibri" w:hAnsi="Calibri" w:cs="Calibri"/>
                <w:b/>
                <w:bCs/>
                <w:sz w:val="20"/>
              </w:rPr>
              <w:t>54,140,646</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shd w:val="clear" w:color="auto" w:fill="FFFFFF"/>
            <w:vAlign w:val="center"/>
          </w:tcPr>
          <w:p w:rsidR="002D083D" w:rsidRPr="00613E76" w:rsidRDefault="002D083D" w:rsidP="001A00A7">
            <w:pPr>
              <w:pStyle w:val="ColorfulList-Accent13"/>
              <w:ind w:left="0"/>
              <w:rPr>
                <w:rFonts w:cs="Arial"/>
                <w:b/>
                <w:bCs/>
                <w:color w:val="FFFFFF"/>
                <w:sz w:val="20"/>
              </w:rPr>
            </w:pP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Other*</w:t>
            </w:r>
          </w:p>
          <w:p w:rsidR="002D083D" w:rsidRPr="00613E76" w:rsidRDefault="002D083D" w:rsidP="00613ECC">
            <w:pPr>
              <w:pStyle w:val="ColorfulList-Accent13"/>
              <w:ind w:left="0"/>
              <w:rPr>
                <w:rFonts w:cs="Arial"/>
                <w:sz w:val="20"/>
              </w:rPr>
            </w:pPr>
            <w:r w:rsidRPr="00613E76">
              <w:rPr>
                <w:rFonts w:cs="Arial"/>
                <w:sz w:val="20"/>
              </w:rPr>
              <w:t>(</w:t>
            </w:r>
            <w:r w:rsidR="00613ECC">
              <w:rPr>
                <w:rFonts w:cs="Arial"/>
                <w:sz w:val="20"/>
              </w:rPr>
              <w:t>CMYP projection 2013</w:t>
            </w:r>
            <w:r w:rsidRPr="00613E76">
              <w:rPr>
                <w:rFonts w:cs="Arial"/>
                <w:sz w:val="20"/>
              </w:rPr>
              <w:t>)</w:t>
            </w:r>
          </w:p>
        </w:tc>
        <w:tc>
          <w:tcPr>
            <w:tcW w:w="3402" w:type="dxa"/>
            <w:gridSpan w:val="4"/>
            <w:shd w:val="clear" w:color="auto" w:fill="FFFFFF"/>
            <w:vAlign w:val="center"/>
          </w:tcPr>
          <w:p w:rsidR="002D083D" w:rsidRPr="00387BE5" w:rsidRDefault="00613ECC" w:rsidP="003751BD">
            <w:pPr>
              <w:pStyle w:val="ColorfulList-Accent13"/>
              <w:ind w:left="0"/>
              <w:rPr>
                <w:rFonts w:ascii="Calibri" w:hAnsi="Calibri" w:cs="Calibri"/>
                <w:b/>
                <w:bCs/>
                <w:sz w:val="20"/>
              </w:rPr>
            </w:pPr>
            <w:r w:rsidRPr="00387BE5">
              <w:rPr>
                <w:rFonts w:ascii="Calibri" w:hAnsi="Calibri" w:cs="Calibri"/>
                <w:b/>
                <w:bCs/>
                <w:sz w:val="20"/>
              </w:rPr>
              <w:t xml:space="preserve">68,999,939 </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2D083D" w:rsidRPr="00387BE5" w:rsidTr="00D27F1E">
        <w:trPr>
          <w:trHeight w:val="54"/>
        </w:trPr>
        <w:tc>
          <w:tcPr>
            <w:tcW w:w="3402" w:type="dxa"/>
            <w:gridSpan w:val="2"/>
            <w:vMerge w:val="restart"/>
            <w:shd w:val="clear" w:color="auto" w:fill="FFFFFF"/>
            <w:vAlign w:val="center"/>
          </w:tcPr>
          <w:p w:rsidR="002D083D" w:rsidRPr="00613E76" w:rsidRDefault="002D083D" w:rsidP="00613ECC">
            <w:pPr>
              <w:pStyle w:val="ColorfulList-Accent13"/>
              <w:ind w:left="0"/>
              <w:rPr>
                <w:rFonts w:cs="Arial"/>
                <w:b/>
                <w:bCs/>
                <w:color w:val="FFFFFF"/>
                <w:sz w:val="20"/>
              </w:rPr>
            </w:pPr>
            <w:r w:rsidRPr="00613E76">
              <w:rPr>
                <w:rFonts w:cs="Arial"/>
                <w:bCs/>
                <w:sz w:val="20"/>
              </w:rPr>
              <w:t xml:space="preserve">Percent of </w:t>
            </w:r>
            <w:r w:rsidR="00613ECC" w:rsidRPr="00613E76">
              <w:rPr>
                <w:rFonts w:cs="Arial"/>
                <w:bCs/>
                <w:sz w:val="20"/>
              </w:rPr>
              <w:t>sub</w:t>
            </w:r>
            <w:r w:rsidR="00613ECC">
              <w:rPr>
                <w:rFonts w:cs="Arial"/>
                <w:bCs/>
                <w:sz w:val="20"/>
              </w:rPr>
              <w:t>-</w:t>
            </w:r>
            <w:r w:rsidR="00613ECC" w:rsidRPr="00613E76">
              <w:rPr>
                <w:rFonts w:cs="Arial"/>
                <w:bCs/>
                <w:sz w:val="20"/>
              </w:rPr>
              <w:t>national</w:t>
            </w:r>
            <w:r w:rsidRPr="00613E76">
              <w:rPr>
                <w:rFonts w:cs="Arial"/>
                <w:bCs/>
                <w:sz w:val="20"/>
              </w:rPr>
              <w:t xml:space="preserve"> level facilities with cold chain capacities fit for purpose (based on WHO definition “fit for purpose”)</w:t>
            </w:r>
          </w:p>
        </w:tc>
        <w:tc>
          <w:tcPr>
            <w:tcW w:w="1985" w:type="dxa"/>
            <w:gridSpan w:val="2"/>
            <w:shd w:val="clear" w:color="auto" w:fill="FFFFFF"/>
            <w:vAlign w:val="center"/>
          </w:tcPr>
          <w:p w:rsidR="002D083D" w:rsidRPr="00613E76" w:rsidRDefault="002D083D" w:rsidP="001A00A7">
            <w:pPr>
              <w:pStyle w:val="ColorfulList-Accent13"/>
              <w:ind w:left="0"/>
              <w:rPr>
                <w:rFonts w:cs="Arial"/>
                <w:sz w:val="20"/>
              </w:rPr>
            </w:pPr>
            <w:r w:rsidRPr="00613E76">
              <w:rPr>
                <w:rFonts w:cs="Arial"/>
                <w:sz w:val="20"/>
              </w:rPr>
              <w:t xml:space="preserve">Administrative </w:t>
            </w:r>
          </w:p>
          <w:p w:rsidR="002D083D" w:rsidRPr="00613E76" w:rsidRDefault="002D083D" w:rsidP="001A00A7">
            <w:pPr>
              <w:pStyle w:val="ColorfulList-Accent13"/>
              <w:ind w:left="0"/>
              <w:rPr>
                <w:rFonts w:cs="Arial"/>
                <w:b/>
                <w:bCs/>
                <w:color w:val="FFFFFF"/>
                <w:sz w:val="20"/>
              </w:rPr>
            </w:pPr>
            <w:r w:rsidRPr="00613E76">
              <w:rPr>
                <w:rFonts w:cs="Arial"/>
                <w:sz w:val="20"/>
              </w:rPr>
              <w:t>Data</w:t>
            </w:r>
            <w:r w:rsidR="00090466">
              <w:rPr>
                <w:rFonts w:cs="Arial"/>
                <w:sz w:val="20"/>
              </w:rPr>
              <w:t xml:space="preserve"> (EPI data 2013)</w:t>
            </w:r>
          </w:p>
        </w:tc>
        <w:tc>
          <w:tcPr>
            <w:tcW w:w="3402" w:type="dxa"/>
            <w:gridSpan w:val="4"/>
            <w:shd w:val="clear" w:color="auto" w:fill="FFFFFF"/>
            <w:vAlign w:val="center"/>
          </w:tcPr>
          <w:p w:rsidR="002D083D" w:rsidRPr="00387BE5" w:rsidRDefault="00673207" w:rsidP="00522463">
            <w:pPr>
              <w:pStyle w:val="ColorfulList-Accent13"/>
              <w:ind w:left="0"/>
              <w:rPr>
                <w:rFonts w:ascii="Calibri" w:hAnsi="Calibri" w:cs="Calibri"/>
                <w:b/>
                <w:bCs/>
                <w:sz w:val="20"/>
              </w:rPr>
            </w:pPr>
            <w:r w:rsidRPr="00387BE5">
              <w:rPr>
                <w:rFonts w:ascii="Calibri" w:hAnsi="Calibri" w:cs="Calibri"/>
                <w:b/>
                <w:bCs/>
                <w:sz w:val="20"/>
              </w:rPr>
              <w:t xml:space="preserve">90% ( based on </w:t>
            </w:r>
            <w:r w:rsidR="00522463" w:rsidRPr="00387BE5">
              <w:rPr>
                <w:rFonts w:ascii="Calibri" w:hAnsi="Calibri" w:cs="Calibri"/>
                <w:b/>
                <w:bCs/>
                <w:sz w:val="20"/>
              </w:rPr>
              <w:t xml:space="preserve">that </w:t>
            </w:r>
            <w:r w:rsidRPr="00387BE5">
              <w:rPr>
                <w:rFonts w:ascii="Calibri" w:hAnsi="Calibri" w:cs="Calibri"/>
                <w:b/>
                <w:bCs/>
                <w:sz w:val="20"/>
              </w:rPr>
              <w:t xml:space="preserve">all </w:t>
            </w:r>
            <w:r w:rsidR="00522463" w:rsidRPr="00387BE5">
              <w:rPr>
                <w:rFonts w:ascii="Calibri" w:hAnsi="Calibri" w:cs="Calibri"/>
                <w:b/>
                <w:bCs/>
                <w:sz w:val="20"/>
              </w:rPr>
              <w:t xml:space="preserve">currently </w:t>
            </w:r>
            <w:r w:rsidRPr="00387BE5">
              <w:rPr>
                <w:rFonts w:ascii="Calibri" w:hAnsi="Calibri" w:cs="Calibri"/>
                <w:b/>
                <w:bCs/>
                <w:sz w:val="20"/>
              </w:rPr>
              <w:t xml:space="preserve">functioning health facilities have functioning cold chain, </w:t>
            </w:r>
            <w:r w:rsidR="00522463" w:rsidRPr="00387BE5">
              <w:rPr>
                <w:rFonts w:ascii="Calibri" w:hAnsi="Calibri" w:cs="Calibri"/>
                <w:b/>
                <w:bCs/>
                <w:sz w:val="20"/>
              </w:rPr>
              <w:t xml:space="preserve">the rest are: </w:t>
            </w:r>
            <w:r w:rsidRPr="00387BE5">
              <w:rPr>
                <w:rFonts w:ascii="Calibri" w:hAnsi="Calibri" w:cs="Calibri"/>
                <w:b/>
                <w:bCs/>
                <w:sz w:val="20"/>
              </w:rPr>
              <w:t>new health facilities and the need to replace out of date fridges</w:t>
            </w:r>
            <w:r w:rsidR="00522463" w:rsidRPr="00387BE5">
              <w:rPr>
                <w:rFonts w:ascii="Calibri" w:hAnsi="Calibri" w:cs="Calibri"/>
                <w:b/>
                <w:bCs/>
                <w:sz w:val="20"/>
              </w:rPr>
              <w:t>)</w:t>
            </w:r>
          </w:p>
        </w:tc>
        <w:tc>
          <w:tcPr>
            <w:tcW w:w="1701" w:type="dxa"/>
            <w:gridSpan w:val="2"/>
            <w:shd w:val="clear" w:color="auto" w:fill="FFFFFF"/>
            <w:vAlign w:val="center"/>
          </w:tcPr>
          <w:p w:rsidR="002D083D" w:rsidRPr="00387BE5" w:rsidRDefault="002D083D" w:rsidP="001A00A7">
            <w:pPr>
              <w:pStyle w:val="ColorfulList-Accent13"/>
              <w:ind w:left="0"/>
              <w:rPr>
                <w:rFonts w:cs="Arial"/>
                <w:b/>
                <w:bCs/>
                <w:sz w:val="20"/>
              </w:rPr>
            </w:pPr>
          </w:p>
        </w:tc>
      </w:tr>
      <w:tr w:rsidR="00A402E0" w:rsidRPr="00387BE5" w:rsidTr="00D27F1E">
        <w:trPr>
          <w:trHeight w:val="54"/>
        </w:trPr>
        <w:tc>
          <w:tcPr>
            <w:tcW w:w="3402" w:type="dxa"/>
            <w:gridSpan w:val="2"/>
            <w:vMerge/>
            <w:shd w:val="clear" w:color="auto" w:fill="FFFFFF"/>
            <w:vAlign w:val="center"/>
          </w:tcPr>
          <w:p w:rsidR="00A402E0" w:rsidRPr="00613E76" w:rsidRDefault="00A402E0" w:rsidP="001A00A7">
            <w:pPr>
              <w:pStyle w:val="ColorfulList-Accent13"/>
              <w:ind w:left="0"/>
              <w:rPr>
                <w:rFonts w:cs="Arial"/>
                <w:b/>
                <w:bCs/>
                <w:color w:val="FFFFFF"/>
                <w:sz w:val="20"/>
              </w:rPr>
            </w:pPr>
          </w:p>
        </w:tc>
        <w:tc>
          <w:tcPr>
            <w:tcW w:w="1985" w:type="dxa"/>
            <w:gridSpan w:val="2"/>
            <w:shd w:val="clear" w:color="auto" w:fill="FFFFFF"/>
            <w:vAlign w:val="center"/>
          </w:tcPr>
          <w:p w:rsidR="00A402E0" w:rsidRPr="00613E76" w:rsidRDefault="00A402E0" w:rsidP="001A00A7">
            <w:pPr>
              <w:pStyle w:val="ColorfulList-Accent13"/>
              <w:ind w:left="0"/>
              <w:rPr>
                <w:rFonts w:cs="Arial"/>
                <w:sz w:val="20"/>
              </w:rPr>
            </w:pPr>
            <w:r w:rsidRPr="00613E76">
              <w:rPr>
                <w:rFonts w:cs="Arial"/>
                <w:sz w:val="20"/>
              </w:rPr>
              <w:t>Other*</w:t>
            </w:r>
          </w:p>
          <w:p w:rsidR="00A402E0" w:rsidRPr="00613E76" w:rsidRDefault="00A402E0" w:rsidP="001A00A7">
            <w:pPr>
              <w:pStyle w:val="ColorfulList-Accent13"/>
              <w:ind w:left="0"/>
              <w:rPr>
                <w:rFonts w:cs="Arial"/>
                <w:sz w:val="20"/>
              </w:rPr>
            </w:pPr>
            <w:r w:rsidRPr="00613E76">
              <w:rPr>
                <w:rFonts w:cs="Arial"/>
                <w:sz w:val="20"/>
              </w:rPr>
              <w:t>(state source)</w:t>
            </w:r>
          </w:p>
        </w:tc>
        <w:tc>
          <w:tcPr>
            <w:tcW w:w="3402" w:type="dxa"/>
            <w:gridSpan w:val="4"/>
            <w:shd w:val="clear" w:color="auto" w:fill="FFFFFF"/>
            <w:vAlign w:val="center"/>
          </w:tcPr>
          <w:p w:rsidR="00A402E0" w:rsidRPr="00387BE5" w:rsidRDefault="00A402E0" w:rsidP="001A00A7">
            <w:pPr>
              <w:pStyle w:val="ColorfulList-Accent13"/>
              <w:ind w:left="0"/>
              <w:rPr>
                <w:rFonts w:cs="Arial"/>
                <w:b/>
                <w:bCs/>
                <w:sz w:val="20"/>
              </w:rPr>
            </w:pPr>
          </w:p>
        </w:tc>
        <w:tc>
          <w:tcPr>
            <w:tcW w:w="1701" w:type="dxa"/>
            <w:gridSpan w:val="2"/>
            <w:shd w:val="clear" w:color="auto" w:fill="FFFFFF"/>
            <w:vAlign w:val="center"/>
          </w:tcPr>
          <w:p w:rsidR="00A402E0" w:rsidRPr="00387BE5" w:rsidRDefault="00A402E0" w:rsidP="001A00A7">
            <w:pPr>
              <w:pStyle w:val="ColorfulList-Accent13"/>
              <w:ind w:left="0"/>
              <w:rPr>
                <w:rFonts w:cs="Arial"/>
                <w:b/>
                <w:bCs/>
                <w:sz w:val="20"/>
              </w:rPr>
            </w:pPr>
          </w:p>
        </w:tc>
      </w:tr>
      <w:tr w:rsidR="00DF25FC" w:rsidRPr="00387BE5" w:rsidTr="00D27F1E">
        <w:trPr>
          <w:trHeight w:val="54"/>
        </w:trPr>
        <w:tc>
          <w:tcPr>
            <w:tcW w:w="3402" w:type="dxa"/>
            <w:gridSpan w:val="2"/>
            <w:vMerge w:val="restart"/>
            <w:shd w:val="clear" w:color="auto" w:fill="FFFFFF"/>
            <w:vAlign w:val="center"/>
          </w:tcPr>
          <w:p w:rsidR="00DF25FC" w:rsidRPr="00613E76" w:rsidRDefault="00DF25FC" w:rsidP="000B1857">
            <w:pPr>
              <w:pStyle w:val="ColorfulList-Accent13"/>
              <w:ind w:left="0"/>
              <w:rPr>
                <w:rFonts w:cs="Arial"/>
                <w:b/>
                <w:bCs/>
                <w:color w:val="FFFFFF"/>
                <w:sz w:val="20"/>
              </w:rPr>
            </w:pPr>
            <w:r w:rsidRPr="00613E76">
              <w:rPr>
                <w:rFonts w:cs="Arial"/>
                <w:bCs/>
                <w:sz w:val="20"/>
              </w:rPr>
              <w:t>Timeliness and completeness of facility and district (or equivalent) reporting</w:t>
            </w:r>
          </w:p>
        </w:tc>
        <w:tc>
          <w:tcPr>
            <w:tcW w:w="1985" w:type="dxa"/>
            <w:gridSpan w:val="2"/>
            <w:shd w:val="clear" w:color="auto" w:fill="FFFFFF"/>
            <w:vAlign w:val="center"/>
          </w:tcPr>
          <w:p w:rsidR="00DF25FC" w:rsidRPr="00613E76" w:rsidRDefault="00DF25FC" w:rsidP="000B1857">
            <w:pPr>
              <w:pStyle w:val="ColorfulList-Accent13"/>
              <w:ind w:left="0"/>
              <w:rPr>
                <w:rFonts w:cs="Arial"/>
                <w:sz w:val="20"/>
              </w:rPr>
            </w:pPr>
            <w:r w:rsidRPr="00613E76">
              <w:rPr>
                <w:rFonts w:cs="Arial"/>
                <w:sz w:val="20"/>
              </w:rPr>
              <w:t xml:space="preserve">Administrative </w:t>
            </w:r>
          </w:p>
          <w:p w:rsidR="00DF25FC" w:rsidRPr="00613E76" w:rsidRDefault="00DF25FC" w:rsidP="000B1857">
            <w:pPr>
              <w:pStyle w:val="ColorfulList-Accent13"/>
              <w:ind w:left="0"/>
              <w:rPr>
                <w:rFonts w:cs="Arial"/>
                <w:b/>
                <w:bCs/>
                <w:color w:val="FFFFFF"/>
                <w:sz w:val="20"/>
              </w:rPr>
            </w:pPr>
            <w:r w:rsidRPr="00613E76">
              <w:rPr>
                <w:rFonts w:cs="Arial"/>
                <w:sz w:val="20"/>
              </w:rPr>
              <w:t>Data</w:t>
            </w:r>
            <w:r w:rsidR="00F35030">
              <w:rPr>
                <w:rFonts w:cs="Arial"/>
                <w:sz w:val="20"/>
              </w:rPr>
              <w:t xml:space="preserve"> (EPI </w:t>
            </w:r>
            <w:r w:rsidR="00A55CDB">
              <w:rPr>
                <w:rFonts w:cs="Arial"/>
                <w:sz w:val="20"/>
              </w:rPr>
              <w:t xml:space="preserve">data </w:t>
            </w:r>
            <w:r w:rsidR="00F35030">
              <w:rPr>
                <w:rFonts w:cs="Arial"/>
                <w:sz w:val="20"/>
              </w:rPr>
              <w:t>2012)</w:t>
            </w:r>
          </w:p>
        </w:tc>
        <w:tc>
          <w:tcPr>
            <w:tcW w:w="3402" w:type="dxa"/>
            <w:gridSpan w:val="4"/>
            <w:shd w:val="clear" w:color="auto" w:fill="FFFFFF"/>
            <w:vAlign w:val="center"/>
          </w:tcPr>
          <w:p w:rsidR="00DF25FC" w:rsidRPr="00387BE5" w:rsidRDefault="00F35030" w:rsidP="00F35030">
            <w:pPr>
              <w:pStyle w:val="ColorfulList-Accent13"/>
              <w:ind w:left="0"/>
              <w:rPr>
                <w:rFonts w:cs="Arial"/>
                <w:b/>
                <w:bCs/>
                <w:sz w:val="20"/>
              </w:rPr>
            </w:pPr>
            <w:r w:rsidRPr="00387BE5">
              <w:rPr>
                <w:rFonts w:cs="Arial"/>
                <w:b/>
                <w:bCs/>
                <w:sz w:val="20"/>
              </w:rPr>
              <w:t>97% Completeness</w:t>
            </w:r>
          </w:p>
          <w:p w:rsidR="00F35030" w:rsidRPr="00387BE5" w:rsidRDefault="00F35030" w:rsidP="00F35030">
            <w:pPr>
              <w:pStyle w:val="ColorfulList-Accent13"/>
              <w:ind w:left="0"/>
              <w:rPr>
                <w:rFonts w:cs="Arial"/>
                <w:b/>
                <w:bCs/>
                <w:sz w:val="20"/>
              </w:rPr>
            </w:pPr>
            <w:r w:rsidRPr="00387BE5">
              <w:rPr>
                <w:rFonts w:cs="Arial"/>
                <w:b/>
                <w:bCs/>
                <w:sz w:val="20"/>
              </w:rPr>
              <w:t>24% Timeliness</w:t>
            </w:r>
          </w:p>
        </w:tc>
        <w:tc>
          <w:tcPr>
            <w:tcW w:w="1701" w:type="dxa"/>
            <w:gridSpan w:val="2"/>
            <w:shd w:val="clear" w:color="auto" w:fill="FFFFFF"/>
            <w:vAlign w:val="center"/>
          </w:tcPr>
          <w:p w:rsidR="00DF25FC" w:rsidRPr="00387BE5" w:rsidRDefault="00DF25FC" w:rsidP="000B1857">
            <w:pPr>
              <w:pStyle w:val="ColorfulList-Accent13"/>
              <w:ind w:left="0"/>
              <w:rPr>
                <w:rFonts w:cs="Arial"/>
                <w:b/>
                <w:bCs/>
                <w:sz w:val="20"/>
              </w:rPr>
            </w:pPr>
          </w:p>
        </w:tc>
      </w:tr>
      <w:tr w:rsidR="00DF25FC" w:rsidRPr="00613E76" w:rsidTr="00D27F1E">
        <w:trPr>
          <w:trHeight w:val="54"/>
        </w:trPr>
        <w:tc>
          <w:tcPr>
            <w:tcW w:w="3402" w:type="dxa"/>
            <w:gridSpan w:val="2"/>
            <w:vMerge/>
            <w:shd w:val="clear" w:color="auto" w:fill="FFFFFF"/>
            <w:vAlign w:val="center"/>
          </w:tcPr>
          <w:p w:rsidR="00DF25FC" w:rsidRPr="00613E76" w:rsidRDefault="00DF25FC" w:rsidP="000B1857">
            <w:pPr>
              <w:pStyle w:val="ColorfulList-Accent13"/>
              <w:ind w:left="0"/>
              <w:rPr>
                <w:rFonts w:cs="Arial"/>
                <w:b/>
                <w:bCs/>
                <w:color w:val="FFFFFF"/>
                <w:sz w:val="20"/>
              </w:rPr>
            </w:pPr>
          </w:p>
        </w:tc>
        <w:tc>
          <w:tcPr>
            <w:tcW w:w="1985" w:type="dxa"/>
            <w:gridSpan w:val="2"/>
            <w:shd w:val="clear" w:color="auto" w:fill="FFFFFF"/>
            <w:vAlign w:val="center"/>
          </w:tcPr>
          <w:p w:rsidR="00DF25FC" w:rsidRPr="00613E76" w:rsidRDefault="00DF25FC" w:rsidP="000B1857">
            <w:pPr>
              <w:pStyle w:val="ColorfulList-Accent13"/>
              <w:ind w:left="0"/>
              <w:rPr>
                <w:rFonts w:cs="Arial"/>
                <w:sz w:val="20"/>
              </w:rPr>
            </w:pPr>
            <w:r w:rsidRPr="00613E76">
              <w:rPr>
                <w:rFonts w:cs="Arial"/>
                <w:sz w:val="20"/>
              </w:rPr>
              <w:t>Other*</w:t>
            </w:r>
          </w:p>
          <w:p w:rsidR="00DF25FC" w:rsidRPr="00613E76" w:rsidRDefault="00DF25FC" w:rsidP="000B1857">
            <w:pPr>
              <w:pStyle w:val="ColorfulList-Accent13"/>
              <w:ind w:left="0"/>
              <w:rPr>
                <w:rFonts w:cs="Arial"/>
                <w:sz w:val="20"/>
              </w:rPr>
            </w:pPr>
            <w:r w:rsidRPr="00613E76">
              <w:rPr>
                <w:rFonts w:cs="Arial"/>
                <w:sz w:val="20"/>
              </w:rPr>
              <w:t>(state source)</w:t>
            </w:r>
          </w:p>
        </w:tc>
        <w:tc>
          <w:tcPr>
            <w:tcW w:w="3402" w:type="dxa"/>
            <w:gridSpan w:val="4"/>
            <w:shd w:val="clear" w:color="auto" w:fill="FFFFFF"/>
            <w:vAlign w:val="center"/>
          </w:tcPr>
          <w:p w:rsidR="00DF25FC" w:rsidRPr="00613ECC" w:rsidRDefault="00DF25FC" w:rsidP="000B1857">
            <w:pPr>
              <w:pStyle w:val="ColorfulList-Accent13"/>
              <w:ind w:left="0"/>
              <w:rPr>
                <w:rFonts w:cs="Arial"/>
                <w:b/>
                <w:bCs/>
                <w:sz w:val="20"/>
              </w:rPr>
            </w:pPr>
          </w:p>
        </w:tc>
        <w:tc>
          <w:tcPr>
            <w:tcW w:w="1701" w:type="dxa"/>
            <w:gridSpan w:val="2"/>
            <w:shd w:val="clear" w:color="auto" w:fill="FFFFFF"/>
            <w:vAlign w:val="center"/>
          </w:tcPr>
          <w:p w:rsidR="00DF25FC" w:rsidRPr="00613E76" w:rsidRDefault="00DF25FC" w:rsidP="000B1857">
            <w:pPr>
              <w:pStyle w:val="ColorfulList-Accent13"/>
              <w:ind w:left="0"/>
              <w:rPr>
                <w:rFonts w:cs="Arial"/>
                <w:b/>
                <w:bCs/>
                <w:color w:val="FFFFFF"/>
                <w:sz w:val="20"/>
              </w:rPr>
            </w:pPr>
          </w:p>
        </w:tc>
      </w:tr>
      <w:tr w:rsidR="00A402E0" w:rsidRPr="00613E76" w:rsidTr="00D27F1E">
        <w:trPr>
          <w:trHeight w:val="278"/>
        </w:trPr>
        <w:tc>
          <w:tcPr>
            <w:tcW w:w="10490" w:type="dxa"/>
            <w:gridSpan w:val="10"/>
            <w:shd w:val="clear" w:color="auto" w:fill="FFFFFF"/>
          </w:tcPr>
          <w:p w:rsidR="00A402E0" w:rsidRPr="00613E76" w:rsidRDefault="00A402E0" w:rsidP="001A00A7">
            <w:pPr>
              <w:pStyle w:val="ColorfulList-Accent13"/>
              <w:ind w:left="0"/>
              <w:rPr>
                <w:rFonts w:cs="Arial"/>
                <w:b/>
                <w:sz w:val="20"/>
              </w:rPr>
            </w:pPr>
            <w:r w:rsidRPr="00613E76">
              <w:rPr>
                <w:rFonts w:cs="Arial"/>
                <w:b/>
                <w:sz w:val="20"/>
              </w:rPr>
              <w:t>Please use the space below to provide:</w:t>
            </w:r>
          </w:p>
          <w:p w:rsidR="00A402E0" w:rsidRPr="00613E76" w:rsidRDefault="00A402E0" w:rsidP="00013EFB">
            <w:pPr>
              <w:pStyle w:val="ColorfulList-Accent13"/>
              <w:numPr>
                <w:ilvl w:val="0"/>
                <w:numId w:val="6"/>
              </w:numPr>
              <w:rPr>
                <w:rFonts w:cs="Arial"/>
                <w:b/>
                <w:sz w:val="20"/>
              </w:rPr>
            </w:pPr>
            <w:r w:rsidRPr="00613E76">
              <w:rPr>
                <w:rFonts w:cs="Arial"/>
                <w:b/>
                <w:sz w:val="20"/>
              </w:rPr>
              <w:t>Explanation of any disparities between administrative statistics and ‘other’ statistics and details of any plans to improve data quality to address these disparities.</w:t>
            </w:r>
          </w:p>
          <w:p w:rsidR="00A402E0" w:rsidRPr="00613E76" w:rsidRDefault="00A402E0" w:rsidP="00013EFB">
            <w:pPr>
              <w:pStyle w:val="ColorfulList-Accent13"/>
              <w:numPr>
                <w:ilvl w:val="0"/>
                <w:numId w:val="6"/>
              </w:numPr>
              <w:rPr>
                <w:rFonts w:cs="Arial"/>
                <w:b/>
                <w:sz w:val="20"/>
              </w:rPr>
            </w:pPr>
            <w:r w:rsidRPr="00613E76">
              <w:rPr>
                <w:rFonts w:cs="Arial"/>
                <w:b/>
                <w:sz w:val="20"/>
              </w:rPr>
              <w:t xml:space="preserve">Further disaggregation of the Key Statistics Indicators (if available). This data will be used to illustrate equity differences by geographic location and urban/rural. </w:t>
            </w:r>
          </w:p>
          <w:p w:rsidR="00A402E0" w:rsidRPr="00613E76" w:rsidRDefault="00A402E0" w:rsidP="001A00A7">
            <w:pPr>
              <w:pStyle w:val="ColorfulList-Accent13"/>
              <w:spacing w:before="240"/>
              <w:ind w:left="0"/>
              <w:rPr>
                <w:rFonts w:cs="Arial"/>
                <w:b/>
                <w:bCs/>
                <w:color w:val="FFFFFF"/>
                <w:sz w:val="20"/>
              </w:rPr>
            </w:pPr>
          </w:p>
        </w:tc>
      </w:tr>
      <w:tr w:rsidR="00A402E0" w:rsidRPr="00613E76" w:rsidTr="00D27F1E">
        <w:trPr>
          <w:trHeight w:val="278"/>
        </w:trPr>
        <w:tc>
          <w:tcPr>
            <w:tcW w:w="10490" w:type="dxa"/>
            <w:gridSpan w:val="10"/>
            <w:shd w:val="clear" w:color="auto" w:fill="FFFFFF"/>
          </w:tcPr>
          <w:p w:rsidR="00A402E0" w:rsidRDefault="00A402E0" w:rsidP="001A00A7">
            <w:pPr>
              <w:pStyle w:val="ColorfulList-Accent13"/>
              <w:spacing w:before="240"/>
              <w:ind w:left="0"/>
              <w:rPr>
                <w:rFonts w:cs="Arial"/>
                <w:b/>
                <w:i/>
              </w:rPr>
            </w:pPr>
            <w:r w:rsidRPr="00613E76">
              <w:rPr>
                <w:rFonts w:cs="Arial"/>
                <w:b/>
                <w:i/>
              </w:rPr>
              <w:t>THREE PAGES MAXIMUM</w:t>
            </w:r>
          </w:p>
          <w:p w:rsidR="00013492" w:rsidRDefault="00090466">
            <w:pPr>
              <w:pStyle w:val="ColorfulList-Accent13"/>
              <w:spacing w:before="240"/>
              <w:ind w:left="0"/>
              <w:rPr>
                <w:rFonts w:ascii="Calibri" w:hAnsi="Calibri" w:cs="Calibri"/>
                <w:bCs/>
                <w:iCs/>
                <w:sz w:val="24"/>
                <w:szCs w:val="24"/>
              </w:rPr>
            </w:pPr>
            <w:r>
              <w:rPr>
                <w:rFonts w:ascii="Calibri" w:hAnsi="Calibri" w:cs="Calibri"/>
                <w:bCs/>
                <w:iCs/>
                <w:sz w:val="24"/>
                <w:szCs w:val="24"/>
              </w:rPr>
              <w:t xml:space="preserve">- </w:t>
            </w:r>
            <w:r w:rsidR="00A546A2">
              <w:rPr>
                <w:rFonts w:ascii="Calibri" w:hAnsi="Calibri" w:cs="Calibri"/>
                <w:bCs/>
                <w:iCs/>
                <w:sz w:val="24"/>
                <w:szCs w:val="24"/>
              </w:rPr>
              <w:t>T</w:t>
            </w:r>
            <w:r>
              <w:rPr>
                <w:rFonts w:ascii="Calibri" w:hAnsi="Calibri" w:cs="Calibri"/>
                <w:bCs/>
                <w:iCs/>
                <w:sz w:val="24"/>
                <w:szCs w:val="24"/>
              </w:rPr>
              <w:t>he disparity between administrative and MICS 2006 regarding fully immunized child coverage is due to the following: administrative data is assuming that a</w:t>
            </w:r>
            <w:r w:rsidR="00A546A2">
              <w:rPr>
                <w:rFonts w:ascii="Calibri" w:hAnsi="Calibri" w:cs="Calibri"/>
                <w:bCs/>
                <w:iCs/>
                <w:sz w:val="24"/>
                <w:szCs w:val="24"/>
              </w:rPr>
              <w:t>n</w:t>
            </w:r>
            <w:r>
              <w:rPr>
                <w:rFonts w:ascii="Calibri" w:hAnsi="Calibri" w:cs="Calibri"/>
                <w:bCs/>
                <w:iCs/>
                <w:sz w:val="24"/>
                <w:szCs w:val="24"/>
              </w:rPr>
              <w:t xml:space="preserve"> </w:t>
            </w:r>
            <w:r w:rsidR="00A546A2">
              <w:rPr>
                <w:rFonts w:ascii="Calibri" w:hAnsi="Calibri" w:cs="Calibri"/>
                <w:bCs/>
                <w:iCs/>
                <w:sz w:val="24"/>
                <w:szCs w:val="24"/>
              </w:rPr>
              <w:t>infant</w:t>
            </w:r>
            <w:r>
              <w:rPr>
                <w:rFonts w:ascii="Calibri" w:hAnsi="Calibri" w:cs="Calibri"/>
                <w:bCs/>
                <w:iCs/>
                <w:sz w:val="24"/>
                <w:szCs w:val="24"/>
              </w:rPr>
              <w:t xml:space="preserve"> would get </w:t>
            </w:r>
            <w:r w:rsidR="00A546A2">
              <w:rPr>
                <w:rFonts w:ascii="Calibri" w:hAnsi="Calibri" w:cs="Calibri"/>
                <w:bCs/>
                <w:iCs/>
                <w:sz w:val="24"/>
                <w:szCs w:val="24"/>
              </w:rPr>
              <w:t xml:space="preserve">measles vaccine after getting all other vaccines, and it is administrative data for the year 2012. While MICS result is based on a survey data done in 2006. </w:t>
            </w:r>
          </w:p>
          <w:p w:rsidR="00A546A2" w:rsidRDefault="00A546A2" w:rsidP="00182E3B">
            <w:pPr>
              <w:pStyle w:val="ColorfulList-Accent13"/>
              <w:spacing w:before="240"/>
              <w:ind w:left="0"/>
              <w:rPr>
                <w:rFonts w:ascii="Calibri" w:hAnsi="Calibri" w:cs="Calibri"/>
                <w:bCs/>
                <w:iCs/>
                <w:sz w:val="24"/>
                <w:szCs w:val="24"/>
              </w:rPr>
            </w:pPr>
          </w:p>
          <w:p w:rsidR="002D083D" w:rsidRPr="009446AC" w:rsidRDefault="00A546A2" w:rsidP="00182E3B">
            <w:pPr>
              <w:pStyle w:val="ColorfulList-Accent13"/>
              <w:spacing w:before="240"/>
              <w:ind w:left="0"/>
              <w:rPr>
                <w:rFonts w:ascii="Calibri" w:hAnsi="Calibri" w:cs="Calibri"/>
                <w:bCs/>
                <w:iCs/>
                <w:sz w:val="24"/>
                <w:szCs w:val="24"/>
              </w:rPr>
            </w:pPr>
            <w:r>
              <w:rPr>
                <w:rFonts w:ascii="Calibri" w:hAnsi="Calibri" w:cs="Calibri"/>
                <w:bCs/>
                <w:iCs/>
                <w:sz w:val="24"/>
                <w:szCs w:val="24"/>
              </w:rPr>
              <w:t>-</w:t>
            </w:r>
            <w:r w:rsidR="002D083D" w:rsidRPr="009446AC">
              <w:rPr>
                <w:rFonts w:ascii="Calibri" w:hAnsi="Calibri" w:cs="Calibri"/>
                <w:bCs/>
                <w:iCs/>
                <w:sz w:val="24"/>
                <w:szCs w:val="24"/>
              </w:rPr>
              <w:t xml:space="preserve">Yemen is now undergoing the process of implementing the </w:t>
            </w:r>
            <w:r w:rsidR="00182E3B">
              <w:rPr>
                <w:rFonts w:ascii="Calibri" w:hAnsi="Calibri" w:cs="Calibri"/>
                <w:bCs/>
                <w:iCs/>
                <w:sz w:val="24"/>
                <w:szCs w:val="24"/>
              </w:rPr>
              <w:t>N</w:t>
            </w:r>
            <w:r w:rsidR="002D083D" w:rsidRPr="009446AC">
              <w:rPr>
                <w:rFonts w:ascii="Calibri" w:hAnsi="Calibri" w:cs="Calibri"/>
                <w:bCs/>
                <w:iCs/>
                <w:sz w:val="24"/>
                <w:szCs w:val="24"/>
              </w:rPr>
              <w:t>ational Demographic Health Survey</w:t>
            </w:r>
            <w:r w:rsidR="00182E3B">
              <w:rPr>
                <w:rFonts w:ascii="Calibri" w:hAnsi="Calibri" w:cs="Calibri"/>
                <w:bCs/>
                <w:iCs/>
                <w:sz w:val="24"/>
                <w:szCs w:val="24"/>
              </w:rPr>
              <w:t xml:space="preserve"> (NDHS)</w:t>
            </w:r>
            <w:r w:rsidR="002D083D" w:rsidRPr="009446AC">
              <w:rPr>
                <w:rFonts w:ascii="Calibri" w:hAnsi="Calibri" w:cs="Calibri"/>
                <w:bCs/>
                <w:iCs/>
                <w:sz w:val="24"/>
                <w:szCs w:val="24"/>
              </w:rPr>
              <w:t xml:space="preserve">. The field work for data collection will start </w:t>
            </w:r>
            <w:r w:rsidR="00F467D5">
              <w:rPr>
                <w:rFonts w:ascii="Calibri" w:hAnsi="Calibri" w:cs="Calibri"/>
                <w:bCs/>
                <w:iCs/>
                <w:sz w:val="24"/>
                <w:szCs w:val="24"/>
              </w:rPr>
              <w:t>in September</w:t>
            </w:r>
            <w:r w:rsidR="002D083D" w:rsidRPr="009446AC">
              <w:rPr>
                <w:rFonts w:ascii="Calibri" w:hAnsi="Calibri" w:cs="Calibri"/>
                <w:bCs/>
                <w:iCs/>
                <w:sz w:val="24"/>
                <w:szCs w:val="24"/>
              </w:rPr>
              <w:t xml:space="preserve"> 2013. The </w:t>
            </w:r>
            <w:r w:rsidR="00182E3B">
              <w:rPr>
                <w:rFonts w:ascii="Calibri" w:hAnsi="Calibri" w:cs="Calibri"/>
                <w:bCs/>
                <w:iCs/>
                <w:sz w:val="24"/>
                <w:szCs w:val="24"/>
              </w:rPr>
              <w:t>N</w:t>
            </w:r>
            <w:r w:rsidR="002D083D" w:rsidRPr="009446AC">
              <w:rPr>
                <w:rFonts w:ascii="Calibri" w:hAnsi="Calibri" w:cs="Calibri"/>
                <w:bCs/>
                <w:iCs/>
                <w:sz w:val="24"/>
                <w:szCs w:val="24"/>
              </w:rPr>
              <w:t xml:space="preserve">DHS </w:t>
            </w:r>
            <w:r w:rsidR="00F467D5">
              <w:rPr>
                <w:rFonts w:ascii="Calibri" w:hAnsi="Calibri" w:cs="Calibri"/>
                <w:bCs/>
                <w:iCs/>
                <w:sz w:val="24"/>
                <w:szCs w:val="24"/>
              </w:rPr>
              <w:t xml:space="preserve">results </w:t>
            </w:r>
            <w:r w:rsidR="002D083D" w:rsidRPr="009446AC">
              <w:rPr>
                <w:rFonts w:ascii="Calibri" w:hAnsi="Calibri" w:cs="Calibri"/>
                <w:bCs/>
                <w:iCs/>
                <w:sz w:val="24"/>
                <w:szCs w:val="24"/>
              </w:rPr>
              <w:t xml:space="preserve">will help updating most of the figures related to child health. </w:t>
            </w:r>
          </w:p>
          <w:p w:rsidR="002D083D" w:rsidRPr="00613E76" w:rsidRDefault="002D083D" w:rsidP="002D083D">
            <w:pPr>
              <w:pStyle w:val="ColorfulList-Accent13"/>
              <w:spacing w:before="240"/>
              <w:ind w:left="0"/>
              <w:rPr>
                <w:rFonts w:cs="Arial"/>
                <w:b/>
                <w:bCs/>
                <w:color w:val="FFFFFF"/>
                <w:sz w:val="20"/>
              </w:rPr>
            </w:pPr>
          </w:p>
        </w:tc>
      </w:tr>
    </w:tbl>
    <w:p w:rsidR="003E57C9" w:rsidRPr="00613E76" w:rsidRDefault="003E57C9">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0A061F" w:rsidRPr="00613E76" w:rsidTr="00E074D7">
        <w:tc>
          <w:tcPr>
            <w:tcW w:w="10348" w:type="dxa"/>
            <w:shd w:val="clear" w:color="auto" w:fill="006460"/>
          </w:tcPr>
          <w:p w:rsidR="000A061F" w:rsidRPr="00613E76" w:rsidRDefault="000A061F" w:rsidP="00716F3C">
            <w:pPr>
              <w:pStyle w:val="Heading2"/>
              <w:rPr>
                <w:rFonts w:cs="Arial"/>
              </w:rPr>
            </w:pPr>
            <w:bookmarkStart w:id="14" w:name="_Toc346116637"/>
            <w:bookmarkStart w:id="15" w:name="_Toc357677784"/>
            <w:r w:rsidRPr="00613E76">
              <w:rPr>
                <w:rFonts w:cs="Arial"/>
              </w:rPr>
              <w:t xml:space="preserve">2. </w:t>
            </w:r>
            <w:r w:rsidR="00B76B8E" w:rsidRPr="00613E76">
              <w:rPr>
                <w:rStyle w:val="Heading2Char"/>
                <w:b/>
              </w:rPr>
              <w:t>Description of the National Health Sector</w:t>
            </w:r>
            <w:bookmarkEnd w:id="14"/>
            <w:bookmarkEnd w:id="15"/>
          </w:p>
        </w:tc>
      </w:tr>
      <w:tr w:rsidR="000A061F" w:rsidRPr="00613E76" w:rsidTr="003C7312">
        <w:tc>
          <w:tcPr>
            <w:tcW w:w="10348" w:type="dxa"/>
            <w:shd w:val="clear" w:color="auto" w:fill="FFFFFF"/>
          </w:tcPr>
          <w:p w:rsidR="00E67D1F" w:rsidRPr="00613E76" w:rsidRDefault="00E67D1F" w:rsidP="001245EE">
            <w:pPr>
              <w:spacing w:before="120" w:after="120"/>
              <w:jc w:val="both"/>
              <w:rPr>
                <w:rFonts w:cs="Arial"/>
                <w:i/>
                <w:color w:val="173E49"/>
                <w:sz w:val="20"/>
              </w:rPr>
            </w:pPr>
            <w:r w:rsidRPr="00613E76">
              <w:rPr>
                <w:rFonts w:cs="Arial"/>
                <w:i/>
                <w:color w:val="173E49"/>
                <w:sz w:val="20"/>
              </w:rPr>
              <w:t xml:space="preserve">This </w:t>
            </w:r>
            <w:r w:rsidR="00637F63" w:rsidRPr="00613E76">
              <w:rPr>
                <w:rFonts w:cs="Arial"/>
                <w:i/>
                <w:color w:val="173E49"/>
                <w:sz w:val="20"/>
              </w:rPr>
              <w:t>section will provide GAVI with the</w:t>
            </w:r>
            <w:r w:rsidRPr="00613E76">
              <w:rPr>
                <w:rFonts w:cs="Arial"/>
                <w:i/>
                <w:color w:val="173E49"/>
                <w:sz w:val="20"/>
              </w:rPr>
              <w:t xml:space="preserve"> country context which will serve as background information during the review of the HSS proposal. </w:t>
            </w:r>
          </w:p>
          <w:p w:rsidR="00931A30" w:rsidRPr="00613E76" w:rsidRDefault="00931A30" w:rsidP="00931A30">
            <w:pPr>
              <w:spacing w:before="120" w:after="120"/>
              <w:jc w:val="both"/>
              <w:rPr>
                <w:rFonts w:cs="Arial"/>
                <w:i/>
                <w:color w:val="173E49"/>
                <w:sz w:val="20"/>
              </w:rPr>
            </w:pPr>
            <w:r w:rsidRPr="00613E76">
              <w:rPr>
                <w:rFonts w:cs="Arial"/>
                <w:i/>
                <w:color w:val="173E49"/>
                <w:sz w:val="20"/>
              </w:rPr>
              <w:t>→ Please provide a concise overview of the national health sector, covering both the public and private sectors, including CSOs, at national, sub-national and community levels, with reference to NHP or other key documents.</w:t>
            </w:r>
          </w:p>
          <w:p w:rsidR="00931A30" w:rsidRPr="00613E76" w:rsidRDefault="00931A30" w:rsidP="00931A30">
            <w:pPr>
              <w:spacing w:before="120" w:after="120"/>
              <w:jc w:val="both"/>
              <w:rPr>
                <w:rFonts w:cs="Arial"/>
                <w:i/>
                <w:color w:val="173E49"/>
                <w:sz w:val="20"/>
              </w:rPr>
            </w:pPr>
            <w:r w:rsidRPr="00613E76">
              <w:rPr>
                <w:rFonts w:cs="Arial"/>
                <w:i/>
                <w:color w:val="173E49"/>
                <w:sz w:val="20"/>
              </w:rPr>
              <w:t>→ Please include a copy of the National Health Strategy/Plan as Attachment 5. If the NHP is in draft format please provide details of the process and timeline for finalising it. If there is not a</w:t>
            </w:r>
            <w:r w:rsidR="0003219D" w:rsidRPr="00613E76">
              <w:rPr>
                <w:rFonts w:cs="Arial"/>
                <w:i/>
                <w:color w:val="173E49"/>
                <w:sz w:val="20"/>
              </w:rPr>
              <w:t>n</w:t>
            </w:r>
            <w:r w:rsidRPr="00613E76">
              <w:rPr>
                <w:rFonts w:cs="Arial"/>
                <w:i/>
                <w:color w:val="173E49"/>
                <w:sz w:val="20"/>
              </w:rPr>
              <w:t xml:space="preserve"> NHP</w:t>
            </w:r>
            <w:r w:rsidR="0018692C" w:rsidRPr="00613E76">
              <w:rPr>
                <w:rFonts w:cs="Arial"/>
                <w:i/>
                <w:color w:val="173E49"/>
                <w:sz w:val="20"/>
              </w:rPr>
              <w:t>,</w:t>
            </w:r>
            <w:r w:rsidRPr="00613E76">
              <w:rPr>
                <w:rFonts w:cs="Arial"/>
                <w:i/>
                <w:color w:val="173E49"/>
                <w:sz w:val="20"/>
              </w:rPr>
              <w:t xml:space="preserve"> or </w:t>
            </w:r>
            <w:r w:rsidR="0018692C" w:rsidRPr="00613E76">
              <w:rPr>
                <w:rFonts w:cs="Arial"/>
                <w:i/>
                <w:color w:val="173E49"/>
                <w:sz w:val="20"/>
              </w:rPr>
              <w:t xml:space="preserve">if </w:t>
            </w:r>
            <w:r w:rsidRPr="00613E76">
              <w:rPr>
                <w:rFonts w:cs="Arial"/>
                <w:i/>
                <w:color w:val="173E49"/>
                <w:sz w:val="20"/>
              </w:rPr>
              <w:t>other documents are referenced in this section, please provide these other key relevant documents.</w:t>
            </w:r>
          </w:p>
          <w:p w:rsidR="0028441E" w:rsidRPr="00613E76" w:rsidRDefault="00B57597" w:rsidP="0003219D">
            <w:pPr>
              <w:spacing w:before="120" w:after="120"/>
              <w:jc w:val="both"/>
              <w:rPr>
                <w:rFonts w:cs="Arial"/>
                <w:color w:val="173E49"/>
              </w:rPr>
            </w:pPr>
            <w:r w:rsidRPr="00613E76">
              <w:rPr>
                <w:rFonts w:cs="Arial"/>
                <w:i/>
                <w:color w:val="173E49"/>
                <w:sz w:val="20"/>
              </w:rPr>
              <w:t>It is recommended that applicant</w:t>
            </w:r>
            <w:r w:rsidR="0091151D" w:rsidRPr="00613E76">
              <w:rPr>
                <w:rFonts w:cs="Arial"/>
                <w:i/>
                <w:color w:val="173E49"/>
                <w:sz w:val="20"/>
              </w:rPr>
              <w:t>s refer to GAVI’s health system</w:t>
            </w:r>
            <w:r w:rsidRPr="00613E76">
              <w:rPr>
                <w:rFonts w:cs="Arial"/>
                <w:i/>
                <w:color w:val="173E49"/>
                <w:sz w:val="20"/>
              </w:rPr>
              <w:t xml:space="preserve"> strengthening </w:t>
            </w:r>
            <w:r w:rsidR="0003219D" w:rsidRPr="00613E76">
              <w:rPr>
                <w:rFonts w:cs="Arial"/>
                <w:i/>
                <w:color w:val="173E49"/>
                <w:sz w:val="20"/>
              </w:rPr>
              <w:t>grant</w:t>
            </w:r>
            <w:r w:rsidR="00760BF3" w:rsidRPr="00613E76">
              <w:rPr>
                <w:rFonts w:cs="Arial"/>
                <w:i/>
                <w:color w:val="173E49"/>
                <w:sz w:val="20"/>
              </w:rPr>
              <w:t xml:space="preserve"> categories </w:t>
            </w:r>
            <w:r w:rsidR="000A3436" w:rsidRPr="00613E76">
              <w:rPr>
                <w:rFonts w:cs="Arial"/>
                <w:i/>
                <w:color w:val="173E49"/>
                <w:sz w:val="20"/>
              </w:rPr>
              <w:t>detailed in the Application Guidelines</w:t>
            </w:r>
            <w:r w:rsidR="00104D6E" w:rsidRPr="00613E76">
              <w:rPr>
                <w:rFonts w:cs="Arial"/>
                <w:i/>
                <w:color w:val="173E49"/>
                <w:sz w:val="20"/>
              </w:rPr>
              <w:t xml:space="preserve"> (Table 1</w:t>
            </w:r>
            <w:r w:rsidR="0018692C" w:rsidRPr="00613E76">
              <w:rPr>
                <w:rFonts w:cs="Arial"/>
                <w:i/>
                <w:color w:val="173E49"/>
                <w:sz w:val="20"/>
              </w:rPr>
              <w:t>, Under ‘Key Terms’</w:t>
            </w:r>
            <w:r w:rsidR="00104D6E" w:rsidRPr="00613E76">
              <w:rPr>
                <w:rFonts w:cs="Arial"/>
                <w:i/>
                <w:color w:val="173E49"/>
                <w:sz w:val="20"/>
              </w:rPr>
              <w:t>)</w:t>
            </w:r>
            <w:r w:rsidR="000A3436" w:rsidRPr="00613E76">
              <w:rPr>
                <w:rFonts w:cs="Arial"/>
                <w:i/>
                <w:color w:val="173E49"/>
                <w:sz w:val="20"/>
              </w:rPr>
              <w:t xml:space="preserve">. For each of the categories listed </w:t>
            </w:r>
            <w:r w:rsidR="00012680" w:rsidRPr="00613E76">
              <w:rPr>
                <w:rFonts w:cs="Arial"/>
                <w:i/>
                <w:color w:val="173E49"/>
                <w:sz w:val="20"/>
              </w:rPr>
              <w:t>in the Guidelines (2.1-2.</w:t>
            </w:r>
            <w:r w:rsidR="00931A30" w:rsidRPr="00613E76">
              <w:rPr>
                <w:rFonts w:cs="Arial"/>
                <w:i/>
                <w:color w:val="173E49"/>
                <w:sz w:val="20"/>
              </w:rPr>
              <w:t>7</w:t>
            </w:r>
            <w:r w:rsidR="00012680" w:rsidRPr="00613E76">
              <w:rPr>
                <w:rFonts w:cs="Arial"/>
                <w:i/>
                <w:color w:val="173E49"/>
                <w:sz w:val="20"/>
              </w:rPr>
              <w:t>)</w:t>
            </w:r>
            <w:r w:rsidR="000A3436" w:rsidRPr="00613E76">
              <w:rPr>
                <w:rFonts w:cs="Arial"/>
                <w:i/>
                <w:color w:val="173E49"/>
                <w:sz w:val="20"/>
              </w:rPr>
              <w:t xml:space="preserve"> please provide a short commentary. In order to keep this section concise, please</w:t>
            </w:r>
            <w:r w:rsidR="00104D6E" w:rsidRPr="00613E76">
              <w:rPr>
                <w:rFonts w:cs="Arial"/>
                <w:i/>
                <w:color w:val="173E49"/>
                <w:sz w:val="20"/>
              </w:rPr>
              <w:t xml:space="preserve"> summarise the key elements in the context of the HSS support being asked for, and</w:t>
            </w:r>
            <w:r w:rsidR="000A3436" w:rsidRPr="00613E76">
              <w:rPr>
                <w:rFonts w:cs="Arial"/>
                <w:i/>
                <w:color w:val="173E49"/>
                <w:sz w:val="20"/>
              </w:rPr>
              <w:t xml:space="preserve"> </w:t>
            </w:r>
            <w:r w:rsidR="00104D6E" w:rsidRPr="00613E76">
              <w:rPr>
                <w:rFonts w:cs="Arial"/>
                <w:i/>
                <w:color w:val="173E49"/>
                <w:sz w:val="20"/>
              </w:rPr>
              <w:t xml:space="preserve">provide </w:t>
            </w:r>
            <w:r w:rsidR="000A3436" w:rsidRPr="00613E76">
              <w:rPr>
                <w:rFonts w:cs="Arial"/>
                <w:i/>
                <w:color w:val="173E49"/>
                <w:sz w:val="20"/>
              </w:rPr>
              <w:t>refer</w:t>
            </w:r>
            <w:r w:rsidR="00104D6E" w:rsidRPr="00613E76">
              <w:rPr>
                <w:rFonts w:cs="Arial"/>
                <w:i/>
                <w:color w:val="173E49"/>
                <w:sz w:val="20"/>
              </w:rPr>
              <w:t>ence</w:t>
            </w:r>
            <w:r w:rsidR="000A3436" w:rsidRPr="00613E76">
              <w:rPr>
                <w:rFonts w:cs="Arial"/>
                <w:i/>
                <w:color w:val="173E49"/>
                <w:sz w:val="20"/>
              </w:rPr>
              <w:t xml:space="preserve"> to the relevant section in the National Health Plan </w:t>
            </w:r>
            <w:r w:rsidR="00104D6E" w:rsidRPr="00613E76">
              <w:rPr>
                <w:rFonts w:cs="Arial"/>
                <w:i/>
                <w:color w:val="173E49"/>
                <w:sz w:val="20"/>
              </w:rPr>
              <w:t>for further detail</w:t>
            </w:r>
            <w:r w:rsidR="000A3436" w:rsidRPr="00613E76">
              <w:rPr>
                <w:rFonts w:cs="Arial"/>
                <w:i/>
                <w:color w:val="173E49"/>
                <w:sz w:val="20"/>
              </w:rPr>
              <w:t>.</w:t>
            </w:r>
            <w:r w:rsidR="0028441E" w:rsidRPr="00613E76">
              <w:rPr>
                <w:rFonts w:cs="Arial"/>
                <w:i/>
                <w:color w:val="173E49"/>
                <w:sz w:val="20"/>
              </w:rPr>
              <w:t xml:space="preserve"> </w:t>
            </w:r>
          </w:p>
        </w:tc>
      </w:tr>
      <w:tr w:rsidR="000A061F" w:rsidRPr="00613E76" w:rsidTr="00366674">
        <w:trPr>
          <w:trHeight w:val="278"/>
        </w:trPr>
        <w:tc>
          <w:tcPr>
            <w:tcW w:w="10348" w:type="dxa"/>
            <w:shd w:val="clear" w:color="auto" w:fill="FFFFFF"/>
          </w:tcPr>
          <w:p w:rsidR="000A061F" w:rsidRDefault="0064411B" w:rsidP="00366674">
            <w:pPr>
              <w:spacing w:before="120" w:after="120"/>
              <w:jc w:val="both"/>
              <w:rPr>
                <w:rFonts w:cs="Arial"/>
                <w:b/>
                <w:i/>
              </w:rPr>
            </w:pPr>
            <w:r w:rsidRPr="00613E76">
              <w:rPr>
                <w:rFonts w:cs="Arial"/>
                <w:b/>
                <w:i/>
              </w:rPr>
              <w:t>TWO</w:t>
            </w:r>
            <w:r w:rsidR="000A061F" w:rsidRPr="00613E76">
              <w:rPr>
                <w:rFonts w:cs="Arial"/>
                <w:b/>
                <w:i/>
              </w:rPr>
              <w:t xml:space="preserve"> PAGE</w:t>
            </w:r>
            <w:r w:rsidR="00D510D1" w:rsidRPr="00613E76">
              <w:rPr>
                <w:rFonts w:cs="Arial"/>
                <w:b/>
                <w:i/>
              </w:rPr>
              <w:t>S</w:t>
            </w:r>
            <w:r w:rsidR="000A061F" w:rsidRPr="00613E76">
              <w:rPr>
                <w:rFonts w:cs="Arial"/>
                <w:b/>
                <w:i/>
              </w:rPr>
              <w:t xml:space="preserve"> MAXIMUM</w:t>
            </w:r>
          </w:p>
          <w:p w:rsidR="00DB0D2C" w:rsidRPr="009446AC" w:rsidRDefault="00DB0D2C" w:rsidP="00DB0D2C">
            <w:pPr>
              <w:rPr>
                <w:rFonts w:ascii="Times New Roman" w:hAnsi="Times New Roman"/>
                <w:sz w:val="24"/>
                <w:szCs w:val="24"/>
                <w:rtl/>
              </w:rPr>
            </w:pPr>
            <w:r w:rsidRPr="009446AC">
              <w:rPr>
                <w:rFonts w:ascii="Times New Roman" w:hAnsi="Times New Roman"/>
                <w:sz w:val="24"/>
                <w:szCs w:val="24"/>
              </w:rPr>
              <w:lastRenderedPageBreak/>
              <w:t>Yemen is among the less developed countries that confronts many challenges in various areas. Geographically, Yemen is situated in the south-western corner of the Arabian Peninsula occupying an area of over half a million square kilometres. The natural topography of the country divides it into four major regions: costal, highlands, Tihama plateau and the eastern plateau in addition to number of islands in the Arab and Red seas.</w:t>
            </w:r>
          </w:p>
          <w:p w:rsidR="00DB0D2C" w:rsidRPr="009446AC" w:rsidRDefault="00DB0D2C" w:rsidP="00DB0D2C">
            <w:pPr>
              <w:rPr>
                <w:rFonts w:ascii="Times New Roman" w:hAnsi="Times New Roman"/>
                <w:sz w:val="24"/>
                <w:szCs w:val="24"/>
              </w:rPr>
            </w:pPr>
          </w:p>
          <w:p w:rsidR="00DB0D2C" w:rsidRPr="009446AC" w:rsidRDefault="00DB0D2C" w:rsidP="00DB0D2C">
            <w:pPr>
              <w:rPr>
                <w:rFonts w:ascii="Times New Roman" w:hAnsi="Times New Roman"/>
                <w:sz w:val="24"/>
                <w:szCs w:val="24"/>
                <w:rtl/>
              </w:rPr>
            </w:pPr>
            <w:r w:rsidRPr="009446AC">
              <w:rPr>
                <w:rFonts w:ascii="Times New Roman" w:hAnsi="Times New Roman"/>
                <w:sz w:val="24"/>
                <w:szCs w:val="24"/>
              </w:rPr>
              <w:t xml:space="preserve">Based on the projections of the last census conducted in 2004, the total population of Yemen is 24,477,511 as of the year 2011. A major demographic challenge is represented by the </w:t>
            </w:r>
            <w:r w:rsidRPr="0094656C">
              <w:rPr>
                <w:rFonts w:ascii="Times New Roman" w:hAnsi="Times New Roman"/>
                <w:sz w:val="24"/>
                <w:szCs w:val="24"/>
                <w:u w:val="single"/>
              </w:rPr>
              <w:t>very scattered population</w:t>
            </w:r>
            <w:r w:rsidRPr="009446AC">
              <w:rPr>
                <w:rFonts w:ascii="Times New Roman" w:hAnsi="Times New Roman"/>
                <w:sz w:val="24"/>
                <w:szCs w:val="24"/>
              </w:rPr>
              <w:t xml:space="preserve"> estimated to exceed 130,000 population settlements all over the country which makes accessibility of health services a challenge. 70 % of the population lives in rural areas. Moreover, the </w:t>
            </w:r>
            <w:r w:rsidRPr="0094656C">
              <w:rPr>
                <w:rFonts w:ascii="Times New Roman" w:hAnsi="Times New Roman"/>
                <w:sz w:val="24"/>
                <w:szCs w:val="24"/>
                <w:u w:val="single"/>
              </w:rPr>
              <w:t>young age group is a characteristic of the population pyramid</w:t>
            </w:r>
            <w:r w:rsidRPr="009446AC">
              <w:rPr>
                <w:rFonts w:ascii="Times New Roman" w:hAnsi="Times New Roman"/>
                <w:sz w:val="24"/>
                <w:szCs w:val="24"/>
              </w:rPr>
              <w:t xml:space="preserve"> where </w:t>
            </w:r>
            <w:r w:rsidR="00A55CDB" w:rsidRPr="009446AC">
              <w:rPr>
                <w:rFonts w:ascii="Times New Roman" w:hAnsi="Times New Roman"/>
                <w:sz w:val="24"/>
                <w:szCs w:val="24"/>
              </w:rPr>
              <w:t>people under-15</w:t>
            </w:r>
            <w:r w:rsidR="00A55CDB">
              <w:rPr>
                <w:rFonts w:ascii="Times New Roman" w:hAnsi="Times New Roman"/>
                <w:sz w:val="24"/>
                <w:szCs w:val="24"/>
              </w:rPr>
              <w:t xml:space="preserve"> years</w:t>
            </w:r>
            <w:r w:rsidR="00A55CDB" w:rsidRPr="009446AC">
              <w:rPr>
                <w:rFonts w:ascii="Times New Roman" w:hAnsi="Times New Roman"/>
                <w:sz w:val="24"/>
                <w:szCs w:val="24"/>
              </w:rPr>
              <w:t xml:space="preserve"> represent</w:t>
            </w:r>
            <w:r w:rsidRPr="009446AC">
              <w:rPr>
                <w:rFonts w:ascii="Times New Roman" w:hAnsi="Times New Roman"/>
                <w:sz w:val="24"/>
                <w:szCs w:val="24"/>
              </w:rPr>
              <w:t xml:space="preserve"> 46.3 % of the total population with a rapid annual growth rate of 3.02 %.</w:t>
            </w:r>
          </w:p>
          <w:p w:rsidR="00DB0D2C" w:rsidRPr="009446AC" w:rsidRDefault="00DB0D2C" w:rsidP="00A55CDB">
            <w:pPr>
              <w:rPr>
                <w:rFonts w:ascii="Times New Roman" w:hAnsi="Times New Roman"/>
                <w:sz w:val="24"/>
                <w:szCs w:val="24"/>
                <w:rtl/>
              </w:rPr>
            </w:pPr>
            <w:r w:rsidRPr="009446AC">
              <w:rPr>
                <w:rFonts w:ascii="Times New Roman" w:hAnsi="Times New Roman"/>
                <w:sz w:val="24"/>
                <w:szCs w:val="24"/>
              </w:rPr>
              <w:t xml:space="preserve">Administratively, the country is divided into 21 governorates </w:t>
            </w:r>
            <w:r w:rsidR="00A55CDB">
              <w:rPr>
                <w:rFonts w:ascii="Times New Roman" w:hAnsi="Times New Roman"/>
                <w:sz w:val="24"/>
                <w:szCs w:val="24"/>
              </w:rPr>
              <w:t xml:space="preserve">(Hadramout governorate is divided administratively into 2 sub-governorates), </w:t>
            </w:r>
            <w:r w:rsidRPr="009446AC">
              <w:rPr>
                <w:rFonts w:ascii="Times New Roman" w:hAnsi="Times New Roman"/>
                <w:sz w:val="24"/>
                <w:szCs w:val="24"/>
              </w:rPr>
              <w:t>which are further divided into 333 districts.  The level of funding to the health system has not been substantial; the share of the MoPH&amp;P from the total government budget is around 3.58</w:t>
            </w:r>
            <w:r w:rsidR="00B147DC" w:rsidRPr="009446AC">
              <w:rPr>
                <w:rFonts w:ascii="Times New Roman" w:hAnsi="Times New Roman"/>
                <w:sz w:val="24"/>
                <w:szCs w:val="24"/>
              </w:rPr>
              <w:t>%</w:t>
            </w:r>
            <w:r w:rsidR="00B147DC">
              <w:rPr>
                <w:rFonts w:ascii="Times New Roman" w:hAnsi="Times New Roman"/>
                <w:sz w:val="24"/>
                <w:szCs w:val="24"/>
              </w:rPr>
              <w:t>.</w:t>
            </w:r>
          </w:p>
          <w:p w:rsidR="0094656C" w:rsidRDefault="0094656C" w:rsidP="00A55CDB">
            <w:pPr>
              <w:rPr>
                <w:rFonts w:ascii="Times New Roman" w:hAnsi="Times New Roman"/>
                <w:sz w:val="24"/>
                <w:szCs w:val="24"/>
                <w:u w:val="single"/>
              </w:rPr>
            </w:pPr>
          </w:p>
          <w:p w:rsidR="00DB0D2C" w:rsidRPr="009446AC" w:rsidRDefault="00DB0D2C" w:rsidP="00A55CDB">
            <w:pPr>
              <w:rPr>
                <w:rFonts w:ascii="Times New Roman" w:hAnsi="Times New Roman"/>
                <w:sz w:val="24"/>
                <w:szCs w:val="24"/>
              </w:rPr>
            </w:pPr>
            <w:r w:rsidRPr="0094656C">
              <w:rPr>
                <w:rFonts w:ascii="Times New Roman" w:hAnsi="Times New Roman"/>
                <w:sz w:val="24"/>
                <w:szCs w:val="24"/>
                <w:u w:val="single"/>
              </w:rPr>
              <w:t xml:space="preserve">Maternal and child </w:t>
            </w:r>
            <w:r w:rsidRPr="00136355">
              <w:rPr>
                <w:rFonts w:ascii="Times New Roman" w:hAnsi="Times New Roman"/>
                <w:sz w:val="24"/>
                <w:szCs w:val="24"/>
                <w:u w:val="single"/>
              </w:rPr>
              <w:t xml:space="preserve">mortality are still </w:t>
            </w:r>
            <w:r w:rsidR="00A55CDB" w:rsidRPr="00136355">
              <w:rPr>
                <w:rFonts w:ascii="Times New Roman" w:hAnsi="Times New Roman"/>
                <w:sz w:val="24"/>
                <w:szCs w:val="24"/>
                <w:u w:val="single"/>
              </w:rPr>
              <w:t>among the highest in the region</w:t>
            </w:r>
            <w:r w:rsidRPr="009446AC">
              <w:rPr>
                <w:rFonts w:ascii="Times New Roman" w:hAnsi="Times New Roman"/>
                <w:sz w:val="24"/>
                <w:szCs w:val="24"/>
              </w:rPr>
              <w:t xml:space="preserve">. The MMR according to the last family health survey, 2003 was 366/100000 live births and the mortality for children under 5 </w:t>
            </w:r>
            <w:r w:rsidR="00A55CDB">
              <w:rPr>
                <w:rFonts w:ascii="Times New Roman" w:hAnsi="Times New Roman"/>
                <w:sz w:val="24"/>
                <w:szCs w:val="24"/>
              </w:rPr>
              <w:t xml:space="preserve">102/1000 live births. </w:t>
            </w:r>
            <w:r w:rsidRPr="009446AC">
              <w:rPr>
                <w:rFonts w:ascii="Times New Roman" w:hAnsi="Times New Roman"/>
                <w:sz w:val="24"/>
                <w:szCs w:val="24"/>
              </w:rPr>
              <w:t xml:space="preserve"> As for the MICS 2006, under 5 mortality rate </w:t>
            </w:r>
            <w:r w:rsidR="00A55CDB">
              <w:rPr>
                <w:rFonts w:ascii="Times New Roman" w:hAnsi="Times New Roman"/>
                <w:sz w:val="24"/>
                <w:szCs w:val="24"/>
              </w:rPr>
              <w:t>dropped to</w:t>
            </w:r>
            <w:r w:rsidRPr="009446AC">
              <w:rPr>
                <w:rFonts w:ascii="Times New Roman" w:hAnsi="Times New Roman"/>
                <w:sz w:val="24"/>
                <w:szCs w:val="24"/>
              </w:rPr>
              <w:t xml:space="preserve"> 78.2</w:t>
            </w:r>
            <w:r w:rsidR="00A55CDB">
              <w:rPr>
                <w:rFonts w:ascii="Times New Roman" w:hAnsi="Times New Roman"/>
                <w:sz w:val="24"/>
                <w:szCs w:val="24"/>
              </w:rPr>
              <w:t>, and</w:t>
            </w:r>
            <w:r w:rsidRPr="009446AC">
              <w:rPr>
                <w:rFonts w:ascii="Times New Roman" w:hAnsi="Times New Roman"/>
                <w:sz w:val="24"/>
                <w:szCs w:val="24"/>
              </w:rPr>
              <w:t xml:space="preserve"> under 1 mortality rate was 68.5/1000. There are undergoing efforts to accelerate the interventions to reach MDGs 4&amp;5 where an Acceleration Plan with high impact interventions was developed by MoPH&amp;P in collaboration with development partners.</w:t>
            </w:r>
          </w:p>
          <w:p w:rsidR="00DB0D2C" w:rsidRPr="009446AC" w:rsidRDefault="00DB0D2C" w:rsidP="00DB0D2C">
            <w:pPr>
              <w:rPr>
                <w:rFonts w:ascii="Times New Roman" w:hAnsi="Times New Roman"/>
                <w:sz w:val="24"/>
                <w:szCs w:val="24"/>
              </w:rPr>
            </w:pPr>
          </w:p>
          <w:p w:rsidR="00014648" w:rsidRDefault="00DB0D2C" w:rsidP="00014648">
            <w:pPr>
              <w:rPr>
                <w:rFonts w:ascii="Times New Roman" w:hAnsi="Times New Roman"/>
                <w:sz w:val="24"/>
                <w:szCs w:val="24"/>
              </w:rPr>
            </w:pPr>
            <w:r w:rsidRPr="009446AC">
              <w:rPr>
                <w:rFonts w:ascii="Times New Roman" w:hAnsi="Times New Roman"/>
                <w:sz w:val="24"/>
                <w:szCs w:val="24"/>
              </w:rPr>
              <w:t xml:space="preserve">The </w:t>
            </w:r>
            <w:r w:rsidRPr="0094656C">
              <w:rPr>
                <w:rFonts w:ascii="Times New Roman" w:hAnsi="Times New Roman"/>
                <w:sz w:val="24"/>
                <w:szCs w:val="24"/>
                <w:u w:val="single"/>
              </w:rPr>
              <w:t>National Health System in Yemen is composed of public and private health services</w:t>
            </w:r>
            <w:r w:rsidRPr="009446AC">
              <w:rPr>
                <w:rFonts w:ascii="Times New Roman" w:hAnsi="Times New Roman"/>
                <w:sz w:val="24"/>
                <w:szCs w:val="24"/>
              </w:rPr>
              <w:t xml:space="preserve"> in addition to a number of NGOs providing health services at community level. </w:t>
            </w:r>
            <w:r w:rsidR="00014648">
              <w:rPr>
                <w:rFonts w:ascii="Times New Roman" w:hAnsi="Times New Roman"/>
                <w:sz w:val="24"/>
                <w:szCs w:val="24"/>
              </w:rPr>
              <w:t>The private health sector has expanded greatly through the last 20 years, it is almost as equal as the public sector in size, however it</w:t>
            </w:r>
            <w:r w:rsidR="006F0D3B">
              <w:rPr>
                <w:rFonts w:ascii="Times New Roman" w:hAnsi="Times New Roman"/>
                <w:sz w:val="24"/>
                <w:szCs w:val="24"/>
              </w:rPr>
              <w:t>s</w:t>
            </w:r>
            <w:r w:rsidR="00014648">
              <w:rPr>
                <w:rFonts w:ascii="Times New Roman" w:hAnsi="Times New Roman"/>
                <w:sz w:val="24"/>
                <w:szCs w:val="24"/>
              </w:rPr>
              <w:t xml:space="preserve"> interest is mainly focused on secondary and tertiary curative care and concentrated in the main towns and urban areas, clients are mostly those who can afford the costs. The preventive care is provided almost completely by public and some </w:t>
            </w:r>
            <w:r w:rsidR="006553E2">
              <w:rPr>
                <w:rFonts w:ascii="Times New Roman" w:hAnsi="Times New Roman"/>
                <w:sz w:val="24"/>
                <w:szCs w:val="24"/>
              </w:rPr>
              <w:t>CSO</w:t>
            </w:r>
            <w:r w:rsidR="00014648">
              <w:rPr>
                <w:rFonts w:ascii="Times New Roman" w:hAnsi="Times New Roman"/>
                <w:sz w:val="24"/>
                <w:szCs w:val="24"/>
              </w:rPr>
              <w:t xml:space="preserve"> facilities. </w:t>
            </w:r>
          </w:p>
          <w:p w:rsidR="006823B5" w:rsidRDefault="006823B5" w:rsidP="0094656C">
            <w:pPr>
              <w:rPr>
                <w:rFonts w:ascii="Times New Roman" w:hAnsi="Times New Roman"/>
                <w:sz w:val="24"/>
                <w:szCs w:val="24"/>
              </w:rPr>
            </w:pPr>
            <w:r>
              <w:rPr>
                <w:rFonts w:ascii="Times New Roman" w:hAnsi="Times New Roman"/>
                <w:sz w:val="24"/>
                <w:szCs w:val="24"/>
              </w:rPr>
              <w:t xml:space="preserve">The </w:t>
            </w:r>
            <w:r w:rsidRPr="00B94042">
              <w:rPr>
                <w:rFonts w:ascii="Times New Roman" w:hAnsi="Times New Roman"/>
                <w:sz w:val="24"/>
                <w:szCs w:val="24"/>
                <w:u w:val="single"/>
              </w:rPr>
              <w:t>MOPH&amp;P has the mandate to supervise and oversight the service provision</w:t>
            </w:r>
            <w:r>
              <w:rPr>
                <w:rFonts w:ascii="Times New Roman" w:hAnsi="Times New Roman"/>
                <w:sz w:val="24"/>
                <w:szCs w:val="24"/>
              </w:rPr>
              <w:t>, local authorities have the mandate of supervisi</w:t>
            </w:r>
            <w:r w:rsidR="0094656C">
              <w:rPr>
                <w:rFonts w:ascii="Times New Roman" w:hAnsi="Times New Roman"/>
                <w:sz w:val="24"/>
                <w:szCs w:val="24"/>
              </w:rPr>
              <w:t>on on service provision locally. T</w:t>
            </w:r>
            <w:r>
              <w:rPr>
                <w:rFonts w:ascii="Times New Roman" w:hAnsi="Times New Roman"/>
                <w:sz w:val="24"/>
                <w:szCs w:val="24"/>
              </w:rPr>
              <w:t xml:space="preserve">here is specific department at ministry and governorate levels for supervising services provided by the private sector, but this aspect needs to be </w:t>
            </w:r>
            <w:r w:rsidR="007F5D2D">
              <w:rPr>
                <w:rFonts w:ascii="Times New Roman" w:hAnsi="Times New Roman"/>
                <w:sz w:val="24"/>
                <w:szCs w:val="24"/>
              </w:rPr>
              <w:t xml:space="preserve">further </w:t>
            </w:r>
            <w:r w:rsidR="0094656C">
              <w:rPr>
                <w:rFonts w:ascii="Times New Roman" w:hAnsi="Times New Roman"/>
                <w:sz w:val="24"/>
                <w:szCs w:val="24"/>
              </w:rPr>
              <w:t xml:space="preserve">developed and </w:t>
            </w:r>
            <w:r w:rsidR="007F5D2D">
              <w:rPr>
                <w:rFonts w:ascii="Times New Roman" w:hAnsi="Times New Roman"/>
                <w:sz w:val="24"/>
                <w:szCs w:val="24"/>
              </w:rPr>
              <w:t>coordinated.</w:t>
            </w:r>
            <w:r>
              <w:rPr>
                <w:rFonts w:ascii="Times New Roman" w:hAnsi="Times New Roman"/>
                <w:sz w:val="24"/>
                <w:szCs w:val="24"/>
              </w:rPr>
              <w:t xml:space="preserve">  </w:t>
            </w:r>
          </w:p>
          <w:p w:rsidR="00014648" w:rsidRDefault="00014648" w:rsidP="00014648">
            <w:pPr>
              <w:rPr>
                <w:rFonts w:ascii="Times New Roman" w:hAnsi="Times New Roman"/>
                <w:sz w:val="24"/>
                <w:szCs w:val="24"/>
              </w:rPr>
            </w:pPr>
          </w:p>
          <w:p w:rsidR="00DB0D2C" w:rsidRDefault="000D2778" w:rsidP="006F0D3B">
            <w:pPr>
              <w:rPr>
                <w:rFonts w:ascii="Times New Roman" w:hAnsi="Times New Roman"/>
                <w:sz w:val="24"/>
                <w:szCs w:val="24"/>
              </w:rPr>
            </w:pPr>
            <w:r>
              <w:rPr>
                <w:rFonts w:ascii="Times New Roman" w:hAnsi="Times New Roman"/>
                <w:sz w:val="24"/>
                <w:szCs w:val="24"/>
              </w:rPr>
              <w:t xml:space="preserve">Despite there are </w:t>
            </w:r>
            <w:r w:rsidR="00DB0D2C" w:rsidRPr="009446AC">
              <w:rPr>
                <w:rFonts w:ascii="Times New Roman" w:hAnsi="Times New Roman"/>
                <w:sz w:val="24"/>
                <w:szCs w:val="24"/>
              </w:rPr>
              <w:t xml:space="preserve">More than 3000 </w:t>
            </w:r>
            <w:r>
              <w:rPr>
                <w:rFonts w:ascii="Times New Roman" w:hAnsi="Times New Roman"/>
                <w:sz w:val="24"/>
                <w:szCs w:val="24"/>
              </w:rPr>
              <w:t xml:space="preserve">registered </w:t>
            </w:r>
            <w:r w:rsidR="00DB0D2C" w:rsidRPr="00B94042">
              <w:rPr>
                <w:rFonts w:ascii="Times New Roman" w:hAnsi="Times New Roman"/>
                <w:sz w:val="24"/>
                <w:szCs w:val="24"/>
                <w:u w:val="single"/>
              </w:rPr>
              <w:t>local NGOs</w:t>
            </w:r>
            <w:r w:rsidR="00DB0D2C" w:rsidRPr="009446AC">
              <w:rPr>
                <w:rFonts w:ascii="Times New Roman" w:hAnsi="Times New Roman"/>
                <w:sz w:val="24"/>
                <w:szCs w:val="24"/>
              </w:rPr>
              <w:t xml:space="preserve"> </w:t>
            </w:r>
            <w:r>
              <w:rPr>
                <w:rFonts w:ascii="Times New Roman" w:hAnsi="Times New Roman"/>
                <w:sz w:val="24"/>
                <w:szCs w:val="24"/>
              </w:rPr>
              <w:t xml:space="preserve">only few of them are providing health care. There are, also, </w:t>
            </w:r>
            <w:r w:rsidR="00DB0D2C" w:rsidRPr="009446AC">
              <w:rPr>
                <w:rFonts w:ascii="Times New Roman" w:hAnsi="Times New Roman"/>
                <w:sz w:val="24"/>
                <w:szCs w:val="24"/>
              </w:rPr>
              <w:t>39 international NGOs</w:t>
            </w:r>
            <w:r>
              <w:rPr>
                <w:rFonts w:ascii="Times New Roman" w:hAnsi="Times New Roman"/>
                <w:sz w:val="24"/>
                <w:szCs w:val="24"/>
              </w:rPr>
              <w:t xml:space="preserve"> supporting provision of health care services, and their support is focused on limited health services in specific geographical areas mainly </w:t>
            </w:r>
            <w:r w:rsidR="00DB0D2C" w:rsidRPr="009446AC">
              <w:rPr>
                <w:rFonts w:ascii="Times New Roman" w:hAnsi="Times New Roman"/>
                <w:sz w:val="24"/>
                <w:szCs w:val="24"/>
              </w:rPr>
              <w:t>in the areas suffering from emergency situations</w:t>
            </w:r>
            <w:r>
              <w:rPr>
                <w:rFonts w:ascii="Times New Roman" w:hAnsi="Times New Roman"/>
                <w:sz w:val="24"/>
                <w:szCs w:val="24"/>
              </w:rPr>
              <w:t>,</w:t>
            </w:r>
            <w:r w:rsidR="00DB0D2C" w:rsidRPr="009446AC">
              <w:rPr>
                <w:rFonts w:ascii="Times New Roman" w:hAnsi="Times New Roman"/>
                <w:sz w:val="24"/>
                <w:szCs w:val="24"/>
              </w:rPr>
              <w:t xml:space="preserve"> these services mainly focused on primary health care (malnutrition treatment mainly ) and some secondary health care services. During the last 10 years the </w:t>
            </w:r>
            <w:r>
              <w:rPr>
                <w:rFonts w:ascii="Times New Roman" w:hAnsi="Times New Roman"/>
                <w:sz w:val="24"/>
                <w:szCs w:val="24"/>
              </w:rPr>
              <w:t xml:space="preserve">involvement </w:t>
            </w:r>
            <w:r w:rsidR="00DB0D2C" w:rsidRPr="009446AC">
              <w:rPr>
                <w:rFonts w:ascii="Times New Roman" w:hAnsi="Times New Roman"/>
                <w:sz w:val="24"/>
                <w:szCs w:val="24"/>
              </w:rPr>
              <w:t xml:space="preserve">of NGOs in providing health services has </w:t>
            </w:r>
            <w:r>
              <w:rPr>
                <w:rFonts w:ascii="Times New Roman" w:hAnsi="Times New Roman"/>
                <w:sz w:val="24"/>
                <w:szCs w:val="24"/>
              </w:rPr>
              <w:t>grown up wher</w:t>
            </w:r>
            <w:r w:rsidR="00DB0D2C" w:rsidRPr="009446AC">
              <w:rPr>
                <w:rFonts w:ascii="Times New Roman" w:hAnsi="Times New Roman"/>
                <w:sz w:val="24"/>
                <w:szCs w:val="24"/>
              </w:rPr>
              <w:t xml:space="preserve">e some local NGOs like </w:t>
            </w:r>
            <w:r w:rsidR="00B25968">
              <w:rPr>
                <w:rFonts w:ascii="Times New Roman" w:hAnsi="Times New Roman"/>
                <w:sz w:val="24"/>
                <w:szCs w:val="24"/>
              </w:rPr>
              <w:t>Yemen Family Care association (</w:t>
            </w:r>
            <w:r w:rsidR="00DB0D2C" w:rsidRPr="009446AC">
              <w:rPr>
                <w:rFonts w:ascii="Times New Roman" w:hAnsi="Times New Roman"/>
                <w:sz w:val="24"/>
                <w:szCs w:val="24"/>
              </w:rPr>
              <w:t>YFCA</w:t>
            </w:r>
            <w:r w:rsidR="00B25968">
              <w:rPr>
                <w:rFonts w:ascii="Times New Roman" w:hAnsi="Times New Roman"/>
                <w:sz w:val="24"/>
                <w:szCs w:val="24"/>
              </w:rPr>
              <w:t>)</w:t>
            </w:r>
            <w:r w:rsidR="00DB0D2C" w:rsidRPr="009446AC">
              <w:rPr>
                <w:rFonts w:ascii="Times New Roman" w:hAnsi="Times New Roman"/>
                <w:sz w:val="24"/>
                <w:szCs w:val="24"/>
              </w:rPr>
              <w:t xml:space="preserve"> , </w:t>
            </w:r>
            <w:r w:rsidR="00B25968">
              <w:rPr>
                <w:rFonts w:ascii="Times New Roman" w:hAnsi="Times New Roman"/>
                <w:sz w:val="24"/>
                <w:szCs w:val="24"/>
              </w:rPr>
              <w:t>Charitable Society for Social Welfare (</w:t>
            </w:r>
            <w:r>
              <w:rPr>
                <w:rFonts w:ascii="Times New Roman" w:hAnsi="Times New Roman"/>
                <w:sz w:val="24"/>
                <w:szCs w:val="24"/>
              </w:rPr>
              <w:t>CSSW</w:t>
            </w:r>
            <w:r w:rsidR="00B25968">
              <w:rPr>
                <w:rFonts w:ascii="Times New Roman" w:hAnsi="Times New Roman"/>
                <w:sz w:val="24"/>
                <w:szCs w:val="24"/>
              </w:rPr>
              <w:t>)</w:t>
            </w:r>
            <w:r w:rsidR="00DB0D2C" w:rsidRPr="009446AC">
              <w:rPr>
                <w:rFonts w:ascii="Times New Roman" w:hAnsi="Times New Roman"/>
                <w:sz w:val="24"/>
                <w:szCs w:val="24"/>
              </w:rPr>
              <w:t>, Y</w:t>
            </w:r>
            <w:r w:rsidR="00B25968">
              <w:rPr>
                <w:rFonts w:ascii="Times New Roman" w:hAnsi="Times New Roman"/>
                <w:sz w:val="24"/>
                <w:szCs w:val="24"/>
              </w:rPr>
              <w:t>e</w:t>
            </w:r>
            <w:r w:rsidR="00DB0D2C" w:rsidRPr="009446AC">
              <w:rPr>
                <w:rFonts w:ascii="Times New Roman" w:hAnsi="Times New Roman"/>
                <w:sz w:val="24"/>
                <w:szCs w:val="24"/>
              </w:rPr>
              <w:t xml:space="preserve">man and Alsaleh </w:t>
            </w:r>
            <w:r w:rsidR="00014648">
              <w:rPr>
                <w:rFonts w:ascii="Times New Roman" w:hAnsi="Times New Roman"/>
                <w:sz w:val="24"/>
                <w:szCs w:val="24"/>
              </w:rPr>
              <w:t>Foundation</w:t>
            </w:r>
            <w:r w:rsidR="00DB0D2C" w:rsidRPr="009446AC">
              <w:rPr>
                <w:rFonts w:ascii="Times New Roman" w:hAnsi="Times New Roman"/>
                <w:sz w:val="24"/>
                <w:szCs w:val="24"/>
              </w:rPr>
              <w:t xml:space="preserve"> expanded its contribution to health services provision through mobile clinics and teams and also through their volunteers networks in coordination with M</w:t>
            </w:r>
            <w:r w:rsidR="00B94042">
              <w:rPr>
                <w:rFonts w:ascii="Times New Roman" w:hAnsi="Times New Roman"/>
                <w:sz w:val="24"/>
                <w:szCs w:val="24"/>
              </w:rPr>
              <w:t>O</w:t>
            </w:r>
            <w:r w:rsidR="00DB0D2C" w:rsidRPr="009446AC">
              <w:rPr>
                <w:rFonts w:ascii="Times New Roman" w:hAnsi="Times New Roman"/>
                <w:sz w:val="24"/>
                <w:szCs w:val="24"/>
              </w:rPr>
              <w:t xml:space="preserve">PH&amp;P </w:t>
            </w:r>
            <w:r w:rsidR="00B25968">
              <w:rPr>
                <w:rFonts w:ascii="Times New Roman" w:hAnsi="Times New Roman"/>
                <w:sz w:val="24"/>
                <w:szCs w:val="24"/>
              </w:rPr>
              <w:t>at central and governorate levels, although further enhancement and consolidation of coordination is still needed</w:t>
            </w:r>
            <w:r w:rsidR="00DB0D2C" w:rsidRPr="009446AC">
              <w:rPr>
                <w:rFonts w:ascii="Times New Roman" w:hAnsi="Times New Roman"/>
                <w:sz w:val="24"/>
                <w:szCs w:val="24"/>
              </w:rPr>
              <w:t>.</w:t>
            </w:r>
          </w:p>
          <w:p w:rsidR="00B25968" w:rsidRDefault="007F5D2D" w:rsidP="007F5D2D">
            <w:pPr>
              <w:rPr>
                <w:rFonts w:ascii="Times New Roman" w:hAnsi="Times New Roman"/>
                <w:sz w:val="24"/>
                <w:szCs w:val="24"/>
              </w:rPr>
            </w:pPr>
            <w:r>
              <w:rPr>
                <w:rFonts w:ascii="Times New Roman" w:hAnsi="Times New Roman"/>
                <w:sz w:val="24"/>
                <w:szCs w:val="24"/>
              </w:rPr>
              <w:t xml:space="preserve">The interest in introducing </w:t>
            </w:r>
            <w:r w:rsidRPr="00B94042">
              <w:rPr>
                <w:rFonts w:ascii="Times New Roman" w:hAnsi="Times New Roman"/>
                <w:sz w:val="24"/>
                <w:szCs w:val="24"/>
                <w:u w:val="single"/>
              </w:rPr>
              <w:t>quality in the health system</w:t>
            </w:r>
            <w:r>
              <w:rPr>
                <w:rFonts w:ascii="Times New Roman" w:hAnsi="Times New Roman"/>
                <w:sz w:val="24"/>
                <w:szCs w:val="24"/>
              </w:rPr>
              <w:t xml:space="preserve"> has increased </w:t>
            </w:r>
            <w:r w:rsidR="00634DEB">
              <w:rPr>
                <w:rFonts w:ascii="Times New Roman" w:hAnsi="Times New Roman"/>
                <w:sz w:val="24"/>
                <w:szCs w:val="24"/>
              </w:rPr>
              <w:t>lately;</w:t>
            </w:r>
            <w:r>
              <w:rPr>
                <w:rFonts w:ascii="Times New Roman" w:hAnsi="Times New Roman"/>
                <w:sz w:val="24"/>
                <w:szCs w:val="24"/>
              </w:rPr>
              <w:t xml:space="preserve"> there is a movement to improve quality of PHC services provision at health units and health centres. With issuing the </w:t>
            </w:r>
            <w:r w:rsidR="00634DEB">
              <w:rPr>
                <w:rFonts w:ascii="Times New Roman" w:hAnsi="Times New Roman"/>
                <w:sz w:val="24"/>
                <w:szCs w:val="24"/>
              </w:rPr>
              <w:t>health</w:t>
            </w:r>
            <w:r>
              <w:rPr>
                <w:rFonts w:ascii="Times New Roman" w:hAnsi="Times New Roman"/>
                <w:sz w:val="24"/>
                <w:szCs w:val="24"/>
              </w:rPr>
              <w:t xml:space="preserve"> Insurance law </w:t>
            </w:r>
            <w:r w:rsidR="006F0D3B">
              <w:rPr>
                <w:rFonts w:ascii="Times New Roman" w:hAnsi="Times New Roman"/>
                <w:sz w:val="24"/>
                <w:szCs w:val="24"/>
              </w:rPr>
              <w:t xml:space="preserve">and </w:t>
            </w:r>
            <w:r>
              <w:rPr>
                <w:rFonts w:ascii="Times New Roman" w:hAnsi="Times New Roman"/>
                <w:sz w:val="24"/>
                <w:szCs w:val="24"/>
              </w:rPr>
              <w:t>by-laws in 2011, improving quality of health services at hospitals has become more pressing and the quality department at MOPH&amp;P has been upgraded into a Directorate General.</w:t>
            </w:r>
          </w:p>
          <w:p w:rsidR="007F5D2D" w:rsidRPr="009446AC" w:rsidRDefault="007F5D2D" w:rsidP="00B25968">
            <w:pPr>
              <w:rPr>
                <w:rFonts w:ascii="Times New Roman" w:hAnsi="Times New Roman"/>
                <w:sz w:val="24"/>
                <w:szCs w:val="24"/>
              </w:rPr>
            </w:pPr>
          </w:p>
          <w:p w:rsidR="00DB0D2C" w:rsidRPr="009446AC" w:rsidRDefault="00DB0D2C" w:rsidP="00F25776">
            <w:pPr>
              <w:rPr>
                <w:rFonts w:ascii="Times New Roman" w:hAnsi="Times New Roman"/>
                <w:sz w:val="24"/>
                <w:szCs w:val="24"/>
              </w:rPr>
            </w:pPr>
            <w:r w:rsidRPr="009446AC">
              <w:rPr>
                <w:rFonts w:ascii="Times New Roman" w:hAnsi="Times New Roman"/>
                <w:sz w:val="24"/>
                <w:szCs w:val="24"/>
              </w:rPr>
              <w:t xml:space="preserve">The </w:t>
            </w:r>
            <w:r w:rsidR="00B25968">
              <w:rPr>
                <w:rFonts w:ascii="Times New Roman" w:hAnsi="Times New Roman"/>
                <w:sz w:val="24"/>
                <w:szCs w:val="24"/>
              </w:rPr>
              <w:t xml:space="preserve">assumed physical </w:t>
            </w:r>
            <w:r w:rsidRPr="00B94042">
              <w:rPr>
                <w:rFonts w:ascii="Times New Roman" w:hAnsi="Times New Roman"/>
                <w:sz w:val="24"/>
                <w:szCs w:val="24"/>
                <w:u w:val="single"/>
              </w:rPr>
              <w:t>coverage of public health services</w:t>
            </w:r>
            <w:r w:rsidRPr="009446AC">
              <w:rPr>
                <w:rFonts w:ascii="Times New Roman" w:hAnsi="Times New Roman"/>
                <w:sz w:val="24"/>
                <w:szCs w:val="24"/>
              </w:rPr>
              <w:t xml:space="preserve"> is around 6</w:t>
            </w:r>
            <w:r w:rsidR="00554408">
              <w:rPr>
                <w:rFonts w:ascii="Times New Roman" w:hAnsi="Times New Roman"/>
                <w:sz w:val="24"/>
                <w:szCs w:val="24"/>
              </w:rPr>
              <w:t>4</w:t>
            </w:r>
            <w:r w:rsidRPr="009446AC">
              <w:rPr>
                <w:rFonts w:ascii="Times New Roman" w:hAnsi="Times New Roman"/>
                <w:sz w:val="24"/>
                <w:szCs w:val="24"/>
              </w:rPr>
              <w:t xml:space="preserve">% </w:t>
            </w:r>
            <w:r w:rsidR="00DE107E">
              <w:rPr>
                <w:rFonts w:ascii="Times New Roman" w:hAnsi="Times New Roman"/>
                <w:sz w:val="24"/>
                <w:szCs w:val="24"/>
              </w:rPr>
              <w:t>(</w:t>
            </w:r>
            <w:r w:rsidR="00554408">
              <w:rPr>
                <w:rFonts w:ascii="Times New Roman" w:hAnsi="Times New Roman"/>
                <w:sz w:val="24"/>
                <w:szCs w:val="24"/>
                <w:lang w:val="en-US" w:eastAsia="en-US"/>
              </w:rPr>
              <w:t>M</w:t>
            </w:r>
            <w:r w:rsidR="00F25776">
              <w:rPr>
                <w:rFonts w:ascii="Times New Roman" w:hAnsi="Times New Roman"/>
                <w:sz w:val="24"/>
                <w:szCs w:val="24"/>
                <w:lang w:val="en-US" w:eastAsia="en-US"/>
              </w:rPr>
              <w:t>o</w:t>
            </w:r>
            <w:r w:rsidR="00554408">
              <w:rPr>
                <w:rFonts w:ascii="Times New Roman" w:hAnsi="Times New Roman"/>
                <w:sz w:val="24"/>
                <w:szCs w:val="24"/>
                <w:lang w:val="en-US" w:eastAsia="en-US"/>
              </w:rPr>
              <w:t>PH&amp;P annual statistics report 2011, P. 22, Arabic version)</w:t>
            </w:r>
            <w:r w:rsidR="00DE107E">
              <w:rPr>
                <w:rFonts w:ascii="Times New Roman" w:hAnsi="Times New Roman"/>
                <w:sz w:val="24"/>
                <w:szCs w:val="24"/>
              </w:rPr>
              <w:t xml:space="preserve"> </w:t>
            </w:r>
            <w:r w:rsidRPr="009446AC">
              <w:rPr>
                <w:rFonts w:ascii="Times New Roman" w:hAnsi="Times New Roman"/>
                <w:sz w:val="24"/>
                <w:szCs w:val="24"/>
              </w:rPr>
              <w:t xml:space="preserve">of the population where </w:t>
            </w:r>
            <w:r w:rsidR="00B25968">
              <w:rPr>
                <w:rFonts w:ascii="Times New Roman" w:hAnsi="Times New Roman"/>
                <w:sz w:val="24"/>
                <w:szCs w:val="24"/>
              </w:rPr>
              <w:t xml:space="preserve">actually it is not expected to cover more than </w:t>
            </w:r>
            <w:r w:rsidR="00DE107E">
              <w:rPr>
                <w:rFonts w:ascii="Times New Roman" w:hAnsi="Times New Roman"/>
                <w:sz w:val="24"/>
                <w:szCs w:val="24"/>
              </w:rPr>
              <w:t>(</w:t>
            </w:r>
            <w:r w:rsidR="005A1B90">
              <w:rPr>
                <w:rFonts w:ascii="Times New Roman" w:hAnsi="Times New Roman"/>
                <w:sz w:val="24"/>
                <w:szCs w:val="24"/>
              </w:rPr>
              <w:t>45</w:t>
            </w:r>
            <w:r w:rsidR="00DE107E">
              <w:rPr>
                <w:rFonts w:ascii="Times New Roman" w:hAnsi="Times New Roman"/>
                <w:sz w:val="24"/>
                <w:szCs w:val="24"/>
              </w:rPr>
              <w:t>-</w:t>
            </w:r>
            <w:r w:rsidR="00B25968">
              <w:rPr>
                <w:rFonts w:ascii="Times New Roman" w:hAnsi="Times New Roman"/>
                <w:sz w:val="24"/>
                <w:szCs w:val="24"/>
              </w:rPr>
              <w:t>60%</w:t>
            </w:r>
            <w:r w:rsidR="00DE107E">
              <w:rPr>
                <w:rFonts w:ascii="Times New Roman" w:hAnsi="Times New Roman"/>
                <w:sz w:val="24"/>
                <w:szCs w:val="24"/>
              </w:rPr>
              <w:t>)</w:t>
            </w:r>
            <w:r w:rsidR="00B25968">
              <w:rPr>
                <w:rFonts w:ascii="Times New Roman" w:hAnsi="Times New Roman"/>
                <w:sz w:val="24"/>
                <w:szCs w:val="24"/>
              </w:rPr>
              <w:t>. F</w:t>
            </w:r>
            <w:r w:rsidRPr="009446AC">
              <w:rPr>
                <w:rFonts w:ascii="Times New Roman" w:hAnsi="Times New Roman"/>
                <w:sz w:val="24"/>
                <w:szCs w:val="24"/>
              </w:rPr>
              <w:t xml:space="preserve">our levels of health facilities are providing the primary and secondary health services </w:t>
            </w:r>
            <w:r w:rsidRPr="009446AC">
              <w:rPr>
                <w:rFonts w:ascii="Times New Roman" w:hAnsi="Times New Roman"/>
                <w:sz w:val="24"/>
                <w:szCs w:val="24"/>
              </w:rPr>
              <w:lastRenderedPageBreak/>
              <w:t xml:space="preserve">(2871Health Units, 841Health </w:t>
            </w:r>
            <w:r w:rsidR="007F5D2D" w:rsidRPr="009446AC">
              <w:rPr>
                <w:rFonts w:ascii="Times New Roman" w:hAnsi="Times New Roman"/>
                <w:sz w:val="24"/>
                <w:szCs w:val="24"/>
              </w:rPr>
              <w:t>Centres</w:t>
            </w:r>
            <w:r w:rsidRPr="009446AC">
              <w:rPr>
                <w:rFonts w:ascii="Times New Roman" w:hAnsi="Times New Roman"/>
                <w:sz w:val="24"/>
                <w:szCs w:val="24"/>
              </w:rPr>
              <w:t>, 180 District Hospitals, and 56 Governorate Hospitals). Tertiary care services are provided in 2 referral hospitals in the Capital Sana`a.</w:t>
            </w:r>
          </w:p>
          <w:p w:rsidR="00DB0D2C" w:rsidRPr="009446AC" w:rsidRDefault="00DB0D2C" w:rsidP="00DB0D2C">
            <w:pPr>
              <w:rPr>
                <w:rFonts w:ascii="Times New Roman" w:hAnsi="Times New Roman"/>
                <w:sz w:val="24"/>
                <w:szCs w:val="24"/>
              </w:rPr>
            </w:pPr>
          </w:p>
          <w:p w:rsidR="00DB0D2C" w:rsidRPr="009446AC" w:rsidRDefault="00DB0D2C" w:rsidP="00266E7C">
            <w:pPr>
              <w:rPr>
                <w:rFonts w:ascii="Times New Roman" w:hAnsi="Times New Roman"/>
                <w:sz w:val="24"/>
                <w:szCs w:val="24"/>
              </w:rPr>
            </w:pPr>
            <w:r w:rsidRPr="009446AC">
              <w:rPr>
                <w:rFonts w:ascii="Times New Roman" w:hAnsi="Times New Roman"/>
                <w:sz w:val="24"/>
                <w:szCs w:val="24"/>
              </w:rPr>
              <w:t xml:space="preserve">The </w:t>
            </w:r>
            <w:r w:rsidRPr="0094656C">
              <w:rPr>
                <w:rFonts w:ascii="Times New Roman" w:hAnsi="Times New Roman"/>
                <w:sz w:val="24"/>
                <w:szCs w:val="24"/>
                <w:u w:val="single"/>
              </w:rPr>
              <w:t>number of health workers</w:t>
            </w:r>
            <w:r w:rsidRPr="009446AC">
              <w:rPr>
                <w:rFonts w:ascii="Times New Roman" w:hAnsi="Times New Roman"/>
                <w:sz w:val="24"/>
                <w:szCs w:val="24"/>
              </w:rPr>
              <w:t xml:space="preserve"> in public sector is </w:t>
            </w:r>
            <w:r w:rsidR="00266E7C">
              <w:rPr>
                <w:rFonts w:ascii="Times New Roman" w:hAnsi="Times New Roman"/>
                <w:sz w:val="24"/>
                <w:szCs w:val="24"/>
              </w:rPr>
              <w:t xml:space="preserve">50,217, </w:t>
            </w:r>
            <w:r w:rsidRPr="009446AC">
              <w:rPr>
                <w:rFonts w:ascii="Times New Roman" w:hAnsi="Times New Roman"/>
                <w:sz w:val="24"/>
                <w:szCs w:val="24"/>
              </w:rPr>
              <w:t>out of which 6</w:t>
            </w:r>
            <w:r w:rsidR="00266E7C">
              <w:rPr>
                <w:rFonts w:ascii="Times New Roman" w:hAnsi="Times New Roman"/>
                <w:sz w:val="24"/>
                <w:szCs w:val="24"/>
              </w:rPr>
              <w:t>,579</w:t>
            </w:r>
            <w:r w:rsidRPr="009446AC">
              <w:rPr>
                <w:rFonts w:ascii="Times New Roman" w:hAnsi="Times New Roman"/>
                <w:sz w:val="24"/>
                <w:szCs w:val="24"/>
              </w:rPr>
              <w:t xml:space="preserve"> are medical doctors, </w:t>
            </w:r>
            <w:r w:rsidR="00266E7C">
              <w:rPr>
                <w:rFonts w:ascii="Times New Roman" w:hAnsi="Times New Roman"/>
                <w:sz w:val="24"/>
                <w:szCs w:val="24"/>
              </w:rPr>
              <w:t>1</w:t>
            </w:r>
            <w:r w:rsidRPr="009446AC">
              <w:rPr>
                <w:rFonts w:ascii="Times New Roman" w:hAnsi="Times New Roman"/>
                <w:sz w:val="24"/>
                <w:szCs w:val="24"/>
              </w:rPr>
              <w:t>2</w:t>
            </w:r>
            <w:r w:rsidR="00266E7C">
              <w:rPr>
                <w:rFonts w:ascii="Times New Roman" w:hAnsi="Times New Roman"/>
                <w:sz w:val="24"/>
                <w:szCs w:val="24"/>
              </w:rPr>
              <w:t>,447</w:t>
            </w:r>
            <w:r w:rsidRPr="009446AC">
              <w:rPr>
                <w:rFonts w:ascii="Times New Roman" w:hAnsi="Times New Roman"/>
                <w:sz w:val="24"/>
                <w:szCs w:val="24"/>
              </w:rPr>
              <w:t xml:space="preserve"> nurses and 2</w:t>
            </w:r>
            <w:r w:rsidR="00266E7C">
              <w:rPr>
                <w:rFonts w:ascii="Times New Roman" w:hAnsi="Times New Roman"/>
                <w:sz w:val="24"/>
                <w:szCs w:val="24"/>
              </w:rPr>
              <w:t>,479</w:t>
            </w:r>
            <w:r w:rsidRPr="009446AC">
              <w:rPr>
                <w:rFonts w:ascii="Times New Roman" w:hAnsi="Times New Roman"/>
                <w:sz w:val="24"/>
                <w:szCs w:val="24"/>
              </w:rPr>
              <w:t xml:space="preserve"> medical assistants</w:t>
            </w:r>
            <w:r w:rsidR="00266E7C">
              <w:rPr>
                <w:rFonts w:ascii="Times New Roman" w:hAnsi="Times New Roman"/>
                <w:sz w:val="24"/>
                <w:szCs w:val="24"/>
              </w:rPr>
              <w:t>, Midwives 4,143 (Statistic dept 2011</w:t>
            </w:r>
            <w:r w:rsidR="006F0D3B">
              <w:rPr>
                <w:rFonts w:ascii="Times New Roman" w:hAnsi="Times New Roman"/>
                <w:sz w:val="24"/>
                <w:szCs w:val="24"/>
              </w:rPr>
              <w:t>, MOPH&amp;P</w:t>
            </w:r>
            <w:r w:rsidR="00266E7C">
              <w:rPr>
                <w:rFonts w:ascii="Times New Roman" w:hAnsi="Times New Roman"/>
                <w:sz w:val="24"/>
                <w:szCs w:val="24"/>
              </w:rPr>
              <w:t>)</w:t>
            </w:r>
            <w:r w:rsidRPr="009446AC">
              <w:rPr>
                <w:rFonts w:ascii="Times New Roman" w:hAnsi="Times New Roman"/>
                <w:sz w:val="24"/>
                <w:szCs w:val="24"/>
              </w:rPr>
              <w:t>. We still lack accurate figures about the health work force in the private sector and NGOs.</w:t>
            </w:r>
          </w:p>
          <w:p w:rsidR="00DB0D2C" w:rsidRPr="009446AC" w:rsidRDefault="00DB0D2C" w:rsidP="00DB0D2C">
            <w:pPr>
              <w:rPr>
                <w:rFonts w:ascii="Times New Roman" w:hAnsi="Times New Roman"/>
                <w:sz w:val="24"/>
                <w:szCs w:val="24"/>
              </w:rPr>
            </w:pPr>
          </w:p>
          <w:p w:rsidR="00DB0D2C" w:rsidRPr="009446AC" w:rsidRDefault="00DB0D2C" w:rsidP="00F25776">
            <w:pPr>
              <w:rPr>
                <w:rFonts w:ascii="Times New Roman" w:hAnsi="Times New Roman"/>
                <w:sz w:val="24"/>
                <w:szCs w:val="24"/>
              </w:rPr>
            </w:pPr>
            <w:r w:rsidRPr="009446AC">
              <w:rPr>
                <w:rFonts w:ascii="Times New Roman" w:hAnsi="Times New Roman"/>
                <w:sz w:val="24"/>
                <w:szCs w:val="24"/>
              </w:rPr>
              <w:t xml:space="preserve">As in </w:t>
            </w:r>
            <w:r w:rsidR="005209E5">
              <w:rPr>
                <w:rFonts w:ascii="Times New Roman" w:hAnsi="Times New Roman"/>
                <w:sz w:val="24"/>
                <w:szCs w:val="24"/>
              </w:rPr>
              <w:t>most</w:t>
            </w:r>
            <w:r w:rsidRPr="009446AC">
              <w:rPr>
                <w:rFonts w:ascii="Times New Roman" w:hAnsi="Times New Roman"/>
                <w:sz w:val="24"/>
                <w:szCs w:val="24"/>
              </w:rPr>
              <w:t xml:space="preserve"> developing countries, the </w:t>
            </w:r>
            <w:r w:rsidRPr="0094656C">
              <w:rPr>
                <w:rFonts w:ascii="Times New Roman" w:hAnsi="Times New Roman"/>
                <w:sz w:val="24"/>
                <w:szCs w:val="24"/>
                <w:u w:val="single"/>
              </w:rPr>
              <w:t xml:space="preserve">health workforce </w:t>
            </w:r>
            <w:r w:rsidR="005904C6" w:rsidRPr="0094656C">
              <w:rPr>
                <w:rFonts w:ascii="Times New Roman" w:hAnsi="Times New Roman"/>
                <w:sz w:val="24"/>
                <w:szCs w:val="24"/>
                <w:u w:val="single"/>
              </w:rPr>
              <w:t xml:space="preserve">is </w:t>
            </w:r>
            <w:r w:rsidRPr="0094656C">
              <w:rPr>
                <w:rFonts w:ascii="Times New Roman" w:hAnsi="Times New Roman"/>
                <w:sz w:val="24"/>
                <w:szCs w:val="24"/>
                <w:u w:val="single"/>
              </w:rPr>
              <w:t>concentrate</w:t>
            </w:r>
            <w:r w:rsidR="005904C6" w:rsidRPr="0094656C">
              <w:rPr>
                <w:rFonts w:ascii="Times New Roman" w:hAnsi="Times New Roman"/>
                <w:sz w:val="24"/>
                <w:szCs w:val="24"/>
                <w:u w:val="single"/>
              </w:rPr>
              <w:t>d</w:t>
            </w:r>
            <w:r w:rsidRPr="0094656C">
              <w:rPr>
                <w:rFonts w:ascii="Times New Roman" w:hAnsi="Times New Roman"/>
                <w:sz w:val="24"/>
                <w:szCs w:val="24"/>
                <w:u w:val="single"/>
              </w:rPr>
              <w:t xml:space="preserve"> in the main governorates and cities</w:t>
            </w:r>
            <w:r w:rsidRPr="009446AC">
              <w:rPr>
                <w:rFonts w:ascii="Times New Roman" w:hAnsi="Times New Roman"/>
                <w:sz w:val="24"/>
                <w:szCs w:val="24"/>
              </w:rPr>
              <w:t xml:space="preserve"> where living conditions </w:t>
            </w:r>
            <w:r w:rsidR="005904C6">
              <w:rPr>
                <w:rFonts w:ascii="Times New Roman" w:hAnsi="Times New Roman"/>
                <w:sz w:val="24"/>
                <w:szCs w:val="24"/>
              </w:rPr>
              <w:t xml:space="preserve">are </w:t>
            </w:r>
            <w:r w:rsidR="005904C6" w:rsidRPr="009446AC">
              <w:rPr>
                <w:rFonts w:ascii="Times New Roman" w:hAnsi="Times New Roman"/>
                <w:sz w:val="24"/>
                <w:szCs w:val="24"/>
              </w:rPr>
              <w:t>better</w:t>
            </w:r>
            <w:r w:rsidRPr="009446AC">
              <w:rPr>
                <w:rFonts w:ascii="Times New Roman" w:hAnsi="Times New Roman"/>
                <w:sz w:val="24"/>
                <w:szCs w:val="24"/>
              </w:rPr>
              <w:t xml:space="preserve">. </w:t>
            </w:r>
            <w:r w:rsidR="005904C6" w:rsidRPr="009446AC">
              <w:rPr>
                <w:rFonts w:ascii="Times New Roman" w:hAnsi="Times New Roman"/>
                <w:sz w:val="24"/>
                <w:szCs w:val="24"/>
              </w:rPr>
              <w:t>Therefore</w:t>
            </w:r>
            <w:r w:rsidR="005904C6">
              <w:rPr>
                <w:rFonts w:ascii="Times New Roman" w:hAnsi="Times New Roman"/>
                <w:sz w:val="24"/>
                <w:szCs w:val="24"/>
              </w:rPr>
              <w:t xml:space="preserve"> </w:t>
            </w:r>
            <w:r w:rsidR="005904C6" w:rsidRPr="00DA3140">
              <w:rPr>
                <w:rFonts w:ascii="Times New Roman" w:hAnsi="Times New Roman"/>
                <w:sz w:val="24"/>
                <w:szCs w:val="24"/>
                <w:u w:val="single"/>
              </w:rPr>
              <w:t>other</w:t>
            </w:r>
            <w:r w:rsidRPr="00DA3140">
              <w:rPr>
                <w:rFonts w:ascii="Times New Roman" w:hAnsi="Times New Roman"/>
                <w:sz w:val="24"/>
                <w:szCs w:val="24"/>
                <w:u w:val="single"/>
              </w:rPr>
              <w:t xml:space="preserve"> governorates are suffering from attrition of their health workers </w:t>
            </w:r>
            <w:r w:rsidR="005904C6" w:rsidRPr="00DA3140">
              <w:rPr>
                <w:rFonts w:ascii="Times New Roman" w:hAnsi="Times New Roman"/>
                <w:sz w:val="24"/>
                <w:szCs w:val="24"/>
                <w:u w:val="single"/>
              </w:rPr>
              <w:t>due to low or no</w:t>
            </w:r>
            <w:r w:rsidRPr="00DA3140">
              <w:rPr>
                <w:rFonts w:ascii="Times New Roman" w:hAnsi="Times New Roman"/>
                <w:sz w:val="24"/>
                <w:szCs w:val="24"/>
                <w:u w:val="single"/>
              </w:rPr>
              <w:t xml:space="preserve"> incentives</w:t>
            </w:r>
            <w:r w:rsidRPr="009446AC">
              <w:rPr>
                <w:rFonts w:ascii="Times New Roman" w:hAnsi="Times New Roman"/>
                <w:sz w:val="24"/>
                <w:szCs w:val="24"/>
              </w:rPr>
              <w:t xml:space="preserve">. In an attempt to </w:t>
            </w:r>
            <w:r w:rsidR="00F25776">
              <w:rPr>
                <w:rFonts w:ascii="Times New Roman" w:hAnsi="Times New Roman"/>
                <w:sz w:val="24"/>
                <w:szCs w:val="24"/>
              </w:rPr>
              <w:t>tackle</w:t>
            </w:r>
            <w:r w:rsidRPr="009446AC">
              <w:rPr>
                <w:rFonts w:ascii="Times New Roman" w:hAnsi="Times New Roman"/>
                <w:sz w:val="24"/>
                <w:szCs w:val="24"/>
              </w:rPr>
              <w:t xml:space="preserve"> this challenge, MoPH&amp;P is working now on developing the National Human Resources Strategy with support from the E</w:t>
            </w:r>
            <w:r w:rsidR="00DA3140">
              <w:rPr>
                <w:rFonts w:ascii="Times New Roman" w:hAnsi="Times New Roman"/>
                <w:sz w:val="24"/>
                <w:szCs w:val="24"/>
              </w:rPr>
              <w:t>C</w:t>
            </w:r>
            <w:r w:rsidRPr="009446AC">
              <w:rPr>
                <w:rFonts w:ascii="Times New Roman" w:hAnsi="Times New Roman"/>
                <w:sz w:val="24"/>
                <w:szCs w:val="24"/>
              </w:rPr>
              <w:t xml:space="preserve"> and WHO.</w:t>
            </w:r>
          </w:p>
          <w:p w:rsidR="00DB0D2C" w:rsidRPr="009446AC" w:rsidRDefault="00DB0D2C" w:rsidP="00DB0D2C">
            <w:pPr>
              <w:rPr>
                <w:rFonts w:ascii="Times New Roman" w:hAnsi="Times New Roman"/>
                <w:sz w:val="24"/>
                <w:szCs w:val="24"/>
              </w:rPr>
            </w:pPr>
          </w:p>
          <w:p w:rsidR="00CB49C4" w:rsidRPr="007F5D2D" w:rsidRDefault="00CB49C4" w:rsidP="00DA3140">
            <w:pPr>
              <w:rPr>
                <w:rFonts w:ascii="Times New Roman" w:hAnsi="Times New Roman"/>
                <w:sz w:val="24"/>
                <w:szCs w:val="24"/>
              </w:rPr>
            </w:pPr>
            <w:r w:rsidRPr="007F5D2D">
              <w:rPr>
                <w:rFonts w:ascii="Times New Roman" w:hAnsi="Times New Roman"/>
                <w:sz w:val="24"/>
                <w:szCs w:val="24"/>
              </w:rPr>
              <w:t>C</w:t>
            </w:r>
            <w:r w:rsidR="003A7718" w:rsidRPr="007F5D2D">
              <w:rPr>
                <w:rFonts w:ascii="Times New Roman" w:hAnsi="Times New Roman"/>
                <w:sz w:val="24"/>
                <w:szCs w:val="24"/>
              </w:rPr>
              <w:t xml:space="preserve">urrent </w:t>
            </w:r>
            <w:r w:rsidR="00DB0D2C" w:rsidRPr="00B94042">
              <w:rPr>
                <w:rFonts w:ascii="Times New Roman" w:hAnsi="Times New Roman"/>
                <w:sz w:val="24"/>
                <w:szCs w:val="24"/>
                <w:u w:val="single"/>
              </w:rPr>
              <w:t>procurement system</w:t>
            </w:r>
            <w:r w:rsidR="00DB0D2C" w:rsidRPr="007F5D2D">
              <w:rPr>
                <w:rFonts w:ascii="Times New Roman" w:hAnsi="Times New Roman"/>
                <w:sz w:val="24"/>
                <w:szCs w:val="24"/>
              </w:rPr>
              <w:t xml:space="preserve"> in the MoPH&amp;P is </w:t>
            </w:r>
            <w:r w:rsidR="003A7718" w:rsidRPr="007F5D2D">
              <w:rPr>
                <w:rFonts w:ascii="Times New Roman" w:hAnsi="Times New Roman"/>
                <w:sz w:val="24"/>
                <w:szCs w:val="24"/>
              </w:rPr>
              <w:t xml:space="preserve">according to the overall government procurement system ruled </w:t>
            </w:r>
            <w:r w:rsidRPr="007F5D2D">
              <w:rPr>
                <w:rFonts w:ascii="Times New Roman" w:hAnsi="Times New Roman"/>
                <w:sz w:val="24"/>
                <w:szCs w:val="24"/>
              </w:rPr>
              <w:t xml:space="preserve">by </w:t>
            </w:r>
            <w:r w:rsidR="003A7718" w:rsidRPr="007F5D2D">
              <w:rPr>
                <w:rFonts w:ascii="Times New Roman" w:hAnsi="Times New Roman"/>
                <w:sz w:val="24"/>
                <w:szCs w:val="24"/>
              </w:rPr>
              <w:t xml:space="preserve">the </w:t>
            </w:r>
            <w:r w:rsidRPr="007F5D2D">
              <w:rPr>
                <w:rFonts w:ascii="Times New Roman" w:hAnsi="Times New Roman"/>
                <w:sz w:val="24"/>
                <w:szCs w:val="24"/>
              </w:rPr>
              <w:t>T</w:t>
            </w:r>
            <w:r w:rsidR="003A7718" w:rsidRPr="007F5D2D">
              <w:rPr>
                <w:rFonts w:ascii="Times New Roman" w:hAnsi="Times New Roman"/>
                <w:sz w:val="24"/>
                <w:szCs w:val="24"/>
              </w:rPr>
              <w:t xml:space="preserve">ender and </w:t>
            </w:r>
            <w:r w:rsidRPr="007F5D2D">
              <w:rPr>
                <w:rFonts w:ascii="Times New Roman" w:hAnsi="Times New Roman"/>
                <w:sz w:val="24"/>
                <w:szCs w:val="24"/>
              </w:rPr>
              <w:t>A</w:t>
            </w:r>
            <w:r w:rsidR="003A7718" w:rsidRPr="007F5D2D">
              <w:rPr>
                <w:rFonts w:ascii="Times New Roman" w:hAnsi="Times New Roman"/>
                <w:sz w:val="24"/>
                <w:szCs w:val="24"/>
              </w:rPr>
              <w:t xml:space="preserve">uction law NO.(23) 2007 , </w:t>
            </w:r>
            <w:r w:rsidRPr="007F5D2D">
              <w:rPr>
                <w:rFonts w:ascii="Times New Roman" w:hAnsi="Times New Roman"/>
                <w:sz w:val="24"/>
                <w:szCs w:val="24"/>
              </w:rPr>
              <w:t xml:space="preserve">and its by-laws issued by the Cabinet Decree  No. (53) 2009. </w:t>
            </w:r>
            <w:r w:rsidR="003A7718" w:rsidRPr="00DA3140">
              <w:rPr>
                <w:rFonts w:ascii="Times New Roman" w:hAnsi="Times New Roman"/>
                <w:sz w:val="24"/>
                <w:szCs w:val="24"/>
                <w:u w:val="single"/>
              </w:rPr>
              <w:t>MOPH&amp;P also relies in procurement on some international agencies such as WHO, UNICEF, UNFPA</w:t>
            </w:r>
            <w:r w:rsidRPr="007F5D2D">
              <w:rPr>
                <w:rFonts w:ascii="Times New Roman" w:hAnsi="Times New Roman"/>
                <w:sz w:val="24"/>
                <w:szCs w:val="24"/>
              </w:rPr>
              <w:t xml:space="preserve"> (e.g.:  vaccines and cold chain through UNICEF and WHO, Contraceptives UNFPA</w:t>
            </w:r>
            <w:r w:rsidR="00147B67" w:rsidRPr="007F5D2D">
              <w:rPr>
                <w:rFonts w:ascii="Times New Roman" w:hAnsi="Times New Roman"/>
                <w:sz w:val="24"/>
                <w:szCs w:val="24"/>
              </w:rPr>
              <w:t>, some items are procured through government procurement procedures and through International agencies based on source of fund</w:t>
            </w:r>
            <w:r w:rsidR="00F25776">
              <w:rPr>
                <w:rFonts w:ascii="Times New Roman" w:hAnsi="Times New Roman"/>
                <w:sz w:val="24"/>
                <w:szCs w:val="24"/>
              </w:rPr>
              <w:t>ing</w:t>
            </w:r>
            <w:r w:rsidR="00147B67" w:rsidRPr="007F5D2D">
              <w:rPr>
                <w:rFonts w:ascii="Times New Roman" w:hAnsi="Times New Roman"/>
                <w:sz w:val="24"/>
                <w:szCs w:val="24"/>
              </w:rPr>
              <w:t>, urgency of need and required specification</w:t>
            </w:r>
            <w:r w:rsidR="00DA3140">
              <w:rPr>
                <w:rFonts w:ascii="Times New Roman" w:hAnsi="Times New Roman"/>
                <w:sz w:val="24"/>
                <w:szCs w:val="24"/>
              </w:rPr>
              <w:t>s</w:t>
            </w:r>
            <w:r w:rsidR="00147B67" w:rsidRPr="007F5D2D">
              <w:rPr>
                <w:rFonts w:ascii="Times New Roman" w:hAnsi="Times New Roman"/>
                <w:sz w:val="24"/>
                <w:szCs w:val="24"/>
              </w:rPr>
              <w:t xml:space="preserve"> </w:t>
            </w:r>
            <w:r w:rsidRPr="007F5D2D">
              <w:rPr>
                <w:rFonts w:ascii="Times New Roman" w:hAnsi="Times New Roman"/>
                <w:sz w:val="24"/>
                <w:szCs w:val="24"/>
              </w:rPr>
              <w:t>)</w:t>
            </w:r>
            <w:r w:rsidR="003A7718" w:rsidRPr="007F5D2D">
              <w:rPr>
                <w:rFonts w:ascii="Times New Roman" w:hAnsi="Times New Roman"/>
                <w:sz w:val="24"/>
                <w:szCs w:val="24"/>
              </w:rPr>
              <w:t>. Currently there is a high committee at cabinet to review the Tender and Auction by-laws taking into consideration the special needs of specific sectors’ procurement requirements</w:t>
            </w:r>
            <w:r w:rsidRPr="007F5D2D">
              <w:rPr>
                <w:rFonts w:ascii="Times New Roman" w:hAnsi="Times New Roman"/>
                <w:sz w:val="24"/>
                <w:szCs w:val="24"/>
              </w:rPr>
              <w:t xml:space="preserve">. </w:t>
            </w:r>
          </w:p>
          <w:p w:rsidR="00CB49C4" w:rsidRPr="007F5D2D" w:rsidRDefault="00CB49C4" w:rsidP="00F25776">
            <w:pPr>
              <w:rPr>
                <w:rFonts w:ascii="Times New Roman" w:hAnsi="Times New Roman"/>
                <w:sz w:val="24"/>
                <w:szCs w:val="24"/>
              </w:rPr>
            </w:pPr>
            <w:r w:rsidRPr="007F5D2D">
              <w:rPr>
                <w:rFonts w:ascii="Times New Roman" w:hAnsi="Times New Roman"/>
                <w:sz w:val="24"/>
                <w:szCs w:val="24"/>
              </w:rPr>
              <w:t xml:space="preserve">Concerning </w:t>
            </w:r>
            <w:r w:rsidRPr="0094656C">
              <w:rPr>
                <w:rFonts w:ascii="Times New Roman" w:hAnsi="Times New Roman"/>
                <w:sz w:val="24"/>
                <w:szCs w:val="24"/>
                <w:u w:val="single"/>
              </w:rPr>
              <w:t xml:space="preserve">storage capacity </w:t>
            </w:r>
            <w:r w:rsidR="0094656C" w:rsidRPr="0094656C">
              <w:rPr>
                <w:rFonts w:ascii="Times New Roman" w:hAnsi="Times New Roman"/>
                <w:sz w:val="24"/>
                <w:szCs w:val="24"/>
                <w:u w:val="single"/>
              </w:rPr>
              <w:t>especially</w:t>
            </w:r>
            <w:r w:rsidRPr="0094656C">
              <w:rPr>
                <w:rFonts w:ascii="Times New Roman" w:hAnsi="Times New Roman"/>
                <w:sz w:val="24"/>
                <w:szCs w:val="24"/>
                <w:u w:val="single"/>
              </w:rPr>
              <w:t xml:space="preserve"> for vaccines</w:t>
            </w:r>
            <w:r w:rsidR="00F25776">
              <w:rPr>
                <w:rFonts w:ascii="Times New Roman" w:hAnsi="Times New Roman"/>
                <w:sz w:val="24"/>
                <w:szCs w:val="24"/>
                <w:u w:val="single"/>
              </w:rPr>
              <w:t>, it</w:t>
            </w:r>
            <w:r w:rsidRPr="007F5D2D">
              <w:rPr>
                <w:rFonts w:ascii="Times New Roman" w:hAnsi="Times New Roman"/>
                <w:sz w:val="24"/>
                <w:szCs w:val="24"/>
              </w:rPr>
              <w:t xml:space="preserve"> is sufficient as per EVM requirements </w:t>
            </w:r>
            <w:r w:rsidR="0094656C" w:rsidRPr="007F5D2D">
              <w:rPr>
                <w:rFonts w:ascii="Times New Roman" w:hAnsi="Times New Roman"/>
                <w:sz w:val="24"/>
                <w:szCs w:val="24"/>
              </w:rPr>
              <w:t>(recently</w:t>
            </w:r>
            <w:r w:rsidRPr="007F5D2D">
              <w:rPr>
                <w:rFonts w:ascii="Times New Roman" w:hAnsi="Times New Roman"/>
                <w:sz w:val="24"/>
                <w:szCs w:val="24"/>
              </w:rPr>
              <w:t xml:space="preserve"> an EVM assessment has been done</w:t>
            </w:r>
            <w:r w:rsidR="00F25776">
              <w:rPr>
                <w:rFonts w:ascii="Times New Roman" w:hAnsi="Times New Roman"/>
                <w:sz w:val="24"/>
                <w:szCs w:val="24"/>
              </w:rPr>
              <w:t>,</w:t>
            </w:r>
            <w:r w:rsidR="00147B67" w:rsidRPr="007F5D2D">
              <w:rPr>
                <w:rFonts w:ascii="Times New Roman" w:hAnsi="Times New Roman"/>
                <w:sz w:val="24"/>
                <w:szCs w:val="24"/>
              </w:rPr>
              <w:t xml:space="preserve"> attached). </w:t>
            </w:r>
            <w:r w:rsidR="00147B67" w:rsidRPr="00DA3140">
              <w:rPr>
                <w:rFonts w:ascii="Times New Roman" w:hAnsi="Times New Roman"/>
                <w:sz w:val="24"/>
                <w:szCs w:val="24"/>
                <w:u w:val="single"/>
              </w:rPr>
              <w:t xml:space="preserve">The supply of medical items specially vaccines is a mix of pull and push system according to level of </w:t>
            </w:r>
            <w:r w:rsidR="00DA3140">
              <w:rPr>
                <w:rFonts w:ascii="Times New Roman" w:hAnsi="Times New Roman"/>
                <w:sz w:val="24"/>
                <w:szCs w:val="24"/>
                <w:u w:val="single"/>
              </w:rPr>
              <w:t>health system</w:t>
            </w:r>
            <w:r w:rsidR="00147B67" w:rsidRPr="007F5D2D">
              <w:rPr>
                <w:rFonts w:ascii="Times New Roman" w:hAnsi="Times New Roman"/>
                <w:sz w:val="24"/>
                <w:szCs w:val="24"/>
              </w:rPr>
              <w:t xml:space="preserve"> (e.g. upon arrival into country to central stores is a pull system, from central level to governorates is a push, from GHOs stores to Districts and HFs is a pull system)</w:t>
            </w:r>
          </w:p>
          <w:p w:rsidR="00014648" w:rsidRDefault="00014648" w:rsidP="00CB49C4">
            <w:pPr>
              <w:rPr>
                <w:rFonts w:ascii="Times New Roman" w:hAnsi="Times New Roman"/>
                <w:sz w:val="24"/>
                <w:szCs w:val="24"/>
                <w:highlight w:val="yellow"/>
              </w:rPr>
            </w:pPr>
          </w:p>
          <w:p w:rsidR="00D21ADA" w:rsidRPr="009446AC" w:rsidRDefault="00D21ADA" w:rsidP="005C35FE">
            <w:pPr>
              <w:rPr>
                <w:rFonts w:ascii="Times New Roman" w:hAnsi="Times New Roman"/>
                <w:sz w:val="24"/>
                <w:szCs w:val="24"/>
              </w:rPr>
            </w:pPr>
            <w:r w:rsidRPr="00B94042">
              <w:rPr>
                <w:rFonts w:ascii="Times New Roman" w:hAnsi="Times New Roman"/>
                <w:sz w:val="24"/>
                <w:szCs w:val="24"/>
                <w:u w:val="single"/>
              </w:rPr>
              <w:t xml:space="preserve">The national </w:t>
            </w:r>
            <w:r w:rsidRPr="00DA3140">
              <w:rPr>
                <w:rFonts w:ascii="Times New Roman" w:hAnsi="Times New Roman"/>
                <w:sz w:val="24"/>
                <w:szCs w:val="24"/>
                <w:u w:val="single"/>
              </w:rPr>
              <w:t>HMIS suffers from shortage</w:t>
            </w:r>
            <w:r w:rsidR="00634DEB" w:rsidRPr="00DA3140">
              <w:rPr>
                <w:rFonts w:ascii="Times New Roman" w:hAnsi="Times New Roman"/>
                <w:sz w:val="24"/>
                <w:szCs w:val="24"/>
                <w:u w:val="single"/>
              </w:rPr>
              <w:t>s</w:t>
            </w:r>
            <w:r w:rsidRPr="00DA3140">
              <w:rPr>
                <w:rFonts w:ascii="Times New Roman" w:hAnsi="Times New Roman"/>
                <w:sz w:val="24"/>
                <w:szCs w:val="24"/>
                <w:u w:val="single"/>
              </w:rPr>
              <w:t xml:space="preserve"> in its material and technical capacities at all levels and thus it is unable to fulfil its tasks and provide decision makers with the needed reliable data</w:t>
            </w:r>
            <w:r w:rsidRPr="009446AC">
              <w:rPr>
                <w:rFonts w:ascii="Times New Roman" w:hAnsi="Times New Roman"/>
                <w:sz w:val="24"/>
                <w:szCs w:val="24"/>
              </w:rPr>
              <w:t xml:space="preserve">. Accordingly, the planning and M&amp;E functions of the MoPH&amp;P and GHOs are affected </w:t>
            </w:r>
            <w:r w:rsidR="00DA3140">
              <w:rPr>
                <w:rFonts w:ascii="Times New Roman" w:hAnsi="Times New Roman"/>
                <w:sz w:val="24"/>
                <w:szCs w:val="24"/>
              </w:rPr>
              <w:t xml:space="preserve">negatively. </w:t>
            </w:r>
            <w:r w:rsidRPr="009446AC">
              <w:rPr>
                <w:rFonts w:ascii="Times New Roman" w:hAnsi="Times New Roman"/>
                <w:sz w:val="24"/>
                <w:szCs w:val="24"/>
              </w:rPr>
              <w:t xml:space="preserve"> </w:t>
            </w:r>
            <w:r w:rsidR="00DA3140">
              <w:rPr>
                <w:rFonts w:ascii="Times New Roman" w:hAnsi="Times New Roman"/>
                <w:sz w:val="24"/>
                <w:szCs w:val="24"/>
              </w:rPr>
              <w:t xml:space="preserve">Reporting from </w:t>
            </w:r>
            <w:r w:rsidRPr="009446AC">
              <w:rPr>
                <w:rFonts w:ascii="Times New Roman" w:hAnsi="Times New Roman"/>
                <w:sz w:val="24"/>
                <w:szCs w:val="24"/>
              </w:rPr>
              <w:t>HFs to DHOs</w:t>
            </w:r>
            <w:r w:rsidR="00DA3140">
              <w:rPr>
                <w:rFonts w:ascii="Times New Roman" w:hAnsi="Times New Roman"/>
                <w:sz w:val="24"/>
                <w:szCs w:val="24"/>
              </w:rPr>
              <w:t xml:space="preserve"> and </w:t>
            </w:r>
            <w:r w:rsidR="00DA3140" w:rsidRPr="009446AC">
              <w:rPr>
                <w:rFonts w:ascii="Times New Roman" w:hAnsi="Times New Roman"/>
                <w:sz w:val="24"/>
                <w:szCs w:val="24"/>
              </w:rPr>
              <w:t>GHOs</w:t>
            </w:r>
            <w:r w:rsidRPr="009446AC">
              <w:rPr>
                <w:rFonts w:ascii="Times New Roman" w:hAnsi="Times New Roman"/>
                <w:sz w:val="24"/>
                <w:szCs w:val="24"/>
              </w:rPr>
              <w:t xml:space="preserve"> </w:t>
            </w:r>
            <w:r w:rsidR="00DA3140">
              <w:rPr>
                <w:rFonts w:ascii="Times New Roman" w:hAnsi="Times New Roman"/>
                <w:sz w:val="24"/>
                <w:szCs w:val="24"/>
              </w:rPr>
              <w:t>is ir</w:t>
            </w:r>
            <w:r w:rsidRPr="009446AC">
              <w:rPr>
                <w:rFonts w:ascii="Times New Roman" w:hAnsi="Times New Roman"/>
                <w:sz w:val="24"/>
                <w:szCs w:val="24"/>
              </w:rPr>
              <w:t>regular</w:t>
            </w:r>
            <w:r w:rsidR="00DA3140">
              <w:rPr>
                <w:rFonts w:ascii="Times New Roman" w:hAnsi="Times New Roman"/>
                <w:sz w:val="24"/>
                <w:szCs w:val="24"/>
              </w:rPr>
              <w:t xml:space="preserve"> and incomplete in many times</w:t>
            </w:r>
            <w:r>
              <w:rPr>
                <w:rFonts w:ascii="Times New Roman" w:hAnsi="Times New Roman"/>
                <w:sz w:val="24"/>
                <w:szCs w:val="24"/>
              </w:rPr>
              <w:t xml:space="preserve">. Nevertheless, </w:t>
            </w:r>
            <w:r w:rsidRPr="005C35FE">
              <w:rPr>
                <w:rFonts w:ascii="Times New Roman" w:hAnsi="Times New Roman"/>
                <w:sz w:val="24"/>
                <w:szCs w:val="24"/>
                <w:u w:val="single"/>
              </w:rPr>
              <w:t xml:space="preserve">the EPI reporting system is </w:t>
            </w:r>
            <w:r w:rsidR="005C35FE" w:rsidRPr="005C35FE">
              <w:rPr>
                <w:rFonts w:ascii="Times New Roman" w:hAnsi="Times New Roman"/>
                <w:sz w:val="24"/>
                <w:szCs w:val="24"/>
                <w:u w:val="single"/>
              </w:rPr>
              <w:t xml:space="preserve">well </w:t>
            </w:r>
            <w:r w:rsidRPr="005C35FE">
              <w:rPr>
                <w:rFonts w:ascii="Times New Roman" w:hAnsi="Times New Roman"/>
                <w:sz w:val="24"/>
                <w:szCs w:val="24"/>
                <w:u w:val="single"/>
              </w:rPr>
              <w:t xml:space="preserve">functioning in terms of completeness and </w:t>
            </w:r>
            <w:r w:rsidR="005C35FE" w:rsidRPr="005C35FE">
              <w:rPr>
                <w:rFonts w:ascii="Times New Roman" w:hAnsi="Times New Roman"/>
                <w:sz w:val="24"/>
                <w:szCs w:val="24"/>
                <w:u w:val="single"/>
              </w:rPr>
              <w:t xml:space="preserve">to a lesser extent in terms of </w:t>
            </w:r>
            <w:r w:rsidRPr="005C35FE">
              <w:rPr>
                <w:rFonts w:ascii="Times New Roman" w:hAnsi="Times New Roman"/>
                <w:sz w:val="24"/>
                <w:szCs w:val="24"/>
                <w:u w:val="single"/>
              </w:rPr>
              <w:t>timeliness at all level</w:t>
            </w:r>
            <w:r w:rsidR="00D405B4">
              <w:rPr>
                <w:rFonts w:ascii="Times New Roman" w:hAnsi="Times New Roman"/>
                <w:sz w:val="24"/>
                <w:szCs w:val="24"/>
                <w:u w:val="single"/>
              </w:rPr>
              <w:t>s</w:t>
            </w:r>
            <w:r>
              <w:rPr>
                <w:rFonts w:ascii="Times New Roman" w:hAnsi="Times New Roman"/>
                <w:sz w:val="24"/>
                <w:szCs w:val="24"/>
              </w:rPr>
              <w:t xml:space="preserve">. </w:t>
            </w:r>
            <w:r w:rsidRPr="005C35FE">
              <w:rPr>
                <w:rFonts w:ascii="Times New Roman" w:hAnsi="Times New Roman"/>
                <w:sz w:val="24"/>
                <w:szCs w:val="24"/>
                <w:u w:val="single"/>
              </w:rPr>
              <w:t>However, it is a standing alone system that needs to be integrated into the national system in order to ensure sustainability and effectiveness</w:t>
            </w:r>
            <w:r>
              <w:rPr>
                <w:rFonts w:ascii="Times New Roman" w:hAnsi="Times New Roman"/>
                <w:sz w:val="24"/>
                <w:szCs w:val="24"/>
              </w:rPr>
              <w:t xml:space="preserve">.  </w:t>
            </w:r>
          </w:p>
          <w:p w:rsidR="007C78B6" w:rsidRDefault="007C78B6" w:rsidP="00634DEB">
            <w:pPr>
              <w:rPr>
                <w:rFonts w:ascii="Times New Roman" w:hAnsi="Times New Roman"/>
                <w:sz w:val="24"/>
                <w:szCs w:val="24"/>
              </w:rPr>
            </w:pPr>
          </w:p>
          <w:p w:rsidR="00DB0D2C" w:rsidRPr="009446AC" w:rsidRDefault="00421C30" w:rsidP="007C6166">
            <w:pPr>
              <w:rPr>
                <w:rFonts w:ascii="Times New Roman" w:hAnsi="Times New Roman"/>
                <w:sz w:val="24"/>
                <w:szCs w:val="24"/>
              </w:rPr>
            </w:pPr>
            <w:r w:rsidRPr="00B94042">
              <w:rPr>
                <w:rFonts w:ascii="Times New Roman" w:hAnsi="Times New Roman"/>
                <w:sz w:val="24"/>
                <w:szCs w:val="24"/>
                <w:u w:val="single"/>
              </w:rPr>
              <w:t xml:space="preserve">The EPI data </w:t>
            </w:r>
            <w:r w:rsidRPr="005C35FE">
              <w:rPr>
                <w:rFonts w:ascii="Times New Roman" w:hAnsi="Times New Roman"/>
                <w:sz w:val="24"/>
                <w:szCs w:val="24"/>
                <w:u w:val="single"/>
              </w:rPr>
              <w:t>quality is checked through supervision visits followed by feedback to the lower level</w:t>
            </w:r>
            <w:r w:rsidR="007C6166">
              <w:rPr>
                <w:rFonts w:ascii="Times New Roman" w:hAnsi="Times New Roman"/>
                <w:sz w:val="24"/>
                <w:szCs w:val="24"/>
                <w:u w:val="single"/>
              </w:rPr>
              <w:t xml:space="preserve"> </w:t>
            </w:r>
            <w:r w:rsidRPr="005C35FE">
              <w:rPr>
                <w:rFonts w:ascii="Times New Roman" w:hAnsi="Times New Roman"/>
                <w:sz w:val="24"/>
                <w:szCs w:val="24"/>
                <w:u w:val="single"/>
              </w:rPr>
              <w:t>and by reviewing data reported from governorates and districts, DQS is done periodically and organized by</w:t>
            </w:r>
            <w:r>
              <w:rPr>
                <w:rFonts w:ascii="Times New Roman" w:hAnsi="Times New Roman"/>
                <w:sz w:val="24"/>
                <w:szCs w:val="24"/>
              </w:rPr>
              <w:t xml:space="preserve"> </w:t>
            </w:r>
            <w:r w:rsidRPr="005C35FE">
              <w:rPr>
                <w:rFonts w:ascii="Times New Roman" w:hAnsi="Times New Roman"/>
                <w:sz w:val="24"/>
                <w:szCs w:val="24"/>
                <w:u w:val="single"/>
              </w:rPr>
              <w:t>the MOPH&amp;P central and governorate levels in cooperation with WHO</w:t>
            </w:r>
            <w:r>
              <w:rPr>
                <w:rFonts w:ascii="Times New Roman" w:hAnsi="Times New Roman"/>
                <w:sz w:val="24"/>
                <w:szCs w:val="24"/>
              </w:rPr>
              <w:t>. NIDs and SNIDs are followed by independent monitoring organized by the WHO. Lately</w:t>
            </w:r>
            <w:r w:rsidR="005C35FE">
              <w:rPr>
                <w:rFonts w:ascii="Times New Roman" w:hAnsi="Times New Roman"/>
                <w:sz w:val="24"/>
                <w:szCs w:val="24"/>
              </w:rPr>
              <w:t xml:space="preserve"> in 2013</w:t>
            </w:r>
            <w:r>
              <w:rPr>
                <w:rFonts w:ascii="Times New Roman" w:hAnsi="Times New Roman"/>
                <w:sz w:val="24"/>
                <w:szCs w:val="24"/>
              </w:rPr>
              <w:t xml:space="preserve">, the ministry </w:t>
            </w:r>
            <w:r w:rsidR="00634DEB">
              <w:rPr>
                <w:rFonts w:ascii="Times New Roman" w:hAnsi="Times New Roman"/>
                <w:sz w:val="24"/>
                <w:szCs w:val="24"/>
              </w:rPr>
              <w:t>in cooperation with</w:t>
            </w:r>
            <w:r>
              <w:rPr>
                <w:rFonts w:ascii="Times New Roman" w:hAnsi="Times New Roman"/>
                <w:sz w:val="24"/>
                <w:szCs w:val="24"/>
              </w:rPr>
              <w:t xml:space="preserve"> WHO and UNICEF have conducted an </w:t>
            </w:r>
            <w:r w:rsidR="00634DEB">
              <w:rPr>
                <w:rFonts w:ascii="Times New Roman" w:hAnsi="Times New Roman"/>
                <w:sz w:val="24"/>
                <w:szCs w:val="24"/>
              </w:rPr>
              <w:t>in-depth</w:t>
            </w:r>
            <w:r>
              <w:rPr>
                <w:rFonts w:ascii="Times New Roman" w:hAnsi="Times New Roman"/>
                <w:sz w:val="24"/>
                <w:szCs w:val="24"/>
              </w:rPr>
              <w:t xml:space="preserve"> review of EPI and an EVM assessment.   </w:t>
            </w:r>
          </w:p>
          <w:p w:rsidR="00421C30" w:rsidRDefault="00421C30" w:rsidP="00421C30">
            <w:pPr>
              <w:jc w:val="both"/>
              <w:rPr>
                <w:rFonts w:ascii="Times New Roman" w:hAnsi="Times New Roman"/>
                <w:sz w:val="24"/>
                <w:szCs w:val="24"/>
              </w:rPr>
            </w:pPr>
          </w:p>
          <w:p w:rsidR="00DB0D2C" w:rsidRPr="005B7EFD" w:rsidRDefault="00DB0D2C" w:rsidP="007C6166">
            <w:pPr>
              <w:jc w:val="both"/>
              <w:rPr>
                <w:rFonts w:ascii="Times New Roman" w:hAnsi="Times New Roman"/>
                <w:sz w:val="24"/>
                <w:szCs w:val="24"/>
              </w:rPr>
            </w:pPr>
            <w:r w:rsidRPr="00B94042">
              <w:rPr>
                <w:rFonts w:ascii="Times New Roman" w:hAnsi="Times New Roman"/>
                <w:sz w:val="24"/>
                <w:szCs w:val="24"/>
                <w:u w:val="single"/>
              </w:rPr>
              <w:t xml:space="preserve">As a result of </w:t>
            </w:r>
            <w:r w:rsidR="001535B3" w:rsidRPr="00B94042">
              <w:rPr>
                <w:rFonts w:ascii="Times New Roman" w:hAnsi="Times New Roman"/>
                <w:sz w:val="24"/>
                <w:szCs w:val="24"/>
                <w:u w:val="single"/>
              </w:rPr>
              <w:t>insufficient</w:t>
            </w:r>
            <w:r w:rsidRPr="00B94042">
              <w:rPr>
                <w:rFonts w:ascii="Times New Roman" w:hAnsi="Times New Roman"/>
                <w:sz w:val="24"/>
                <w:szCs w:val="24"/>
                <w:u w:val="single"/>
              </w:rPr>
              <w:t xml:space="preserve"> coverage by health services in the peripheral </w:t>
            </w:r>
            <w:r w:rsidRPr="005C35FE">
              <w:rPr>
                <w:rFonts w:ascii="Times New Roman" w:hAnsi="Times New Roman"/>
                <w:sz w:val="24"/>
                <w:szCs w:val="24"/>
                <w:u w:val="single"/>
              </w:rPr>
              <w:t>areas (40%</w:t>
            </w:r>
            <w:r w:rsidR="0094656C" w:rsidRPr="005C35FE">
              <w:rPr>
                <w:rFonts w:ascii="Times New Roman" w:hAnsi="Times New Roman"/>
                <w:sz w:val="24"/>
                <w:szCs w:val="24"/>
                <w:u w:val="single"/>
              </w:rPr>
              <w:t xml:space="preserve"> coverage gap) the approach to health service</w:t>
            </w:r>
            <w:r w:rsidRPr="005C35FE">
              <w:rPr>
                <w:rFonts w:ascii="Times New Roman" w:hAnsi="Times New Roman"/>
                <w:sz w:val="24"/>
                <w:szCs w:val="24"/>
                <w:u w:val="single"/>
              </w:rPr>
              <w:t xml:space="preserve"> provision by </w:t>
            </w:r>
            <w:r w:rsidR="001535B3" w:rsidRPr="005C35FE">
              <w:rPr>
                <w:rFonts w:ascii="Times New Roman" w:hAnsi="Times New Roman"/>
                <w:sz w:val="24"/>
                <w:szCs w:val="24"/>
                <w:u w:val="single"/>
              </w:rPr>
              <w:t>reaching out with vaccination services to the unreached population in remote areas has started in 2005</w:t>
            </w:r>
            <w:r w:rsidR="001535B3">
              <w:rPr>
                <w:rFonts w:ascii="Times New Roman" w:hAnsi="Times New Roman"/>
                <w:sz w:val="24"/>
                <w:szCs w:val="24"/>
              </w:rPr>
              <w:t xml:space="preserve">, </w:t>
            </w:r>
            <w:r w:rsidR="001535B3" w:rsidRPr="005C35FE">
              <w:rPr>
                <w:rFonts w:ascii="Times New Roman" w:hAnsi="Times New Roman"/>
                <w:sz w:val="24"/>
                <w:szCs w:val="24"/>
                <w:u w:val="single"/>
              </w:rPr>
              <w:t>which ha</w:t>
            </w:r>
            <w:r w:rsidR="0094656C" w:rsidRPr="005C35FE">
              <w:rPr>
                <w:rFonts w:ascii="Times New Roman" w:hAnsi="Times New Roman"/>
                <w:sz w:val="24"/>
                <w:szCs w:val="24"/>
                <w:u w:val="single"/>
              </w:rPr>
              <w:t xml:space="preserve">s </w:t>
            </w:r>
            <w:r w:rsidR="001535B3" w:rsidRPr="005C35FE">
              <w:rPr>
                <w:rFonts w:ascii="Times New Roman" w:hAnsi="Times New Roman"/>
                <w:sz w:val="24"/>
                <w:szCs w:val="24"/>
                <w:u w:val="single"/>
              </w:rPr>
              <w:t>significantly increased coverage of immunization by 28% penta3</w:t>
            </w:r>
            <w:r w:rsidR="001535B3">
              <w:rPr>
                <w:rFonts w:ascii="Times New Roman" w:hAnsi="Times New Roman"/>
                <w:sz w:val="24"/>
                <w:szCs w:val="24"/>
              </w:rPr>
              <w:t xml:space="preserve">. </w:t>
            </w:r>
            <w:r w:rsidR="001535B3" w:rsidRPr="005C35FE">
              <w:rPr>
                <w:rFonts w:ascii="Times New Roman" w:hAnsi="Times New Roman"/>
                <w:sz w:val="24"/>
                <w:szCs w:val="24"/>
                <w:u w:val="single"/>
              </w:rPr>
              <w:t>The experience was further developed to implement 4 outreach rounds of integrated activities in selected districts</w:t>
            </w:r>
            <w:r w:rsidR="001535B3">
              <w:rPr>
                <w:rFonts w:ascii="Times New Roman" w:hAnsi="Times New Roman"/>
                <w:sz w:val="24"/>
                <w:szCs w:val="24"/>
              </w:rPr>
              <w:t xml:space="preserve"> (further ex</w:t>
            </w:r>
            <w:r w:rsidR="00421C30">
              <w:rPr>
                <w:rFonts w:ascii="Times New Roman" w:hAnsi="Times New Roman"/>
                <w:sz w:val="24"/>
                <w:szCs w:val="24"/>
              </w:rPr>
              <w:t>p</w:t>
            </w:r>
            <w:r w:rsidR="001535B3">
              <w:rPr>
                <w:rFonts w:ascii="Times New Roman" w:hAnsi="Times New Roman"/>
                <w:sz w:val="24"/>
                <w:szCs w:val="24"/>
              </w:rPr>
              <w:t>l</w:t>
            </w:r>
            <w:r w:rsidR="00421C30">
              <w:rPr>
                <w:rFonts w:ascii="Times New Roman" w:hAnsi="Times New Roman"/>
                <w:sz w:val="24"/>
                <w:szCs w:val="24"/>
              </w:rPr>
              <w:t>a</w:t>
            </w:r>
            <w:r w:rsidR="001535B3">
              <w:rPr>
                <w:rFonts w:ascii="Times New Roman" w:hAnsi="Times New Roman"/>
                <w:sz w:val="24"/>
                <w:szCs w:val="24"/>
              </w:rPr>
              <w:t xml:space="preserve">nation of the experience is described in lessons learned section). . </w:t>
            </w:r>
            <w:r w:rsidR="001535B3" w:rsidRPr="0094656C">
              <w:rPr>
                <w:rFonts w:ascii="Times New Roman" w:hAnsi="Times New Roman"/>
                <w:sz w:val="24"/>
                <w:szCs w:val="24"/>
                <w:u w:val="single"/>
              </w:rPr>
              <w:t>Community</w:t>
            </w:r>
            <w:r w:rsidRPr="0094656C">
              <w:rPr>
                <w:rFonts w:ascii="Times New Roman" w:hAnsi="Times New Roman"/>
                <w:sz w:val="24"/>
                <w:szCs w:val="24"/>
                <w:u w:val="single"/>
              </w:rPr>
              <w:t xml:space="preserve"> </w:t>
            </w:r>
            <w:r w:rsidR="001535B3" w:rsidRPr="0094656C">
              <w:rPr>
                <w:rFonts w:ascii="Times New Roman" w:hAnsi="Times New Roman"/>
                <w:sz w:val="24"/>
                <w:szCs w:val="24"/>
                <w:u w:val="single"/>
              </w:rPr>
              <w:t>Health V</w:t>
            </w:r>
            <w:r w:rsidRPr="0094656C">
              <w:rPr>
                <w:rFonts w:ascii="Times New Roman" w:hAnsi="Times New Roman"/>
                <w:sz w:val="24"/>
                <w:szCs w:val="24"/>
                <w:u w:val="single"/>
              </w:rPr>
              <w:t>olunteers</w:t>
            </w:r>
            <w:r w:rsidR="001535B3">
              <w:rPr>
                <w:rFonts w:ascii="Times New Roman" w:hAnsi="Times New Roman"/>
                <w:sz w:val="24"/>
                <w:szCs w:val="24"/>
              </w:rPr>
              <w:t xml:space="preserve"> </w:t>
            </w:r>
            <w:r w:rsidR="001535B3" w:rsidRPr="005C35FE">
              <w:rPr>
                <w:rFonts w:ascii="Times New Roman" w:hAnsi="Times New Roman"/>
                <w:sz w:val="24"/>
                <w:szCs w:val="24"/>
                <w:u w:val="single"/>
              </w:rPr>
              <w:t>(CHVs)</w:t>
            </w:r>
            <w:r w:rsidRPr="005C35FE">
              <w:rPr>
                <w:rFonts w:ascii="Times New Roman" w:hAnsi="Times New Roman"/>
                <w:sz w:val="24"/>
                <w:szCs w:val="24"/>
                <w:u w:val="single"/>
              </w:rPr>
              <w:t xml:space="preserve"> </w:t>
            </w:r>
            <w:r w:rsidR="001535B3" w:rsidRPr="005C35FE">
              <w:rPr>
                <w:rFonts w:ascii="Times New Roman" w:hAnsi="Times New Roman"/>
                <w:sz w:val="24"/>
                <w:szCs w:val="24"/>
                <w:u w:val="single"/>
              </w:rPr>
              <w:t>are</w:t>
            </w:r>
            <w:r w:rsidRPr="005C35FE">
              <w:rPr>
                <w:rFonts w:ascii="Times New Roman" w:hAnsi="Times New Roman"/>
                <w:sz w:val="24"/>
                <w:szCs w:val="24"/>
                <w:u w:val="single"/>
              </w:rPr>
              <w:t xml:space="preserve"> one of the </w:t>
            </w:r>
            <w:r w:rsidR="001535B3" w:rsidRPr="005C35FE">
              <w:rPr>
                <w:rFonts w:ascii="Times New Roman" w:hAnsi="Times New Roman"/>
                <w:sz w:val="24"/>
                <w:szCs w:val="24"/>
                <w:u w:val="single"/>
              </w:rPr>
              <w:t>approaches</w:t>
            </w:r>
            <w:r w:rsidR="005C35FE">
              <w:rPr>
                <w:rFonts w:ascii="Times New Roman" w:hAnsi="Times New Roman"/>
                <w:sz w:val="24"/>
                <w:szCs w:val="24"/>
                <w:u w:val="single"/>
              </w:rPr>
              <w:t xml:space="preserve"> in this regard</w:t>
            </w:r>
            <w:r w:rsidR="001535B3" w:rsidRPr="005C35FE">
              <w:rPr>
                <w:rFonts w:ascii="Times New Roman" w:hAnsi="Times New Roman"/>
                <w:sz w:val="24"/>
                <w:szCs w:val="24"/>
                <w:u w:val="single"/>
              </w:rPr>
              <w:t>,</w:t>
            </w:r>
            <w:r w:rsidRPr="005C35FE">
              <w:rPr>
                <w:rFonts w:ascii="Times New Roman" w:hAnsi="Times New Roman"/>
                <w:sz w:val="24"/>
                <w:szCs w:val="24"/>
                <w:u w:val="single"/>
              </w:rPr>
              <w:t xml:space="preserve"> </w:t>
            </w:r>
            <w:r w:rsidR="001535B3" w:rsidRPr="005C35FE">
              <w:rPr>
                <w:rFonts w:ascii="Times New Roman" w:hAnsi="Times New Roman"/>
                <w:sz w:val="24"/>
                <w:szCs w:val="24"/>
                <w:u w:val="single"/>
              </w:rPr>
              <w:t>role and functions of CHVs</w:t>
            </w:r>
            <w:r w:rsidRPr="005C35FE">
              <w:rPr>
                <w:rFonts w:ascii="Times New Roman" w:hAnsi="Times New Roman"/>
                <w:sz w:val="24"/>
                <w:szCs w:val="24"/>
                <w:u w:val="single"/>
              </w:rPr>
              <w:t xml:space="preserve"> </w:t>
            </w:r>
            <w:r w:rsidR="001535B3" w:rsidRPr="005C35FE">
              <w:rPr>
                <w:rFonts w:ascii="Times New Roman" w:hAnsi="Times New Roman"/>
                <w:sz w:val="24"/>
                <w:szCs w:val="24"/>
                <w:u w:val="single"/>
              </w:rPr>
              <w:t>wi</w:t>
            </w:r>
            <w:r w:rsidRPr="005C35FE">
              <w:rPr>
                <w:rFonts w:ascii="Times New Roman" w:hAnsi="Times New Roman"/>
                <w:sz w:val="24"/>
                <w:szCs w:val="24"/>
                <w:u w:val="single"/>
              </w:rPr>
              <w:t>ll be integrated into the new human resources strategy under development</w:t>
            </w:r>
            <w:r>
              <w:rPr>
                <w:rFonts w:ascii="Times New Roman" w:hAnsi="Times New Roman"/>
                <w:sz w:val="24"/>
                <w:szCs w:val="24"/>
              </w:rPr>
              <w:t>.</w:t>
            </w:r>
          </w:p>
          <w:p w:rsidR="00421C30" w:rsidRDefault="00421C30" w:rsidP="00421C30">
            <w:pPr>
              <w:jc w:val="both"/>
              <w:rPr>
                <w:rFonts w:ascii="Times New Roman" w:hAnsi="Times New Roman"/>
                <w:sz w:val="24"/>
                <w:szCs w:val="24"/>
              </w:rPr>
            </w:pPr>
          </w:p>
          <w:p w:rsidR="00097D99" w:rsidRDefault="007A273E" w:rsidP="00B94042">
            <w:pPr>
              <w:rPr>
                <w:rFonts w:ascii="Times New Roman" w:hAnsi="Times New Roman"/>
                <w:sz w:val="24"/>
                <w:szCs w:val="24"/>
              </w:rPr>
            </w:pPr>
            <w:r>
              <w:rPr>
                <w:rFonts w:ascii="Times New Roman" w:hAnsi="Times New Roman"/>
                <w:sz w:val="24"/>
                <w:szCs w:val="24"/>
              </w:rPr>
              <w:t xml:space="preserve">For </w:t>
            </w:r>
            <w:r w:rsidRPr="00B94042">
              <w:rPr>
                <w:rFonts w:ascii="Times New Roman" w:hAnsi="Times New Roman"/>
                <w:sz w:val="24"/>
                <w:szCs w:val="24"/>
                <w:u w:val="single"/>
              </w:rPr>
              <w:t>government stakeholders</w:t>
            </w:r>
            <w:r w:rsidR="00B94042">
              <w:rPr>
                <w:rFonts w:ascii="Times New Roman" w:hAnsi="Times New Roman"/>
                <w:sz w:val="24"/>
                <w:szCs w:val="24"/>
                <w:u w:val="single"/>
              </w:rPr>
              <w:t>:</w:t>
            </w:r>
            <w:r w:rsidR="00AD6E08">
              <w:rPr>
                <w:rFonts w:ascii="Times New Roman" w:hAnsi="Times New Roman"/>
                <w:sz w:val="24"/>
                <w:szCs w:val="24"/>
              </w:rPr>
              <w:t xml:space="preserve"> planning</w:t>
            </w:r>
            <w:r>
              <w:rPr>
                <w:rFonts w:ascii="Times New Roman" w:hAnsi="Times New Roman"/>
                <w:sz w:val="24"/>
                <w:szCs w:val="24"/>
              </w:rPr>
              <w:t>, financing and implementation of health care services are done jointly by MO</w:t>
            </w:r>
            <w:r w:rsidR="00B94042">
              <w:rPr>
                <w:rFonts w:ascii="Times New Roman" w:hAnsi="Times New Roman"/>
                <w:sz w:val="24"/>
                <w:szCs w:val="24"/>
              </w:rPr>
              <w:t>P</w:t>
            </w:r>
            <w:r>
              <w:rPr>
                <w:rFonts w:ascii="Times New Roman" w:hAnsi="Times New Roman"/>
                <w:sz w:val="24"/>
                <w:szCs w:val="24"/>
              </w:rPr>
              <w:t>H</w:t>
            </w:r>
            <w:r w:rsidR="00B94042">
              <w:rPr>
                <w:rFonts w:ascii="Times New Roman" w:hAnsi="Times New Roman"/>
                <w:sz w:val="24"/>
                <w:szCs w:val="24"/>
              </w:rPr>
              <w:t>&amp;P</w:t>
            </w:r>
            <w:r>
              <w:rPr>
                <w:rFonts w:ascii="Times New Roman" w:hAnsi="Times New Roman"/>
                <w:sz w:val="24"/>
                <w:szCs w:val="24"/>
              </w:rPr>
              <w:t xml:space="preserve">, </w:t>
            </w:r>
            <w:r w:rsidR="00B94042">
              <w:rPr>
                <w:rFonts w:ascii="Times New Roman" w:hAnsi="Times New Roman"/>
                <w:sz w:val="24"/>
                <w:szCs w:val="24"/>
              </w:rPr>
              <w:t>M</w:t>
            </w:r>
            <w:r>
              <w:rPr>
                <w:rFonts w:ascii="Times New Roman" w:hAnsi="Times New Roman"/>
                <w:sz w:val="24"/>
                <w:szCs w:val="24"/>
              </w:rPr>
              <w:t xml:space="preserve">inistry of </w:t>
            </w:r>
            <w:r w:rsidR="00B94042">
              <w:rPr>
                <w:rFonts w:ascii="Times New Roman" w:hAnsi="Times New Roman"/>
                <w:sz w:val="24"/>
                <w:szCs w:val="24"/>
              </w:rPr>
              <w:t>F</w:t>
            </w:r>
            <w:r>
              <w:rPr>
                <w:rFonts w:ascii="Times New Roman" w:hAnsi="Times New Roman"/>
                <w:sz w:val="24"/>
                <w:szCs w:val="24"/>
              </w:rPr>
              <w:t xml:space="preserve">inance and </w:t>
            </w:r>
            <w:r w:rsidR="00B94042">
              <w:rPr>
                <w:rFonts w:ascii="Times New Roman" w:hAnsi="Times New Roman"/>
                <w:sz w:val="24"/>
                <w:szCs w:val="24"/>
              </w:rPr>
              <w:t>M</w:t>
            </w:r>
            <w:r>
              <w:rPr>
                <w:rFonts w:ascii="Times New Roman" w:hAnsi="Times New Roman"/>
                <w:sz w:val="24"/>
                <w:szCs w:val="24"/>
              </w:rPr>
              <w:t xml:space="preserve">inistry of </w:t>
            </w:r>
            <w:r w:rsidR="00B94042">
              <w:rPr>
                <w:rFonts w:ascii="Times New Roman" w:hAnsi="Times New Roman"/>
                <w:sz w:val="24"/>
                <w:szCs w:val="24"/>
              </w:rPr>
              <w:t>P</w:t>
            </w:r>
            <w:r>
              <w:rPr>
                <w:rFonts w:ascii="Times New Roman" w:hAnsi="Times New Roman"/>
                <w:sz w:val="24"/>
                <w:szCs w:val="24"/>
              </w:rPr>
              <w:t>lanning centrally. At governorates level</w:t>
            </w:r>
            <w:r w:rsidR="00097D99">
              <w:rPr>
                <w:rFonts w:ascii="Times New Roman" w:hAnsi="Times New Roman"/>
                <w:sz w:val="24"/>
                <w:szCs w:val="24"/>
              </w:rPr>
              <w:t>,</w:t>
            </w:r>
            <w:r>
              <w:rPr>
                <w:rFonts w:ascii="Times New Roman" w:hAnsi="Times New Roman"/>
                <w:sz w:val="24"/>
                <w:szCs w:val="24"/>
              </w:rPr>
              <w:t xml:space="preserve"> the governor with governorate health</w:t>
            </w:r>
            <w:r w:rsidR="00097D99">
              <w:rPr>
                <w:rFonts w:ascii="Times New Roman" w:hAnsi="Times New Roman"/>
                <w:sz w:val="24"/>
                <w:szCs w:val="24"/>
              </w:rPr>
              <w:t xml:space="preserve"> office, local councils,</w:t>
            </w:r>
            <w:r>
              <w:rPr>
                <w:rFonts w:ascii="Times New Roman" w:hAnsi="Times New Roman"/>
                <w:sz w:val="24"/>
                <w:szCs w:val="24"/>
              </w:rPr>
              <w:t xml:space="preserve"> and finance office are the stakeholders involved. As for </w:t>
            </w:r>
            <w:r w:rsidRPr="00B94042">
              <w:rPr>
                <w:rFonts w:ascii="Times New Roman" w:hAnsi="Times New Roman"/>
                <w:sz w:val="24"/>
                <w:szCs w:val="24"/>
                <w:u w:val="single"/>
              </w:rPr>
              <w:t>donor stakeholders</w:t>
            </w:r>
            <w:r w:rsidR="00B94042">
              <w:rPr>
                <w:rFonts w:ascii="Times New Roman" w:hAnsi="Times New Roman"/>
                <w:sz w:val="24"/>
                <w:szCs w:val="24"/>
              </w:rPr>
              <w:t>:</w:t>
            </w:r>
            <w:r>
              <w:rPr>
                <w:rFonts w:ascii="Times New Roman" w:hAnsi="Times New Roman"/>
                <w:sz w:val="24"/>
                <w:szCs w:val="24"/>
              </w:rPr>
              <w:t xml:space="preserve"> monthly </w:t>
            </w:r>
            <w:r w:rsidR="00B94042">
              <w:rPr>
                <w:rFonts w:ascii="Times New Roman" w:hAnsi="Times New Roman"/>
                <w:sz w:val="24"/>
                <w:szCs w:val="24"/>
              </w:rPr>
              <w:t xml:space="preserve">donor </w:t>
            </w:r>
            <w:r>
              <w:rPr>
                <w:rFonts w:ascii="Times New Roman" w:hAnsi="Times New Roman"/>
                <w:sz w:val="24"/>
                <w:szCs w:val="24"/>
              </w:rPr>
              <w:t>coordination meetings are held, in addition to govern</w:t>
            </w:r>
            <w:r w:rsidR="00097D99">
              <w:rPr>
                <w:rFonts w:ascii="Times New Roman" w:hAnsi="Times New Roman"/>
                <w:sz w:val="24"/>
                <w:szCs w:val="24"/>
              </w:rPr>
              <w:t>ment-</w:t>
            </w:r>
            <w:r>
              <w:rPr>
                <w:rFonts w:ascii="Times New Roman" w:hAnsi="Times New Roman"/>
                <w:sz w:val="24"/>
                <w:szCs w:val="24"/>
              </w:rPr>
              <w:t>donor retreat and join</w:t>
            </w:r>
            <w:r w:rsidR="00097D99">
              <w:rPr>
                <w:rFonts w:ascii="Times New Roman" w:hAnsi="Times New Roman"/>
                <w:sz w:val="24"/>
                <w:szCs w:val="24"/>
              </w:rPr>
              <w:t>t</w:t>
            </w:r>
            <w:r>
              <w:rPr>
                <w:rFonts w:ascii="Times New Roman" w:hAnsi="Times New Roman"/>
                <w:sz w:val="24"/>
                <w:szCs w:val="24"/>
              </w:rPr>
              <w:t xml:space="preserve"> planning and review meeting</w:t>
            </w:r>
            <w:r w:rsidR="00097D99">
              <w:rPr>
                <w:rFonts w:ascii="Times New Roman" w:hAnsi="Times New Roman"/>
                <w:sz w:val="24"/>
                <w:szCs w:val="24"/>
              </w:rPr>
              <w:t>s</w:t>
            </w:r>
            <w:r>
              <w:rPr>
                <w:rFonts w:ascii="Times New Roman" w:hAnsi="Times New Roman"/>
                <w:sz w:val="24"/>
                <w:szCs w:val="24"/>
              </w:rPr>
              <w:t>.</w:t>
            </w:r>
            <w:r w:rsidR="00097D99">
              <w:rPr>
                <w:rFonts w:ascii="Times New Roman" w:hAnsi="Times New Roman"/>
                <w:sz w:val="24"/>
                <w:szCs w:val="24"/>
              </w:rPr>
              <w:t xml:space="preserve"> Also, regular HSCC meetings are conducted (</w:t>
            </w:r>
            <w:r>
              <w:rPr>
                <w:rFonts w:ascii="Times New Roman" w:hAnsi="Times New Roman"/>
                <w:sz w:val="24"/>
                <w:szCs w:val="24"/>
              </w:rPr>
              <w:t xml:space="preserve">TOR </w:t>
            </w:r>
            <w:r>
              <w:rPr>
                <w:rFonts w:ascii="Times New Roman" w:hAnsi="Times New Roman"/>
                <w:sz w:val="24"/>
                <w:szCs w:val="24"/>
              </w:rPr>
              <w:lastRenderedPageBreak/>
              <w:t>of HSCC is attached</w:t>
            </w:r>
            <w:r w:rsidR="00097D99">
              <w:rPr>
                <w:rFonts w:ascii="Times New Roman" w:hAnsi="Times New Roman"/>
                <w:sz w:val="24"/>
                <w:szCs w:val="24"/>
              </w:rPr>
              <w:t>)</w:t>
            </w:r>
            <w:r>
              <w:rPr>
                <w:rFonts w:ascii="Times New Roman" w:hAnsi="Times New Roman"/>
                <w:sz w:val="24"/>
                <w:szCs w:val="24"/>
              </w:rPr>
              <w:t xml:space="preserve">. </w:t>
            </w:r>
          </w:p>
          <w:p w:rsidR="007A273E" w:rsidRPr="008E062E" w:rsidRDefault="007A273E" w:rsidP="00097D99">
            <w:pPr>
              <w:rPr>
                <w:rFonts w:ascii="Times New Roman" w:hAnsi="Times New Roman"/>
                <w:sz w:val="24"/>
                <w:szCs w:val="24"/>
                <w:u w:val="single"/>
              </w:rPr>
            </w:pPr>
            <w:r w:rsidRPr="008E062E">
              <w:rPr>
                <w:rFonts w:ascii="Times New Roman" w:hAnsi="Times New Roman"/>
                <w:sz w:val="24"/>
                <w:szCs w:val="24"/>
                <w:u w:val="single"/>
              </w:rPr>
              <w:t>Public health law No. (4) 2009 is the main law governing responsibilit</w:t>
            </w:r>
            <w:r w:rsidR="00097D99" w:rsidRPr="008E062E">
              <w:rPr>
                <w:rFonts w:ascii="Times New Roman" w:hAnsi="Times New Roman"/>
                <w:sz w:val="24"/>
                <w:szCs w:val="24"/>
                <w:u w:val="single"/>
              </w:rPr>
              <w:t>ies</w:t>
            </w:r>
            <w:r w:rsidRPr="008E062E">
              <w:rPr>
                <w:rFonts w:ascii="Times New Roman" w:hAnsi="Times New Roman"/>
                <w:sz w:val="24"/>
                <w:szCs w:val="24"/>
                <w:u w:val="single"/>
              </w:rPr>
              <w:t>, right</w:t>
            </w:r>
            <w:r w:rsidR="00097D99" w:rsidRPr="008E062E">
              <w:rPr>
                <w:rFonts w:ascii="Times New Roman" w:hAnsi="Times New Roman"/>
                <w:sz w:val="24"/>
                <w:szCs w:val="24"/>
                <w:u w:val="single"/>
              </w:rPr>
              <w:t>s</w:t>
            </w:r>
            <w:r w:rsidRPr="008E062E">
              <w:rPr>
                <w:rFonts w:ascii="Times New Roman" w:hAnsi="Times New Roman"/>
                <w:sz w:val="24"/>
                <w:szCs w:val="24"/>
                <w:u w:val="single"/>
              </w:rPr>
              <w:t xml:space="preserve"> and obligation</w:t>
            </w:r>
            <w:r w:rsidR="00097D99" w:rsidRPr="008E062E">
              <w:rPr>
                <w:rFonts w:ascii="Times New Roman" w:hAnsi="Times New Roman"/>
                <w:sz w:val="24"/>
                <w:szCs w:val="24"/>
                <w:u w:val="single"/>
              </w:rPr>
              <w:t>s</w:t>
            </w:r>
            <w:r w:rsidRPr="008E062E">
              <w:rPr>
                <w:rFonts w:ascii="Times New Roman" w:hAnsi="Times New Roman"/>
                <w:sz w:val="24"/>
                <w:szCs w:val="24"/>
                <w:u w:val="single"/>
              </w:rPr>
              <w:t xml:space="preserve"> of </w:t>
            </w:r>
            <w:r w:rsidR="00097D99" w:rsidRPr="008E062E">
              <w:rPr>
                <w:rFonts w:ascii="Times New Roman" w:hAnsi="Times New Roman"/>
                <w:sz w:val="24"/>
                <w:szCs w:val="24"/>
                <w:u w:val="single"/>
              </w:rPr>
              <w:t xml:space="preserve">public health issues including </w:t>
            </w:r>
            <w:r w:rsidRPr="008E062E">
              <w:rPr>
                <w:rFonts w:ascii="Times New Roman" w:hAnsi="Times New Roman"/>
                <w:sz w:val="24"/>
                <w:szCs w:val="24"/>
                <w:u w:val="single"/>
              </w:rPr>
              <w:t>immunization.</w:t>
            </w:r>
          </w:p>
          <w:p w:rsidR="007A273E" w:rsidRDefault="007A273E" w:rsidP="008E062E">
            <w:pPr>
              <w:rPr>
                <w:rFonts w:ascii="Times New Roman" w:hAnsi="Times New Roman"/>
                <w:sz w:val="24"/>
                <w:szCs w:val="24"/>
              </w:rPr>
            </w:pPr>
            <w:r w:rsidRPr="00B94042">
              <w:rPr>
                <w:rFonts w:ascii="Times New Roman" w:hAnsi="Times New Roman"/>
                <w:sz w:val="24"/>
                <w:szCs w:val="24"/>
                <w:u w:val="single"/>
              </w:rPr>
              <w:t xml:space="preserve">Voice of </w:t>
            </w:r>
            <w:r w:rsidRPr="008E062E">
              <w:rPr>
                <w:rFonts w:ascii="Times New Roman" w:hAnsi="Times New Roman"/>
                <w:sz w:val="24"/>
                <w:szCs w:val="24"/>
                <w:u w:val="single"/>
              </w:rPr>
              <w:t>community is represented through local councils structures where community elected representatives are part of the governorate and district general assembly</w:t>
            </w:r>
            <w:r>
              <w:rPr>
                <w:rFonts w:ascii="Times New Roman" w:hAnsi="Times New Roman"/>
                <w:sz w:val="24"/>
                <w:szCs w:val="24"/>
              </w:rPr>
              <w:t>. They are part of the planning and budgeting, services and monitoring and evaluation committees</w:t>
            </w:r>
            <w:r w:rsidR="008E062E">
              <w:rPr>
                <w:rFonts w:ascii="Times New Roman" w:hAnsi="Times New Roman"/>
                <w:sz w:val="24"/>
                <w:szCs w:val="24"/>
              </w:rPr>
              <w:t xml:space="preserve"> at local level</w:t>
            </w:r>
            <w:r>
              <w:rPr>
                <w:rFonts w:ascii="Times New Roman" w:hAnsi="Times New Roman"/>
                <w:sz w:val="24"/>
                <w:szCs w:val="24"/>
              </w:rPr>
              <w:t>.</w:t>
            </w:r>
          </w:p>
          <w:p w:rsidR="00D80CC6" w:rsidRDefault="00D80CC6" w:rsidP="00D80CC6">
            <w:pPr>
              <w:jc w:val="both"/>
              <w:rPr>
                <w:rFonts w:ascii="Times New Roman" w:hAnsi="Times New Roman"/>
                <w:sz w:val="24"/>
                <w:szCs w:val="24"/>
              </w:rPr>
            </w:pPr>
          </w:p>
          <w:p w:rsidR="003433EB" w:rsidRDefault="003433EB" w:rsidP="003433EB">
            <w:pPr>
              <w:jc w:val="both"/>
              <w:rPr>
                <w:rFonts w:ascii="Times New Roman" w:hAnsi="Times New Roman"/>
                <w:sz w:val="24"/>
                <w:szCs w:val="24"/>
              </w:rPr>
            </w:pPr>
            <w:r w:rsidRPr="008E062E">
              <w:rPr>
                <w:rFonts w:ascii="Times New Roman" w:hAnsi="Times New Roman"/>
                <w:sz w:val="24"/>
                <w:szCs w:val="24"/>
                <w:u w:val="single"/>
              </w:rPr>
              <w:t>Health care financing is mainly decentralized according to the local authority law</w:t>
            </w:r>
            <w:r>
              <w:rPr>
                <w:rFonts w:ascii="Times New Roman" w:hAnsi="Times New Roman"/>
                <w:sz w:val="24"/>
                <w:szCs w:val="24"/>
              </w:rPr>
              <w:t xml:space="preserve">. However some public health programs such as EPI, Malaria control, TB control, HIV etc. Have a mixed funding modality </w:t>
            </w:r>
            <w:r w:rsidR="00325600">
              <w:rPr>
                <w:rFonts w:ascii="Times New Roman" w:hAnsi="Times New Roman"/>
                <w:sz w:val="24"/>
                <w:szCs w:val="24"/>
              </w:rPr>
              <w:t>where salaries</w:t>
            </w:r>
            <w:r>
              <w:rPr>
                <w:rFonts w:ascii="Times New Roman" w:hAnsi="Times New Roman"/>
                <w:sz w:val="24"/>
                <w:szCs w:val="24"/>
              </w:rPr>
              <w:t xml:space="preserve"> of health workers and budget of health facilities are part of the local budget, while supervision and supply and training and campaign and outreach activities are centrally funded</w:t>
            </w:r>
            <w:r w:rsidR="00325600">
              <w:rPr>
                <w:rFonts w:ascii="Times New Roman" w:hAnsi="Times New Roman"/>
                <w:sz w:val="24"/>
                <w:szCs w:val="24"/>
              </w:rPr>
              <w:t xml:space="preserve">. </w:t>
            </w:r>
          </w:p>
          <w:p w:rsidR="003433EB" w:rsidRDefault="003433EB" w:rsidP="003433EB">
            <w:pPr>
              <w:jc w:val="both"/>
              <w:rPr>
                <w:rFonts w:ascii="Times New Roman" w:hAnsi="Times New Roman"/>
                <w:sz w:val="24"/>
                <w:szCs w:val="24"/>
              </w:rPr>
            </w:pPr>
            <w:r>
              <w:rPr>
                <w:rFonts w:ascii="Times New Roman" w:hAnsi="Times New Roman"/>
                <w:sz w:val="24"/>
                <w:szCs w:val="24"/>
              </w:rPr>
              <w:t xml:space="preserve"> </w:t>
            </w:r>
            <w:r w:rsidR="00325600">
              <w:rPr>
                <w:rFonts w:ascii="Times New Roman" w:hAnsi="Times New Roman"/>
                <w:sz w:val="24"/>
                <w:szCs w:val="24"/>
              </w:rPr>
              <w:t>The following graph shows the flow of funds across the health system:</w:t>
            </w:r>
          </w:p>
          <w:p w:rsidR="00D80CC6" w:rsidRPr="005B7EFD" w:rsidRDefault="00D80CC6" w:rsidP="00D80CC6">
            <w:pPr>
              <w:jc w:val="both"/>
              <w:rPr>
                <w:rFonts w:ascii="Times New Roman" w:hAnsi="Times New Roman"/>
                <w:sz w:val="24"/>
                <w:szCs w:val="24"/>
              </w:rPr>
            </w:pPr>
          </w:p>
          <w:p w:rsidR="00DB0D2C" w:rsidRDefault="00E44440" w:rsidP="00DB0D2C">
            <w:pPr>
              <w:jc w:val="both"/>
              <w:rPr>
                <w:lang w:bidi="ar-YE"/>
              </w:rPr>
            </w:pPr>
            <w:r>
              <w:rPr>
                <w:noProof/>
                <w:lang w:val="en-US" w:eastAsia="en-US"/>
              </w:rPr>
              <w:drawing>
                <wp:inline distT="0" distB="0" distL="0" distR="0">
                  <wp:extent cx="6093438" cy="2593521"/>
                  <wp:effectExtent l="0" t="19050" r="0" b="16329"/>
                  <wp:docPr id="3"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B0D2C" w:rsidRPr="00613E76" w:rsidRDefault="00DB0D2C" w:rsidP="00366674">
            <w:pPr>
              <w:spacing w:before="120" w:after="120"/>
              <w:jc w:val="both"/>
              <w:rPr>
                <w:rFonts w:cs="Arial"/>
                <w:b/>
                <w:i/>
              </w:rPr>
            </w:pPr>
          </w:p>
        </w:tc>
      </w:tr>
    </w:tbl>
    <w:p w:rsidR="000A061F" w:rsidRPr="00613E76" w:rsidRDefault="000A061F">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640121" w:rsidRPr="00613E76" w:rsidTr="00E074D7">
        <w:tc>
          <w:tcPr>
            <w:tcW w:w="10348" w:type="dxa"/>
            <w:shd w:val="clear" w:color="auto" w:fill="006460"/>
          </w:tcPr>
          <w:p w:rsidR="00640121" w:rsidRPr="00613E76" w:rsidRDefault="00640121" w:rsidP="00A707B4">
            <w:pPr>
              <w:pStyle w:val="Heading2"/>
              <w:rPr>
                <w:rFonts w:cs="Arial"/>
              </w:rPr>
            </w:pPr>
            <w:bookmarkStart w:id="16" w:name="_Toc346116638"/>
            <w:bookmarkStart w:id="17" w:name="_Toc357677785"/>
            <w:r w:rsidRPr="00613E76">
              <w:rPr>
                <w:rFonts w:cs="Arial"/>
              </w:rPr>
              <w:t xml:space="preserve">3. </w:t>
            </w:r>
            <w:r w:rsidR="00F96F7F" w:rsidRPr="00613E76">
              <w:rPr>
                <w:rFonts w:cs="Arial"/>
              </w:rPr>
              <w:t xml:space="preserve"> National Health Strategy and </w:t>
            </w:r>
            <w:r w:rsidRPr="00613E76">
              <w:rPr>
                <w:rFonts w:cs="Arial"/>
              </w:rPr>
              <w:t>Joint Assessment of National Health Strategy (JANS)</w:t>
            </w:r>
            <w:bookmarkEnd w:id="16"/>
            <w:bookmarkEnd w:id="17"/>
          </w:p>
        </w:tc>
      </w:tr>
      <w:tr w:rsidR="00640121" w:rsidRPr="00613E76" w:rsidTr="00C64345">
        <w:trPr>
          <w:trHeight w:val="3016"/>
        </w:trPr>
        <w:tc>
          <w:tcPr>
            <w:tcW w:w="10348" w:type="dxa"/>
            <w:shd w:val="clear" w:color="auto" w:fill="FFFFFF"/>
          </w:tcPr>
          <w:p w:rsidR="002C124B" w:rsidRPr="00613E76" w:rsidRDefault="002C124B" w:rsidP="002C124B">
            <w:pPr>
              <w:spacing w:before="120" w:after="120"/>
              <w:jc w:val="both"/>
              <w:rPr>
                <w:rFonts w:cs="Arial"/>
                <w:i/>
                <w:color w:val="173E49"/>
                <w:sz w:val="20"/>
              </w:rPr>
            </w:pPr>
            <w:r w:rsidRPr="00613E76">
              <w:rPr>
                <w:rFonts w:cs="Arial"/>
                <w:i/>
                <w:color w:val="173E49"/>
                <w:sz w:val="20"/>
              </w:rPr>
              <w:t xml:space="preserve">This </w:t>
            </w:r>
            <w:r w:rsidR="00637F63" w:rsidRPr="00613E76">
              <w:rPr>
                <w:rFonts w:cs="Arial"/>
                <w:i/>
                <w:color w:val="173E49"/>
                <w:sz w:val="20"/>
              </w:rPr>
              <w:t xml:space="preserve">section will be used to determine how </w:t>
            </w:r>
            <w:r w:rsidR="00F96F7F" w:rsidRPr="00613E76">
              <w:rPr>
                <w:rFonts w:cs="Arial"/>
                <w:i/>
                <w:color w:val="173E49"/>
                <w:sz w:val="20"/>
              </w:rPr>
              <w:t>immunisation is addressed</w:t>
            </w:r>
            <w:r w:rsidR="008B7397" w:rsidRPr="00613E76">
              <w:rPr>
                <w:rFonts w:cs="Arial"/>
                <w:i/>
                <w:color w:val="173E49"/>
                <w:sz w:val="20"/>
              </w:rPr>
              <w:t xml:space="preserve"> in the national health plan</w:t>
            </w:r>
            <w:r w:rsidR="00F96F7F" w:rsidRPr="00613E76">
              <w:rPr>
                <w:rFonts w:cs="Arial"/>
                <w:i/>
                <w:color w:val="173E49"/>
                <w:sz w:val="20"/>
              </w:rPr>
              <w:t xml:space="preserve">, </w:t>
            </w:r>
            <w:r w:rsidR="0018692C" w:rsidRPr="00613E76">
              <w:rPr>
                <w:rFonts w:cs="Arial"/>
                <w:i/>
                <w:color w:val="173E49"/>
                <w:sz w:val="20"/>
              </w:rPr>
              <w:t xml:space="preserve">and </w:t>
            </w:r>
            <w:r w:rsidR="00F96F7F" w:rsidRPr="00613E76">
              <w:rPr>
                <w:rFonts w:cs="Arial"/>
                <w:i/>
                <w:color w:val="173E49"/>
                <w:sz w:val="20"/>
              </w:rPr>
              <w:t xml:space="preserve">what the key findings of an independent </w:t>
            </w:r>
            <w:r w:rsidR="00637F63" w:rsidRPr="00613E76">
              <w:rPr>
                <w:rFonts w:cs="Arial"/>
                <w:i/>
                <w:color w:val="173E49"/>
                <w:sz w:val="20"/>
              </w:rPr>
              <w:t xml:space="preserve">JANS </w:t>
            </w:r>
            <w:r w:rsidR="00F96F7F" w:rsidRPr="00613E76">
              <w:rPr>
                <w:rFonts w:cs="Arial"/>
                <w:i/>
                <w:color w:val="173E49"/>
                <w:sz w:val="20"/>
              </w:rPr>
              <w:t>assessment of the strategy were</w:t>
            </w:r>
            <w:r w:rsidR="004D3896" w:rsidRPr="00613E76">
              <w:rPr>
                <w:rFonts w:cs="Arial"/>
                <w:i/>
                <w:color w:val="173E49"/>
                <w:sz w:val="20"/>
              </w:rPr>
              <w:t xml:space="preserve">. </w:t>
            </w:r>
            <w:r w:rsidR="009C16E0" w:rsidRPr="00613E76">
              <w:rPr>
                <w:rFonts w:cs="Arial"/>
                <w:i/>
                <w:color w:val="173E49"/>
                <w:sz w:val="20"/>
              </w:rPr>
              <w:t xml:space="preserve"> </w:t>
            </w:r>
            <w:r w:rsidR="004D3896" w:rsidRPr="00613E76">
              <w:rPr>
                <w:rFonts w:cs="Arial"/>
                <w:i/>
                <w:color w:val="173E49"/>
                <w:sz w:val="20"/>
              </w:rPr>
              <w:t>The Independent Review Committee (IRC) will use the findings of a JANS assessment to gain an understanding of the policy and health sector context that will inform their assessment of the credibility and feasibility of the HSS proposal.</w:t>
            </w:r>
          </w:p>
          <w:p w:rsidR="0064411B" w:rsidRPr="00613E76" w:rsidRDefault="0064411B" w:rsidP="0064411B">
            <w:pPr>
              <w:pStyle w:val="ListParagraph"/>
              <w:spacing w:after="120"/>
              <w:ind w:left="0" w:right="51"/>
              <w:jc w:val="both"/>
              <w:rPr>
                <w:rFonts w:ascii="Arial" w:eastAsia="Times New Roman" w:hAnsi="Arial" w:cs="Arial"/>
                <w:i/>
                <w:color w:val="173E49"/>
                <w:sz w:val="20"/>
                <w:szCs w:val="20"/>
                <w:lang w:eastAsia="en-GB"/>
              </w:rPr>
            </w:pPr>
            <w:r w:rsidRPr="00613E76">
              <w:rPr>
                <w:rFonts w:ascii="Arial" w:hAnsi="Arial" w:cs="Arial"/>
                <w:i/>
                <w:color w:val="173E49"/>
                <w:sz w:val="20"/>
              </w:rPr>
              <w:t xml:space="preserve">→ </w:t>
            </w:r>
            <w:r w:rsidRPr="00613E76">
              <w:rPr>
                <w:rFonts w:ascii="Arial" w:eastAsia="Times New Roman" w:hAnsi="Arial" w:cs="Arial"/>
                <w:i/>
                <w:color w:val="173E49"/>
                <w:sz w:val="20"/>
                <w:szCs w:val="20"/>
                <w:lang w:eastAsia="en-GB"/>
              </w:rPr>
              <w:t xml:space="preserve">Please provide a reference to the relevant sections and pages in the NHP which outline immunisation policies, objectives, and activities. </w:t>
            </w:r>
          </w:p>
          <w:p w:rsidR="0064411B" w:rsidRPr="00613E76" w:rsidRDefault="0064411B" w:rsidP="0064411B">
            <w:pPr>
              <w:pStyle w:val="ListParagraph"/>
              <w:spacing w:after="120"/>
              <w:ind w:left="0" w:right="51"/>
              <w:jc w:val="both"/>
              <w:rPr>
                <w:rFonts w:ascii="Arial" w:eastAsia="Times New Roman" w:hAnsi="Arial" w:cs="Arial"/>
                <w:i/>
                <w:color w:val="173E49"/>
                <w:sz w:val="20"/>
                <w:szCs w:val="20"/>
                <w:lang w:eastAsia="en-GB"/>
              </w:rPr>
            </w:pPr>
            <w:r w:rsidRPr="00613E76">
              <w:rPr>
                <w:rFonts w:ascii="Arial" w:hAnsi="Arial" w:cs="Arial"/>
                <w:i/>
                <w:color w:val="173E49"/>
                <w:sz w:val="20"/>
              </w:rPr>
              <w:t xml:space="preserve">→ </w:t>
            </w:r>
            <w:r w:rsidRPr="00613E76">
              <w:rPr>
                <w:rFonts w:ascii="Arial" w:eastAsia="Times New Roman" w:hAnsi="Arial" w:cs="Arial"/>
                <w:i/>
                <w:color w:val="173E49"/>
                <w:sz w:val="20"/>
                <w:szCs w:val="20"/>
                <w:lang w:eastAsia="en-GB"/>
              </w:rPr>
              <w:t>If a Joint Assessment of the National Health Strategy (JANS) has been conducted, please provide the JANS report as an attachment.</w:t>
            </w:r>
          </w:p>
          <w:p w:rsidR="0064411B" w:rsidRPr="00613E76" w:rsidRDefault="0064411B" w:rsidP="0064411B">
            <w:pPr>
              <w:pStyle w:val="ListParagraph"/>
              <w:spacing w:after="120" w:line="240" w:lineRule="auto"/>
              <w:ind w:left="0" w:right="51"/>
              <w:contextualSpacing w:val="0"/>
              <w:jc w:val="both"/>
              <w:rPr>
                <w:rFonts w:ascii="Arial" w:eastAsia="Times New Roman" w:hAnsi="Arial" w:cs="Arial"/>
                <w:i/>
                <w:color w:val="173E49"/>
                <w:sz w:val="20"/>
                <w:szCs w:val="20"/>
                <w:lang w:eastAsia="en-GB"/>
              </w:rPr>
            </w:pPr>
            <w:r w:rsidRPr="00613E76">
              <w:rPr>
                <w:rFonts w:ascii="Arial" w:hAnsi="Arial" w:cs="Arial"/>
                <w:i/>
                <w:color w:val="173E49"/>
                <w:sz w:val="20"/>
              </w:rPr>
              <w:t xml:space="preserve">→ </w:t>
            </w:r>
            <w:r w:rsidRPr="00613E76">
              <w:rPr>
                <w:rFonts w:ascii="Arial" w:eastAsia="Times New Roman" w:hAnsi="Arial" w:cs="Arial"/>
                <w:i/>
                <w:color w:val="173E49"/>
                <w:sz w:val="20"/>
                <w:szCs w:val="20"/>
                <w:lang w:eastAsia="en-GB"/>
              </w:rPr>
              <w:t>Please provide a summary of how the government and partners have addressed the weaknesses and recommendations identified in the JANS or attach the country’s response.</w:t>
            </w:r>
          </w:p>
        </w:tc>
      </w:tr>
      <w:tr w:rsidR="00640121" w:rsidRPr="00613E76" w:rsidTr="003C7312">
        <w:trPr>
          <w:trHeight w:val="278"/>
        </w:trPr>
        <w:tc>
          <w:tcPr>
            <w:tcW w:w="10348" w:type="dxa"/>
            <w:shd w:val="clear" w:color="auto" w:fill="FFFFFF"/>
          </w:tcPr>
          <w:p w:rsidR="00640121" w:rsidRDefault="00640121" w:rsidP="00366674">
            <w:pPr>
              <w:spacing w:before="120" w:after="120"/>
              <w:jc w:val="both"/>
              <w:rPr>
                <w:rFonts w:cs="Arial"/>
                <w:b/>
                <w:i/>
              </w:rPr>
            </w:pPr>
            <w:r w:rsidRPr="00613E76">
              <w:rPr>
                <w:rFonts w:cs="Arial"/>
                <w:b/>
                <w:i/>
              </w:rPr>
              <w:t>ONE PAGE MAXIMUM</w:t>
            </w:r>
          </w:p>
          <w:p w:rsidR="00097D99" w:rsidRPr="004248BC" w:rsidRDefault="00097D99" w:rsidP="00042455">
            <w:pPr>
              <w:spacing w:before="120" w:after="120"/>
              <w:jc w:val="both"/>
              <w:rPr>
                <w:rFonts w:ascii="Times New Roman" w:hAnsi="Times New Roman"/>
                <w:bCs/>
                <w:iCs/>
                <w:sz w:val="24"/>
                <w:szCs w:val="24"/>
              </w:rPr>
            </w:pPr>
            <w:r w:rsidRPr="004248BC">
              <w:rPr>
                <w:rFonts w:ascii="Times New Roman" w:hAnsi="Times New Roman"/>
                <w:bCs/>
                <w:iCs/>
                <w:sz w:val="24"/>
                <w:szCs w:val="24"/>
              </w:rPr>
              <w:t>Yemen has a National Health Strategy (NHS) 2010-2025 that was developed in coordination with all development partners and in a bottom up approach. This NHS was structured based on the six building blocks of health systems. Under health service provision (page 34 of the English copy), the strategy illustrated the importance of integrating the national immunization programme and other vertical programmes within the national health system. To date Yemen has not conducted a JANS as the debate is still should we do a JANS or should we revise the strategy first</w:t>
            </w:r>
            <w:r w:rsidR="00042455">
              <w:rPr>
                <w:rFonts w:ascii="Times New Roman" w:hAnsi="Times New Roman"/>
                <w:bCs/>
                <w:iCs/>
                <w:sz w:val="24"/>
                <w:szCs w:val="24"/>
              </w:rPr>
              <w:t>,</w:t>
            </w:r>
            <w:r w:rsidRPr="004248BC">
              <w:rPr>
                <w:rFonts w:ascii="Times New Roman" w:hAnsi="Times New Roman"/>
                <w:bCs/>
                <w:iCs/>
                <w:sz w:val="24"/>
                <w:szCs w:val="24"/>
              </w:rPr>
              <w:t xml:space="preserve"> given the </w:t>
            </w:r>
            <w:r w:rsidR="00042455">
              <w:rPr>
                <w:rFonts w:ascii="Times New Roman" w:hAnsi="Times New Roman"/>
                <w:bCs/>
                <w:iCs/>
                <w:sz w:val="24"/>
                <w:szCs w:val="24"/>
              </w:rPr>
              <w:t>uprising challenges</w:t>
            </w:r>
            <w:r w:rsidRPr="004248BC">
              <w:rPr>
                <w:rFonts w:ascii="Times New Roman" w:hAnsi="Times New Roman"/>
                <w:bCs/>
                <w:iCs/>
                <w:sz w:val="24"/>
                <w:szCs w:val="24"/>
              </w:rPr>
              <w:t xml:space="preserve"> the health system </w:t>
            </w:r>
            <w:r w:rsidR="00042455">
              <w:rPr>
                <w:rFonts w:ascii="Times New Roman" w:hAnsi="Times New Roman"/>
                <w:bCs/>
                <w:iCs/>
                <w:sz w:val="24"/>
                <w:szCs w:val="24"/>
              </w:rPr>
              <w:t xml:space="preserve">is experiencing </w:t>
            </w:r>
            <w:r w:rsidRPr="004248BC">
              <w:rPr>
                <w:rFonts w:ascii="Times New Roman" w:hAnsi="Times New Roman"/>
                <w:bCs/>
                <w:iCs/>
                <w:sz w:val="24"/>
                <w:szCs w:val="24"/>
              </w:rPr>
              <w:t xml:space="preserve">following the </w:t>
            </w:r>
            <w:r w:rsidR="00042455">
              <w:rPr>
                <w:rFonts w:ascii="Times New Roman" w:hAnsi="Times New Roman"/>
                <w:bCs/>
                <w:iCs/>
                <w:sz w:val="24"/>
                <w:szCs w:val="24"/>
              </w:rPr>
              <w:t>2011</w:t>
            </w:r>
            <w:r w:rsidRPr="004248BC">
              <w:rPr>
                <w:rFonts w:ascii="Times New Roman" w:hAnsi="Times New Roman"/>
                <w:bCs/>
                <w:iCs/>
                <w:sz w:val="24"/>
                <w:szCs w:val="24"/>
              </w:rPr>
              <w:t>cris</w:t>
            </w:r>
            <w:r w:rsidR="00042455">
              <w:rPr>
                <w:rFonts w:ascii="Times New Roman" w:hAnsi="Times New Roman"/>
                <w:bCs/>
                <w:iCs/>
                <w:sz w:val="24"/>
                <w:szCs w:val="24"/>
              </w:rPr>
              <w:t>i</w:t>
            </w:r>
            <w:r w:rsidRPr="004248BC">
              <w:rPr>
                <w:rFonts w:ascii="Times New Roman" w:hAnsi="Times New Roman"/>
                <w:bCs/>
                <w:iCs/>
                <w:sz w:val="24"/>
                <w:szCs w:val="24"/>
              </w:rPr>
              <w:t xml:space="preserve">s. </w:t>
            </w:r>
          </w:p>
          <w:p w:rsidR="00097D99" w:rsidRPr="004248BC" w:rsidRDefault="00097D99" w:rsidP="00042455">
            <w:pPr>
              <w:spacing w:before="120" w:after="120"/>
              <w:jc w:val="both"/>
              <w:rPr>
                <w:rFonts w:ascii="Times New Roman" w:hAnsi="Times New Roman"/>
                <w:bCs/>
                <w:iCs/>
                <w:sz w:val="24"/>
                <w:szCs w:val="24"/>
              </w:rPr>
            </w:pPr>
            <w:r w:rsidRPr="004248BC">
              <w:rPr>
                <w:rFonts w:ascii="Times New Roman" w:hAnsi="Times New Roman"/>
                <w:bCs/>
                <w:iCs/>
                <w:sz w:val="24"/>
                <w:szCs w:val="24"/>
              </w:rPr>
              <w:lastRenderedPageBreak/>
              <w:t xml:space="preserve">The strategy itself was not budgeted but its objectives are reflected in the country’s </w:t>
            </w:r>
            <w:r w:rsidR="00042455">
              <w:rPr>
                <w:rFonts w:ascii="Times New Roman" w:hAnsi="Times New Roman"/>
                <w:bCs/>
                <w:iCs/>
                <w:sz w:val="24"/>
                <w:szCs w:val="24"/>
              </w:rPr>
              <w:t xml:space="preserve">current </w:t>
            </w:r>
            <w:r w:rsidRPr="004248BC">
              <w:rPr>
                <w:rFonts w:ascii="Times New Roman" w:hAnsi="Times New Roman"/>
                <w:bCs/>
                <w:iCs/>
                <w:sz w:val="24"/>
                <w:szCs w:val="24"/>
              </w:rPr>
              <w:t>5 year development plan</w:t>
            </w:r>
            <w:r w:rsidR="00042455">
              <w:rPr>
                <w:rFonts w:ascii="Times New Roman" w:hAnsi="Times New Roman"/>
                <w:bCs/>
                <w:iCs/>
                <w:sz w:val="24"/>
                <w:szCs w:val="24"/>
              </w:rPr>
              <w:t xml:space="preserve"> 2011-2015, which </w:t>
            </w:r>
            <w:r w:rsidRPr="004248BC">
              <w:rPr>
                <w:rFonts w:ascii="Times New Roman" w:hAnsi="Times New Roman"/>
                <w:bCs/>
                <w:iCs/>
                <w:sz w:val="24"/>
                <w:szCs w:val="24"/>
              </w:rPr>
              <w:t xml:space="preserve">included the policy and strategy of EPI. </w:t>
            </w:r>
          </w:p>
          <w:p w:rsidR="00097D99" w:rsidRPr="004248BC" w:rsidRDefault="00097D99" w:rsidP="00042455">
            <w:pPr>
              <w:spacing w:before="120" w:after="120"/>
              <w:jc w:val="both"/>
              <w:rPr>
                <w:rFonts w:ascii="Times New Roman" w:hAnsi="Times New Roman"/>
                <w:bCs/>
                <w:iCs/>
                <w:sz w:val="24"/>
                <w:szCs w:val="24"/>
              </w:rPr>
            </w:pPr>
            <w:r w:rsidRPr="004248BC">
              <w:rPr>
                <w:rFonts w:ascii="Times New Roman" w:hAnsi="Times New Roman"/>
                <w:bCs/>
                <w:iCs/>
                <w:sz w:val="24"/>
                <w:szCs w:val="24"/>
              </w:rPr>
              <w:t xml:space="preserve">Moreover, and in response to the challenging situation, a two-year transitional plan 2012-2014 was developed. This plan was kept at a strategic level to provide flexibility in planning </w:t>
            </w:r>
            <w:r w:rsidR="00042455">
              <w:rPr>
                <w:rFonts w:ascii="Times New Roman" w:hAnsi="Times New Roman"/>
                <w:bCs/>
                <w:iCs/>
                <w:sz w:val="24"/>
                <w:szCs w:val="24"/>
              </w:rPr>
              <w:t xml:space="preserve">and implementation </w:t>
            </w:r>
            <w:r w:rsidRPr="004248BC">
              <w:rPr>
                <w:rFonts w:ascii="Times New Roman" w:hAnsi="Times New Roman"/>
                <w:bCs/>
                <w:iCs/>
                <w:sz w:val="24"/>
                <w:szCs w:val="24"/>
              </w:rPr>
              <w:t xml:space="preserve">among different sectors. In June 2013, a joint MoPH&amp;P/DP retreat was conducted to improve harmonization and alignment in implementation around this transitional plan. </w:t>
            </w:r>
          </w:p>
          <w:p w:rsidR="00DB0D2C" w:rsidRPr="00097D99" w:rsidRDefault="00097D99" w:rsidP="00097D99">
            <w:pPr>
              <w:spacing w:before="120" w:after="120"/>
              <w:jc w:val="both"/>
              <w:rPr>
                <w:rFonts w:ascii="Times New Roman" w:hAnsi="Times New Roman"/>
                <w:bCs/>
                <w:iCs/>
                <w:sz w:val="24"/>
                <w:szCs w:val="24"/>
              </w:rPr>
            </w:pPr>
            <w:r w:rsidRPr="004248BC">
              <w:rPr>
                <w:rFonts w:ascii="Times New Roman" w:hAnsi="Times New Roman"/>
                <w:bCs/>
                <w:iCs/>
                <w:sz w:val="24"/>
                <w:szCs w:val="24"/>
              </w:rPr>
              <w:t xml:space="preserve">The EPI cMYP will be detailed in another part of this application. </w:t>
            </w:r>
          </w:p>
        </w:tc>
      </w:tr>
    </w:tbl>
    <w:p w:rsidR="00D510D1" w:rsidRPr="00613E76" w:rsidRDefault="00D510D1">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E074D7" w:rsidRPr="00613E76" w:rsidTr="00E074D7">
        <w:tc>
          <w:tcPr>
            <w:tcW w:w="10348" w:type="dxa"/>
            <w:shd w:val="clear" w:color="auto" w:fill="006460"/>
          </w:tcPr>
          <w:p w:rsidR="00640121" w:rsidRPr="00613E76" w:rsidRDefault="00640121" w:rsidP="00FB6082">
            <w:pPr>
              <w:pStyle w:val="Heading2"/>
              <w:rPr>
                <w:rFonts w:cs="Arial"/>
              </w:rPr>
            </w:pPr>
            <w:bookmarkStart w:id="18" w:name="_Toc346116639"/>
            <w:bookmarkStart w:id="19" w:name="_Toc357677786"/>
            <w:r w:rsidRPr="00613E76">
              <w:rPr>
                <w:rFonts w:cs="Arial"/>
              </w:rPr>
              <w:t xml:space="preserve">4. Monitoring and Evaluation </w:t>
            </w:r>
            <w:r w:rsidR="00FB6082" w:rsidRPr="00613E76">
              <w:rPr>
                <w:rFonts w:cs="Arial"/>
              </w:rPr>
              <w:t>Plan</w:t>
            </w:r>
            <w:r w:rsidRPr="00613E76">
              <w:rPr>
                <w:rFonts w:cs="Arial"/>
              </w:rPr>
              <w:t xml:space="preserve"> for the National Health </w:t>
            </w:r>
            <w:bookmarkEnd w:id="18"/>
            <w:r w:rsidR="008B7397" w:rsidRPr="00613E76">
              <w:rPr>
                <w:rFonts w:cs="Arial"/>
              </w:rPr>
              <w:t>Plan</w:t>
            </w:r>
            <w:bookmarkEnd w:id="19"/>
          </w:p>
        </w:tc>
      </w:tr>
      <w:tr w:rsidR="00640121" w:rsidRPr="00613E76" w:rsidTr="003C7312">
        <w:tc>
          <w:tcPr>
            <w:tcW w:w="10348" w:type="dxa"/>
            <w:shd w:val="clear" w:color="auto" w:fill="FFFFFF"/>
          </w:tcPr>
          <w:p w:rsidR="002C124B" w:rsidRPr="00613E76" w:rsidRDefault="002C124B" w:rsidP="00640121">
            <w:pPr>
              <w:spacing w:before="120" w:after="120"/>
              <w:jc w:val="both"/>
              <w:rPr>
                <w:rFonts w:cs="Arial"/>
                <w:i/>
                <w:color w:val="173E49"/>
                <w:sz w:val="20"/>
              </w:rPr>
            </w:pPr>
            <w:r w:rsidRPr="00613E76">
              <w:rPr>
                <w:rFonts w:cs="Arial"/>
                <w:i/>
                <w:color w:val="173E49"/>
                <w:sz w:val="20"/>
              </w:rPr>
              <w:t>T</w:t>
            </w:r>
            <w:r w:rsidR="009C16E0" w:rsidRPr="00613E76">
              <w:rPr>
                <w:rFonts w:cs="Arial"/>
                <w:i/>
                <w:color w:val="173E49"/>
                <w:sz w:val="20"/>
              </w:rPr>
              <w:t xml:space="preserve">his </w:t>
            </w:r>
            <w:r w:rsidR="00637F63" w:rsidRPr="00613E76">
              <w:rPr>
                <w:rFonts w:cs="Arial"/>
                <w:i/>
                <w:color w:val="173E49"/>
                <w:sz w:val="20"/>
              </w:rPr>
              <w:t>section</w:t>
            </w:r>
            <w:r w:rsidR="009C16E0" w:rsidRPr="00613E76">
              <w:rPr>
                <w:rFonts w:cs="Arial"/>
                <w:i/>
                <w:color w:val="173E49"/>
                <w:sz w:val="20"/>
              </w:rPr>
              <w:t xml:space="preserve"> will </w:t>
            </w:r>
            <w:r w:rsidR="00637F63" w:rsidRPr="00613E76">
              <w:rPr>
                <w:rFonts w:cs="Arial"/>
                <w:i/>
                <w:color w:val="173E49"/>
                <w:sz w:val="20"/>
              </w:rPr>
              <w:t xml:space="preserve">provide background information on how the country organises </w:t>
            </w:r>
            <w:r w:rsidR="009C16E0" w:rsidRPr="00613E76">
              <w:rPr>
                <w:rFonts w:cs="Arial"/>
                <w:i/>
                <w:color w:val="173E49"/>
                <w:sz w:val="20"/>
              </w:rPr>
              <w:t xml:space="preserve">M&amp;E arrangements </w:t>
            </w:r>
            <w:r w:rsidR="00637F63" w:rsidRPr="00613E76">
              <w:rPr>
                <w:rFonts w:cs="Arial"/>
                <w:i/>
                <w:color w:val="173E49"/>
                <w:sz w:val="20"/>
              </w:rPr>
              <w:t xml:space="preserve">and whether this proposal is </w:t>
            </w:r>
            <w:r w:rsidR="009C16E0" w:rsidRPr="00613E76">
              <w:rPr>
                <w:rFonts w:cs="Arial"/>
                <w:i/>
                <w:color w:val="173E49"/>
                <w:sz w:val="20"/>
              </w:rPr>
              <w:t xml:space="preserve">aligned and complementary to national M&amp;E plans. </w:t>
            </w:r>
          </w:p>
          <w:p w:rsidR="00653CD8" w:rsidRPr="00613E76" w:rsidRDefault="0064411B" w:rsidP="00640121">
            <w:pPr>
              <w:spacing w:before="120" w:after="120"/>
              <w:jc w:val="both"/>
              <w:rPr>
                <w:rFonts w:cs="Arial"/>
                <w:i/>
                <w:color w:val="173E49"/>
                <w:sz w:val="20"/>
              </w:rPr>
            </w:pPr>
            <w:r w:rsidRPr="00613E76">
              <w:rPr>
                <w:rFonts w:cs="Arial"/>
                <w:i/>
                <w:color w:val="173E49"/>
                <w:sz w:val="20"/>
              </w:rPr>
              <w:t xml:space="preserve">→ </w:t>
            </w:r>
            <w:r w:rsidR="00741860" w:rsidRPr="00613E76">
              <w:rPr>
                <w:rFonts w:cs="Arial"/>
                <w:i/>
                <w:color w:val="173E49"/>
                <w:sz w:val="20"/>
              </w:rPr>
              <w:t xml:space="preserve">Please attach a copy of the </w:t>
            </w:r>
            <w:r w:rsidR="001A660C" w:rsidRPr="00613E76">
              <w:rPr>
                <w:rFonts w:cs="Arial"/>
                <w:i/>
                <w:color w:val="173E49"/>
                <w:sz w:val="20"/>
              </w:rPr>
              <w:t>M&amp;E Plan for</w:t>
            </w:r>
            <w:r w:rsidR="008B7397" w:rsidRPr="00613E76">
              <w:rPr>
                <w:rFonts w:cs="Arial"/>
                <w:i/>
                <w:color w:val="173E49"/>
                <w:sz w:val="20"/>
              </w:rPr>
              <w:t xml:space="preserve"> the national health plan</w:t>
            </w:r>
            <w:r w:rsidR="00B26622" w:rsidRPr="00613E76">
              <w:rPr>
                <w:rFonts w:cs="Arial"/>
                <w:i/>
                <w:color w:val="173E49"/>
                <w:sz w:val="20"/>
              </w:rPr>
              <w:t xml:space="preserve">. </w:t>
            </w:r>
          </w:p>
          <w:p w:rsidR="0064411B" w:rsidRPr="00613E76" w:rsidRDefault="0064411B" w:rsidP="0064411B">
            <w:pPr>
              <w:spacing w:before="120" w:after="120"/>
              <w:jc w:val="both"/>
              <w:rPr>
                <w:rFonts w:cs="Arial"/>
                <w:i/>
                <w:color w:val="173E49"/>
                <w:sz w:val="20"/>
              </w:rPr>
            </w:pPr>
            <w:r w:rsidRPr="00613E76">
              <w:rPr>
                <w:rFonts w:cs="Arial"/>
                <w:i/>
                <w:color w:val="173E49"/>
                <w:sz w:val="20"/>
              </w:rPr>
              <w:t>→ Please provide a summary of how the National M&amp;E Plan is implemented in practice. In your answer refer to relevant sections of the M&amp;E Plan</w:t>
            </w:r>
            <w:r w:rsidR="008B7397" w:rsidRPr="00613E76">
              <w:rPr>
                <w:rFonts w:cs="Arial"/>
                <w:i/>
                <w:color w:val="173E49"/>
                <w:sz w:val="20"/>
              </w:rPr>
              <w:t xml:space="preserve"> </w:t>
            </w:r>
            <w:r w:rsidR="005B4FAD" w:rsidRPr="00613E76">
              <w:rPr>
                <w:rFonts w:cs="Arial"/>
                <w:i/>
                <w:color w:val="173E49"/>
                <w:sz w:val="20"/>
              </w:rPr>
              <w:t xml:space="preserve">in </w:t>
            </w:r>
            <w:r w:rsidR="008B7397" w:rsidRPr="00613E76">
              <w:rPr>
                <w:rFonts w:cs="Arial"/>
                <w:i/>
                <w:color w:val="173E49"/>
                <w:sz w:val="20"/>
              </w:rPr>
              <w:t>the national health plan</w:t>
            </w:r>
            <w:r w:rsidRPr="00613E76">
              <w:rPr>
                <w:rFonts w:cs="Arial"/>
                <w:i/>
                <w:color w:val="173E49"/>
                <w:sz w:val="20"/>
              </w:rPr>
              <w:t xml:space="preserve"> for further details. </w:t>
            </w:r>
          </w:p>
          <w:p w:rsidR="0064411B" w:rsidRPr="00613E76" w:rsidRDefault="0064411B" w:rsidP="0064411B">
            <w:pPr>
              <w:spacing w:before="120" w:after="120"/>
              <w:jc w:val="both"/>
              <w:rPr>
                <w:rFonts w:cs="Arial"/>
                <w:i/>
                <w:color w:val="173E49"/>
                <w:sz w:val="20"/>
              </w:rPr>
            </w:pPr>
            <w:r w:rsidRPr="00613E76">
              <w:rPr>
                <w:rFonts w:cs="Arial"/>
                <w:i/>
                <w:color w:val="173E49"/>
                <w:sz w:val="20"/>
              </w:rPr>
              <w:t>→ Please provide a description of how development partners are involved in the M&amp;E</w:t>
            </w:r>
            <w:r w:rsidR="008B7397" w:rsidRPr="00613E76">
              <w:rPr>
                <w:rFonts w:cs="Arial"/>
                <w:i/>
                <w:color w:val="173E49"/>
                <w:sz w:val="20"/>
              </w:rPr>
              <w:t xml:space="preserve"> of the national health plan</w:t>
            </w:r>
            <w:r w:rsidRPr="00613E76">
              <w:rPr>
                <w:rFonts w:cs="Arial"/>
                <w:i/>
                <w:color w:val="173E49"/>
                <w:sz w:val="20"/>
              </w:rPr>
              <w:t xml:space="preserve"> implementation and financing. Is there a Joint Annual Health Sector Review (JAR) and if so how and when are they are </w:t>
            </w:r>
            <w:r w:rsidR="00DF25FC" w:rsidRPr="00613E76">
              <w:rPr>
                <w:rFonts w:cs="Arial"/>
                <w:i/>
                <w:color w:val="173E49"/>
                <w:sz w:val="20"/>
              </w:rPr>
              <w:t xml:space="preserve">conducted? Please outline the extent of GAVI involvement in the JAR process. </w:t>
            </w:r>
          </w:p>
          <w:p w:rsidR="00DF25FC" w:rsidRPr="00613E76" w:rsidRDefault="00DF25FC" w:rsidP="0064411B">
            <w:pPr>
              <w:spacing w:before="120" w:after="120"/>
              <w:jc w:val="both"/>
              <w:rPr>
                <w:rFonts w:cs="Arial"/>
                <w:i/>
                <w:color w:val="173E49"/>
                <w:sz w:val="20"/>
              </w:rPr>
            </w:pPr>
            <w:r w:rsidRPr="00613E76">
              <w:rPr>
                <w:rFonts w:cs="Arial"/>
                <w:i/>
                <w:color w:val="173E49"/>
                <w:sz w:val="20"/>
              </w:rPr>
              <w:t>→ Is the immunisation programme review linked to the Joint Annual Review (JAR)? Please state Yes/No.</w:t>
            </w:r>
          </w:p>
        </w:tc>
      </w:tr>
      <w:tr w:rsidR="00640121" w:rsidRPr="00613E76" w:rsidTr="00366674">
        <w:trPr>
          <w:trHeight w:val="278"/>
        </w:trPr>
        <w:tc>
          <w:tcPr>
            <w:tcW w:w="10348" w:type="dxa"/>
            <w:shd w:val="clear" w:color="auto" w:fill="FFFFFF"/>
          </w:tcPr>
          <w:p w:rsidR="00640121" w:rsidRDefault="00290DC1" w:rsidP="00366674">
            <w:pPr>
              <w:spacing w:before="120" w:after="120"/>
              <w:jc w:val="both"/>
              <w:rPr>
                <w:rFonts w:cs="Arial"/>
                <w:b/>
                <w:i/>
              </w:rPr>
            </w:pPr>
            <w:r w:rsidRPr="00613E76">
              <w:rPr>
                <w:rFonts w:cs="Arial"/>
                <w:b/>
                <w:i/>
              </w:rPr>
              <w:t>ONE PAGE</w:t>
            </w:r>
            <w:r w:rsidR="00640121" w:rsidRPr="00613E76">
              <w:rPr>
                <w:rFonts w:cs="Arial"/>
                <w:b/>
                <w:i/>
              </w:rPr>
              <w:t xml:space="preserve"> MAXIMUM</w:t>
            </w:r>
          </w:p>
          <w:p w:rsidR="007B4FE7" w:rsidRPr="00042455" w:rsidRDefault="007B4FE7" w:rsidP="007B4FE7">
            <w:pPr>
              <w:rPr>
                <w:b/>
                <w:bCs/>
                <w:sz w:val="20"/>
                <w:u w:val="single"/>
              </w:rPr>
            </w:pPr>
            <w:r w:rsidRPr="00042455">
              <w:rPr>
                <w:rFonts w:ascii="Times New Roman" w:hAnsi="Times New Roman"/>
                <w:sz w:val="24"/>
                <w:szCs w:val="24"/>
                <w:u w:val="single"/>
              </w:rPr>
              <w:t>Monitoring and Evaluation Plan for the National Health Strategy</w:t>
            </w:r>
            <w:r w:rsidRPr="00042455">
              <w:rPr>
                <w:b/>
                <w:bCs/>
                <w:sz w:val="20"/>
                <w:u w:val="single"/>
              </w:rPr>
              <w:t xml:space="preserve"> </w:t>
            </w:r>
          </w:p>
          <w:p w:rsidR="007B4FE7" w:rsidRPr="009446AC" w:rsidRDefault="00042455" w:rsidP="00042455">
            <w:pPr>
              <w:pStyle w:val="CommentText"/>
              <w:tabs>
                <w:tab w:val="left" w:pos="2057"/>
              </w:tabs>
              <w:rPr>
                <w:sz w:val="22"/>
                <w:szCs w:val="22"/>
              </w:rPr>
            </w:pPr>
            <w:r>
              <w:rPr>
                <w:sz w:val="22"/>
                <w:szCs w:val="22"/>
              </w:rPr>
              <w:tab/>
            </w:r>
          </w:p>
          <w:p w:rsidR="005518C0" w:rsidRDefault="00097D99" w:rsidP="005518C0">
            <w:pPr>
              <w:pStyle w:val="CommentText"/>
              <w:rPr>
                <w:rFonts w:ascii="Times New Roman" w:hAnsi="Times New Roman"/>
                <w:sz w:val="24"/>
                <w:szCs w:val="24"/>
                <w:lang w:val="en-US" w:eastAsia="en-US"/>
              </w:rPr>
            </w:pPr>
            <w:r w:rsidRPr="009446AC">
              <w:rPr>
                <w:rFonts w:ascii="Times New Roman" w:hAnsi="Times New Roman"/>
                <w:sz w:val="24"/>
                <w:szCs w:val="24"/>
              </w:rPr>
              <w:t>The health sector in Yemen still lacks a unified M&amp;E framework. The priority health programmes are vertical and each uses its own M&amp;E framework including EPI</w:t>
            </w:r>
            <w:r w:rsidR="005518C0">
              <w:rPr>
                <w:rFonts w:ascii="Times New Roman" w:hAnsi="Times New Roman"/>
                <w:sz w:val="24"/>
                <w:szCs w:val="24"/>
              </w:rPr>
              <w:t>.</w:t>
            </w:r>
            <w:r w:rsidR="005518C0" w:rsidRPr="009446AC">
              <w:rPr>
                <w:rFonts w:ascii="Times New Roman" w:hAnsi="Times New Roman"/>
                <w:sz w:val="24"/>
                <w:szCs w:val="24"/>
              </w:rPr>
              <w:t xml:space="preserve"> Moreover,</w:t>
            </w:r>
            <w:r w:rsidR="005518C0">
              <w:rPr>
                <w:rFonts w:ascii="Times New Roman" w:hAnsi="Times New Roman"/>
                <w:sz w:val="24"/>
                <w:szCs w:val="24"/>
              </w:rPr>
              <w:t xml:space="preserve"> </w:t>
            </w:r>
            <w:r w:rsidR="005518C0" w:rsidRPr="009446AC">
              <w:rPr>
                <w:rFonts w:ascii="Times New Roman" w:hAnsi="Times New Roman"/>
                <w:sz w:val="24"/>
                <w:szCs w:val="24"/>
              </w:rPr>
              <w:t xml:space="preserve">the GF and other major donors unintentionally contributed to this fragmentation through supporting the establishment of separate M&amp;E </w:t>
            </w:r>
            <w:r w:rsidR="005518C0">
              <w:rPr>
                <w:rFonts w:ascii="Times New Roman" w:hAnsi="Times New Roman"/>
                <w:sz w:val="24"/>
                <w:szCs w:val="24"/>
              </w:rPr>
              <w:t>mechanisms</w:t>
            </w:r>
            <w:r w:rsidR="005518C0" w:rsidRPr="009446AC">
              <w:rPr>
                <w:rFonts w:ascii="Times New Roman" w:hAnsi="Times New Roman"/>
                <w:sz w:val="24"/>
                <w:szCs w:val="24"/>
              </w:rPr>
              <w:t xml:space="preserve">, </w:t>
            </w:r>
            <w:r w:rsidR="005518C0">
              <w:rPr>
                <w:rFonts w:ascii="Times New Roman" w:hAnsi="Times New Roman"/>
                <w:sz w:val="24"/>
                <w:szCs w:val="24"/>
              </w:rPr>
              <w:t xml:space="preserve">using program specific </w:t>
            </w:r>
            <w:r w:rsidR="005518C0" w:rsidRPr="009446AC">
              <w:rPr>
                <w:rFonts w:ascii="Times New Roman" w:hAnsi="Times New Roman"/>
                <w:sz w:val="24"/>
                <w:szCs w:val="24"/>
              </w:rPr>
              <w:t>staff and tools</w:t>
            </w:r>
            <w:r w:rsidR="005518C0">
              <w:rPr>
                <w:rFonts w:ascii="Times New Roman" w:hAnsi="Times New Roman"/>
                <w:sz w:val="24"/>
                <w:szCs w:val="24"/>
              </w:rPr>
              <w:t>, which they are funding</w:t>
            </w:r>
            <w:r w:rsidR="005518C0" w:rsidRPr="009446AC">
              <w:rPr>
                <w:rFonts w:ascii="Times New Roman" w:hAnsi="Times New Roman"/>
                <w:sz w:val="24"/>
                <w:szCs w:val="24"/>
              </w:rPr>
              <w:t xml:space="preserve">. Accordingly, data is collected and analysed by each programme individually. </w:t>
            </w:r>
            <w:r w:rsidR="005518C0" w:rsidRPr="009446AC">
              <w:rPr>
                <w:rFonts w:ascii="Times New Roman" w:hAnsi="Times New Roman"/>
                <w:sz w:val="24"/>
                <w:szCs w:val="24"/>
                <w:lang w:val="en-US" w:eastAsia="en-US"/>
              </w:rPr>
              <w:t>The results are used to inform reviews and planning processes related to each individual programme separately</w:t>
            </w:r>
            <w:r w:rsidR="005518C0">
              <w:rPr>
                <w:rFonts w:ascii="Times New Roman" w:hAnsi="Times New Roman"/>
                <w:sz w:val="24"/>
                <w:szCs w:val="24"/>
                <w:lang w:val="en-US" w:eastAsia="en-US"/>
              </w:rPr>
              <w:t>.</w:t>
            </w:r>
          </w:p>
          <w:p w:rsidR="005518C0" w:rsidRDefault="005518C0" w:rsidP="005518C0">
            <w:pPr>
              <w:pStyle w:val="CommentText"/>
              <w:rPr>
                <w:rFonts w:ascii="Times New Roman" w:hAnsi="Times New Roman"/>
                <w:sz w:val="24"/>
                <w:szCs w:val="24"/>
              </w:rPr>
            </w:pPr>
          </w:p>
          <w:p w:rsidR="00002B31" w:rsidRDefault="004E4D5D" w:rsidP="005518C0">
            <w:pPr>
              <w:pStyle w:val="CommentText"/>
              <w:rPr>
                <w:rFonts w:ascii="Times New Roman" w:hAnsi="Times New Roman"/>
                <w:sz w:val="24"/>
                <w:szCs w:val="24"/>
              </w:rPr>
            </w:pPr>
            <w:r>
              <w:rPr>
                <w:rFonts w:ascii="Times New Roman" w:hAnsi="Times New Roman"/>
                <w:sz w:val="24"/>
                <w:szCs w:val="24"/>
              </w:rPr>
              <w:t xml:space="preserve">The Ministry has initiated a process of unifying M&amp;E framework bringing in together the main </w:t>
            </w:r>
            <w:r w:rsidR="005518C0">
              <w:rPr>
                <w:rFonts w:ascii="Times New Roman" w:hAnsi="Times New Roman"/>
                <w:sz w:val="24"/>
                <w:szCs w:val="24"/>
              </w:rPr>
              <w:t xml:space="preserve">primary health care </w:t>
            </w:r>
            <w:r>
              <w:rPr>
                <w:rFonts w:ascii="Times New Roman" w:hAnsi="Times New Roman"/>
                <w:sz w:val="24"/>
                <w:szCs w:val="24"/>
              </w:rPr>
              <w:t>programs by developing a joint framework for M&amp;E since 2009</w:t>
            </w:r>
            <w:r w:rsidR="005518C0">
              <w:rPr>
                <w:rFonts w:ascii="Times New Roman" w:hAnsi="Times New Roman"/>
                <w:sz w:val="24"/>
                <w:szCs w:val="24"/>
              </w:rPr>
              <w:t>,</w:t>
            </w:r>
            <w:r>
              <w:rPr>
                <w:rFonts w:ascii="Times New Roman" w:hAnsi="Times New Roman"/>
                <w:sz w:val="24"/>
                <w:szCs w:val="24"/>
              </w:rPr>
              <w:t xml:space="preserve"> and identified 16 core indicators to be reported </w:t>
            </w:r>
            <w:r w:rsidR="005518C0">
              <w:rPr>
                <w:rFonts w:ascii="Times New Roman" w:hAnsi="Times New Roman"/>
                <w:sz w:val="24"/>
                <w:szCs w:val="24"/>
              </w:rPr>
              <w:t>on</w:t>
            </w:r>
            <w:r>
              <w:rPr>
                <w:rFonts w:ascii="Times New Roman" w:hAnsi="Times New Roman"/>
                <w:sz w:val="24"/>
                <w:szCs w:val="24"/>
              </w:rPr>
              <w:t xml:space="preserve"> periodically and annually, this framework and indicators </w:t>
            </w:r>
            <w:r w:rsidR="005518C0">
              <w:rPr>
                <w:rFonts w:ascii="Times New Roman" w:hAnsi="Times New Roman"/>
                <w:sz w:val="24"/>
                <w:szCs w:val="24"/>
              </w:rPr>
              <w:t>we</w:t>
            </w:r>
            <w:r>
              <w:rPr>
                <w:rFonts w:ascii="Times New Roman" w:hAnsi="Times New Roman"/>
                <w:sz w:val="24"/>
                <w:szCs w:val="24"/>
              </w:rPr>
              <w:t xml:space="preserve">re approved </w:t>
            </w:r>
            <w:r w:rsidR="005518C0">
              <w:rPr>
                <w:rFonts w:ascii="Times New Roman" w:hAnsi="Times New Roman"/>
                <w:sz w:val="24"/>
                <w:szCs w:val="24"/>
              </w:rPr>
              <w:t xml:space="preserve">and </w:t>
            </w:r>
            <w:r>
              <w:rPr>
                <w:rFonts w:ascii="Times New Roman" w:hAnsi="Times New Roman"/>
                <w:sz w:val="24"/>
                <w:szCs w:val="24"/>
              </w:rPr>
              <w:t xml:space="preserve">disseminated to the GHOs, they are expected to report annually accordingly, the process needs further follow up and improvement. In addition, there </w:t>
            </w:r>
            <w:r w:rsidR="005518C0">
              <w:rPr>
                <w:rFonts w:ascii="Times New Roman" w:hAnsi="Times New Roman"/>
                <w:sz w:val="24"/>
                <w:szCs w:val="24"/>
              </w:rPr>
              <w:t xml:space="preserve">is </w:t>
            </w:r>
            <w:r>
              <w:rPr>
                <w:rFonts w:ascii="Times New Roman" w:hAnsi="Times New Roman"/>
                <w:sz w:val="24"/>
                <w:szCs w:val="24"/>
              </w:rPr>
              <w:t xml:space="preserve">a joint annual planning </w:t>
            </w:r>
            <w:r w:rsidR="005518C0">
              <w:rPr>
                <w:rFonts w:ascii="Times New Roman" w:hAnsi="Times New Roman"/>
                <w:sz w:val="24"/>
                <w:szCs w:val="24"/>
              </w:rPr>
              <w:t xml:space="preserve">and review </w:t>
            </w:r>
            <w:r>
              <w:rPr>
                <w:rFonts w:ascii="Times New Roman" w:hAnsi="Times New Roman"/>
                <w:sz w:val="24"/>
                <w:szCs w:val="24"/>
              </w:rPr>
              <w:t xml:space="preserve">session involving PHC sub-sector and GHOs to discuss and develop the annual plans. </w:t>
            </w:r>
            <w:r w:rsidR="00002B31">
              <w:rPr>
                <w:rFonts w:ascii="Times New Roman" w:hAnsi="Times New Roman"/>
                <w:sz w:val="24"/>
                <w:szCs w:val="24"/>
              </w:rPr>
              <w:t>Integrated supervision tools for management and health service delivery level</w:t>
            </w:r>
            <w:r w:rsidR="005518C0">
              <w:rPr>
                <w:rFonts w:ascii="Times New Roman" w:hAnsi="Times New Roman"/>
                <w:sz w:val="24"/>
                <w:szCs w:val="24"/>
              </w:rPr>
              <w:t>s</w:t>
            </w:r>
            <w:r w:rsidR="00002B31">
              <w:rPr>
                <w:rFonts w:ascii="Times New Roman" w:hAnsi="Times New Roman"/>
                <w:sz w:val="24"/>
                <w:szCs w:val="24"/>
              </w:rPr>
              <w:t xml:space="preserve"> have been developed and used; it needs further review and updating. </w:t>
            </w:r>
          </w:p>
          <w:p w:rsidR="00097D99" w:rsidRPr="009446AC" w:rsidRDefault="00097D99" w:rsidP="005518C0">
            <w:pPr>
              <w:pStyle w:val="CommentText"/>
              <w:rPr>
                <w:rFonts w:ascii="Times New Roman" w:hAnsi="Times New Roman"/>
                <w:sz w:val="24"/>
                <w:szCs w:val="24"/>
              </w:rPr>
            </w:pPr>
            <w:r w:rsidRPr="009446AC">
              <w:rPr>
                <w:rFonts w:ascii="Times New Roman" w:hAnsi="Times New Roman"/>
                <w:sz w:val="24"/>
                <w:szCs w:val="24"/>
              </w:rPr>
              <w:t>As for CSOs</w:t>
            </w:r>
            <w:r w:rsidR="005518C0">
              <w:rPr>
                <w:rFonts w:ascii="Times New Roman" w:hAnsi="Times New Roman"/>
                <w:sz w:val="24"/>
                <w:szCs w:val="24"/>
              </w:rPr>
              <w:t>, it varies from one to another according to their</w:t>
            </w:r>
            <w:r w:rsidR="003C1931">
              <w:rPr>
                <w:rFonts w:ascii="Times New Roman" w:hAnsi="Times New Roman"/>
                <w:sz w:val="24"/>
                <w:szCs w:val="24"/>
              </w:rPr>
              <w:t>-</w:t>
            </w:r>
            <w:r w:rsidR="005518C0">
              <w:rPr>
                <w:rFonts w:ascii="Times New Roman" w:hAnsi="Times New Roman"/>
                <w:sz w:val="24"/>
                <w:szCs w:val="24"/>
              </w:rPr>
              <w:t xml:space="preserve">own governance structure and mechanisms. In principle, they are using the government indicators, however they are not shared with Ministry of Health and accordingly no sufficient information available </w:t>
            </w:r>
            <w:r w:rsidRPr="009446AC">
              <w:rPr>
                <w:rFonts w:ascii="Times New Roman" w:hAnsi="Times New Roman"/>
                <w:sz w:val="24"/>
                <w:szCs w:val="24"/>
              </w:rPr>
              <w:t xml:space="preserve"> </w:t>
            </w:r>
          </w:p>
          <w:p w:rsidR="00097D99" w:rsidRPr="009446AC" w:rsidRDefault="00097D99" w:rsidP="00097D99">
            <w:pPr>
              <w:pStyle w:val="CommentText"/>
              <w:rPr>
                <w:rFonts w:ascii="Times New Roman" w:hAnsi="Times New Roman"/>
                <w:sz w:val="24"/>
                <w:szCs w:val="24"/>
              </w:rPr>
            </w:pPr>
          </w:p>
          <w:p w:rsidR="00097D99" w:rsidRPr="009446AC" w:rsidRDefault="00844762" w:rsidP="00844762">
            <w:pPr>
              <w:autoSpaceDE w:val="0"/>
              <w:autoSpaceDN w:val="0"/>
              <w:adjustRightInd w:val="0"/>
              <w:rPr>
                <w:rFonts w:ascii="Times New Roman" w:hAnsi="Times New Roman"/>
                <w:sz w:val="24"/>
                <w:szCs w:val="24"/>
              </w:rPr>
            </w:pPr>
            <w:r>
              <w:rPr>
                <w:rFonts w:ascii="Times New Roman" w:hAnsi="Times New Roman"/>
                <w:sz w:val="24"/>
                <w:szCs w:val="24"/>
              </w:rPr>
              <w:t>Furthermore</w:t>
            </w:r>
            <w:r w:rsidR="00097D99" w:rsidRPr="009446AC">
              <w:rPr>
                <w:rFonts w:ascii="Times New Roman" w:hAnsi="Times New Roman"/>
                <w:sz w:val="24"/>
                <w:szCs w:val="24"/>
              </w:rPr>
              <w:t xml:space="preserve">, there </w:t>
            </w:r>
            <w:r>
              <w:rPr>
                <w:rFonts w:ascii="Times New Roman" w:hAnsi="Times New Roman"/>
                <w:sz w:val="24"/>
                <w:szCs w:val="24"/>
              </w:rPr>
              <w:t>are</w:t>
            </w:r>
            <w:r w:rsidR="00097D99" w:rsidRPr="009446AC">
              <w:rPr>
                <w:rFonts w:ascii="Times New Roman" w:hAnsi="Times New Roman"/>
                <w:sz w:val="24"/>
                <w:szCs w:val="24"/>
              </w:rPr>
              <w:t xml:space="preserve"> attempts </w:t>
            </w:r>
            <w:r>
              <w:rPr>
                <w:rFonts w:ascii="Times New Roman" w:hAnsi="Times New Roman"/>
                <w:sz w:val="24"/>
                <w:szCs w:val="24"/>
              </w:rPr>
              <w:t xml:space="preserve">at wider range </w:t>
            </w:r>
            <w:r w:rsidR="00097D99" w:rsidRPr="009446AC">
              <w:rPr>
                <w:rFonts w:ascii="Times New Roman" w:hAnsi="Times New Roman"/>
                <w:sz w:val="24"/>
                <w:szCs w:val="24"/>
              </w:rPr>
              <w:t xml:space="preserve">from the Ministry of Public Health and Population </w:t>
            </w:r>
            <w:r>
              <w:rPr>
                <w:rFonts w:ascii="Times New Roman" w:hAnsi="Times New Roman"/>
                <w:sz w:val="24"/>
                <w:szCs w:val="24"/>
              </w:rPr>
              <w:t xml:space="preserve">reflected by establishing </w:t>
            </w:r>
            <w:r w:rsidR="00097D99" w:rsidRPr="009446AC">
              <w:rPr>
                <w:rFonts w:ascii="Times New Roman" w:hAnsi="Times New Roman"/>
                <w:sz w:val="24"/>
                <w:szCs w:val="24"/>
              </w:rPr>
              <w:t>a</w:t>
            </w:r>
            <w:r>
              <w:rPr>
                <w:rFonts w:ascii="Times New Roman" w:hAnsi="Times New Roman"/>
                <w:sz w:val="24"/>
                <w:szCs w:val="24"/>
              </w:rPr>
              <w:t xml:space="preserve"> general</w:t>
            </w:r>
            <w:r w:rsidR="00097D99" w:rsidRPr="009446AC">
              <w:rPr>
                <w:rFonts w:ascii="Times New Roman" w:hAnsi="Times New Roman"/>
                <w:sz w:val="24"/>
                <w:szCs w:val="24"/>
              </w:rPr>
              <w:t xml:space="preserve"> M&amp;E unit.  </w:t>
            </w:r>
          </w:p>
          <w:p w:rsidR="00934D4E" w:rsidRDefault="00934D4E" w:rsidP="00097D99">
            <w:pPr>
              <w:autoSpaceDE w:val="0"/>
              <w:autoSpaceDN w:val="0"/>
              <w:adjustRightInd w:val="0"/>
              <w:rPr>
                <w:rFonts w:ascii="Times New Roman" w:hAnsi="Times New Roman"/>
                <w:sz w:val="24"/>
                <w:szCs w:val="24"/>
                <w:lang w:val="en-US" w:eastAsia="en-US"/>
              </w:rPr>
            </w:pPr>
          </w:p>
          <w:p w:rsidR="00097D99" w:rsidRPr="009446AC" w:rsidRDefault="00097D99" w:rsidP="00934D4E">
            <w:pPr>
              <w:autoSpaceDE w:val="0"/>
              <w:autoSpaceDN w:val="0"/>
              <w:adjustRightInd w:val="0"/>
              <w:rPr>
                <w:rFonts w:ascii="Times New Roman" w:hAnsi="Times New Roman"/>
                <w:sz w:val="24"/>
                <w:szCs w:val="24"/>
                <w:lang w:val="en-US" w:eastAsia="en-US"/>
              </w:rPr>
            </w:pPr>
            <w:r w:rsidRPr="009446AC">
              <w:rPr>
                <w:rFonts w:ascii="Times New Roman" w:hAnsi="Times New Roman"/>
                <w:sz w:val="24"/>
                <w:szCs w:val="24"/>
                <w:lang w:val="en-US" w:eastAsia="en-US"/>
              </w:rPr>
              <w:t xml:space="preserve">There is no </w:t>
            </w:r>
            <w:r w:rsidR="00934D4E">
              <w:rPr>
                <w:rFonts w:ascii="Times New Roman" w:hAnsi="Times New Roman"/>
                <w:sz w:val="24"/>
                <w:szCs w:val="24"/>
                <w:lang w:val="en-US" w:eastAsia="en-US"/>
              </w:rPr>
              <w:t xml:space="preserve">comprehensive </w:t>
            </w:r>
            <w:r w:rsidRPr="009446AC">
              <w:rPr>
                <w:rFonts w:ascii="Times New Roman" w:hAnsi="Times New Roman"/>
                <w:sz w:val="24"/>
                <w:szCs w:val="24"/>
                <w:lang w:val="en-US" w:eastAsia="en-US"/>
              </w:rPr>
              <w:t>Joint Annual Health Sector Review although it was planned in the National Health Strategy 2010-2025</w:t>
            </w:r>
            <w:r w:rsidR="00934D4E">
              <w:rPr>
                <w:rFonts w:ascii="Times New Roman" w:hAnsi="Times New Roman"/>
                <w:sz w:val="24"/>
                <w:szCs w:val="24"/>
                <w:lang w:val="en-US" w:eastAsia="en-US"/>
              </w:rPr>
              <w:t>, the 2011 crisis is one the reasons</w:t>
            </w:r>
            <w:r w:rsidRPr="009446AC">
              <w:rPr>
                <w:rFonts w:ascii="Times New Roman" w:hAnsi="Times New Roman"/>
                <w:sz w:val="24"/>
                <w:szCs w:val="24"/>
                <w:lang w:val="en-US" w:eastAsia="en-US"/>
              </w:rPr>
              <w:t xml:space="preserve">. </w:t>
            </w:r>
            <w:r w:rsidR="00934D4E">
              <w:rPr>
                <w:rFonts w:ascii="Times New Roman" w:hAnsi="Times New Roman"/>
                <w:sz w:val="24"/>
                <w:szCs w:val="24"/>
                <w:lang w:val="en-US" w:eastAsia="en-US"/>
              </w:rPr>
              <w:t>However, there are joint reviews on lower scale done bilaterally on programs level but not well documented.</w:t>
            </w:r>
          </w:p>
          <w:p w:rsidR="00097D99" w:rsidRPr="009446AC" w:rsidRDefault="00097D99" w:rsidP="00097D99">
            <w:pPr>
              <w:autoSpaceDE w:val="0"/>
              <w:autoSpaceDN w:val="0"/>
              <w:adjustRightInd w:val="0"/>
              <w:rPr>
                <w:rFonts w:ascii="Times New Roman" w:hAnsi="Times New Roman"/>
                <w:sz w:val="24"/>
                <w:szCs w:val="24"/>
                <w:lang w:val="en-US" w:eastAsia="en-US"/>
              </w:rPr>
            </w:pPr>
          </w:p>
          <w:p w:rsidR="00097D99" w:rsidRPr="009446AC" w:rsidRDefault="00097D99" w:rsidP="00097D99">
            <w:pPr>
              <w:autoSpaceDE w:val="0"/>
              <w:autoSpaceDN w:val="0"/>
              <w:adjustRightInd w:val="0"/>
              <w:rPr>
                <w:rFonts w:ascii="Times New Roman" w:hAnsi="Times New Roman"/>
                <w:sz w:val="24"/>
                <w:szCs w:val="24"/>
                <w:lang w:val="en-US" w:eastAsia="en-US"/>
              </w:rPr>
            </w:pPr>
            <w:r>
              <w:rPr>
                <w:rFonts w:ascii="Times New Roman" w:hAnsi="Times New Roman"/>
                <w:sz w:val="24"/>
                <w:szCs w:val="24"/>
                <w:lang w:val="en-US" w:eastAsia="en-US"/>
              </w:rPr>
              <w:t xml:space="preserve">There is annual analysis of EPI </w:t>
            </w:r>
            <w:r w:rsidR="00934D4E">
              <w:rPr>
                <w:rFonts w:ascii="Times New Roman" w:hAnsi="Times New Roman"/>
                <w:sz w:val="24"/>
                <w:szCs w:val="24"/>
                <w:lang w:val="en-US" w:eastAsia="en-US"/>
              </w:rPr>
              <w:t xml:space="preserve">performance, </w:t>
            </w:r>
            <w:r>
              <w:rPr>
                <w:rFonts w:ascii="Times New Roman" w:hAnsi="Times New Roman"/>
                <w:sz w:val="24"/>
                <w:szCs w:val="24"/>
                <w:lang w:val="en-US" w:eastAsia="en-US"/>
              </w:rPr>
              <w:t xml:space="preserve">after which annual plans are developed using the data reviewed and based on the cMYP. Furthermore, an external comprehensive review of the EPI </w:t>
            </w:r>
            <w:r>
              <w:rPr>
                <w:rFonts w:ascii="Times New Roman" w:hAnsi="Times New Roman"/>
                <w:sz w:val="24"/>
                <w:szCs w:val="24"/>
                <w:lang w:val="en-US" w:eastAsia="en-US"/>
              </w:rPr>
              <w:lastRenderedPageBreak/>
              <w:t xml:space="preserve">programme and EVM just concluded during the period 6-26 July 2013. </w:t>
            </w:r>
            <w:r w:rsidRPr="009446AC">
              <w:rPr>
                <w:rFonts w:ascii="Times New Roman" w:hAnsi="Times New Roman"/>
                <w:sz w:val="24"/>
                <w:szCs w:val="24"/>
                <w:lang w:val="en-US" w:eastAsia="en-US"/>
              </w:rPr>
              <w:t xml:space="preserve">  </w:t>
            </w:r>
          </w:p>
          <w:p w:rsidR="007B4FE7" w:rsidRPr="00613E76" w:rsidRDefault="007B4FE7" w:rsidP="00366674">
            <w:pPr>
              <w:spacing w:before="120" w:after="120"/>
              <w:jc w:val="both"/>
              <w:rPr>
                <w:rFonts w:cs="Arial"/>
                <w:b/>
                <w:i/>
              </w:rPr>
            </w:pPr>
          </w:p>
        </w:tc>
      </w:tr>
    </w:tbl>
    <w:p w:rsidR="00981A84" w:rsidRPr="00613E76" w:rsidRDefault="00981A84">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D5045E" w:rsidRPr="00613E76" w:rsidTr="00E074D7">
        <w:tc>
          <w:tcPr>
            <w:tcW w:w="10348" w:type="dxa"/>
            <w:shd w:val="clear" w:color="auto" w:fill="006460"/>
          </w:tcPr>
          <w:p w:rsidR="00D5045E" w:rsidRPr="00613E76" w:rsidRDefault="00653CD8" w:rsidP="00FB6082">
            <w:pPr>
              <w:pStyle w:val="Heading2"/>
              <w:rPr>
                <w:rFonts w:cs="Arial"/>
              </w:rPr>
            </w:pPr>
            <w:bookmarkStart w:id="20" w:name="_Toc346116640"/>
            <w:bookmarkStart w:id="21" w:name="_Toc357677787"/>
            <w:r w:rsidRPr="00613E76">
              <w:rPr>
                <w:rFonts w:cs="Arial"/>
              </w:rPr>
              <w:t>5</w:t>
            </w:r>
            <w:r w:rsidR="00D5045E" w:rsidRPr="00613E76">
              <w:rPr>
                <w:rFonts w:cs="Arial"/>
              </w:rPr>
              <w:t xml:space="preserve">. Health System Bottlenecks </w:t>
            </w:r>
            <w:r w:rsidR="00886AA9" w:rsidRPr="00613E76">
              <w:rPr>
                <w:rFonts w:cs="Arial"/>
              </w:rPr>
              <w:t xml:space="preserve">to </w:t>
            </w:r>
            <w:r w:rsidR="00FB6082" w:rsidRPr="00613E76">
              <w:rPr>
                <w:rFonts w:cs="Arial"/>
              </w:rPr>
              <w:t>A</w:t>
            </w:r>
            <w:r w:rsidR="00886AA9" w:rsidRPr="00613E76">
              <w:rPr>
                <w:rFonts w:cs="Arial"/>
              </w:rPr>
              <w:t xml:space="preserve">chieving </w:t>
            </w:r>
            <w:r w:rsidR="00FB6082" w:rsidRPr="00613E76">
              <w:rPr>
                <w:rFonts w:cs="Arial"/>
              </w:rPr>
              <w:t>I</w:t>
            </w:r>
            <w:r w:rsidR="00886AA9" w:rsidRPr="00613E76">
              <w:rPr>
                <w:rFonts w:cs="Arial"/>
              </w:rPr>
              <w:t xml:space="preserve">mmunisation </w:t>
            </w:r>
            <w:r w:rsidR="00FB6082" w:rsidRPr="00613E76">
              <w:rPr>
                <w:rFonts w:cs="Arial"/>
              </w:rPr>
              <w:t>O</w:t>
            </w:r>
            <w:r w:rsidR="00886AA9" w:rsidRPr="00613E76">
              <w:rPr>
                <w:rFonts w:cs="Arial"/>
              </w:rPr>
              <w:t>utcomes</w:t>
            </w:r>
            <w:bookmarkEnd w:id="20"/>
            <w:bookmarkEnd w:id="21"/>
          </w:p>
        </w:tc>
      </w:tr>
      <w:tr w:rsidR="00D5045E" w:rsidRPr="00613E76" w:rsidTr="003C7312">
        <w:tc>
          <w:tcPr>
            <w:tcW w:w="10348" w:type="dxa"/>
            <w:shd w:val="clear" w:color="auto" w:fill="FFFFFF"/>
          </w:tcPr>
          <w:p w:rsidR="002C124B" w:rsidRPr="00613E76" w:rsidRDefault="002C124B" w:rsidP="00D5045E">
            <w:pPr>
              <w:spacing w:before="120" w:after="120"/>
              <w:jc w:val="both"/>
              <w:rPr>
                <w:rFonts w:cs="Arial"/>
                <w:i/>
                <w:color w:val="173E49"/>
                <w:sz w:val="20"/>
              </w:rPr>
            </w:pPr>
            <w:r w:rsidRPr="00613E76">
              <w:rPr>
                <w:rFonts w:cs="Arial"/>
                <w:i/>
                <w:color w:val="173E49"/>
                <w:sz w:val="20"/>
              </w:rPr>
              <w:t>T</w:t>
            </w:r>
            <w:r w:rsidR="00203770" w:rsidRPr="00613E76">
              <w:rPr>
                <w:rFonts w:cs="Arial"/>
                <w:i/>
                <w:color w:val="173E49"/>
                <w:sz w:val="20"/>
              </w:rPr>
              <w:t xml:space="preserve">his </w:t>
            </w:r>
            <w:r w:rsidR="00637F63" w:rsidRPr="00613E76">
              <w:rPr>
                <w:rFonts w:cs="Arial"/>
                <w:i/>
                <w:color w:val="173E49"/>
                <w:sz w:val="20"/>
              </w:rPr>
              <w:t>section</w:t>
            </w:r>
            <w:r w:rsidR="00203770" w:rsidRPr="00613E76">
              <w:rPr>
                <w:rFonts w:cs="Arial"/>
                <w:i/>
                <w:color w:val="173E49"/>
                <w:sz w:val="20"/>
              </w:rPr>
              <w:t xml:space="preserve"> will </w:t>
            </w:r>
            <w:r w:rsidR="00637F63" w:rsidRPr="00613E76">
              <w:rPr>
                <w:rFonts w:cs="Arial"/>
                <w:i/>
                <w:color w:val="173E49"/>
                <w:sz w:val="20"/>
              </w:rPr>
              <w:t xml:space="preserve">be used to understand the </w:t>
            </w:r>
            <w:r w:rsidR="00203770" w:rsidRPr="00613E76">
              <w:rPr>
                <w:rFonts w:cs="Arial"/>
                <w:i/>
                <w:color w:val="173E49"/>
                <w:sz w:val="20"/>
              </w:rPr>
              <w:t>main bottlenecks affecting the health system</w:t>
            </w:r>
            <w:r w:rsidR="00637F63" w:rsidRPr="00613E76">
              <w:rPr>
                <w:rFonts w:cs="Arial"/>
                <w:i/>
                <w:color w:val="173E49"/>
                <w:sz w:val="20"/>
              </w:rPr>
              <w:t xml:space="preserve"> performance.  The analysis here underpins </w:t>
            </w:r>
            <w:r w:rsidR="001E280F" w:rsidRPr="00613E76">
              <w:rPr>
                <w:rFonts w:cs="Arial"/>
                <w:i/>
                <w:color w:val="173E49"/>
                <w:sz w:val="20"/>
              </w:rPr>
              <w:t xml:space="preserve">the application, </w:t>
            </w:r>
            <w:r w:rsidR="00203770" w:rsidRPr="00613E76">
              <w:rPr>
                <w:rFonts w:cs="Arial"/>
                <w:i/>
                <w:color w:val="173E49"/>
                <w:sz w:val="20"/>
              </w:rPr>
              <w:t xml:space="preserve">ensuring the proposed activities are designed to address </w:t>
            </w:r>
            <w:r w:rsidR="00637F63" w:rsidRPr="00613E76">
              <w:rPr>
                <w:rFonts w:cs="Arial"/>
                <w:i/>
                <w:color w:val="173E49"/>
                <w:sz w:val="20"/>
              </w:rPr>
              <w:t>the bottlenecks</w:t>
            </w:r>
            <w:r w:rsidR="00203770" w:rsidRPr="00613E76">
              <w:rPr>
                <w:rFonts w:cs="Arial"/>
                <w:i/>
                <w:color w:val="173E49"/>
                <w:sz w:val="20"/>
              </w:rPr>
              <w:t xml:space="preserve">.  </w:t>
            </w:r>
          </w:p>
          <w:p w:rsidR="00741860" w:rsidRPr="00613E76" w:rsidRDefault="00D5045E" w:rsidP="00D5045E">
            <w:pPr>
              <w:spacing w:before="120" w:after="120"/>
              <w:jc w:val="both"/>
              <w:rPr>
                <w:rFonts w:cs="Arial"/>
                <w:i/>
                <w:color w:val="173E49"/>
                <w:sz w:val="20"/>
              </w:rPr>
            </w:pPr>
            <w:r w:rsidRPr="00613E76">
              <w:rPr>
                <w:rFonts w:cs="Arial"/>
                <w:i/>
                <w:color w:val="173E49"/>
                <w:sz w:val="20"/>
              </w:rPr>
              <w:t xml:space="preserve">→ </w:t>
            </w:r>
            <w:r w:rsidR="0064411B" w:rsidRPr="00613E76">
              <w:rPr>
                <w:rFonts w:cs="Arial"/>
                <w:i/>
                <w:color w:val="173E49"/>
                <w:sz w:val="20"/>
              </w:rPr>
              <w:t>Please describe key health and</w:t>
            </w:r>
            <w:r w:rsidR="0091151D" w:rsidRPr="00613E76">
              <w:rPr>
                <w:rFonts w:cs="Arial"/>
                <w:i/>
                <w:color w:val="173E49"/>
                <w:sz w:val="20"/>
              </w:rPr>
              <w:t xml:space="preserve"> immunisation system</w:t>
            </w:r>
            <w:r w:rsidR="0064411B" w:rsidRPr="00613E76">
              <w:rPr>
                <w:rFonts w:cs="Arial"/>
                <w:i/>
                <w:color w:val="173E49"/>
                <w:sz w:val="20"/>
              </w:rPr>
              <w:t xml:space="preserve"> </w:t>
            </w:r>
            <w:r w:rsidR="004D3896" w:rsidRPr="00613E76">
              <w:rPr>
                <w:rFonts w:cs="Arial"/>
                <w:i/>
                <w:color w:val="173E49"/>
                <w:sz w:val="20"/>
              </w:rPr>
              <w:t xml:space="preserve">bottlenecks </w:t>
            </w:r>
            <w:r w:rsidR="0064411B" w:rsidRPr="00613E76">
              <w:rPr>
                <w:rFonts w:cs="Arial"/>
                <w:i/>
                <w:color w:val="173E49"/>
                <w:sz w:val="20"/>
              </w:rPr>
              <w:t xml:space="preserve">at national, sub-national and community levels preventing your country from improving immunisation outcomes. Consider </w:t>
            </w:r>
            <w:r w:rsidR="004D3896" w:rsidRPr="00613E76">
              <w:rPr>
                <w:rFonts w:cs="Arial"/>
                <w:i/>
                <w:color w:val="173E49"/>
                <w:sz w:val="20"/>
              </w:rPr>
              <w:t xml:space="preserve">bottlenecks </w:t>
            </w:r>
            <w:r w:rsidR="0064411B" w:rsidRPr="00613E76">
              <w:rPr>
                <w:rFonts w:cs="Arial"/>
                <w:i/>
                <w:color w:val="173E49"/>
                <w:sz w:val="20"/>
              </w:rPr>
              <w:t xml:space="preserve">to providing services to specific population groups, such as the </w:t>
            </w:r>
            <w:r w:rsidR="003C5D94" w:rsidRPr="00613E76">
              <w:rPr>
                <w:rFonts w:cs="Arial"/>
                <w:i/>
                <w:color w:val="173E49"/>
                <w:sz w:val="20"/>
              </w:rPr>
              <w:t>under reached</w:t>
            </w:r>
            <w:r w:rsidR="0064411B" w:rsidRPr="00613E76">
              <w:rPr>
                <w:rFonts w:cs="Arial"/>
                <w:i/>
                <w:color w:val="173E49"/>
                <w:sz w:val="20"/>
              </w:rPr>
              <w:t>, marginalized or otherwise disadvantaged populations. The country is also asked to consider gender related barriers to accessing quality services.</w:t>
            </w:r>
          </w:p>
          <w:p w:rsidR="00D5045E" w:rsidRPr="00613E76" w:rsidRDefault="00104D6E" w:rsidP="00D5045E">
            <w:pPr>
              <w:spacing w:before="120" w:after="120"/>
              <w:jc w:val="both"/>
              <w:rPr>
                <w:rFonts w:cs="Arial"/>
                <w:i/>
                <w:color w:val="173E49"/>
                <w:sz w:val="20"/>
              </w:rPr>
            </w:pPr>
            <w:r w:rsidRPr="00613E76">
              <w:rPr>
                <w:rFonts w:cs="Arial"/>
                <w:i/>
                <w:color w:val="173E49"/>
                <w:sz w:val="20"/>
              </w:rPr>
              <w:t xml:space="preserve">In order to keep this section concise, please summarise the key elements in the context of the HSS support being asked for, </w:t>
            </w:r>
            <w:r w:rsidR="00BF26AA" w:rsidRPr="00613E76">
              <w:rPr>
                <w:rFonts w:cs="Arial"/>
                <w:i/>
                <w:color w:val="173E49"/>
                <w:sz w:val="20"/>
              </w:rPr>
              <w:t>providing a</w:t>
            </w:r>
            <w:r w:rsidRPr="00613E76">
              <w:rPr>
                <w:rFonts w:cs="Arial"/>
                <w:i/>
                <w:color w:val="173E49"/>
                <w:sz w:val="20"/>
              </w:rPr>
              <w:t xml:space="preserve"> reference to the relevant section in t</w:t>
            </w:r>
            <w:r w:rsidR="008B7397" w:rsidRPr="00613E76">
              <w:rPr>
                <w:rFonts w:cs="Arial"/>
                <w:i/>
                <w:color w:val="173E49"/>
                <w:sz w:val="20"/>
              </w:rPr>
              <w:t>he National Health Plan</w:t>
            </w:r>
            <w:r w:rsidRPr="00613E76">
              <w:rPr>
                <w:rFonts w:cs="Arial"/>
                <w:i/>
                <w:color w:val="173E49"/>
                <w:sz w:val="20"/>
              </w:rPr>
              <w:t xml:space="preserve"> for further detail. </w:t>
            </w:r>
          </w:p>
          <w:p w:rsidR="00462E0F" w:rsidRPr="00613E76" w:rsidRDefault="00462E0F" w:rsidP="00D5045E">
            <w:pPr>
              <w:spacing w:before="120" w:after="120"/>
              <w:jc w:val="both"/>
              <w:rPr>
                <w:rFonts w:cs="Arial"/>
                <w:i/>
                <w:color w:val="173E49"/>
                <w:sz w:val="20"/>
              </w:rPr>
            </w:pPr>
            <w:r w:rsidRPr="00613E76">
              <w:rPr>
                <w:rFonts w:cs="Arial"/>
                <w:i/>
                <w:color w:val="173E49"/>
                <w:sz w:val="20"/>
              </w:rPr>
              <w:t>→</w:t>
            </w:r>
            <w:r w:rsidRPr="00613E76">
              <w:rPr>
                <w:rFonts w:cs="Arial"/>
              </w:rPr>
              <w:t xml:space="preserve"> </w:t>
            </w:r>
            <w:r w:rsidRPr="00613E76">
              <w:rPr>
                <w:rFonts w:cs="Arial"/>
                <w:i/>
                <w:color w:val="173E49"/>
                <w:sz w:val="20"/>
              </w:rPr>
              <w:t>Please refer to bottlenecks which impact on gender and equity-related access</w:t>
            </w:r>
            <w:r w:rsidR="00735B90" w:rsidRPr="00613E76">
              <w:rPr>
                <w:rFonts w:cs="Arial"/>
                <w:i/>
                <w:color w:val="173E49"/>
                <w:sz w:val="20"/>
              </w:rPr>
              <w:t xml:space="preserve"> to immunisation</w:t>
            </w:r>
            <w:r w:rsidR="001A660C" w:rsidRPr="00613E76">
              <w:rPr>
                <w:rFonts w:cs="Arial"/>
                <w:i/>
                <w:color w:val="173E49"/>
                <w:sz w:val="20"/>
              </w:rPr>
              <w:t>.</w:t>
            </w:r>
          </w:p>
          <w:p w:rsidR="00D24134" w:rsidRPr="00613E76" w:rsidRDefault="00D5045E" w:rsidP="00D5045E">
            <w:pPr>
              <w:spacing w:before="120" w:after="120"/>
              <w:jc w:val="both"/>
              <w:rPr>
                <w:rFonts w:cs="Arial"/>
                <w:i/>
                <w:color w:val="173E49"/>
                <w:sz w:val="20"/>
              </w:rPr>
            </w:pPr>
            <w:r w:rsidRPr="00613E76">
              <w:rPr>
                <w:rFonts w:cs="Arial"/>
                <w:i/>
                <w:color w:val="173E49"/>
                <w:sz w:val="20"/>
              </w:rPr>
              <w:t xml:space="preserve">→ </w:t>
            </w:r>
            <w:r w:rsidR="00735B90" w:rsidRPr="00613E76">
              <w:rPr>
                <w:rFonts w:cs="Arial"/>
                <w:i/>
                <w:color w:val="173E49"/>
                <w:sz w:val="20"/>
              </w:rPr>
              <w:t>Please reference the analytical work</w:t>
            </w:r>
            <w:r w:rsidRPr="00613E76">
              <w:rPr>
                <w:rFonts w:cs="Arial"/>
                <w:i/>
                <w:color w:val="173E49"/>
                <w:sz w:val="20"/>
              </w:rPr>
              <w:t xml:space="preserve"> that led to identification of th</w:t>
            </w:r>
            <w:r w:rsidR="00D24134" w:rsidRPr="00613E76">
              <w:rPr>
                <w:rFonts w:cs="Arial"/>
                <w:i/>
                <w:color w:val="173E49"/>
                <w:sz w:val="20"/>
              </w:rPr>
              <w:t xml:space="preserve">e bottlenecks. </w:t>
            </w:r>
          </w:p>
          <w:p w:rsidR="00653CD8" w:rsidRPr="00613E76" w:rsidRDefault="00653CD8" w:rsidP="00653CD8">
            <w:pPr>
              <w:spacing w:before="120" w:after="120"/>
              <w:jc w:val="both"/>
              <w:rPr>
                <w:rFonts w:cs="Arial"/>
                <w:i/>
                <w:color w:val="173E49"/>
                <w:sz w:val="20"/>
              </w:rPr>
            </w:pPr>
            <w:r w:rsidRPr="00613E76">
              <w:rPr>
                <w:rFonts w:cs="Arial"/>
                <w:i/>
                <w:color w:val="173E49"/>
                <w:sz w:val="20"/>
              </w:rPr>
              <w:t xml:space="preserve">→ </w:t>
            </w:r>
            <w:r w:rsidR="00B342B1" w:rsidRPr="00613E76">
              <w:rPr>
                <w:rFonts w:cs="Arial"/>
                <w:i/>
                <w:color w:val="173E49"/>
                <w:sz w:val="20"/>
              </w:rPr>
              <w:t xml:space="preserve">Describe </w:t>
            </w:r>
            <w:r w:rsidR="00815307" w:rsidRPr="00613E76">
              <w:rPr>
                <w:rFonts w:cs="Arial"/>
                <w:i/>
                <w:color w:val="173E49"/>
                <w:sz w:val="20"/>
              </w:rPr>
              <w:t>the</w:t>
            </w:r>
            <w:r w:rsidR="00886AA9" w:rsidRPr="00613E76">
              <w:rPr>
                <w:rFonts w:cs="Arial"/>
                <w:i/>
                <w:color w:val="173E49"/>
                <w:sz w:val="20"/>
              </w:rPr>
              <w:t xml:space="preserve"> bottlenecks identified in </w:t>
            </w:r>
            <w:r w:rsidRPr="00613E76">
              <w:rPr>
                <w:rFonts w:cs="Arial"/>
                <w:i/>
                <w:color w:val="173E49"/>
                <w:sz w:val="20"/>
              </w:rPr>
              <w:t xml:space="preserve">any new vaccine proposals submitted to GAVI, </w:t>
            </w:r>
            <w:r w:rsidR="00B342B1" w:rsidRPr="00613E76">
              <w:rPr>
                <w:rFonts w:cs="Arial"/>
                <w:i/>
                <w:color w:val="173E49"/>
                <w:sz w:val="20"/>
              </w:rPr>
              <w:t xml:space="preserve">the National Health Plan, </w:t>
            </w:r>
            <w:r w:rsidR="001A660C" w:rsidRPr="00613E76">
              <w:rPr>
                <w:rFonts w:cs="Arial"/>
                <w:i/>
                <w:color w:val="173E49"/>
                <w:sz w:val="20"/>
              </w:rPr>
              <w:t>and any</w:t>
            </w:r>
            <w:r w:rsidRPr="00613E76">
              <w:rPr>
                <w:rFonts w:cs="Arial"/>
                <w:i/>
                <w:color w:val="173E49"/>
                <w:sz w:val="20"/>
              </w:rPr>
              <w:t xml:space="preserve"> recent </w:t>
            </w:r>
            <w:r w:rsidR="00815307" w:rsidRPr="00613E76">
              <w:rPr>
                <w:rFonts w:cs="Arial"/>
                <w:i/>
                <w:color w:val="173E49"/>
                <w:sz w:val="20"/>
              </w:rPr>
              <w:t xml:space="preserve">health sector assessments such as the </w:t>
            </w:r>
            <w:r w:rsidRPr="00613E76">
              <w:rPr>
                <w:rFonts w:cs="Arial"/>
                <w:i/>
                <w:color w:val="173E49"/>
                <w:sz w:val="20"/>
              </w:rPr>
              <w:t>Effective Vaccine Management (EVM) assessment</w:t>
            </w:r>
            <w:r w:rsidR="00815307" w:rsidRPr="00613E76">
              <w:rPr>
                <w:rFonts w:cs="Arial"/>
                <w:i/>
                <w:color w:val="173E49"/>
                <w:sz w:val="20"/>
              </w:rPr>
              <w:t xml:space="preserve"> or </w:t>
            </w:r>
            <w:r w:rsidR="001A660C" w:rsidRPr="00613E76">
              <w:rPr>
                <w:rFonts w:cs="Arial"/>
                <w:i/>
                <w:color w:val="173E49"/>
                <w:sz w:val="20"/>
              </w:rPr>
              <w:t>Post Introduction Evaluation (</w:t>
            </w:r>
            <w:r w:rsidR="00815307" w:rsidRPr="00613E76">
              <w:rPr>
                <w:rFonts w:cs="Arial"/>
                <w:i/>
                <w:color w:val="173E49"/>
                <w:sz w:val="20"/>
              </w:rPr>
              <w:t>PIE</w:t>
            </w:r>
            <w:r w:rsidR="001A660C" w:rsidRPr="00613E76">
              <w:rPr>
                <w:rFonts w:cs="Arial"/>
                <w:i/>
                <w:color w:val="173E49"/>
                <w:sz w:val="20"/>
              </w:rPr>
              <w:t>)</w:t>
            </w:r>
            <w:r w:rsidRPr="00613E76">
              <w:rPr>
                <w:rFonts w:cs="Arial"/>
                <w:i/>
                <w:color w:val="173E49"/>
                <w:sz w:val="20"/>
              </w:rPr>
              <w:t>.</w:t>
            </w:r>
          </w:p>
          <w:p w:rsidR="005B4FAD" w:rsidRPr="00613E76" w:rsidRDefault="00D24134" w:rsidP="007B7EBE">
            <w:pPr>
              <w:spacing w:before="120" w:after="120"/>
              <w:jc w:val="both"/>
              <w:rPr>
                <w:rFonts w:cs="Arial"/>
                <w:i/>
                <w:color w:val="173E49"/>
                <w:sz w:val="20"/>
              </w:rPr>
            </w:pPr>
            <w:r w:rsidRPr="00613E76">
              <w:rPr>
                <w:rFonts w:cs="Arial"/>
                <w:i/>
                <w:color w:val="173E49"/>
                <w:sz w:val="20"/>
              </w:rPr>
              <w:t>→ W</w:t>
            </w:r>
            <w:r w:rsidR="00D5045E" w:rsidRPr="00613E76">
              <w:rPr>
                <w:rFonts w:cs="Arial"/>
                <w:i/>
                <w:color w:val="173E49"/>
                <w:sz w:val="20"/>
              </w:rPr>
              <w:t>hich of the above specified bottlenecks will be addressed by the current proposal</w:t>
            </w:r>
            <w:r w:rsidRPr="00613E76">
              <w:rPr>
                <w:rFonts w:cs="Arial"/>
                <w:i/>
                <w:color w:val="173E49"/>
                <w:sz w:val="20"/>
              </w:rPr>
              <w:t xml:space="preserve">? </w:t>
            </w:r>
            <w:r w:rsidR="00735B90" w:rsidRPr="00613E76">
              <w:rPr>
                <w:rFonts w:cs="Arial"/>
                <w:i/>
                <w:color w:val="173E49"/>
                <w:sz w:val="20"/>
              </w:rPr>
              <w:t>Which bottlenecks are addressed by other national or externally supported programmes?</w:t>
            </w:r>
          </w:p>
          <w:p w:rsidR="00F5170C" w:rsidRPr="00613E76" w:rsidRDefault="00F5170C" w:rsidP="008957F7">
            <w:pPr>
              <w:spacing w:before="120" w:after="120"/>
              <w:jc w:val="both"/>
              <w:rPr>
                <w:rFonts w:cs="Arial"/>
                <w:i/>
                <w:color w:val="173E49"/>
                <w:sz w:val="20"/>
              </w:rPr>
            </w:pPr>
            <w:r w:rsidRPr="00613E76">
              <w:rPr>
                <w:rFonts w:cs="Arial"/>
                <w:i/>
                <w:color w:val="173E49"/>
                <w:sz w:val="20"/>
              </w:rPr>
              <w:t>In order to keep this section concise, please summarise the key bottlenecks and provide references to the relevant sections in existing bottleneck analyses.  Please ensure the referenced analys</w:t>
            </w:r>
            <w:r w:rsidR="008957F7">
              <w:rPr>
                <w:rFonts w:cs="Arial"/>
                <w:i/>
                <w:color w:val="173E49"/>
                <w:sz w:val="20"/>
              </w:rPr>
              <w:t>e</w:t>
            </w:r>
            <w:r w:rsidRPr="00613E76">
              <w:rPr>
                <w:rFonts w:cs="Arial"/>
                <w:i/>
                <w:color w:val="173E49"/>
                <w:sz w:val="20"/>
              </w:rPr>
              <w:t>s are provided as attachments.</w:t>
            </w:r>
          </w:p>
        </w:tc>
      </w:tr>
      <w:tr w:rsidR="00D5045E" w:rsidRPr="00613E76" w:rsidTr="00AE6720">
        <w:trPr>
          <w:trHeight w:val="9975"/>
        </w:trPr>
        <w:tc>
          <w:tcPr>
            <w:tcW w:w="10348" w:type="dxa"/>
            <w:shd w:val="clear" w:color="auto" w:fill="FFFFFF"/>
          </w:tcPr>
          <w:p w:rsidR="00D5045E" w:rsidRPr="00270164" w:rsidRDefault="0064411B" w:rsidP="00270164">
            <w:pPr>
              <w:rPr>
                <w:rFonts w:ascii="Times New Roman" w:hAnsi="Times New Roman"/>
                <w:sz w:val="24"/>
                <w:szCs w:val="24"/>
                <w:lang w:val="en-US" w:eastAsia="en-US"/>
              </w:rPr>
            </w:pPr>
            <w:r w:rsidRPr="00270164">
              <w:rPr>
                <w:rFonts w:ascii="Times New Roman" w:hAnsi="Times New Roman"/>
                <w:sz w:val="24"/>
                <w:szCs w:val="24"/>
                <w:lang w:val="en-US" w:eastAsia="en-US"/>
              </w:rPr>
              <w:lastRenderedPageBreak/>
              <w:t>FOUR</w:t>
            </w:r>
            <w:r w:rsidR="00D5045E" w:rsidRPr="00270164">
              <w:rPr>
                <w:rFonts w:ascii="Times New Roman" w:hAnsi="Times New Roman"/>
                <w:sz w:val="24"/>
                <w:szCs w:val="24"/>
                <w:lang w:val="en-US" w:eastAsia="en-US"/>
              </w:rPr>
              <w:t xml:space="preserve"> PAGES MAXIMUM</w:t>
            </w:r>
          </w:p>
          <w:p w:rsidR="006562D1" w:rsidRDefault="006562D1" w:rsidP="00270164">
            <w:pPr>
              <w:rPr>
                <w:rFonts w:ascii="Times New Roman" w:hAnsi="Times New Roman"/>
                <w:sz w:val="24"/>
                <w:szCs w:val="24"/>
                <w:lang w:val="en-US" w:eastAsia="en-US"/>
              </w:rPr>
            </w:pPr>
          </w:p>
          <w:p w:rsidR="00303F4F" w:rsidRPr="008853FE" w:rsidRDefault="00303F4F" w:rsidP="00303F4F">
            <w:pPr>
              <w:rPr>
                <w:rFonts w:ascii="Times New Roman" w:hAnsi="Times New Roman"/>
                <w:b/>
                <w:bCs/>
                <w:sz w:val="24"/>
                <w:szCs w:val="24"/>
                <w:lang w:val="en-US" w:eastAsia="en-US"/>
              </w:rPr>
            </w:pPr>
            <w:r w:rsidRPr="008853FE">
              <w:rPr>
                <w:rFonts w:ascii="Times New Roman" w:hAnsi="Times New Roman"/>
                <w:b/>
                <w:bCs/>
                <w:sz w:val="24"/>
                <w:szCs w:val="24"/>
                <w:lang w:val="en-US" w:eastAsia="en-US"/>
              </w:rPr>
              <w:t xml:space="preserve">General </w:t>
            </w:r>
            <w:r>
              <w:rPr>
                <w:rFonts w:ascii="Times New Roman" w:hAnsi="Times New Roman"/>
                <w:b/>
                <w:bCs/>
                <w:sz w:val="24"/>
                <w:szCs w:val="24"/>
                <w:lang w:val="en-US" w:eastAsia="en-US"/>
              </w:rPr>
              <w:t>framework conditions affecting health sector</w:t>
            </w:r>
            <w:r w:rsidRPr="008853FE">
              <w:rPr>
                <w:rFonts w:ascii="Times New Roman" w:hAnsi="Times New Roman"/>
                <w:b/>
                <w:bCs/>
                <w:sz w:val="24"/>
                <w:szCs w:val="24"/>
                <w:lang w:val="en-US" w:eastAsia="en-US"/>
              </w:rPr>
              <w:t>:</w:t>
            </w:r>
          </w:p>
          <w:p w:rsidR="00303F4F" w:rsidRPr="00C420ED" w:rsidRDefault="00303F4F" w:rsidP="00303F4F">
            <w:pPr>
              <w:rPr>
                <w:rFonts w:ascii="Times New Roman" w:hAnsi="Times New Roman"/>
                <w:sz w:val="24"/>
                <w:szCs w:val="24"/>
                <w:lang w:val="en-US" w:eastAsia="en-US"/>
              </w:rPr>
            </w:pPr>
            <w:r w:rsidRPr="00C420ED">
              <w:rPr>
                <w:rFonts w:ascii="Times New Roman" w:hAnsi="Times New Roman"/>
                <w:sz w:val="24"/>
                <w:szCs w:val="24"/>
                <w:lang w:val="en-US" w:eastAsia="en-US"/>
              </w:rPr>
              <w:t>Based on 2011 data, Yemen has a population of 24</w:t>
            </w:r>
            <w:r>
              <w:rPr>
                <w:rFonts w:ascii="Times New Roman" w:hAnsi="Times New Roman"/>
                <w:sz w:val="24"/>
                <w:szCs w:val="24"/>
                <w:lang w:val="en-US" w:eastAsia="en-US"/>
              </w:rPr>
              <w:t>.</w:t>
            </w:r>
            <w:r w:rsidRPr="00C420ED">
              <w:rPr>
                <w:rFonts w:ascii="Times New Roman" w:hAnsi="Times New Roman"/>
                <w:sz w:val="24"/>
                <w:szCs w:val="24"/>
                <w:lang w:val="en-US" w:eastAsia="en-US"/>
              </w:rPr>
              <w:t>5 million scattered in approxim</w:t>
            </w:r>
            <w:r>
              <w:rPr>
                <w:rFonts w:ascii="Times New Roman" w:hAnsi="Times New Roman"/>
                <w:sz w:val="24"/>
                <w:szCs w:val="24"/>
                <w:lang w:val="en-US" w:eastAsia="en-US"/>
              </w:rPr>
              <w:t>ately 136,000 settlements with</w:t>
            </w:r>
            <w:r>
              <w:rPr>
                <w:rFonts w:asciiTheme="minorBidi" w:hAnsiTheme="minorBidi" w:cstheme="minorBidi"/>
              </w:rPr>
              <w:t xml:space="preserve"> </w:t>
            </w:r>
            <w:r w:rsidRPr="00DE4EBB">
              <w:rPr>
                <w:rFonts w:ascii="Times New Roman" w:hAnsi="Times New Roman"/>
                <w:sz w:val="24"/>
                <w:szCs w:val="24"/>
                <w:lang w:val="en-US" w:eastAsia="en-US"/>
              </w:rPr>
              <w:t>continued high population growth</w:t>
            </w:r>
            <w:r>
              <w:rPr>
                <w:rFonts w:ascii="Times New Roman" w:hAnsi="Times New Roman"/>
                <w:sz w:val="24"/>
                <w:szCs w:val="24"/>
                <w:lang w:val="en-US" w:eastAsia="en-US"/>
              </w:rPr>
              <w:t xml:space="preserve"> of 3.02 % </w:t>
            </w:r>
            <w:r w:rsidRPr="00C23388">
              <w:rPr>
                <w:rFonts w:ascii="Times New Roman" w:hAnsi="Times New Roman"/>
                <w:sz w:val="24"/>
                <w:szCs w:val="24"/>
                <w:lang w:val="en-US" w:eastAsia="en-US"/>
              </w:rPr>
              <w:t>(population growing at over 0.</w:t>
            </w:r>
            <w:r>
              <w:rPr>
                <w:rFonts w:ascii="Times New Roman" w:hAnsi="Times New Roman"/>
                <w:sz w:val="24"/>
                <w:szCs w:val="24"/>
                <w:lang w:val="en-US" w:eastAsia="en-US"/>
              </w:rPr>
              <w:t xml:space="preserve">8 </w:t>
            </w:r>
            <w:r w:rsidRPr="00C23388">
              <w:rPr>
                <w:rFonts w:ascii="Times New Roman" w:hAnsi="Times New Roman"/>
                <w:sz w:val="24"/>
                <w:szCs w:val="24"/>
                <w:lang w:val="en-US" w:eastAsia="en-US"/>
              </w:rPr>
              <w:t>million people per annum)</w:t>
            </w:r>
            <w:r>
              <w:rPr>
                <w:rFonts w:ascii="Times New Roman" w:hAnsi="Times New Roman"/>
                <w:sz w:val="24"/>
                <w:szCs w:val="24"/>
                <w:lang w:val="en-US" w:eastAsia="en-US"/>
              </w:rPr>
              <w:t xml:space="preserve">, </w:t>
            </w:r>
            <w:r w:rsidRPr="00C420ED">
              <w:rPr>
                <w:rFonts w:ascii="Times New Roman" w:hAnsi="Times New Roman"/>
                <w:sz w:val="24"/>
                <w:szCs w:val="24"/>
                <w:lang w:val="en-US" w:eastAsia="en-US"/>
              </w:rPr>
              <w:t xml:space="preserve">this </w:t>
            </w:r>
            <w:r>
              <w:rPr>
                <w:rFonts w:ascii="Times New Roman" w:hAnsi="Times New Roman"/>
                <w:sz w:val="24"/>
                <w:szCs w:val="24"/>
                <w:lang w:val="en-US" w:eastAsia="en-US"/>
              </w:rPr>
              <w:t xml:space="preserve">huge increase of population annually is a great challenge to the government to catch up with the enormously increasing needs of population in face of limited resources including those needed to offer </w:t>
            </w:r>
            <w:r w:rsidRPr="00C420ED">
              <w:rPr>
                <w:rFonts w:ascii="Times New Roman" w:hAnsi="Times New Roman"/>
                <w:sz w:val="24"/>
                <w:szCs w:val="24"/>
                <w:lang w:val="en-US" w:eastAsia="en-US"/>
              </w:rPr>
              <w:t>basic health</w:t>
            </w:r>
            <w:r>
              <w:rPr>
                <w:rFonts w:ascii="Times New Roman" w:hAnsi="Times New Roman"/>
                <w:sz w:val="24"/>
                <w:szCs w:val="24"/>
                <w:lang w:val="en-US" w:eastAsia="en-US"/>
              </w:rPr>
              <w:t xml:space="preserve"> services to satisfy needs</w:t>
            </w:r>
            <w:r w:rsidRPr="00C420ED">
              <w:rPr>
                <w:rFonts w:ascii="Times New Roman" w:hAnsi="Times New Roman"/>
                <w:sz w:val="24"/>
                <w:szCs w:val="24"/>
                <w:lang w:val="en-US" w:eastAsia="en-US"/>
              </w:rPr>
              <w:t>.</w:t>
            </w:r>
          </w:p>
          <w:p w:rsidR="00303F4F" w:rsidRDefault="00303F4F" w:rsidP="005529FC">
            <w:pPr>
              <w:rPr>
                <w:rFonts w:ascii="Times New Roman" w:hAnsi="Times New Roman"/>
                <w:sz w:val="24"/>
                <w:szCs w:val="24"/>
                <w:lang w:val="en-US" w:eastAsia="en-US"/>
              </w:rPr>
            </w:pPr>
            <w:r>
              <w:rPr>
                <w:rFonts w:ascii="Times New Roman" w:hAnsi="Times New Roman"/>
                <w:sz w:val="24"/>
                <w:szCs w:val="24"/>
                <w:lang w:val="en-US" w:eastAsia="en-US"/>
              </w:rPr>
              <w:t>M</w:t>
            </w:r>
            <w:r w:rsidRPr="0010279F">
              <w:rPr>
                <w:rFonts w:ascii="Times New Roman" w:hAnsi="Times New Roman"/>
                <w:sz w:val="24"/>
                <w:szCs w:val="24"/>
                <w:lang w:val="en-US" w:eastAsia="en-US"/>
              </w:rPr>
              <w:t xml:space="preserve">ost of </w:t>
            </w:r>
            <w:r w:rsidR="00292EAB" w:rsidRPr="0010279F">
              <w:rPr>
                <w:rFonts w:ascii="Times New Roman" w:hAnsi="Times New Roman"/>
                <w:sz w:val="24"/>
                <w:szCs w:val="24"/>
                <w:lang w:val="en-US" w:eastAsia="en-US"/>
              </w:rPr>
              <w:t>population in Yemen inhabits</w:t>
            </w:r>
            <w:r w:rsidRPr="0010279F">
              <w:rPr>
                <w:rFonts w:ascii="Times New Roman" w:hAnsi="Times New Roman"/>
                <w:sz w:val="24"/>
                <w:szCs w:val="24"/>
                <w:lang w:val="en-US" w:eastAsia="en-US"/>
              </w:rPr>
              <w:t xml:space="preserve"> the rural areas (70-75%)</w:t>
            </w:r>
            <w:r w:rsidR="005529FC">
              <w:rPr>
                <w:rFonts w:ascii="Times New Roman" w:hAnsi="Times New Roman"/>
                <w:sz w:val="24"/>
                <w:szCs w:val="24"/>
                <w:lang w:val="en-US" w:eastAsia="en-US"/>
              </w:rPr>
              <w:t>.</w:t>
            </w:r>
            <w:r w:rsidRPr="0010279F">
              <w:rPr>
                <w:rFonts w:ascii="Times New Roman" w:hAnsi="Times New Roman"/>
                <w:sz w:val="24"/>
                <w:szCs w:val="24"/>
                <w:lang w:val="en-US" w:eastAsia="en-US"/>
              </w:rPr>
              <w:t xml:space="preserve"> </w:t>
            </w:r>
            <w:r w:rsidR="005529FC">
              <w:rPr>
                <w:rFonts w:ascii="Times New Roman" w:hAnsi="Times New Roman"/>
                <w:sz w:val="24"/>
                <w:szCs w:val="24"/>
                <w:lang w:val="en-US" w:eastAsia="en-US"/>
              </w:rPr>
              <w:t>P</w:t>
            </w:r>
            <w:r w:rsidRPr="0010279F">
              <w:rPr>
                <w:rFonts w:ascii="Times New Roman" w:hAnsi="Times New Roman"/>
                <w:sz w:val="24"/>
                <w:szCs w:val="24"/>
                <w:lang w:val="en-US" w:eastAsia="en-US"/>
              </w:rPr>
              <w:t>hysical access to health services, level of education, means of communication and transportation and wealth, all get less as remoteness and dispersal</w:t>
            </w:r>
            <w:r w:rsidRPr="00270164">
              <w:rPr>
                <w:rFonts w:ascii="Times New Roman" w:hAnsi="Times New Roman"/>
                <w:sz w:val="24"/>
                <w:szCs w:val="24"/>
                <w:lang w:val="en-US" w:eastAsia="en-US"/>
              </w:rPr>
              <w:t xml:space="preserve"> of population get more and more</w:t>
            </w:r>
            <w:r>
              <w:rPr>
                <w:rFonts w:ascii="Times New Roman" w:hAnsi="Times New Roman"/>
                <w:sz w:val="24"/>
                <w:szCs w:val="24"/>
                <w:lang w:val="en-US" w:eastAsia="en-US"/>
              </w:rPr>
              <w:t>.</w:t>
            </w:r>
          </w:p>
          <w:p w:rsidR="00303F4F" w:rsidRDefault="00303F4F" w:rsidP="00303F4F">
            <w:pPr>
              <w:rPr>
                <w:rFonts w:ascii="Times New Roman" w:hAnsi="Times New Roman"/>
                <w:sz w:val="24"/>
                <w:szCs w:val="24"/>
                <w:lang w:val="en-US" w:eastAsia="en-US"/>
              </w:rPr>
            </w:pPr>
          </w:p>
          <w:p w:rsidR="00303F4F" w:rsidRPr="00C23388" w:rsidRDefault="00303F4F" w:rsidP="00303F4F">
            <w:pPr>
              <w:rPr>
                <w:rFonts w:ascii="Times New Roman" w:hAnsi="Times New Roman"/>
                <w:sz w:val="24"/>
                <w:szCs w:val="24"/>
                <w:lang w:val="en-US" w:eastAsia="en-US"/>
              </w:rPr>
            </w:pPr>
            <w:r w:rsidRPr="00C23388">
              <w:rPr>
                <w:rFonts w:ascii="Times New Roman" w:hAnsi="Times New Roman"/>
                <w:b/>
                <w:bCs/>
                <w:sz w:val="24"/>
                <w:szCs w:val="24"/>
                <w:lang w:val="en-US" w:eastAsia="en-US"/>
              </w:rPr>
              <w:t>Socio -political</w:t>
            </w:r>
            <w:r w:rsidRPr="008853FE">
              <w:rPr>
                <w:rFonts w:ascii="Times New Roman" w:hAnsi="Times New Roman"/>
                <w:b/>
                <w:bCs/>
                <w:sz w:val="24"/>
                <w:szCs w:val="24"/>
                <w:lang w:val="en-US" w:eastAsia="en-US"/>
              </w:rPr>
              <w:t xml:space="preserve"> Bottlenecks</w:t>
            </w:r>
            <w:r w:rsidRPr="00C23388">
              <w:rPr>
                <w:rFonts w:ascii="Times New Roman" w:hAnsi="Times New Roman"/>
                <w:b/>
                <w:bCs/>
                <w:sz w:val="24"/>
                <w:szCs w:val="24"/>
                <w:lang w:val="en-US" w:eastAsia="en-US"/>
              </w:rPr>
              <w:t>:</w:t>
            </w:r>
            <w:r w:rsidRPr="00C23388">
              <w:rPr>
                <w:rFonts w:ascii="Times New Roman" w:hAnsi="Times New Roman"/>
                <w:sz w:val="24"/>
                <w:szCs w:val="24"/>
                <w:lang w:val="en-US" w:eastAsia="en-US"/>
              </w:rPr>
              <w:t xml:space="preserve"> </w:t>
            </w:r>
          </w:p>
          <w:p w:rsidR="00303F4F" w:rsidRDefault="00303F4F" w:rsidP="00556782">
            <w:pPr>
              <w:rPr>
                <w:rFonts w:ascii="Times New Roman" w:hAnsi="Times New Roman"/>
                <w:sz w:val="24"/>
                <w:szCs w:val="24"/>
                <w:lang w:val="en-US" w:eastAsia="en-US"/>
              </w:rPr>
            </w:pPr>
            <w:r>
              <w:rPr>
                <w:rFonts w:ascii="Times New Roman" w:hAnsi="Times New Roman"/>
                <w:sz w:val="24"/>
                <w:szCs w:val="24"/>
                <w:lang w:val="en-US" w:eastAsia="en-US"/>
              </w:rPr>
              <w:t>GOY faces major challenges to improve the health status of its population that go</w:t>
            </w:r>
            <w:r w:rsidR="00F467D5">
              <w:rPr>
                <w:rFonts w:ascii="Times New Roman" w:hAnsi="Times New Roman"/>
                <w:sz w:val="24"/>
                <w:szCs w:val="24"/>
                <w:lang w:val="en-US" w:eastAsia="en-US"/>
              </w:rPr>
              <w:t>es</w:t>
            </w:r>
            <w:r>
              <w:rPr>
                <w:rFonts w:ascii="Times New Roman" w:hAnsi="Times New Roman"/>
                <w:sz w:val="24"/>
                <w:szCs w:val="24"/>
                <w:lang w:val="en-US" w:eastAsia="en-US"/>
              </w:rPr>
              <w:t xml:space="preserve"> beyond the mandate of the health sector: </w:t>
            </w:r>
            <w:r w:rsidRPr="00A42998">
              <w:rPr>
                <w:rFonts w:ascii="Times New Roman" w:hAnsi="Times New Roman"/>
                <w:sz w:val="24"/>
                <w:szCs w:val="24"/>
                <w:lang w:val="en-US" w:eastAsia="en-US"/>
              </w:rPr>
              <w:t>poverty, food insecurity,</w:t>
            </w:r>
            <w:r w:rsidRPr="00FF6A3F">
              <w:rPr>
                <w:rFonts w:ascii="Times New Roman" w:hAnsi="Times New Roman"/>
                <w:sz w:val="24"/>
                <w:szCs w:val="24"/>
                <w:lang w:val="en-US" w:eastAsia="en-US"/>
              </w:rPr>
              <w:t xml:space="preserve"> </w:t>
            </w:r>
            <w:r w:rsidRPr="00A42998">
              <w:rPr>
                <w:rFonts w:ascii="Times New Roman" w:hAnsi="Times New Roman"/>
                <w:sz w:val="24"/>
                <w:szCs w:val="24"/>
                <w:lang w:val="en-US" w:eastAsia="en-US"/>
              </w:rPr>
              <w:t xml:space="preserve">high illiteracy especially among females </w:t>
            </w:r>
            <w:r w:rsidR="00F467D5">
              <w:rPr>
                <w:rFonts w:ascii="Times New Roman" w:hAnsi="Times New Roman"/>
                <w:sz w:val="24"/>
                <w:szCs w:val="24"/>
                <w:lang w:val="en-US" w:eastAsia="en-US"/>
              </w:rPr>
              <w:t xml:space="preserve">are </w:t>
            </w:r>
            <w:r w:rsidRPr="00A42998">
              <w:rPr>
                <w:rFonts w:ascii="Times New Roman" w:hAnsi="Times New Roman"/>
                <w:sz w:val="24"/>
                <w:szCs w:val="24"/>
                <w:lang w:val="en-US" w:eastAsia="en-US"/>
              </w:rPr>
              <w:t xml:space="preserve">major contributing factors to poor health (Country Cooperation Strategy for WHO and Yemen (CCS), 2009, P 16). </w:t>
            </w:r>
            <w:r>
              <w:rPr>
                <w:rFonts w:ascii="Times New Roman" w:hAnsi="Times New Roman"/>
                <w:sz w:val="24"/>
                <w:szCs w:val="24"/>
                <w:lang w:val="en-US" w:eastAsia="en-US"/>
              </w:rPr>
              <w:t xml:space="preserve">The health system is further undermined by conflict and political instability affecting the health infrastructure and availability of quality services.  Inadequate food, immunization converge below 90%, poor water and sanitation conditions and un-healthy behavior put the population at higher risk of morbidity and mortality from communicable diseases and malnutrition particularly among under 5 children (Yemen </w:t>
            </w:r>
            <w:r w:rsidR="00556782">
              <w:rPr>
                <w:rFonts w:ascii="Times New Roman" w:hAnsi="Times New Roman"/>
                <w:sz w:val="24"/>
                <w:szCs w:val="24"/>
                <w:lang w:val="en-US" w:eastAsia="en-US"/>
              </w:rPr>
              <w:t>H</w:t>
            </w:r>
            <w:r>
              <w:rPr>
                <w:rFonts w:ascii="Times New Roman" w:hAnsi="Times New Roman"/>
                <w:sz w:val="24"/>
                <w:szCs w:val="24"/>
                <w:lang w:val="en-US" w:eastAsia="en-US"/>
              </w:rPr>
              <w:t xml:space="preserve">ealth </w:t>
            </w:r>
            <w:r w:rsidR="00556782">
              <w:rPr>
                <w:rFonts w:ascii="Times New Roman" w:hAnsi="Times New Roman"/>
                <w:sz w:val="24"/>
                <w:szCs w:val="24"/>
                <w:lang w:val="en-US" w:eastAsia="en-US"/>
              </w:rPr>
              <w:t>P</w:t>
            </w:r>
            <w:r>
              <w:rPr>
                <w:rFonts w:ascii="Times New Roman" w:hAnsi="Times New Roman"/>
                <w:sz w:val="24"/>
                <w:szCs w:val="24"/>
                <w:lang w:val="en-US" w:eastAsia="en-US"/>
              </w:rPr>
              <w:t xml:space="preserve">riorities for the </w:t>
            </w:r>
            <w:r w:rsidR="00556782">
              <w:rPr>
                <w:rFonts w:ascii="Times New Roman" w:hAnsi="Times New Roman"/>
                <w:sz w:val="24"/>
                <w:szCs w:val="24"/>
                <w:lang w:val="en-US" w:eastAsia="en-US"/>
              </w:rPr>
              <w:t>T</w:t>
            </w:r>
            <w:r>
              <w:rPr>
                <w:rFonts w:ascii="Times New Roman" w:hAnsi="Times New Roman"/>
                <w:sz w:val="24"/>
                <w:szCs w:val="24"/>
                <w:lang w:val="en-US" w:eastAsia="en-US"/>
              </w:rPr>
              <w:t xml:space="preserve">ransitional </w:t>
            </w:r>
            <w:r w:rsidR="00556782">
              <w:rPr>
                <w:rFonts w:ascii="Times New Roman" w:hAnsi="Times New Roman"/>
                <w:sz w:val="24"/>
                <w:szCs w:val="24"/>
                <w:lang w:val="en-US" w:eastAsia="en-US"/>
              </w:rPr>
              <w:t>P</w:t>
            </w:r>
            <w:r>
              <w:rPr>
                <w:rFonts w:ascii="Times New Roman" w:hAnsi="Times New Roman"/>
                <w:sz w:val="24"/>
                <w:szCs w:val="24"/>
                <w:lang w:val="en-US" w:eastAsia="en-US"/>
              </w:rPr>
              <w:t>hase – WHO, June 2012, P. 2).</w:t>
            </w:r>
          </w:p>
          <w:p w:rsidR="00303F4F" w:rsidRDefault="00303F4F" w:rsidP="00303F4F">
            <w:pPr>
              <w:rPr>
                <w:rFonts w:ascii="Times New Roman" w:hAnsi="Times New Roman"/>
                <w:sz w:val="24"/>
                <w:szCs w:val="24"/>
                <w:lang w:val="en-US" w:eastAsia="en-US"/>
              </w:rPr>
            </w:pPr>
            <w:r w:rsidRPr="00270164">
              <w:rPr>
                <w:rFonts w:ascii="Times New Roman" w:hAnsi="Times New Roman"/>
                <w:sz w:val="24"/>
                <w:szCs w:val="24"/>
                <w:lang w:val="en-US" w:eastAsia="en-US"/>
              </w:rPr>
              <w:t>Insecurity is negatively affecting functionality of some health facilities in some geographical areas where there were armed confrontations; it also negatively affects access of population to services and ability of reaching out with services to certain geographical areas.</w:t>
            </w:r>
          </w:p>
          <w:p w:rsidR="00303F4F" w:rsidRDefault="00303F4F" w:rsidP="00303F4F">
            <w:pPr>
              <w:rPr>
                <w:rFonts w:ascii="Times New Roman" w:hAnsi="Times New Roman"/>
                <w:sz w:val="24"/>
                <w:szCs w:val="24"/>
                <w:lang w:val="en-US" w:eastAsia="en-US"/>
              </w:rPr>
            </w:pPr>
            <w:r w:rsidRPr="00270164">
              <w:rPr>
                <w:rFonts w:ascii="Times New Roman" w:hAnsi="Times New Roman"/>
                <w:sz w:val="24"/>
                <w:szCs w:val="24"/>
                <w:lang w:val="en-US" w:eastAsia="en-US"/>
              </w:rPr>
              <w:t>The internal displacement of population because of armed conflict was a challenge to the health sector to secure services and prevent disease outbreak</w:t>
            </w:r>
            <w:r>
              <w:rPr>
                <w:rFonts w:ascii="Times New Roman" w:hAnsi="Times New Roman"/>
                <w:sz w:val="24"/>
                <w:szCs w:val="24"/>
                <w:lang w:val="en-US" w:eastAsia="en-US"/>
              </w:rPr>
              <w:t>s</w:t>
            </w:r>
            <w:r w:rsidRPr="00270164">
              <w:rPr>
                <w:rFonts w:ascii="Times New Roman" w:hAnsi="Times New Roman"/>
                <w:sz w:val="24"/>
                <w:szCs w:val="24"/>
                <w:lang w:val="en-US" w:eastAsia="en-US"/>
              </w:rPr>
              <w:t>, it started in 2008 and peaked during 2011, but eased down starting 2012 because of partial political stability. Currently, it is limited to few geographical areas but needs to be addressed where necessary.</w:t>
            </w:r>
          </w:p>
          <w:p w:rsidR="00303F4F" w:rsidRPr="00270164" w:rsidRDefault="00303F4F" w:rsidP="00202CF3">
            <w:pPr>
              <w:rPr>
                <w:rFonts w:ascii="Times New Roman" w:hAnsi="Times New Roman"/>
                <w:sz w:val="24"/>
                <w:szCs w:val="24"/>
                <w:lang w:val="en-US" w:eastAsia="en-US"/>
              </w:rPr>
            </w:pPr>
            <w:r w:rsidRPr="00270164">
              <w:rPr>
                <w:rFonts w:ascii="Times New Roman" w:hAnsi="Times New Roman"/>
                <w:sz w:val="24"/>
                <w:szCs w:val="24"/>
                <w:lang w:val="en-US" w:eastAsia="en-US"/>
              </w:rPr>
              <w:t xml:space="preserve"> The continuous flow of migrants and refugees getting into the country every day coming mainly from the horn of </w:t>
            </w:r>
            <w:r>
              <w:rPr>
                <w:rFonts w:ascii="Times New Roman" w:hAnsi="Times New Roman"/>
                <w:sz w:val="24"/>
                <w:szCs w:val="24"/>
                <w:lang w:val="en-US" w:eastAsia="en-US"/>
              </w:rPr>
              <w:t xml:space="preserve">, </w:t>
            </w:r>
            <w:r w:rsidRPr="00270164">
              <w:rPr>
                <w:rFonts w:ascii="Times New Roman" w:hAnsi="Times New Roman"/>
                <w:sz w:val="24"/>
                <w:szCs w:val="24"/>
                <w:lang w:val="en-US" w:eastAsia="en-US"/>
              </w:rPr>
              <w:t>Ethiopia</w:t>
            </w:r>
            <w:r>
              <w:rPr>
                <w:rFonts w:ascii="Times New Roman" w:hAnsi="Times New Roman"/>
                <w:sz w:val="24"/>
                <w:szCs w:val="24"/>
                <w:lang w:val="en-US" w:eastAsia="en-US"/>
              </w:rPr>
              <w:t xml:space="preserve"> and Eritrea</w:t>
            </w:r>
            <w:r w:rsidRPr="00270164">
              <w:rPr>
                <w:rFonts w:ascii="Times New Roman" w:hAnsi="Times New Roman"/>
                <w:sz w:val="24"/>
                <w:szCs w:val="24"/>
                <w:lang w:val="en-US" w:eastAsia="en-US"/>
              </w:rPr>
              <w:t xml:space="preserve">, is </w:t>
            </w:r>
            <w:r>
              <w:rPr>
                <w:rFonts w:ascii="Times New Roman" w:hAnsi="Times New Roman"/>
                <w:sz w:val="24"/>
                <w:szCs w:val="24"/>
                <w:lang w:val="en-US" w:eastAsia="en-US"/>
              </w:rPr>
              <w:t>a serious</w:t>
            </w:r>
            <w:r w:rsidRPr="00270164">
              <w:rPr>
                <w:rFonts w:ascii="Times New Roman" w:hAnsi="Times New Roman"/>
                <w:sz w:val="24"/>
                <w:szCs w:val="24"/>
                <w:lang w:val="en-US" w:eastAsia="en-US"/>
              </w:rPr>
              <w:t xml:space="preserve"> challenge to the health system some of them get settled in Yemen</w:t>
            </w:r>
            <w:r>
              <w:rPr>
                <w:rFonts w:ascii="Times New Roman" w:hAnsi="Times New Roman"/>
                <w:sz w:val="24"/>
                <w:szCs w:val="24"/>
                <w:lang w:val="en-US" w:eastAsia="en-US"/>
              </w:rPr>
              <w:t xml:space="preserve"> </w:t>
            </w:r>
            <w:r w:rsidRPr="00270164">
              <w:rPr>
                <w:rFonts w:ascii="Times New Roman" w:hAnsi="Times New Roman"/>
                <w:sz w:val="24"/>
                <w:szCs w:val="24"/>
                <w:lang w:val="en-US" w:eastAsia="en-US"/>
              </w:rPr>
              <w:t xml:space="preserve">mainly gathering in certain areas in towns and refugee camps, and some are scattered in urban and rural areas where livelihood is available, while others </w:t>
            </w:r>
            <w:r w:rsidR="000326DB">
              <w:rPr>
                <w:rFonts w:ascii="Times New Roman" w:hAnsi="Times New Roman"/>
                <w:sz w:val="24"/>
                <w:szCs w:val="24"/>
                <w:lang w:val="en-US" w:eastAsia="en-US"/>
              </w:rPr>
              <w:t>travel a</w:t>
            </w:r>
            <w:r w:rsidRPr="00270164">
              <w:rPr>
                <w:rFonts w:ascii="Times New Roman" w:hAnsi="Times New Roman"/>
                <w:sz w:val="24"/>
                <w:szCs w:val="24"/>
                <w:lang w:val="en-US" w:eastAsia="en-US"/>
              </w:rPr>
              <w:t xml:space="preserve">cross the country from the south to the north heading into the neighboring Gulf Countries, </w:t>
            </w:r>
            <w:r w:rsidR="000326DB">
              <w:rPr>
                <w:rFonts w:ascii="Times New Roman" w:hAnsi="Times New Roman"/>
                <w:sz w:val="24"/>
                <w:szCs w:val="24"/>
                <w:lang w:val="en-US" w:eastAsia="en-US"/>
              </w:rPr>
              <w:t xml:space="preserve">the </w:t>
            </w:r>
            <w:r w:rsidR="00202CF3">
              <w:rPr>
                <w:rFonts w:ascii="Times New Roman" w:hAnsi="Times New Roman"/>
                <w:sz w:val="24"/>
                <w:szCs w:val="24"/>
                <w:lang w:val="en-US" w:eastAsia="en-US"/>
              </w:rPr>
              <w:t xml:space="preserve">new arrivals annually are about 100-110 thousands(Yemen Fact Sheet-May 2013, UNHCR, </w:t>
            </w:r>
            <w:hyperlink r:id="rId22" w:history="1">
              <w:r w:rsidR="00202CF3" w:rsidRPr="008B01D2">
                <w:rPr>
                  <w:rStyle w:val="Hyperlink"/>
                  <w:rFonts w:ascii="Times New Roman" w:hAnsi="Times New Roman"/>
                  <w:sz w:val="24"/>
                  <w:szCs w:val="24"/>
                  <w:lang w:val="en-US" w:eastAsia="en-US"/>
                </w:rPr>
                <w:t>www.unhcr.org</w:t>
              </w:r>
            </w:hyperlink>
            <w:r w:rsidR="00202CF3">
              <w:rPr>
                <w:rFonts w:ascii="Times New Roman" w:hAnsi="Times New Roman"/>
                <w:sz w:val="24"/>
                <w:szCs w:val="24"/>
                <w:lang w:val="en-US" w:eastAsia="en-US"/>
              </w:rPr>
              <w:t>). I</w:t>
            </w:r>
            <w:r w:rsidRPr="00270164">
              <w:rPr>
                <w:rFonts w:ascii="Times New Roman" w:hAnsi="Times New Roman"/>
                <w:sz w:val="24"/>
                <w:szCs w:val="24"/>
                <w:lang w:val="en-US" w:eastAsia="en-US"/>
              </w:rPr>
              <w:t xml:space="preserve">mmunization related risks has increased very much because of this influx of people into country, for example the high risk of importing poliomyelitis </w:t>
            </w:r>
            <w:r w:rsidR="005854CE">
              <w:rPr>
                <w:rFonts w:ascii="Times New Roman" w:hAnsi="Times New Roman"/>
                <w:sz w:val="24"/>
                <w:szCs w:val="24"/>
                <w:lang w:val="en-US" w:eastAsia="en-US"/>
              </w:rPr>
              <w:t xml:space="preserve">from the horn of Africa </w:t>
            </w:r>
            <w:r w:rsidRPr="00270164">
              <w:rPr>
                <w:rFonts w:ascii="Times New Roman" w:hAnsi="Times New Roman"/>
                <w:sz w:val="24"/>
                <w:szCs w:val="24"/>
                <w:lang w:val="en-US" w:eastAsia="en-US"/>
              </w:rPr>
              <w:t xml:space="preserve">in 2013, measles outbreak in 2011-2012, and has made an additional burden on the EPI by targeting higher age group by vaccination among refugees, for example vaccinating adults with measles and polio vaccines. </w:t>
            </w:r>
          </w:p>
          <w:p w:rsidR="00303F4F" w:rsidRDefault="00303F4F" w:rsidP="00303F4F">
            <w:pPr>
              <w:rPr>
                <w:rFonts w:ascii="Times New Roman" w:hAnsi="Times New Roman"/>
                <w:sz w:val="24"/>
                <w:szCs w:val="24"/>
                <w:lang w:val="en-US" w:eastAsia="en-US"/>
              </w:rPr>
            </w:pPr>
            <w:r w:rsidRPr="00270164">
              <w:rPr>
                <w:rFonts w:ascii="Times New Roman" w:hAnsi="Times New Roman"/>
                <w:sz w:val="24"/>
                <w:szCs w:val="24"/>
                <w:lang w:val="en-US" w:eastAsia="en-US"/>
              </w:rPr>
              <w:t>There are, also, marginalized groups of population scattered in communities whom are not utilizing available services as m</w:t>
            </w:r>
            <w:r>
              <w:rPr>
                <w:rFonts w:ascii="Times New Roman" w:hAnsi="Times New Roman"/>
                <w:sz w:val="24"/>
                <w:szCs w:val="24"/>
                <w:lang w:val="en-US" w:eastAsia="en-US"/>
              </w:rPr>
              <w:t>uch as other society groups do.</w:t>
            </w:r>
          </w:p>
          <w:p w:rsidR="00303F4F" w:rsidRPr="00270164" w:rsidRDefault="00303F4F" w:rsidP="00303F4F">
            <w:pPr>
              <w:rPr>
                <w:rFonts w:ascii="Times New Roman" w:hAnsi="Times New Roman"/>
                <w:sz w:val="24"/>
                <w:szCs w:val="24"/>
                <w:lang w:val="en-US" w:eastAsia="en-US"/>
              </w:rPr>
            </w:pPr>
            <w:r>
              <w:rPr>
                <w:rFonts w:ascii="Times New Roman" w:hAnsi="Times New Roman"/>
                <w:sz w:val="24"/>
                <w:szCs w:val="24"/>
                <w:lang w:val="en-US" w:eastAsia="en-US"/>
              </w:rPr>
              <w:t>Nomad population, though limited in numbers, but scattered in the governorates of Marib, Abyan, Shabwa, Hadramout and Almahara, improving</w:t>
            </w:r>
            <w:r w:rsidRPr="00270164">
              <w:rPr>
                <w:rFonts w:ascii="Times New Roman" w:hAnsi="Times New Roman"/>
                <w:sz w:val="24"/>
                <w:szCs w:val="24"/>
                <w:lang w:val="en-US" w:eastAsia="en-US"/>
              </w:rPr>
              <w:t xml:space="preserve"> utilization of services by those groups is a challenge the health system has</w:t>
            </w:r>
            <w:r>
              <w:rPr>
                <w:rFonts w:ascii="Times New Roman" w:hAnsi="Times New Roman"/>
                <w:sz w:val="24"/>
                <w:szCs w:val="24"/>
                <w:lang w:val="en-US" w:eastAsia="en-US"/>
              </w:rPr>
              <w:t xml:space="preserve"> to be </w:t>
            </w:r>
            <w:r w:rsidRPr="00270164">
              <w:rPr>
                <w:rFonts w:ascii="Times New Roman" w:hAnsi="Times New Roman"/>
                <w:sz w:val="24"/>
                <w:szCs w:val="24"/>
                <w:lang w:val="en-US" w:eastAsia="en-US"/>
              </w:rPr>
              <w:t>tackle</w:t>
            </w:r>
            <w:r>
              <w:rPr>
                <w:rFonts w:ascii="Times New Roman" w:hAnsi="Times New Roman"/>
                <w:sz w:val="24"/>
                <w:szCs w:val="24"/>
                <w:lang w:val="en-US" w:eastAsia="en-US"/>
              </w:rPr>
              <w:t xml:space="preserve"> innovatively</w:t>
            </w:r>
            <w:r w:rsidRPr="00270164">
              <w:rPr>
                <w:rFonts w:ascii="Times New Roman" w:hAnsi="Times New Roman"/>
                <w:sz w:val="24"/>
                <w:szCs w:val="24"/>
                <w:lang w:val="en-US" w:eastAsia="en-US"/>
              </w:rPr>
              <w:t>.</w:t>
            </w:r>
          </w:p>
          <w:p w:rsidR="00303F4F" w:rsidRDefault="00303F4F" w:rsidP="00303F4F">
            <w:pPr>
              <w:rPr>
                <w:rFonts w:ascii="Times New Roman" w:hAnsi="Times New Roman"/>
                <w:sz w:val="24"/>
                <w:szCs w:val="24"/>
                <w:lang w:val="en-US" w:eastAsia="en-US"/>
              </w:rPr>
            </w:pPr>
          </w:p>
          <w:p w:rsidR="00303F4F" w:rsidRDefault="00303F4F" w:rsidP="00303F4F">
            <w:pPr>
              <w:rPr>
                <w:rFonts w:ascii="Times New Roman" w:hAnsi="Times New Roman"/>
                <w:b/>
                <w:bCs/>
                <w:sz w:val="24"/>
                <w:szCs w:val="24"/>
                <w:lang w:val="en-US" w:eastAsia="en-US"/>
              </w:rPr>
            </w:pPr>
            <w:r w:rsidRPr="00DE4EBB">
              <w:rPr>
                <w:rFonts w:ascii="Times New Roman" w:hAnsi="Times New Roman"/>
                <w:b/>
                <w:bCs/>
                <w:sz w:val="24"/>
                <w:szCs w:val="24"/>
                <w:lang w:val="en-US" w:eastAsia="en-US"/>
              </w:rPr>
              <w:t>Health System</w:t>
            </w:r>
            <w:r w:rsidRPr="008853FE">
              <w:rPr>
                <w:rFonts w:ascii="Times New Roman" w:hAnsi="Times New Roman"/>
                <w:b/>
                <w:bCs/>
                <w:sz w:val="24"/>
                <w:szCs w:val="24"/>
                <w:lang w:val="en-US" w:eastAsia="en-US"/>
              </w:rPr>
              <w:t xml:space="preserve"> Bottlenecks</w:t>
            </w:r>
            <w:r w:rsidRPr="00DE4EBB">
              <w:rPr>
                <w:rFonts w:ascii="Times New Roman" w:hAnsi="Times New Roman"/>
                <w:b/>
                <w:bCs/>
                <w:sz w:val="24"/>
                <w:szCs w:val="24"/>
                <w:lang w:val="en-US" w:eastAsia="en-US"/>
              </w:rPr>
              <w:t>:</w:t>
            </w:r>
          </w:p>
          <w:p w:rsidR="00303F4F" w:rsidRDefault="00303F4F" w:rsidP="000E21DC">
            <w:pPr>
              <w:rPr>
                <w:rFonts w:ascii="Times New Roman" w:hAnsi="Times New Roman"/>
                <w:sz w:val="24"/>
                <w:szCs w:val="24"/>
                <w:lang w:val="en-US" w:eastAsia="en-US"/>
              </w:rPr>
            </w:pPr>
            <w:r w:rsidRPr="002075E4">
              <w:rPr>
                <w:rFonts w:ascii="Times New Roman" w:hAnsi="Times New Roman"/>
                <w:sz w:val="24"/>
                <w:szCs w:val="24"/>
                <w:lang w:val="en-US" w:eastAsia="en-US"/>
              </w:rPr>
              <w:t>The national health system in Yemen is fac</w:t>
            </w:r>
            <w:r>
              <w:rPr>
                <w:rFonts w:ascii="Times New Roman" w:hAnsi="Times New Roman"/>
                <w:sz w:val="24"/>
                <w:szCs w:val="24"/>
                <w:lang w:val="en-US" w:eastAsia="en-US"/>
              </w:rPr>
              <w:t xml:space="preserve">ing </w:t>
            </w:r>
            <w:r w:rsidRPr="002075E4">
              <w:rPr>
                <w:rFonts w:ascii="Times New Roman" w:hAnsi="Times New Roman"/>
                <w:sz w:val="24"/>
                <w:szCs w:val="24"/>
                <w:lang w:val="en-US" w:eastAsia="en-US"/>
              </w:rPr>
              <w:t xml:space="preserve">multiple challenges hindering the process of health development to upgrade the already very low health conditions as suggested by </w:t>
            </w:r>
            <w:r w:rsidR="00487122" w:rsidRPr="002075E4">
              <w:rPr>
                <w:rFonts w:ascii="Times New Roman" w:hAnsi="Times New Roman"/>
                <w:sz w:val="24"/>
                <w:szCs w:val="24"/>
                <w:lang w:val="en-US" w:eastAsia="en-US"/>
              </w:rPr>
              <w:t>indicators.</w:t>
            </w:r>
            <w:r w:rsidR="00487122">
              <w:rPr>
                <w:rFonts w:ascii="Times New Roman" w:hAnsi="Times New Roman"/>
                <w:sz w:val="24"/>
                <w:szCs w:val="24"/>
                <w:lang w:val="en-US" w:eastAsia="en-US"/>
              </w:rPr>
              <w:t xml:space="preserve"> The</w:t>
            </w:r>
            <w:r>
              <w:rPr>
                <w:rFonts w:ascii="Times New Roman" w:hAnsi="Times New Roman"/>
                <w:sz w:val="24"/>
                <w:szCs w:val="24"/>
                <w:lang w:val="en-US" w:eastAsia="en-US"/>
              </w:rPr>
              <w:t xml:space="preserve"> weak health system elements in particular the serious shortage of essential medicine for mothers and children, poorly functioning health information and referral systems, weak supervisory system affect both quality and scaling up of health services delivery (</w:t>
            </w:r>
            <w:r w:rsidR="000E21DC">
              <w:rPr>
                <w:rFonts w:ascii="Times New Roman" w:hAnsi="Times New Roman"/>
                <w:sz w:val="24"/>
                <w:szCs w:val="24"/>
                <w:lang w:val="en-US" w:eastAsia="en-US"/>
              </w:rPr>
              <w:t>T</w:t>
            </w:r>
            <w:r>
              <w:rPr>
                <w:rFonts w:ascii="Times New Roman" w:hAnsi="Times New Roman"/>
                <w:sz w:val="24"/>
                <w:szCs w:val="24"/>
                <w:lang w:val="en-US" w:eastAsia="en-US"/>
              </w:rPr>
              <w:t xml:space="preserve">he </w:t>
            </w:r>
            <w:r w:rsidR="000E21DC">
              <w:rPr>
                <w:rFonts w:ascii="Times New Roman" w:hAnsi="Times New Roman"/>
                <w:sz w:val="24"/>
                <w:szCs w:val="24"/>
                <w:lang w:val="en-US" w:eastAsia="en-US"/>
              </w:rPr>
              <w:t>N</w:t>
            </w:r>
            <w:r>
              <w:rPr>
                <w:rFonts w:ascii="Times New Roman" w:hAnsi="Times New Roman"/>
                <w:sz w:val="24"/>
                <w:szCs w:val="24"/>
                <w:lang w:val="en-US" w:eastAsia="en-US"/>
              </w:rPr>
              <w:t xml:space="preserve">ational </w:t>
            </w:r>
            <w:r w:rsidR="000E21DC">
              <w:rPr>
                <w:rFonts w:ascii="Times New Roman" w:hAnsi="Times New Roman"/>
                <w:sz w:val="24"/>
                <w:szCs w:val="24"/>
                <w:lang w:val="en-US" w:eastAsia="en-US"/>
              </w:rPr>
              <w:t>H</w:t>
            </w:r>
            <w:r>
              <w:rPr>
                <w:rFonts w:ascii="Times New Roman" w:hAnsi="Times New Roman"/>
                <w:sz w:val="24"/>
                <w:szCs w:val="24"/>
                <w:lang w:val="en-US" w:eastAsia="en-US"/>
              </w:rPr>
              <w:t xml:space="preserve">ealth </w:t>
            </w:r>
            <w:r w:rsidR="000E21DC">
              <w:rPr>
                <w:rFonts w:ascii="Times New Roman" w:hAnsi="Times New Roman"/>
                <w:sz w:val="24"/>
                <w:szCs w:val="24"/>
                <w:lang w:val="en-US" w:eastAsia="en-US"/>
              </w:rPr>
              <w:t>A</w:t>
            </w:r>
            <w:r>
              <w:rPr>
                <w:rFonts w:ascii="Times New Roman" w:hAnsi="Times New Roman"/>
                <w:sz w:val="24"/>
                <w:szCs w:val="24"/>
                <w:lang w:val="en-US" w:eastAsia="en-US"/>
              </w:rPr>
              <w:t xml:space="preserve">cceleration </w:t>
            </w:r>
            <w:r w:rsidR="000E21DC">
              <w:rPr>
                <w:rFonts w:ascii="Times New Roman" w:hAnsi="Times New Roman"/>
                <w:sz w:val="24"/>
                <w:szCs w:val="24"/>
                <w:lang w:val="en-US" w:eastAsia="en-US"/>
              </w:rPr>
              <w:t>P</w:t>
            </w:r>
            <w:r>
              <w:rPr>
                <w:rFonts w:ascii="Times New Roman" w:hAnsi="Times New Roman"/>
                <w:sz w:val="24"/>
                <w:szCs w:val="24"/>
                <w:lang w:val="en-US" w:eastAsia="en-US"/>
              </w:rPr>
              <w:t xml:space="preserve">lan, 2013-2015, P. 8). </w:t>
            </w:r>
          </w:p>
          <w:p w:rsidR="00303F4F" w:rsidRDefault="00303F4F" w:rsidP="00303F4F">
            <w:pPr>
              <w:rPr>
                <w:rFonts w:ascii="Times New Roman" w:hAnsi="Times New Roman"/>
                <w:sz w:val="24"/>
                <w:szCs w:val="24"/>
                <w:lang w:val="en-US" w:eastAsia="en-US"/>
              </w:rPr>
            </w:pPr>
          </w:p>
          <w:p w:rsidR="000E21DC" w:rsidRDefault="00303F4F" w:rsidP="000E21DC">
            <w:pPr>
              <w:rPr>
                <w:rFonts w:ascii="Times New Roman" w:hAnsi="Times New Roman"/>
                <w:sz w:val="24"/>
                <w:szCs w:val="24"/>
                <w:lang w:val="en-US" w:eastAsia="en-US"/>
              </w:rPr>
            </w:pPr>
            <w:r w:rsidRPr="00270164">
              <w:rPr>
                <w:rFonts w:ascii="Times New Roman" w:hAnsi="Times New Roman"/>
                <w:sz w:val="24"/>
                <w:szCs w:val="24"/>
                <w:lang w:val="en-US" w:eastAsia="en-US"/>
              </w:rPr>
              <w:t xml:space="preserve">Accessibility to PHC services including EPI services is a major concern </w:t>
            </w:r>
            <w:r w:rsidR="00C3640B">
              <w:rPr>
                <w:rFonts w:ascii="Times New Roman" w:hAnsi="Times New Roman"/>
                <w:sz w:val="24"/>
                <w:szCs w:val="24"/>
                <w:lang w:val="en-US" w:eastAsia="en-US"/>
              </w:rPr>
              <w:t>of</w:t>
            </w:r>
            <w:r w:rsidRPr="00270164">
              <w:rPr>
                <w:rFonts w:ascii="Times New Roman" w:hAnsi="Times New Roman"/>
                <w:sz w:val="24"/>
                <w:szCs w:val="24"/>
                <w:lang w:val="en-US" w:eastAsia="en-US"/>
              </w:rPr>
              <w:t xml:space="preserve"> the health system, as </w:t>
            </w:r>
            <w:r>
              <w:rPr>
                <w:rFonts w:ascii="Times New Roman" w:hAnsi="Times New Roman"/>
                <w:sz w:val="24"/>
                <w:szCs w:val="24"/>
                <w:lang w:val="en-US" w:eastAsia="en-US"/>
              </w:rPr>
              <w:t xml:space="preserve">more than 35% of population has no access to fixed health services, distribution of health </w:t>
            </w:r>
            <w:r w:rsidR="00C3640B">
              <w:rPr>
                <w:rFonts w:ascii="Times New Roman" w:hAnsi="Times New Roman"/>
                <w:sz w:val="24"/>
                <w:szCs w:val="24"/>
                <w:lang w:val="en-US" w:eastAsia="en-US"/>
              </w:rPr>
              <w:t>facilities</w:t>
            </w:r>
            <w:r>
              <w:rPr>
                <w:rFonts w:ascii="Times New Roman" w:hAnsi="Times New Roman"/>
                <w:sz w:val="24"/>
                <w:szCs w:val="24"/>
                <w:lang w:val="en-US" w:eastAsia="en-US"/>
              </w:rPr>
              <w:t xml:space="preserve"> across the </w:t>
            </w:r>
            <w:r>
              <w:rPr>
                <w:rFonts w:ascii="Times New Roman" w:hAnsi="Times New Roman"/>
                <w:sz w:val="24"/>
                <w:szCs w:val="24"/>
                <w:lang w:val="en-US" w:eastAsia="en-US"/>
              </w:rPr>
              <w:lastRenderedPageBreak/>
              <w:t>country is not homogeneous leaving many of the remote areas</w:t>
            </w:r>
            <w:r w:rsidR="00C3640B">
              <w:rPr>
                <w:rFonts w:ascii="Times New Roman" w:hAnsi="Times New Roman"/>
                <w:sz w:val="24"/>
                <w:szCs w:val="24"/>
                <w:lang w:val="en-US" w:eastAsia="en-US"/>
              </w:rPr>
              <w:t>’</w:t>
            </w:r>
            <w:r>
              <w:rPr>
                <w:rFonts w:ascii="Times New Roman" w:hAnsi="Times New Roman"/>
                <w:sz w:val="24"/>
                <w:szCs w:val="24"/>
                <w:lang w:val="en-US" w:eastAsia="en-US"/>
              </w:rPr>
              <w:t xml:space="preserve"> population deprived of health services creating pockets of high susceptibility to disease outbreaks (MOPH&amp;P annual report 2011, P. 22). </w:t>
            </w:r>
            <w:r w:rsidRPr="00270164">
              <w:rPr>
                <w:rFonts w:ascii="Times New Roman" w:hAnsi="Times New Roman"/>
                <w:sz w:val="24"/>
                <w:szCs w:val="24"/>
                <w:lang w:val="en-US" w:eastAsia="en-US"/>
              </w:rPr>
              <w:t>On the other hand, not all health facilities are well functioning, local authorities are experiencing serious difficulties in equipping, recruiting and deploying staff, and securing operational budget to run health facilities newly constructed</w:t>
            </w:r>
            <w:r>
              <w:rPr>
                <w:rFonts w:ascii="Times New Roman" w:hAnsi="Times New Roman"/>
                <w:sz w:val="24"/>
                <w:szCs w:val="24"/>
                <w:lang w:val="en-US" w:eastAsia="en-US"/>
              </w:rPr>
              <w:t xml:space="preserve"> through the local resources</w:t>
            </w:r>
            <w:r w:rsidRPr="00270164">
              <w:rPr>
                <w:rFonts w:ascii="Times New Roman" w:hAnsi="Times New Roman"/>
                <w:sz w:val="24"/>
                <w:szCs w:val="24"/>
                <w:lang w:val="en-US" w:eastAsia="en-US"/>
              </w:rPr>
              <w:t xml:space="preserve">. In addition, periodic reporting from DHOs and GHOs show that </w:t>
            </w:r>
            <w:r>
              <w:rPr>
                <w:rFonts w:ascii="Times New Roman" w:hAnsi="Times New Roman"/>
                <w:sz w:val="24"/>
                <w:szCs w:val="24"/>
                <w:lang w:val="en-US" w:eastAsia="en-US"/>
              </w:rPr>
              <w:t>(3101) 81% of</w:t>
            </w:r>
            <w:r w:rsidRPr="00270164">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the facilities are </w:t>
            </w:r>
            <w:r w:rsidRPr="00270164">
              <w:rPr>
                <w:rFonts w:ascii="Times New Roman" w:hAnsi="Times New Roman"/>
                <w:sz w:val="24"/>
                <w:szCs w:val="24"/>
                <w:lang w:val="en-US" w:eastAsia="en-US"/>
              </w:rPr>
              <w:t>providing EPI services because of several reasons: including cold chain availability, budget availability, and staff availability</w:t>
            </w:r>
            <w:r>
              <w:rPr>
                <w:rFonts w:ascii="Times New Roman" w:hAnsi="Times New Roman"/>
                <w:sz w:val="24"/>
                <w:szCs w:val="24"/>
                <w:lang w:val="en-US" w:eastAsia="en-US"/>
              </w:rPr>
              <w:t xml:space="preserve">. Lately some </w:t>
            </w:r>
            <w:r w:rsidRPr="00270164">
              <w:rPr>
                <w:rFonts w:ascii="Times New Roman" w:hAnsi="Times New Roman"/>
                <w:sz w:val="24"/>
                <w:szCs w:val="24"/>
                <w:lang w:val="en-US" w:eastAsia="en-US"/>
              </w:rPr>
              <w:t xml:space="preserve">health facilities </w:t>
            </w:r>
            <w:r>
              <w:rPr>
                <w:rFonts w:ascii="Times New Roman" w:hAnsi="Times New Roman"/>
                <w:sz w:val="24"/>
                <w:szCs w:val="24"/>
                <w:lang w:val="en-US" w:eastAsia="en-US"/>
              </w:rPr>
              <w:t xml:space="preserve">become </w:t>
            </w:r>
            <w:r w:rsidRPr="00270164">
              <w:rPr>
                <w:rFonts w:ascii="Times New Roman" w:hAnsi="Times New Roman"/>
                <w:sz w:val="24"/>
                <w:szCs w:val="24"/>
                <w:lang w:val="en-US" w:eastAsia="en-US"/>
              </w:rPr>
              <w:t>out of function because of the effects of the political crisis during 2011, which negatively influences the efforts to increase EPI coverage through fixed health services</w:t>
            </w:r>
            <w:r>
              <w:rPr>
                <w:rFonts w:ascii="Times New Roman" w:hAnsi="Times New Roman"/>
                <w:sz w:val="24"/>
                <w:szCs w:val="24"/>
                <w:lang w:val="en-US" w:eastAsia="en-US"/>
              </w:rPr>
              <w:t xml:space="preserve"> (EPI </w:t>
            </w:r>
            <w:r w:rsidR="000E21DC">
              <w:rPr>
                <w:rFonts w:ascii="Times New Roman" w:hAnsi="Times New Roman"/>
                <w:sz w:val="24"/>
                <w:szCs w:val="24"/>
                <w:lang w:val="en-US" w:eastAsia="en-US"/>
              </w:rPr>
              <w:t>A</w:t>
            </w:r>
            <w:r>
              <w:rPr>
                <w:rFonts w:ascii="Times New Roman" w:hAnsi="Times New Roman"/>
                <w:sz w:val="24"/>
                <w:szCs w:val="24"/>
                <w:lang w:val="en-US" w:eastAsia="en-US"/>
              </w:rPr>
              <w:t xml:space="preserve">nnual </w:t>
            </w:r>
          </w:p>
          <w:p w:rsidR="00303F4F" w:rsidRDefault="000E21DC" w:rsidP="000E21DC">
            <w:pPr>
              <w:rPr>
                <w:rFonts w:ascii="Times New Roman" w:hAnsi="Times New Roman"/>
                <w:sz w:val="24"/>
                <w:szCs w:val="24"/>
                <w:lang w:val="en-US" w:eastAsia="en-US"/>
              </w:rPr>
            </w:pPr>
            <w:r>
              <w:rPr>
                <w:rFonts w:ascii="Times New Roman" w:hAnsi="Times New Roman"/>
                <w:sz w:val="24"/>
                <w:szCs w:val="24"/>
                <w:lang w:val="en-US" w:eastAsia="en-US"/>
              </w:rPr>
              <w:t>C</w:t>
            </w:r>
            <w:r w:rsidR="00303F4F">
              <w:rPr>
                <w:rFonts w:ascii="Times New Roman" w:hAnsi="Times New Roman"/>
                <w:sz w:val="24"/>
                <w:szCs w:val="24"/>
                <w:lang w:val="en-US" w:eastAsia="en-US"/>
              </w:rPr>
              <w:t xml:space="preserve">overage </w:t>
            </w:r>
            <w:r>
              <w:rPr>
                <w:rFonts w:ascii="Times New Roman" w:hAnsi="Times New Roman"/>
                <w:sz w:val="24"/>
                <w:szCs w:val="24"/>
                <w:lang w:val="en-US" w:eastAsia="en-US"/>
              </w:rPr>
              <w:t>R</w:t>
            </w:r>
            <w:r w:rsidR="00303F4F">
              <w:rPr>
                <w:rFonts w:ascii="Times New Roman" w:hAnsi="Times New Roman"/>
                <w:sz w:val="24"/>
                <w:szCs w:val="24"/>
                <w:lang w:val="en-US" w:eastAsia="en-US"/>
              </w:rPr>
              <w:t>eport 2012, excel sheet)</w:t>
            </w:r>
            <w:r w:rsidR="00303F4F" w:rsidRPr="00270164">
              <w:rPr>
                <w:rFonts w:ascii="Times New Roman" w:hAnsi="Times New Roman"/>
                <w:sz w:val="24"/>
                <w:szCs w:val="24"/>
                <w:lang w:val="en-US" w:eastAsia="en-US"/>
              </w:rPr>
              <w:t xml:space="preserve">. </w:t>
            </w:r>
          </w:p>
          <w:p w:rsidR="00303F4F" w:rsidRDefault="00303F4F" w:rsidP="00303F4F">
            <w:pPr>
              <w:rPr>
                <w:rFonts w:ascii="Times New Roman" w:hAnsi="Times New Roman"/>
                <w:sz w:val="24"/>
                <w:szCs w:val="24"/>
                <w:lang w:val="en-US" w:eastAsia="en-US"/>
              </w:rPr>
            </w:pPr>
          </w:p>
          <w:p w:rsidR="00303F4F" w:rsidRPr="00270164" w:rsidRDefault="00303F4F" w:rsidP="006E6F78">
            <w:pPr>
              <w:rPr>
                <w:rFonts w:ascii="Times New Roman" w:hAnsi="Times New Roman"/>
                <w:sz w:val="24"/>
                <w:szCs w:val="24"/>
                <w:lang w:val="en-US" w:eastAsia="en-US"/>
              </w:rPr>
            </w:pPr>
            <w:r w:rsidRPr="00270164">
              <w:rPr>
                <w:rFonts w:ascii="Times New Roman" w:hAnsi="Times New Roman"/>
                <w:sz w:val="24"/>
                <w:szCs w:val="24"/>
                <w:lang w:val="en-US" w:eastAsia="en-US"/>
              </w:rPr>
              <w:t xml:space="preserve">Though of the improvement of EPI coverage since 2005, adopting the strategy of reaching out to remote communities with EPI and integrated PHC and RH services, this improvement has come to a stagnant level around 85-87% penta3 coverage </w:t>
            </w:r>
            <w:r>
              <w:rPr>
                <w:rFonts w:ascii="Times New Roman" w:hAnsi="Times New Roman"/>
                <w:sz w:val="24"/>
                <w:szCs w:val="24"/>
                <w:lang w:val="en-US" w:eastAsia="en-US"/>
              </w:rPr>
              <w:t xml:space="preserve">during the period 2005-2010 (APR 2009-2010), that is </w:t>
            </w:r>
            <w:r w:rsidRPr="00270164">
              <w:rPr>
                <w:rFonts w:ascii="Times New Roman" w:hAnsi="Times New Roman"/>
                <w:sz w:val="24"/>
                <w:szCs w:val="24"/>
                <w:lang w:val="en-US" w:eastAsia="en-US"/>
              </w:rPr>
              <w:t xml:space="preserve">because of reasons including those mentioned above. Regretfully, the political conflict and instability the country experienced during 2011 has resulted in some negative impacts on EPI achievements </w:t>
            </w:r>
            <w:r>
              <w:rPr>
                <w:rFonts w:ascii="Times New Roman" w:hAnsi="Times New Roman"/>
                <w:sz w:val="24"/>
                <w:szCs w:val="24"/>
                <w:lang w:val="en-US" w:eastAsia="en-US"/>
              </w:rPr>
              <w:t>reflected by declin</w:t>
            </w:r>
            <w:r w:rsidR="006E6F78">
              <w:rPr>
                <w:rFonts w:ascii="Times New Roman" w:hAnsi="Times New Roman"/>
                <w:sz w:val="24"/>
                <w:szCs w:val="24"/>
                <w:lang w:val="en-US" w:eastAsia="en-US"/>
              </w:rPr>
              <w:t>e</w:t>
            </w:r>
            <w:r>
              <w:rPr>
                <w:rFonts w:ascii="Times New Roman" w:hAnsi="Times New Roman"/>
                <w:sz w:val="24"/>
                <w:szCs w:val="24"/>
                <w:lang w:val="en-US" w:eastAsia="en-US"/>
              </w:rPr>
              <w:t xml:space="preserve"> </w:t>
            </w:r>
            <w:r w:rsidR="006E6F78">
              <w:rPr>
                <w:rFonts w:ascii="Times New Roman" w:hAnsi="Times New Roman"/>
                <w:sz w:val="24"/>
                <w:szCs w:val="24"/>
                <w:lang w:val="en-US" w:eastAsia="en-US"/>
              </w:rPr>
              <w:t xml:space="preserve">of </w:t>
            </w:r>
            <w:r>
              <w:rPr>
                <w:rFonts w:ascii="Times New Roman" w:hAnsi="Times New Roman"/>
                <w:sz w:val="24"/>
                <w:szCs w:val="24"/>
                <w:lang w:val="en-US" w:eastAsia="en-US"/>
              </w:rPr>
              <w:t xml:space="preserve">the </w:t>
            </w:r>
            <w:r w:rsidRPr="00270164">
              <w:rPr>
                <w:rFonts w:ascii="Times New Roman" w:hAnsi="Times New Roman"/>
                <w:sz w:val="24"/>
                <w:szCs w:val="24"/>
                <w:lang w:val="en-US" w:eastAsia="en-US"/>
              </w:rPr>
              <w:t>coverage from 87% 2010 to 81% 2011. Though the situation has eased down since 2012 but the EPI coverage didn’t recover significantly influenced by the general loosening of the government system where accountability and security are strongly compromised.</w:t>
            </w:r>
          </w:p>
          <w:p w:rsidR="00303F4F" w:rsidRDefault="00303F4F" w:rsidP="00C3640B">
            <w:pPr>
              <w:rPr>
                <w:rFonts w:ascii="Times New Roman" w:hAnsi="Times New Roman"/>
                <w:sz w:val="24"/>
                <w:szCs w:val="24"/>
                <w:lang w:val="en-US" w:eastAsia="en-US"/>
              </w:rPr>
            </w:pPr>
            <w:r w:rsidRPr="00270164">
              <w:rPr>
                <w:rFonts w:ascii="Times New Roman" w:hAnsi="Times New Roman"/>
                <w:sz w:val="24"/>
                <w:szCs w:val="24"/>
                <w:lang w:val="en-US" w:eastAsia="en-US"/>
              </w:rPr>
              <w:t xml:space="preserve">Within this situation, some negative rumors about vaccination have </w:t>
            </w:r>
            <w:r w:rsidR="00442E83">
              <w:rPr>
                <w:rFonts w:ascii="Times New Roman" w:hAnsi="Times New Roman"/>
                <w:sz w:val="24"/>
                <w:szCs w:val="24"/>
                <w:lang w:val="en-US" w:eastAsia="en-US"/>
              </w:rPr>
              <w:t>grown</w:t>
            </w:r>
            <w:r w:rsidRPr="00270164">
              <w:rPr>
                <w:rFonts w:ascii="Times New Roman" w:hAnsi="Times New Roman"/>
                <w:sz w:val="24"/>
                <w:szCs w:val="24"/>
                <w:lang w:val="en-US" w:eastAsia="en-US"/>
              </w:rPr>
              <w:t xml:space="preserve"> up among some groups within some districts and governorates influenced by the </w:t>
            </w:r>
            <w:r w:rsidR="00C3640B">
              <w:rPr>
                <w:rFonts w:ascii="Times New Roman" w:hAnsi="Times New Roman"/>
                <w:sz w:val="24"/>
                <w:szCs w:val="24"/>
                <w:lang w:val="en-US" w:eastAsia="en-US"/>
              </w:rPr>
              <w:t xml:space="preserve">growing </w:t>
            </w:r>
            <w:r w:rsidRPr="00270164">
              <w:rPr>
                <w:rFonts w:ascii="Times New Roman" w:hAnsi="Times New Roman"/>
                <w:sz w:val="24"/>
                <w:szCs w:val="24"/>
                <w:lang w:val="en-US" w:eastAsia="en-US"/>
              </w:rPr>
              <w:t xml:space="preserve">radical </w:t>
            </w:r>
            <w:r w:rsidR="00C3640B">
              <w:rPr>
                <w:rFonts w:ascii="Times New Roman" w:hAnsi="Times New Roman"/>
                <w:sz w:val="24"/>
                <w:szCs w:val="24"/>
                <w:lang w:val="en-US" w:eastAsia="en-US"/>
              </w:rPr>
              <w:t xml:space="preserve">religious </w:t>
            </w:r>
            <w:r w:rsidRPr="00270164">
              <w:rPr>
                <w:rFonts w:ascii="Times New Roman" w:hAnsi="Times New Roman"/>
                <w:sz w:val="24"/>
                <w:szCs w:val="24"/>
                <w:lang w:val="en-US" w:eastAsia="en-US"/>
              </w:rPr>
              <w:t>ideologies. It is still of limited scale, and needs to be addressed systematically</w:t>
            </w:r>
            <w:r>
              <w:rPr>
                <w:rFonts w:ascii="Times New Roman" w:hAnsi="Times New Roman"/>
                <w:sz w:val="24"/>
                <w:szCs w:val="24"/>
                <w:lang w:val="en-US" w:eastAsia="en-US"/>
              </w:rPr>
              <w:t>.</w:t>
            </w:r>
          </w:p>
          <w:p w:rsidR="00303F4F" w:rsidRDefault="00303F4F" w:rsidP="00303F4F">
            <w:pPr>
              <w:rPr>
                <w:rFonts w:ascii="Times New Roman" w:hAnsi="Times New Roman"/>
                <w:sz w:val="24"/>
                <w:szCs w:val="24"/>
                <w:lang w:val="en-US" w:eastAsia="en-US"/>
              </w:rPr>
            </w:pPr>
          </w:p>
          <w:p w:rsidR="00303F4F" w:rsidRDefault="00303F4F" w:rsidP="006E6F78">
            <w:pPr>
              <w:rPr>
                <w:rFonts w:ascii="Times New Roman" w:hAnsi="Times New Roman"/>
                <w:sz w:val="24"/>
                <w:szCs w:val="24"/>
                <w:lang w:val="en-US" w:eastAsia="en-US"/>
              </w:rPr>
            </w:pPr>
            <w:r>
              <w:rPr>
                <w:rFonts w:ascii="Times New Roman" w:hAnsi="Times New Roman"/>
                <w:sz w:val="24"/>
                <w:szCs w:val="24"/>
                <w:lang w:val="en-US" w:eastAsia="en-US"/>
              </w:rPr>
              <w:t xml:space="preserve">There is a huge skewing of staff distribution across health facilities where 80% of staff is working is urban areas, while 80% of public health facilities are being in rural areas (the </w:t>
            </w:r>
            <w:r w:rsidR="006E6F78">
              <w:rPr>
                <w:rFonts w:ascii="Times New Roman" w:hAnsi="Times New Roman"/>
                <w:sz w:val="24"/>
                <w:szCs w:val="24"/>
                <w:lang w:val="en-US" w:eastAsia="en-US"/>
              </w:rPr>
              <w:t>N</w:t>
            </w:r>
            <w:r>
              <w:rPr>
                <w:rFonts w:ascii="Times New Roman" w:hAnsi="Times New Roman"/>
                <w:sz w:val="24"/>
                <w:szCs w:val="24"/>
                <w:lang w:val="en-US" w:eastAsia="en-US"/>
              </w:rPr>
              <w:t xml:space="preserve">ational </w:t>
            </w:r>
            <w:r w:rsidR="006E6F78">
              <w:rPr>
                <w:rFonts w:ascii="Times New Roman" w:hAnsi="Times New Roman"/>
                <w:sz w:val="24"/>
                <w:szCs w:val="24"/>
                <w:lang w:val="en-US" w:eastAsia="en-US"/>
              </w:rPr>
              <w:t>Health F</w:t>
            </w:r>
            <w:r>
              <w:rPr>
                <w:rFonts w:ascii="Times New Roman" w:hAnsi="Times New Roman"/>
                <w:sz w:val="24"/>
                <w:szCs w:val="24"/>
                <w:lang w:val="en-US" w:eastAsia="en-US"/>
              </w:rPr>
              <w:t xml:space="preserve">ive </w:t>
            </w:r>
            <w:r w:rsidR="006E6F78">
              <w:rPr>
                <w:rFonts w:ascii="Times New Roman" w:hAnsi="Times New Roman"/>
                <w:sz w:val="24"/>
                <w:szCs w:val="24"/>
                <w:lang w:val="en-US" w:eastAsia="en-US"/>
              </w:rPr>
              <w:t>Y</w:t>
            </w:r>
            <w:r>
              <w:rPr>
                <w:rFonts w:ascii="Times New Roman" w:hAnsi="Times New Roman"/>
                <w:sz w:val="24"/>
                <w:szCs w:val="24"/>
                <w:lang w:val="en-US" w:eastAsia="en-US"/>
              </w:rPr>
              <w:t xml:space="preserve">ear </w:t>
            </w:r>
            <w:r w:rsidR="006E6F78">
              <w:rPr>
                <w:rFonts w:ascii="Times New Roman" w:hAnsi="Times New Roman"/>
                <w:sz w:val="24"/>
                <w:szCs w:val="24"/>
                <w:lang w:val="en-US" w:eastAsia="en-US"/>
              </w:rPr>
              <w:t>P</w:t>
            </w:r>
            <w:r>
              <w:rPr>
                <w:rFonts w:ascii="Times New Roman" w:hAnsi="Times New Roman"/>
                <w:sz w:val="24"/>
                <w:szCs w:val="24"/>
                <w:lang w:val="en-US" w:eastAsia="en-US"/>
              </w:rPr>
              <w:t>lan 2011-2015, P. 31, Arabic version). The CCS, also, shows an example of disparities among governorates (e.g. Aden, with population of 800,000 has 10.7% of the national health work force, but Taiz with a population of 2.4 Million has only 8.3%), training of health staff in most of the times is not based on demand or not on a well deliberated vision, the output of health work force training institutions and faculties of medicine</w:t>
            </w:r>
            <w:r w:rsidR="0095597F">
              <w:rPr>
                <w:rFonts w:ascii="Times New Roman" w:hAnsi="Times New Roman"/>
                <w:sz w:val="24"/>
                <w:szCs w:val="24"/>
                <w:lang w:val="en-US" w:eastAsia="en-US"/>
              </w:rPr>
              <w:t>,</w:t>
            </w:r>
            <w:r>
              <w:rPr>
                <w:rFonts w:ascii="Times New Roman" w:hAnsi="Times New Roman"/>
                <w:sz w:val="24"/>
                <w:szCs w:val="24"/>
                <w:lang w:val="en-US" w:eastAsia="en-US"/>
              </w:rPr>
              <w:t xml:space="preserve"> nursing and other health fields is not consistent with the ministry plans (CCS </w:t>
            </w:r>
            <w:r w:rsidR="0095597F">
              <w:rPr>
                <w:rFonts w:ascii="Times New Roman" w:hAnsi="Times New Roman"/>
                <w:sz w:val="24"/>
                <w:szCs w:val="24"/>
                <w:lang w:val="en-US" w:eastAsia="en-US"/>
              </w:rPr>
              <w:t xml:space="preserve">2008-2013, WHO-Yemen, </w:t>
            </w:r>
            <w:r>
              <w:rPr>
                <w:rFonts w:ascii="Times New Roman" w:hAnsi="Times New Roman"/>
                <w:sz w:val="24"/>
                <w:szCs w:val="24"/>
                <w:lang w:val="en-US" w:eastAsia="en-US"/>
              </w:rPr>
              <w:t>P.16). Staff</w:t>
            </w:r>
            <w:r w:rsidRPr="00270164">
              <w:rPr>
                <w:rFonts w:ascii="Times New Roman" w:hAnsi="Times New Roman"/>
                <w:sz w:val="24"/>
                <w:szCs w:val="24"/>
                <w:lang w:val="en-US" w:eastAsia="en-US"/>
              </w:rPr>
              <w:t xml:space="preserve"> working </w:t>
            </w:r>
            <w:r>
              <w:rPr>
                <w:rFonts w:ascii="Times New Roman" w:hAnsi="Times New Roman"/>
                <w:sz w:val="24"/>
                <w:szCs w:val="24"/>
                <w:lang w:val="en-US" w:eastAsia="en-US"/>
              </w:rPr>
              <w:t>in</w:t>
            </w:r>
            <w:r w:rsidRPr="00270164">
              <w:rPr>
                <w:rFonts w:ascii="Times New Roman" w:hAnsi="Times New Roman"/>
                <w:sz w:val="24"/>
                <w:szCs w:val="24"/>
                <w:lang w:val="en-US" w:eastAsia="en-US"/>
              </w:rPr>
              <w:t xml:space="preserve"> health facilities </w:t>
            </w:r>
            <w:r>
              <w:rPr>
                <w:rFonts w:ascii="Times New Roman" w:hAnsi="Times New Roman"/>
                <w:sz w:val="24"/>
                <w:szCs w:val="24"/>
                <w:lang w:val="en-US" w:eastAsia="en-US"/>
              </w:rPr>
              <w:t>is</w:t>
            </w:r>
            <w:r w:rsidRPr="00270164">
              <w:rPr>
                <w:rFonts w:ascii="Times New Roman" w:hAnsi="Times New Roman"/>
                <w:sz w:val="24"/>
                <w:szCs w:val="24"/>
                <w:lang w:val="en-US" w:eastAsia="en-US"/>
              </w:rPr>
              <w:t xml:space="preserve"> low paid, their health facilities are low budgeted, and some health facilities have no budget, not well equipped, and there is no reasonable incentive system to help motivating staff and deploying others to work in rural areas.</w:t>
            </w:r>
          </w:p>
          <w:p w:rsidR="00303F4F" w:rsidRPr="00270164" w:rsidRDefault="00303F4F" w:rsidP="00303F4F">
            <w:pPr>
              <w:rPr>
                <w:rFonts w:ascii="Times New Roman" w:hAnsi="Times New Roman"/>
                <w:sz w:val="24"/>
                <w:szCs w:val="24"/>
                <w:lang w:val="en-US" w:eastAsia="en-US"/>
              </w:rPr>
            </w:pPr>
          </w:p>
          <w:p w:rsidR="00303F4F" w:rsidRDefault="00303F4F" w:rsidP="00303F4F">
            <w:pPr>
              <w:rPr>
                <w:rFonts w:ascii="Times New Roman" w:hAnsi="Times New Roman"/>
                <w:b/>
                <w:bCs/>
                <w:sz w:val="24"/>
                <w:szCs w:val="24"/>
                <w:lang w:val="en-US" w:eastAsia="en-US"/>
              </w:rPr>
            </w:pPr>
            <w:r w:rsidRPr="00270164">
              <w:rPr>
                <w:rFonts w:ascii="Times New Roman" w:hAnsi="Times New Roman"/>
                <w:sz w:val="24"/>
                <w:szCs w:val="24"/>
                <w:lang w:val="en-US" w:eastAsia="en-US"/>
              </w:rPr>
              <w:t xml:space="preserve"> </w:t>
            </w:r>
            <w:r w:rsidRPr="00DE4EBB">
              <w:rPr>
                <w:rFonts w:ascii="Times New Roman" w:hAnsi="Times New Roman"/>
                <w:b/>
                <w:bCs/>
                <w:sz w:val="24"/>
                <w:szCs w:val="24"/>
                <w:lang w:val="en-US" w:eastAsia="en-US"/>
              </w:rPr>
              <w:t>In</w:t>
            </w:r>
            <w:r>
              <w:rPr>
                <w:rFonts w:ascii="Times New Roman" w:hAnsi="Times New Roman"/>
                <w:b/>
                <w:bCs/>
                <w:sz w:val="24"/>
                <w:szCs w:val="24"/>
                <w:lang w:val="en-US" w:eastAsia="en-US"/>
              </w:rPr>
              <w:t>-</w:t>
            </w:r>
            <w:r w:rsidRPr="00DE4EBB">
              <w:rPr>
                <w:rFonts w:ascii="Times New Roman" w:hAnsi="Times New Roman"/>
                <w:b/>
                <w:bCs/>
                <w:sz w:val="24"/>
                <w:szCs w:val="24"/>
                <w:lang w:val="en-US" w:eastAsia="en-US"/>
              </w:rPr>
              <w:t>equities:</w:t>
            </w:r>
          </w:p>
          <w:p w:rsidR="00303F4F" w:rsidRDefault="00303F4F" w:rsidP="00C94223">
            <w:pPr>
              <w:rPr>
                <w:rFonts w:ascii="Times New Roman" w:hAnsi="Times New Roman"/>
                <w:sz w:val="24"/>
                <w:szCs w:val="24"/>
                <w:lang w:val="en-US" w:eastAsia="en-US"/>
              </w:rPr>
            </w:pPr>
            <w:r>
              <w:rPr>
                <w:rFonts w:ascii="Times New Roman" w:hAnsi="Times New Roman"/>
                <w:sz w:val="24"/>
                <w:szCs w:val="24"/>
                <w:lang w:val="en-US" w:eastAsia="en-US"/>
              </w:rPr>
              <w:t xml:space="preserve">The gender gap in Yemen, although narrowing since 1999, is still among the widest in the world with Yemen rank at 117 among 177 countries in term of gender equality (Human </w:t>
            </w:r>
            <w:r w:rsidR="00C94223">
              <w:rPr>
                <w:rFonts w:ascii="Times New Roman" w:hAnsi="Times New Roman"/>
                <w:sz w:val="24"/>
                <w:szCs w:val="24"/>
                <w:lang w:val="en-US" w:eastAsia="en-US"/>
              </w:rPr>
              <w:t>D</w:t>
            </w:r>
            <w:r>
              <w:rPr>
                <w:rFonts w:ascii="Times New Roman" w:hAnsi="Times New Roman"/>
                <w:sz w:val="24"/>
                <w:szCs w:val="24"/>
                <w:lang w:val="en-US" w:eastAsia="en-US"/>
              </w:rPr>
              <w:t xml:space="preserve">evelopment </w:t>
            </w:r>
            <w:r w:rsidR="00C94223">
              <w:rPr>
                <w:rFonts w:ascii="Times New Roman" w:hAnsi="Times New Roman"/>
                <w:sz w:val="24"/>
                <w:szCs w:val="24"/>
                <w:lang w:val="en-US" w:eastAsia="en-US"/>
              </w:rPr>
              <w:t>R</w:t>
            </w:r>
            <w:r>
              <w:rPr>
                <w:rFonts w:ascii="Times New Roman" w:hAnsi="Times New Roman"/>
                <w:sz w:val="24"/>
                <w:szCs w:val="24"/>
                <w:lang w:val="en-US" w:eastAsia="en-US"/>
              </w:rPr>
              <w:t xml:space="preserve">eport 2006, UNDP), gender relations are shaped by diverse religious cultural, social and political traditions (CCS, P. 14), gender disparities are deeply rooted in cultural traditions, inhibiting women from equal access to basic services, job opportunities and civic participation </w:t>
            </w:r>
            <w:r w:rsidRPr="00F80E40">
              <w:rPr>
                <w:rFonts w:ascii="Times New Roman" w:hAnsi="Times New Roman"/>
                <w:sz w:val="24"/>
                <w:szCs w:val="24"/>
                <w:lang w:val="en-US" w:eastAsia="en-US"/>
              </w:rPr>
              <w:t>(Country Program Document (CPD), UNICEF, 2012</w:t>
            </w:r>
            <w:r>
              <w:rPr>
                <w:rFonts w:ascii="Times New Roman" w:hAnsi="Times New Roman"/>
                <w:sz w:val="24"/>
                <w:szCs w:val="24"/>
                <w:lang w:val="en-US" w:eastAsia="en-US"/>
              </w:rPr>
              <w:t>-2015).</w:t>
            </w:r>
            <w:r w:rsidR="00C94223">
              <w:rPr>
                <w:rFonts w:ascii="Times New Roman" w:hAnsi="Times New Roman"/>
                <w:sz w:val="24"/>
                <w:szCs w:val="24"/>
                <w:lang w:val="en-US" w:eastAsia="en-US"/>
              </w:rPr>
              <w:t xml:space="preserve"> </w:t>
            </w:r>
            <w:r w:rsidRPr="00270164">
              <w:rPr>
                <w:rFonts w:ascii="Times New Roman" w:hAnsi="Times New Roman"/>
                <w:sz w:val="24"/>
                <w:szCs w:val="24"/>
                <w:lang w:val="en-US" w:eastAsia="en-US"/>
              </w:rPr>
              <w:t xml:space="preserve">To help tackling this challenge, </w:t>
            </w:r>
            <w:r>
              <w:rPr>
                <w:rFonts w:ascii="Times New Roman" w:hAnsi="Times New Roman"/>
                <w:sz w:val="24"/>
                <w:szCs w:val="24"/>
                <w:lang w:val="en-US" w:eastAsia="en-US"/>
              </w:rPr>
              <w:t xml:space="preserve">in addition to outreach activities, </w:t>
            </w:r>
            <w:r w:rsidRPr="00270164">
              <w:rPr>
                <w:rFonts w:ascii="Times New Roman" w:hAnsi="Times New Roman"/>
                <w:sz w:val="24"/>
                <w:szCs w:val="24"/>
                <w:lang w:val="en-US" w:eastAsia="en-US"/>
              </w:rPr>
              <w:t xml:space="preserve">the MOPH&amp;P has gone for developing and expanding integrated community based health services in which the community health volunteers (CHVs) </w:t>
            </w:r>
            <w:r>
              <w:rPr>
                <w:rFonts w:ascii="Times New Roman" w:hAnsi="Times New Roman"/>
                <w:sz w:val="24"/>
                <w:szCs w:val="24"/>
                <w:lang w:val="en-US" w:eastAsia="en-US"/>
              </w:rPr>
              <w:t xml:space="preserve">are expected to </w:t>
            </w:r>
            <w:r w:rsidRPr="00270164">
              <w:rPr>
                <w:rFonts w:ascii="Times New Roman" w:hAnsi="Times New Roman"/>
                <w:sz w:val="24"/>
                <w:szCs w:val="24"/>
                <w:lang w:val="en-US" w:eastAsia="en-US"/>
              </w:rPr>
              <w:t>play a major role in raising awareness, providing an integrated package of PHC services including RH services and nutrition related interventions. This experience is still at its first steps quantity and quality wise, challenges include expanding the network of CHVs across rural areas focusing on remote communities, assuring that CHVs get qualifying training completed as per the national CHV guidelines (3 modules) in face of the variable and partial interest of the DPs and vertical PHC programs in specific aspects of CHVs tasks, assuring continuous availability of supplies for CHVs, and retaining of CHVs in function</w:t>
            </w:r>
            <w:r>
              <w:rPr>
                <w:rFonts w:ascii="Times New Roman" w:hAnsi="Times New Roman"/>
                <w:sz w:val="24"/>
                <w:szCs w:val="24"/>
                <w:lang w:val="en-US" w:eastAsia="en-US"/>
              </w:rPr>
              <w:t>, t</w:t>
            </w:r>
            <w:r w:rsidRPr="00270164">
              <w:rPr>
                <w:rFonts w:ascii="Times New Roman" w:hAnsi="Times New Roman"/>
                <w:sz w:val="24"/>
                <w:szCs w:val="24"/>
                <w:lang w:val="en-US" w:eastAsia="en-US"/>
              </w:rPr>
              <w:t xml:space="preserve">he poor people in </w:t>
            </w:r>
            <w:r>
              <w:rPr>
                <w:rFonts w:ascii="Times New Roman" w:hAnsi="Times New Roman"/>
                <w:sz w:val="24"/>
                <w:szCs w:val="24"/>
                <w:lang w:val="en-US" w:eastAsia="en-US"/>
              </w:rPr>
              <w:t>remote</w:t>
            </w:r>
            <w:r w:rsidRPr="00270164">
              <w:rPr>
                <w:rFonts w:ascii="Times New Roman" w:hAnsi="Times New Roman"/>
                <w:sz w:val="24"/>
                <w:szCs w:val="24"/>
                <w:lang w:val="en-US" w:eastAsia="en-US"/>
              </w:rPr>
              <w:t xml:space="preserve"> areas</w:t>
            </w:r>
            <w:r>
              <w:rPr>
                <w:rFonts w:ascii="Times New Roman" w:hAnsi="Times New Roman"/>
                <w:sz w:val="24"/>
                <w:szCs w:val="24"/>
                <w:lang w:val="en-US" w:eastAsia="en-US"/>
              </w:rPr>
              <w:t>,</w:t>
            </w:r>
            <w:r w:rsidRPr="00270164">
              <w:rPr>
                <w:rFonts w:ascii="Times New Roman" w:hAnsi="Times New Roman"/>
                <w:sz w:val="24"/>
                <w:szCs w:val="24"/>
                <w:lang w:val="en-US" w:eastAsia="en-US"/>
              </w:rPr>
              <w:t xml:space="preserve"> in particular</w:t>
            </w:r>
            <w:r>
              <w:rPr>
                <w:rFonts w:ascii="Times New Roman" w:hAnsi="Times New Roman"/>
                <w:sz w:val="24"/>
                <w:szCs w:val="24"/>
                <w:lang w:val="en-US" w:eastAsia="en-US"/>
              </w:rPr>
              <w:t>,</w:t>
            </w:r>
            <w:r w:rsidRPr="00270164">
              <w:rPr>
                <w:rFonts w:ascii="Times New Roman" w:hAnsi="Times New Roman"/>
                <w:sz w:val="24"/>
                <w:szCs w:val="24"/>
                <w:lang w:val="en-US" w:eastAsia="en-US"/>
              </w:rPr>
              <w:t xml:space="preserve"> are the most to suffer because, in addition to the above barriers, of limitation of affordability to secure transportation and other costs in order to get health care. Adding to this, women find it more difficult to access services mainly because of the social norms that they need somebody to travel with them if they need to get health care, and they like to be seen by female health care providers, which are not available in </w:t>
            </w:r>
            <w:r>
              <w:rPr>
                <w:rFonts w:ascii="Times New Roman" w:hAnsi="Times New Roman"/>
                <w:sz w:val="24"/>
                <w:szCs w:val="24"/>
                <w:lang w:val="en-US" w:eastAsia="en-US"/>
              </w:rPr>
              <w:t>many</w:t>
            </w:r>
            <w:r w:rsidRPr="00270164">
              <w:rPr>
                <w:rFonts w:ascii="Times New Roman" w:hAnsi="Times New Roman"/>
                <w:sz w:val="24"/>
                <w:szCs w:val="24"/>
                <w:lang w:val="en-US" w:eastAsia="en-US"/>
              </w:rPr>
              <w:t xml:space="preserve"> </w:t>
            </w:r>
            <w:r w:rsidRPr="00270164">
              <w:rPr>
                <w:rFonts w:ascii="Times New Roman" w:hAnsi="Times New Roman"/>
                <w:sz w:val="24"/>
                <w:szCs w:val="24"/>
                <w:lang w:val="en-US" w:eastAsia="en-US"/>
              </w:rPr>
              <w:lastRenderedPageBreak/>
              <w:t>health facilities, neither in sufficient numbers nor in needed qualifications.</w:t>
            </w:r>
          </w:p>
          <w:p w:rsidR="00303F4F" w:rsidRDefault="00303F4F" w:rsidP="00303F4F">
            <w:pPr>
              <w:rPr>
                <w:rFonts w:ascii="Times New Roman" w:hAnsi="Times New Roman"/>
                <w:sz w:val="24"/>
                <w:szCs w:val="24"/>
                <w:lang w:val="en-US" w:eastAsia="en-US"/>
              </w:rPr>
            </w:pPr>
          </w:p>
          <w:p w:rsidR="00303F4F" w:rsidRPr="00270164" w:rsidRDefault="00303F4F" w:rsidP="00877093">
            <w:pPr>
              <w:rPr>
                <w:rFonts w:ascii="Times New Roman" w:hAnsi="Times New Roman"/>
                <w:sz w:val="24"/>
                <w:szCs w:val="24"/>
                <w:lang w:val="en-US" w:eastAsia="en-US"/>
              </w:rPr>
            </w:pPr>
            <w:r w:rsidRPr="00F1476E">
              <w:rPr>
                <w:rFonts w:ascii="Times New Roman" w:hAnsi="Times New Roman"/>
                <w:sz w:val="24"/>
                <w:szCs w:val="24"/>
                <w:lang w:val="en-US" w:eastAsia="en-US"/>
              </w:rPr>
              <w:t>Under-five mortality rate shows a very wide disparity between the poorest and richest quintile being 120 among poorest 20% and less than 40 per 1,000 live births among the richest 20%. Similarly, the infant mortality rate drops from over 90 to around 40 per 1,000 live births for the poorest and richest 20% of the population, respectively, and most of the deaths could be averted by Immunization (Maternal and Child Health Inequalities in MENA Region, UNICEF, June – 2011, P. 7).</w:t>
            </w:r>
            <w:r w:rsidR="0095597F">
              <w:rPr>
                <w:rFonts w:ascii="Times New Roman" w:hAnsi="Times New Roman"/>
                <w:sz w:val="24"/>
                <w:szCs w:val="24"/>
                <w:lang w:val="en-US" w:eastAsia="en-US"/>
              </w:rPr>
              <w:t xml:space="preserve"> Similarly, utilization of services </w:t>
            </w:r>
            <w:r w:rsidR="00877093">
              <w:rPr>
                <w:rFonts w:ascii="Times New Roman" w:hAnsi="Times New Roman"/>
                <w:sz w:val="24"/>
                <w:szCs w:val="24"/>
                <w:lang w:val="en-US" w:eastAsia="en-US"/>
              </w:rPr>
              <w:t>are poorly utilized by the poor people compared to the rich people as explained by the figure below:</w:t>
            </w:r>
            <w:r w:rsidRPr="00270164">
              <w:rPr>
                <w:rFonts w:ascii="Times New Roman" w:hAnsi="Times New Roman"/>
                <w:sz w:val="24"/>
                <w:szCs w:val="24"/>
                <w:lang w:val="en-US" w:eastAsia="en-US"/>
              </w:rPr>
              <w:t xml:space="preserve">  </w:t>
            </w:r>
          </w:p>
          <w:p w:rsidR="00303F4F" w:rsidRPr="00877093" w:rsidRDefault="00303F4F" w:rsidP="00303F4F">
            <w:pPr>
              <w:pStyle w:val="Heading1"/>
              <w:keepNext/>
              <w:keepLines/>
              <w:spacing w:before="0" w:after="0" w:line="276" w:lineRule="auto"/>
              <w:jc w:val="center"/>
              <w:rPr>
                <w:rFonts w:asciiTheme="majorBidi" w:eastAsiaTheme="minorHAnsi" w:hAnsiTheme="majorBidi" w:cstheme="majorBidi"/>
                <w:color w:val="auto"/>
                <w:lang w:val="en-US"/>
              </w:rPr>
            </w:pPr>
          </w:p>
          <w:p w:rsidR="00303F4F" w:rsidRDefault="00303F4F" w:rsidP="00303F4F">
            <w:pPr>
              <w:pStyle w:val="Heading1"/>
              <w:keepNext/>
              <w:keepLines/>
              <w:spacing w:before="0" w:after="0" w:line="276" w:lineRule="auto"/>
              <w:jc w:val="center"/>
              <w:rPr>
                <w:rFonts w:asciiTheme="majorBidi" w:eastAsiaTheme="minorHAnsi" w:hAnsiTheme="majorBidi" w:cstheme="majorBidi"/>
                <w:color w:val="auto"/>
              </w:rPr>
            </w:pPr>
            <w:r w:rsidRPr="00893243">
              <w:rPr>
                <w:rFonts w:asciiTheme="majorBidi" w:eastAsiaTheme="minorHAnsi" w:hAnsiTheme="majorBidi" w:cstheme="majorBidi"/>
                <w:color w:val="auto"/>
              </w:rPr>
              <w:t>Service use indicators by wealth quintiles</w:t>
            </w:r>
          </w:p>
          <w:p w:rsidR="00303F4F" w:rsidRDefault="00303F4F" w:rsidP="00303F4F">
            <w:pPr>
              <w:jc w:val="center"/>
              <w:rPr>
                <w:rFonts w:ascii="Times New Roman" w:hAnsi="Times New Roman"/>
                <w:sz w:val="24"/>
                <w:szCs w:val="24"/>
                <w:lang w:val="en-US" w:eastAsia="en-US"/>
              </w:rPr>
            </w:pPr>
            <w:r w:rsidRPr="0082668C">
              <w:rPr>
                <w:rFonts w:ascii="Times New Roman" w:hAnsi="Times New Roman"/>
                <w:noProof/>
                <w:sz w:val="24"/>
                <w:szCs w:val="24"/>
                <w:lang w:val="en-US" w:eastAsia="en-US"/>
              </w:rPr>
              <w:drawing>
                <wp:inline distT="0" distB="0" distL="0" distR="0">
                  <wp:extent cx="5943600" cy="2509520"/>
                  <wp:effectExtent l="0" t="0" r="0" b="5080"/>
                  <wp:docPr id="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9520"/>
                          </a:xfrm>
                          <a:prstGeom prst="rect">
                            <a:avLst/>
                          </a:prstGeom>
                          <a:noFill/>
                          <a:ln>
                            <a:noFill/>
                          </a:ln>
                        </pic:spPr>
                      </pic:pic>
                    </a:graphicData>
                  </a:graphic>
                </wp:inline>
              </w:drawing>
            </w:r>
          </w:p>
          <w:p w:rsidR="00303F4F" w:rsidRDefault="00303F4F" w:rsidP="00303F4F">
            <w:pPr>
              <w:rPr>
                <w:rFonts w:ascii="Times New Roman" w:hAnsi="Times New Roman"/>
                <w:sz w:val="24"/>
                <w:szCs w:val="24"/>
                <w:lang w:val="en-US" w:eastAsia="en-US"/>
              </w:rPr>
            </w:pPr>
          </w:p>
          <w:p w:rsidR="00303F4F" w:rsidRPr="00270164" w:rsidRDefault="00303F4F" w:rsidP="00303F4F">
            <w:pPr>
              <w:rPr>
                <w:rFonts w:ascii="Times New Roman" w:hAnsi="Times New Roman"/>
                <w:sz w:val="24"/>
                <w:szCs w:val="24"/>
                <w:lang w:val="en-US" w:eastAsia="en-US"/>
              </w:rPr>
            </w:pPr>
          </w:p>
          <w:p w:rsidR="00303F4F" w:rsidRPr="00FF7ED5" w:rsidRDefault="00303F4F" w:rsidP="00303F4F">
            <w:pPr>
              <w:rPr>
                <w:rFonts w:ascii="Times New Roman" w:hAnsi="Times New Roman"/>
                <w:b/>
                <w:bCs/>
                <w:sz w:val="24"/>
                <w:szCs w:val="24"/>
                <w:lang w:val="en-US" w:eastAsia="en-US"/>
              </w:rPr>
            </w:pPr>
            <w:r w:rsidRPr="00FF7ED5">
              <w:rPr>
                <w:rFonts w:ascii="Times New Roman" w:hAnsi="Times New Roman"/>
                <w:b/>
                <w:bCs/>
                <w:sz w:val="24"/>
                <w:szCs w:val="24"/>
                <w:lang w:val="en-US" w:eastAsia="en-US"/>
              </w:rPr>
              <w:t>Health Information system:</w:t>
            </w:r>
          </w:p>
          <w:p w:rsidR="00303F4F" w:rsidRDefault="00303F4F" w:rsidP="00FB4825">
            <w:pPr>
              <w:rPr>
                <w:rFonts w:ascii="Times New Roman" w:hAnsi="Times New Roman"/>
                <w:sz w:val="24"/>
                <w:szCs w:val="24"/>
                <w:lang w:val="en-US" w:eastAsia="en-US"/>
              </w:rPr>
            </w:pPr>
            <w:r w:rsidRPr="00270164">
              <w:rPr>
                <w:rFonts w:ascii="Times New Roman" w:hAnsi="Times New Roman"/>
                <w:sz w:val="24"/>
                <w:szCs w:val="24"/>
                <w:lang w:val="en-US" w:eastAsia="en-US"/>
              </w:rPr>
              <w:t xml:space="preserve">Though the EPI has got a relatively good information system, the Health </w:t>
            </w:r>
            <w:r w:rsidR="00FB4825">
              <w:rPr>
                <w:rFonts w:ascii="Times New Roman" w:hAnsi="Times New Roman"/>
                <w:sz w:val="24"/>
                <w:szCs w:val="24"/>
                <w:lang w:val="en-US" w:eastAsia="en-US"/>
              </w:rPr>
              <w:t>Management</w:t>
            </w:r>
            <w:r w:rsidR="00FB4825" w:rsidRPr="00270164">
              <w:rPr>
                <w:rFonts w:ascii="Times New Roman" w:hAnsi="Times New Roman"/>
                <w:sz w:val="24"/>
                <w:szCs w:val="24"/>
                <w:lang w:val="en-US" w:eastAsia="en-US"/>
              </w:rPr>
              <w:t xml:space="preserve"> </w:t>
            </w:r>
            <w:r w:rsidRPr="00270164">
              <w:rPr>
                <w:rFonts w:ascii="Times New Roman" w:hAnsi="Times New Roman"/>
                <w:sz w:val="24"/>
                <w:szCs w:val="24"/>
                <w:lang w:val="en-US" w:eastAsia="en-US"/>
              </w:rPr>
              <w:t>Information System (</w:t>
            </w:r>
            <w:r w:rsidR="00FB4825" w:rsidRPr="00270164">
              <w:rPr>
                <w:rFonts w:ascii="Times New Roman" w:hAnsi="Times New Roman"/>
                <w:sz w:val="24"/>
                <w:szCs w:val="24"/>
                <w:lang w:val="en-US" w:eastAsia="en-US"/>
              </w:rPr>
              <w:t>H</w:t>
            </w:r>
            <w:r w:rsidR="00525A84">
              <w:rPr>
                <w:rFonts w:ascii="Times New Roman" w:hAnsi="Times New Roman"/>
                <w:sz w:val="24"/>
                <w:szCs w:val="24"/>
                <w:lang w:val="en-US" w:eastAsia="en-US"/>
              </w:rPr>
              <w:t>M</w:t>
            </w:r>
            <w:r w:rsidRPr="00270164">
              <w:rPr>
                <w:rFonts w:ascii="Times New Roman" w:hAnsi="Times New Roman"/>
                <w:sz w:val="24"/>
                <w:szCs w:val="24"/>
                <w:lang w:val="en-US" w:eastAsia="en-US"/>
              </w:rPr>
              <w:t xml:space="preserve">IS) of the ministry is weak, still suffering from fragmentation, severe shortage of </w:t>
            </w:r>
            <w:r>
              <w:rPr>
                <w:rFonts w:ascii="Times New Roman" w:hAnsi="Times New Roman"/>
                <w:sz w:val="24"/>
                <w:szCs w:val="24"/>
                <w:lang w:val="en-US" w:eastAsia="en-US"/>
              </w:rPr>
              <w:t xml:space="preserve">material and technical capacity. </w:t>
            </w:r>
          </w:p>
          <w:p w:rsidR="00303F4F" w:rsidRPr="00525A84" w:rsidRDefault="00303F4F" w:rsidP="00525A84">
            <w:pPr>
              <w:rPr>
                <w:rFonts w:asciiTheme="majorBidi" w:hAnsiTheme="majorBidi" w:cstheme="majorBidi"/>
                <w:sz w:val="24"/>
                <w:szCs w:val="24"/>
                <w:lang w:val="en-US" w:eastAsia="en-US"/>
              </w:rPr>
            </w:pPr>
            <w:r w:rsidRPr="00525A84">
              <w:rPr>
                <w:rFonts w:asciiTheme="majorBidi" w:hAnsiTheme="majorBidi" w:cstheme="majorBidi"/>
                <w:sz w:val="24"/>
                <w:szCs w:val="24"/>
                <w:lang w:val="en-US" w:eastAsia="en-US"/>
              </w:rPr>
              <w:t xml:space="preserve">The </w:t>
            </w:r>
            <w:r w:rsidR="00877093" w:rsidRPr="00525A84">
              <w:rPr>
                <w:rFonts w:asciiTheme="majorBidi" w:hAnsiTheme="majorBidi" w:cstheme="majorBidi"/>
                <w:sz w:val="24"/>
                <w:szCs w:val="24"/>
                <w:lang w:val="en-US" w:eastAsia="en-US"/>
              </w:rPr>
              <w:t>CCS</w:t>
            </w:r>
            <w:r w:rsidRPr="00525A84">
              <w:rPr>
                <w:rFonts w:asciiTheme="majorBidi" w:hAnsiTheme="majorBidi" w:cstheme="majorBidi"/>
                <w:sz w:val="24"/>
                <w:szCs w:val="24"/>
                <w:lang w:val="en-US" w:eastAsia="en-US"/>
              </w:rPr>
              <w:t xml:space="preserve"> 2008-2013, P. 18, states that some of the bottlenecks in the </w:t>
            </w:r>
            <w:r w:rsidR="00525A84">
              <w:rPr>
                <w:rFonts w:asciiTheme="majorBidi" w:hAnsiTheme="majorBidi" w:cstheme="majorBidi"/>
                <w:sz w:val="24"/>
                <w:szCs w:val="24"/>
                <w:lang w:val="en-US" w:eastAsia="en-US"/>
              </w:rPr>
              <w:t>HM</w:t>
            </w:r>
            <w:r w:rsidRPr="00525A84">
              <w:rPr>
                <w:rFonts w:asciiTheme="majorBidi" w:hAnsiTheme="majorBidi" w:cstheme="majorBidi"/>
                <w:sz w:val="24"/>
                <w:szCs w:val="24"/>
                <w:lang w:val="en-US" w:eastAsia="en-US"/>
              </w:rPr>
              <w:t xml:space="preserve">IS are: </w:t>
            </w:r>
          </w:p>
          <w:p w:rsidR="00303F4F" w:rsidRPr="00525A84" w:rsidRDefault="00303F4F" w:rsidP="00303F4F">
            <w:pPr>
              <w:pStyle w:val="ListParagraph"/>
              <w:widowControl/>
              <w:numPr>
                <w:ilvl w:val="0"/>
                <w:numId w:val="33"/>
              </w:numPr>
              <w:spacing w:after="0" w:line="240" w:lineRule="auto"/>
              <w:rPr>
                <w:rFonts w:asciiTheme="majorBidi" w:hAnsiTheme="majorBidi" w:cstheme="majorBidi"/>
                <w:sz w:val="24"/>
                <w:szCs w:val="24"/>
              </w:rPr>
            </w:pPr>
            <w:r w:rsidRPr="00525A84">
              <w:rPr>
                <w:rFonts w:asciiTheme="majorBidi" w:hAnsiTheme="majorBidi" w:cstheme="majorBidi"/>
                <w:sz w:val="24"/>
                <w:szCs w:val="24"/>
              </w:rPr>
              <w:t>No data base available to use as a basis for decision making.</w:t>
            </w:r>
          </w:p>
          <w:p w:rsidR="00303F4F" w:rsidRPr="00525A84" w:rsidRDefault="00303F4F" w:rsidP="00303F4F">
            <w:pPr>
              <w:pStyle w:val="ListParagraph"/>
              <w:widowControl/>
              <w:numPr>
                <w:ilvl w:val="0"/>
                <w:numId w:val="33"/>
              </w:numPr>
              <w:spacing w:after="0" w:line="240" w:lineRule="auto"/>
              <w:rPr>
                <w:rFonts w:asciiTheme="majorBidi" w:hAnsiTheme="majorBidi" w:cstheme="majorBidi"/>
                <w:sz w:val="24"/>
                <w:szCs w:val="24"/>
              </w:rPr>
            </w:pPr>
            <w:r w:rsidRPr="00525A84">
              <w:rPr>
                <w:rFonts w:asciiTheme="majorBidi" w:hAnsiTheme="majorBidi" w:cstheme="majorBidi"/>
                <w:sz w:val="24"/>
                <w:szCs w:val="24"/>
              </w:rPr>
              <w:t>Data collected in most of the various health facilities are not accurate and sending of statistical reports from the periphery to the centre is not regular or in time.</w:t>
            </w:r>
          </w:p>
          <w:p w:rsidR="00303F4F" w:rsidRPr="00525A84" w:rsidRDefault="00303F4F" w:rsidP="00303F4F">
            <w:pPr>
              <w:pStyle w:val="ListParagraph"/>
              <w:widowControl/>
              <w:numPr>
                <w:ilvl w:val="0"/>
                <w:numId w:val="33"/>
              </w:numPr>
              <w:spacing w:after="0" w:line="240" w:lineRule="auto"/>
              <w:rPr>
                <w:rFonts w:asciiTheme="majorBidi" w:hAnsiTheme="majorBidi" w:cstheme="majorBidi"/>
                <w:sz w:val="24"/>
                <w:szCs w:val="24"/>
              </w:rPr>
            </w:pPr>
            <w:r w:rsidRPr="00525A84">
              <w:rPr>
                <w:rFonts w:asciiTheme="majorBidi" w:hAnsiTheme="majorBidi" w:cstheme="majorBidi"/>
                <w:sz w:val="24"/>
                <w:szCs w:val="24"/>
              </w:rPr>
              <w:t xml:space="preserve">Lack of supervision and monitoring and </w:t>
            </w:r>
          </w:p>
          <w:p w:rsidR="00303F4F" w:rsidRPr="00525A84" w:rsidRDefault="00303F4F" w:rsidP="00303F4F">
            <w:pPr>
              <w:pStyle w:val="ListParagraph"/>
              <w:widowControl/>
              <w:numPr>
                <w:ilvl w:val="0"/>
                <w:numId w:val="33"/>
              </w:numPr>
              <w:spacing w:after="0" w:line="240" w:lineRule="auto"/>
              <w:rPr>
                <w:rFonts w:asciiTheme="majorBidi" w:hAnsiTheme="majorBidi" w:cstheme="majorBidi"/>
                <w:sz w:val="24"/>
                <w:szCs w:val="24"/>
              </w:rPr>
            </w:pPr>
            <w:r w:rsidRPr="00525A84">
              <w:rPr>
                <w:rFonts w:asciiTheme="majorBidi" w:hAnsiTheme="majorBidi" w:cstheme="majorBidi"/>
                <w:sz w:val="24"/>
                <w:szCs w:val="24"/>
              </w:rPr>
              <w:t xml:space="preserve">Lack of sufficient training. </w:t>
            </w:r>
          </w:p>
          <w:p w:rsidR="00303F4F" w:rsidRPr="00525A84" w:rsidRDefault="00303F4F" w:rsidP="00303F4F">
            <w:pPr>
              <w:rPr>
                <w:rFonts w:asciiTheme="majorBidi" w:hAnsiTheme="majorBidi" w:cstheme="majorBidi"/>
                <w:sz w:val="24"/>
                <w:szCs w:val="24"/>
                <w:lang w:val="en-US" w:eastAsia="en-US"/>
              </w:rPr>
            </w:pPr>
          </w:p>
          <w:p w:rsidR="00303F4F" w:rsidRDefault="00303F4F" w:rsidP="00303F4F">
            <w:pPr>
              <w:rPr>
                <w:rFonts w:ascii="Times New Roman" w:hAnsi="Times New Roman"/>
                <w:sz w:val="24"/>
                <w:szCs w:val="24"/>
                <w:lang w:val="en-US" w:eastAsia="en-US"/>
              </w:rPr>
            </w:pPr>
            <w:r>
              <w:rPr>
                <w:rFonts w:ascii="Times New Roman" w:hAnsi="Times New Roman"/>
                <w:sz w:val="24"/>
                <w:szCs w:val="24"/>
                <w:lang w:val="en-US" w:eastAsia="en-US"/>
              </w:rPr>
              <w:t>T</w:t>
            </w:r>
            <w:r w:rsidRPr="00270164">
              <w:rPr>
                <w:rFonts w:ascii="Times New Roman" w:hAnsi="Times New Roman"/>
                <w:sz w:val="24"/>
                <w:szCs w:val="24"/>
                <w:lang w:val="en-US" w:eastAsia="en-US"/>
              </w:rPr>
              <w:t>he PHC programs are having their own information systems, which is tailored to their needs, data collected is not very sensitive to the needs of each level of health system, ending up in collecting a lot of un-needed data while indicators are difficult to extract from those data. Because of the multiple data collected to satisfy the individual needs of the multiple programs, the health workers at health units and health centers are required to use many registers and to prepare multiple monthly reports, which is an over-burden and a time consuming process</w:t>
            </w:r>
            <w:r w:rsidR="00FB4825">
              <w:rPr>
                <w:rFonts w:ascii="Times New Roman" w:hAnsi="Times New Roman"/>
                <w:sz w:val="24"/>
                <w:szCs w:val="24"/>
                <w:lang w:val="en-US" w:eastAsia="en-US"/>
              </w:rPr>
              <w:t>.</w:t>
            </w:r>
            <w:r w:rsidRPr="00270164">
              <w:rPr>
                <w:rFonts w:ascii="Times New Roman" w:hAnsi="Times New Roman"/>
                <w:sz w:val="24"/>
                <w:szCs w:val="24"/>
                <w:lang w:val="en-US" w:eastAsia="en-US"/>
              </w:rPr>
              <w:t xml:space="preserve"> Data reported from the field is ending up at multiple programs’ inlets rather than into a single window at central level. Department of Statistics and Research at central level is not coordinating that process, and in many times is not updated by those programs receiving data from the field.</w:t>
            </w:r>
          </w:p>
          <w:p w:rsidR="00303F4F" w:rsidRPr="00270164" w:rsidRDefault="00303F4F" w:rsidP="00303F4F">
            <w:pPr>
              <w:rPr>
                <w:rFonts w:ascii="Times New Roman" w:hAnsi="Times New Roman"/>
                <w:sz w:val="24"/>
                <w:szCs w:val="24"/>
                <w:lang w:val="en-US" w:eastAsia="en-US"/>
              </w:rPr>
            </w:pPr>
            <w:r w:rsidRPr="00270164">
              <w:rPr>
                <w:rFonts w:ascii="Times New Roman" w:hAnsi="Times New Roman"/>
                <w:sz w:val="24"/>
                <w:szCs w:val="24"/>
                <w:lang w:val="en-US" w:eastAsia="en-US"/>
              </w:rPr>
              <w:t xml:space="preserve">There is no comprehensive monitoring and evaluation system in place to measure health system plans achievements and to re-orient the health system national plan accordingly.  </w:t>
            </w:r>
          </w:p>
          <w:p w:rsidR="00303F4F" w:rsidRDefault="00303F4F" w:rsidP="00303F4F">
            <w:pPr>
              <w:rPr>
                <w:rFonts w:ascii="Times New Roman" w:hAnsi="Times New Roman"/>
                <w:sz w:val="24"/>
                <w:szCs w:val="24"/>
                <w:lang w:val="en-US" w:eastAsia="en-US"/>
              </w:rPr>
            </w:pPr>
          </w:p>
          <w:p w:rsidR="00303F4F" w:rsidRPr="00270164" w:rsidRDefault="00303F4F" w:rsidP="00303F4F">
            <w:pPr>
              <w:rPr>
                <w:rFonts w:ascii="Times New Roman" w:hAnsi="Times New Roman"/>
                <w:sz w:val="24"/>
                <w:szCs w:val="24"/>
                <w:lang w:val="en-US" w:eastAsia="en-US"/>
              </w:rPr>
            </w:pPr>
            <w:r w:rsidRPr="007D7903">
              <w:rPr>
                <w:rFonts w:ascii="Times New Roman" w:hAnsi="Times New Roman"/>
                <w:b/>
                <w:bCs/>
                <w:sz w:val="24"/>
                <w:szCs w:val="24"/>
                <w:lang w:val="en-US" w:eastAsia="en-US"/>
              </w:rPr>
              <w:t>surveillance system</w:t>
            </w:r>
            <w:r w:rsidRPr="00FF7ED5">
              <w:rPr>
                <w:rFonts w:ascii="Times New Roman" w:hAnsi="Times New Roman"/>
                <w:b/>
                <w:bCs/>
                <w:sz w:val="24"/>
                <w:szCs w:val="24"/>
                <w:lang w:val="en-US" w:eastAsia="en-US"/>
              </w:rPr>
              <w:t>:</w:t>
            </w:r>
            <w:r>
              <w:rPr>
                <w:rFonts w:ascii="Times New Roman" w:hAnsi="Times New Roman"/>
                <w:sz w:val="24"/>
                <w:szCs w:val="24"/>
                <w:lang w:val="en-US" w:eastAsia="en-US"/>
              </w:rPr>
              <w:t xml:space="preserve"> </w:t>
            </w:r>
          </w:p>
          <w:p w:rsidR="00303F4F" w:rsidRDefault="00303F4F" w:rsidP="00303F4F">
            <w:pPr>
              <w:rPr>
                <w:rFonts w:ascii="Times New Roman" w:hAnsi="Times New Roman"/>
                <w:sz w:val="24"/>
                <w:szCs w:val="24"/>
                <w:lang w:val="en-US" w:eastAsia="en-US"/>
              </w:rPr>
            </w:pPr>
            <w:r>
              <w:rPr>
                <w:rFonts w:ascii="Times New Roman" w:hAnsi="Times New Roman"/>
                <w:sz w:val="24"/>
                <w:szCs w:val="24"/>
                <w:lang w:val="en-US" w:eastAsia="en-US"/>
              </w:rPr>
              <w:t xml:space="preserve">The disease surveillance system in Yemen started for poliomyelitis as acute flaccid paralysis surveillance </w:t>
            </w:r>
            <w:r>
              <w:rPr>
                <w:rFonts w:ascii="Times New Roman" w:hAnsi="Times New Roman"/>
                <w:sz w:val="24"/>
                <w:szCs w:val="24"/>
                <w:lang w:val="en-US" w:eastAsia="en-US"/>
              </w:rPr>
              <w:lastRenderedPageBreak/>
              <w:t xml:space="preserve">in 1998. Gradually more diseases were added to the list of communicable diseases under surveillance to become 31 diseases including all vaccine preventable diseases. In May 2013, MOPH&amp;P, WHO, UNICEF and CDC-Atlanta conducted a joint review of the surveillance system, which concluded that the surveillance system is a strong one </w:t>
            </w:r>
            <w:r w:rsidR="00624FCA">
              <w:rPr>
                <w:rFonts w:ascii="Times New Roman" w:hAnsi="Times New Roman"/>
                <w:sz w:val="24"/>
                <w:szCs w:val="24"/>
                <w:lang w:val="en-US" w:eastAsia="en-US"/>
              </w:rPr>
              <w:t>but,</w:t>
            </w:r>
            <w:r>
              <w:rPr>
                <w:rFonts w:ascii="Times New Roman" w:hAnsi="Times New Roman"/>
                <w:sz w:val="24"/>
                <w:szCs w:val="24"/>
                <w:lang w:val="en-US" w:eastAsia="en-US"/>
              </w:rPr>
              <w:t xml:space="preserve"> needs some strengthening and expansion particularly in the area of early detection of polio virus importation (Joint Review Mission Report, June 2013). Since the population covered by health facility services is about 64%, which means that 36% of population are not easily caught by the surveillance network, this indicates the critical need for developing a community based surveillance (CBS). </w:t>
            </w:r>
          </w:p>
          <w:p w:rsidR="00303F4F" w:rsidRPr="00270164" w:rsidRDefault="00303F4F" w:rsidP="00303F4F">
            <w:pPr>
              <w:rPr>
                <w:rFonts w:ascii="Times New Roman" w:hAnsi="Times New Roman"/>
                <w:sz w:val="24"/>
                <w:szCs w:val="24"/>
                <w:lang w:val="en-US" w:eastAsia="en-US"/>
              </w:rPr>
            </w:pPr>
            <w:r w:rsidRPr="00270164">
              <w:rPr>
                <w:rFonts w:ascii="Times New Roman" w:hAnsi="Times New Roman"/>
                <w:sz w:val="24"/>
                <w:szCs w:val="24"/>
                <w:lang w:val="en-US" w:eastAsia="en-US"/>
              </w:rPr>
              <w:t xml:space="preserve">  </w:t>
            </w:r>
          </w:p>
          <w:p w:rsidR="00303F4F" w:rsidRPr="007D7903" w:rsidRDefault="00303F4F" w:rsidP="00303F4F">
            <w:pPr>
              <w:rPr>
                <w:rFonts w:ascii="Times New Roman" w:hAnsi="Times New Roman"/>
                <w:b/>
                <w:bCs/>
                <w:sz w:val="24"/>
                <w:szCs w:val="24"/>
                <w:lang w:val="en-US" w:eastAsia="en-US"/>
              </w:rPr>
            </w:pPr>
            <w:r w:rsidRPr="007D7903">
              <w:rPr>
                <w:rFonts w:ascii="Times New Roman" w:hAnsi="Times New Roman"/>
                <w:b/>
                <w:bCs/>
                <w:sz w:val="24"/>
                <w:szCs w:val="24"/>
                <w:lang w:val="en-US" w:eastAsia="en-US"/>
              </w:rPr>
              <w:t>Community participation:</w:t>
            </w:r>
          </w:p>
          <w:p w:rsidR="00303F4F" w:rsidRDefault="00303F4F" w:rsidP="00303F4F">
            <w:pPr>
              <w:pStyle w:val="NormalWeb"/>
              <w:spacing w:before="0" w:beforeAutospacing="0" w:after="0" w:afterAutospacing="0"/>
              <w:rPr>
                <w:rFonts w:asciiTheme="majorBidi" w:eastAsiaTheme="minorHAnsi" w:hAnsiTheme="majorBidi" w:cstheme="majorBidi"/>
              </w:rPr>
            </w:pPr>
            <w:r w:rsidRPr="006072E3">
              <w:rPr>
                <w:rFonts w:asciiTheme="majorBidi" w:eastAsiaTheme="minorHAnsi" w:hAnsiTheme="majorBidi" w:cstheme="majorBidi"/>
              </w:rPr>
              <w:t>Weak community participation in the planning and delivery of immunization servic</w:t>
            </w:r>
            <w:r>
              <w:rPr>
                <w:rFonts w:asciiTheme="majorBidi" w:eastAsiaTheme="minorHAnsi" w:hAnsiTheme="majorBidi" w:cstheme="majorBidi"/>
              </w:rPr>
              <w:t xml:space="preserve">es, which has </w:t>
            </w:r>
            <w:r w:rsidRPr="006072E3">
              <w:rPr>
                <w:rFonts w:asciiTheme="majorBidi" w:eastAsiaTheme="minorHAnsi" w:hAnsiTheme="majorBidi" w:cstheme="majorBidi"/>
              </w:rPr>
              <w:t>negative implication on sustainability of provision of immunization services, as well as weak community ownership</w:t>
            </w:r>
            <w:r>
              <w:rPr>
                <w:rFonts w:asciiTheme="majorBidi" w:eastAsiaTheme="minorHAnsi" w:hAnsiTheme="majorBidi" w:cstheme="majorBidi"/>
              </w:rPr>
              <w:t>.</w:t>
            </w:r>
          </w:p>
          <w:p w:rsidR="00AE6720" w:rsidRDefault="00303F4F" w:rsidP="00AE6720">
            <w:pPr>
              <w:pStyle w:val="NormalWeb"/>
            </w:pPr>
            <w:r>
              <w:t>Community awareness about health issues in general is low; it is in many cases built on rumours and misconceptions about health issues particularly preventive health interventions resulting into inappropriate health care seeking behaviour and low demand and utilization of preventive health care services mainly.</w:t>
            </w:r>
          </w:p>
          <w:p w:rsidR="00D871BF" w:rsidRDefault="00D871BF" w:rsidP="00AE6720">
            <w:pPr>
              <w:pStyle w:val="NormalWeb"/>
            </w:pPr>
            <w:r>
              <w:t xml:space="preserve">Bottle necks to be addressed by this proposal are: </w:t>
            </w:r>
          </w:p>
          <w:p w:rsidR="00D871BF" w:rsidRPr="00556782" w:rsidRDefault="00D871BF" w:rsidP="00D871BF">
            <w:pPr>
              <w:spacing w:before="120" w:after="120"/>
              <w:rPr>
                <w:rFonts w:asciiTheme="majorBidi" w:hAnsiTheme="majorBidi" w:cstheme="majorBidi"/>
                <w:bCs/>
                <w:iCs/>
                <w:sz w:val="24"/>
                <w:szCs w:val="24"/>
              </w:rPr>
            </w:pPr>
            <w:r>
              <w:rPr>
                <w:rFonts w:asciiTheme="majorBidi" w:hAnsiTheme="majorBidi" w:cstheme="majorBidi"/>
                <w:bCs/>
                <w:iCs/>
                <w:sz w:val="24"/>
                <w:szCs w:val="24"/>
              </w:rPr>
              <w:t xml:space="preserve">- Access to PHC including EPI services: because of geographical, social and political barriers, reflected by remoteness, huge disparities in health service utilization between urban and rural areas, access of women and children to basic health services, in-sufficient inclusion of marginalized and refugee communities, and difficulties in service accessibility to nomad communities. </w:t>
            </w:r>
          </w:p>
          <w:p w:rsidR="00D871BF" w:rsidRPr="000E21DC" w:rsidRDefault="00D871BF" w:rsidP="00D871BF">
            <w:pPr>
              <w:spacing w:before="120" w:after="120"/>
              <w:rPr>
                <w:rFonts w:asciiTheme="majorBidi" w:hAnsiTheme="majorBidi" w:cstheme="majorBidi"/>
                <w:bCs/>
                <w:iCs/>
                <w:sz w:val="24"/>
                <w:szCs w:val="24"/>
              </w:rPr>
            </w:pPr>
            <w:r w:rsidRPr="000E21DC">
              <w:rPr>
                <w:rFonts w:asciiTheme="majorBidi" w:hAnsiTheme="majorBidi" w:cstheme="majorBidi"/>
                <w:bCs/>
                <w:iCs/>
                <w:sz w:val="24"/>
                <w:szCs w:val="24"/>
              </w:rPr>
              <w:t>-</w:t>
            </w:r>
            <w:r>
              <w:rPr>
                <w:rFonts w:asciiTheme="majorBidi" w:hAnsiTheme="majorBidi" w:cstheme="majorBidi"/>
                <w:bCs/>
                <w:iCs/>
                <w:sz w:val="24"/>
                <w:szCs w:val="24"/>
              </w:rPr>
              <w:t xml:space="preserve"> Deficient performance of health care delivery system particularly expansion of EPI services into more health facilities, un-satisfactory skills of health care providers, and the de-motivation of staff. The weak collaboration/partnership between public and private health sectors in service delivery, particularly provision of EPI services.</w:t>
            </w:r>
          </w:p>
          <w:p w:rsidR="00D871BF" w:rsidRDefault="00D871BF" w:rsidP="00D871BF">
            <w:pPr>
              <w:spacing w:before="120" w:after="120"/>
              <w:rPr>
                <w:rFonts w:asciiTheme="majorBidi" w:hAnsiTheme="majorBidi" w:cstheme="majorBidi"/>
                <w:bCs/>
                <w:iCs/>
                <w:sz w:val="24"/>
                <w:szCs w:val="24"/>
              </w:rPr>
            </w:pPr>
            <w:r>
              <w:rPr>
                <w:rFonts w:asciiTheme="majorBidi" w:hAnsiTheme="majorBidi" w:cstheme="majorBidi"/>
                <w:bCs/>
                <w:iCs/>
                <w:sz w:val="24"/>
                <w:szCs w:val="24"/>
              </w:rPr>
              <w:t xml:space="preserve">- Weak and fragmented HMIS, particularly skills of analysing and reporting data, fragmentation of service reporting particularly PHC services, and the need to expand coverage of surveillance for vaccine preventable diseases.   </w:t>
            </w:r>
          </w:p>
          <w:p w:rsidR="00C50215" w:rsidRPr="00AE6720" w:rsidRDefault="00D871BF" w:rsidP="00D871BF">
            <w:pPr>
              <w:rPr>
                <w:rFonts w:eastAsiaTheme="minorHAnsi"/>
              </w:rPr>
            </w:pPr>
            <w:r>
              <w:rPr>
                <w:rFonts w:asciiTheme="majorBidi" w:hAnsiTheme="majorBidi" w:cstheme="majorBidi"/>
                <w:bCs/>
                <w:iCs/>
                <w:sz w:val="24"/>
                <w:szCs w:val="24"/>
              </w:rPr>
              <w:t>-  Low awareness and growing misconceptions about the importance of vaccination, weak community participation in raising awareness, planning and providing community based health services.</w:t>
            </w:r>
          </w:p>
        </w:tc>
      </w:tr>
    </w:tbl>
    <w:p w:rsidR="00097BDE" w:rsidRPr="00613E76" w:rsidRDefault="00097BDE" w:rsidP="00097BDE">
      <w:pPr>
        <w:rPr>
          <w:rFonts w:cs="Arial"/>
        </w:rPr>
      </w:pPr>
      <w:bookmarkStart w:id="22" w:name="_Toc278640075"/>
      <w:bookmarkStart w:id="23" w:name="_Toc283042943"/>
      <w:bookmarkEnd w:id="6"/>
      <w:bookmarkEnd w:id="7"/>
    </w:p>
    <w:tbl>
      <w:tblPr>
        <w:tblpPr w:leftFromText="180" w:rightFromText="180" w:vertAnchor="text" w:horzAnchor="margin" w:tblpX="108" w:tblpY="100"/>
        <w:tblW w:w="10314"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2802"/>
        <w:gridCol w:w="7512"/>
      </w:tblGrid>
      <w:tr w:rsidR="00C82EB5" w:rsidRPr="00613E76" w:rsidTr="000045A4">
        <w:tc>
          <w:tcPr>
            <w:tcW w:w="10314" w:type="dxa"/>
            <w:gridSpan w:val="2"/>
            <w:tcBorders>
              <w:bottom w:val="single" w:sz="6" w:space="0" w:color="215868"/>
            </w:tcBorders>
            <w:shd w:val="clear" w:color="auto" w:fill="006460"/>
          </w:tcPr>
          <w:p w:rsidR="00C82EB5" w:rsidRPr="00613E76" w:rsidRDefault="00C82EB5" w:rsidP="00E26B59">
            <w:pPr>
              <w:pStyle w:val="Heading2"/>
              <w:rPr>
                <w:rFonts w:cs="Arial"/>
              </w:rPr>
            </w:pPr>
            <w:bookmarkStart w:id="24" w:name="_Toc346116649"/>
            <w:bookmarkStart w:id="25" w:name="_Toc357677788"/>
            <w:r w:rsidRPr="00613E76">
              <w:rPr>
                <w:rFonts w:cs="Arial"/>
              </w:rPr>
              <w:t>6. Lessons Learned and Past Experience</w:t>
            </w:r>
            <w:bookmarkEnd w:id="24"/>
            <w:bookmarkEnd w:id="25"/>
          </w:p>
        </w:tc>
      </w:tr>
      <w:tr w:rsidR="00C82EB5" w:rsidRPr="00613E76" w:rsidTr="000045A4">
        <w:tc>
          <w:tcPr>
            <w:tcW w:w="10314" w:type="dxa"/>
            <w:gridSpan w:val="2"/>
            <w:shd w:val="clear" w:color="auto" w:fill="FFFFFF"/>
          </w:tcPr>
          <w:p w:rsidR="00C82EB5" w:rsidRPr="00613E76" w:rsidRDefault="00C82EB5" w:rsidP="00E26B59">
            <w:pPr>
              <w:spacing w:before="120" w:after="120"/>
              <w:jc w:val="both"/>
              <w:rPr>
                <w:rFonts w:cs="Arial"/>
                <w:i/>
                <w:color w:val="173E49"/>
                <w:sz w:val="20"/>
              </w:rPr>
            </w:pPr>
            <w:r w:rsidRPr="00613E76">
              <w:rPr>
                <w:rFonts w:cs="Arial"/>
                <w:i/>
                <w:color w:val="173E49"/>
                <w:sz w:val="20"/>
              </w:rPr>
              <w:t xml:space="preserve">This description will highlight to GAVI how lesson-learning has been incorporated into the design of the activities. </w:t>
            </w:r>
            <w:r w:rsidR="009C0283" w:rsidRPr="00613E76">
              <w:rPr>
                <w:rFonts w:cs="Arial"/>
                <w:i/>
                <w:color w:val="173E49"/>
                <w:sz w:val="20"/>
              </w:rPr>
              <w:t xml:space="preserve"> </w:t>
            </w:r>
            <w:r w:rsidR="009C0283" w:rsidRPr="00613E76">
              <w:rPr>
                <w:rFonts w:eastAsia="Arial" w:cs="Arial"/>
                <w:szCs w:val="22"/>
                <w:lang w:eastAsia="en-US"/>
              </w:rPr>
              <w:t xml:space="preserve"> </w:t>
            </w:r>
            <w:r w:rsidR="009C0283" w:rsidRPr="00613E76">
              <w:rPr>
                <w:rFonts w:cs="Arial"/>
                <w:i/>
                <w:color w:val="173E49"/>
                <w:sz w:val="20"/>
              </w:rPr>
              <w:t xml:space="preserve">It will provide the evidence base that demonstrates that the proposed activities will be effective, and that implementing them will achieve the desired intermediate results and immunisation outcomes.  </w:t>
            </w:r>
          </w:p>
          <w:p w:rsidR="00EA2C16" w:rsidRPr="00613E76" w:rsidRDefault="00C82EB5" w:rsidP="00CF0697">
            <w:pPr>
              <w:spacing w:before="120" w:after="120"/>
              <w:jc w:val="both"/>
              <w:rPr>
                <w:rFonts w:cs="Arial"/>
                <w:i/>
                <w:color w:val="173E49"/>
                <w:sz w:val="20"/>
              </w:rPr>
            </w:pPr>
            <w:r w:rsidRPr="00613E76">
              <w:rPr>
                <w:rFonts w:cs="Arial"/>
                <w:i/>
                <w:color w:val="173E49"/>
                <w:sz w:val="20"/>
              </w:rPr>
              <w:t xml:space="preserve">→ </w:t>
            </w:r>
            <w:r w:rsidR="00CF0697" w:rsidRPr="00613E76">
              <w:rPr>
                <w:rFonts w:cs="Arial"/>
                <w:i/>
                <w:color w:val="173E49"/>
                <w:sz w:val="20"/>
              </w:rPr>
              <w:t xml:space="preserve">Please use the table in the proposal form to summarise the evidence base and/or lessons learned related to each of the objectives in the proposal. Applicants are asked to provide examples specific to their country of </w:t>
            </w:r>
            <w:r w:rsidR="00F06DFE" w:rsidRPr="00613E76">
              <w:rPr>
                <w:rFonts w:cs="Arial"/>
                <w:i/>
                <w:color w:val="173E49"/>
                <w:sz w:val="20"/>
              </w:rPr>
              <w:t xml:space="preserve">relevant </w:t>
            </w:r>
            <w:r w:rsidR="00CF0697" w:rsidRPr="00613E76">
              <w:rPr>
                <w:rFonts w:cs="Arial"/>
                <w:i/>
                <w:color w:val="173E49"/>
                <w:sz w:val="20"/>
              </w:rPr>
              <w:t>interventions that were successful</w:t>
            </w:r>
            <w:r w:rsidR="00F06DFE" w:rsidRPr="00613E76">
              <w:rPr>
                <w:rFonts w:cs="Arial"/>
                <w:i/>
                <w:color w:val="173E49"/>
                <w:sz w:val="20"/>
              </w:rPr>
              <w:t xml:space="preserve">.  </w:t>
            </w:r>
          </w:p>
          <w:p w:rsidR="00F93893" w:rsidRPr="00613E76" w:rsidRDefault="00EA2C16" w:rsidP="00EA2C16">
            <w:pPr>
              <w:spacing w:before="120" w:after="120"/>
              <w:jc w:val="both"/>
              <w:rPr>
                <w:rFonts w:eastAsia="Arial" w:cs="Arial"/>
              </w:rPr>
            </w:pPr>
            <w:r w:rsidRPr="00613E76">
              <w:rPr>
                <w:rFonts w:cs="Arial"/>
                <w:i/>
                <w:color w:val="173E49"/>
                <w:sz w:val="20"/>
              </w:rPr>
              <w:t xml:space="preserve">→ </w:t>
            </w:r>
            <w:r w:rsidR="00F06DFE" w:rsidRPr="00613E76">
              <w:rPr>
                <w:rFonts w:cs="Arial"/>
                <w:i/>
                <w:color w:val="173E49"/>
                <w:sz w:val="20"/>
              </w:rPr>
              <w:t xml:space="preserve">In addition please provide </w:t>
            </w:r>
            <w:r w:rsidR="00CF0697" w:rsidRPr="00613E76">
              <w:rPr>
                <w:rFonts w:cs="Arial"/>
                <w:i/>
                <w:color w:val="173E49"/>
                <w:sz w:val="20"/>
              </w:rPr>
              <w:t>examples illustrating the challenges to successful implementation</w:t>
            </w:r>
            <w:r w:rsidR="001D1686" w:rsidRPr="00613E76">
              <w:rPr>
                <w:rFonts w:cs="Arial"/>
                <w:i/>
                <w:color w:val="173E49"/>
                <w:sz w:val="20"/>
              </w:rPr>
              <w:t xml:space="preserve">. </w:t>
            </w:r>
            <w:r w:rsidR="00CF0697" w:rsidRPr="00613E76">
              <w:rPr>
                <w:rFonts w:cs="Arial"/>
                <w:i/>
                <w:color w:val="173E49"/>
                <w:sz w:val="20"/>
              </w:rPr>
              <w:t>If no evidence base exists within the country of question, please note ‘not applicable’.</w:t>
            </w:r>
            <w:r w:rsidR="00F93893" w:rsidRPr="00FD4C8A">
              <w:rPr>
                <w:rFonts w:eastAsia="Arial" w:cs="Arial"/>
                <w:i/>
                <w:color w:val="008080"/>
              </w:rPr>
              <w:t xml:space="preserve"> </w:t>
            </w:r>
          </w:p>
          <w:p w:rsidR="000045A4" w:rsidRDefault="000045A4" w:rsidP="00CF0697">
            <w:pPr>
              <w:spacing w:before="120" w:after="120"/>
              <w:jc w:val="both"/>
              <w:rPr>
                <w:rFonts w:cs="Arial"/>
                <w:i/>
                <w:color w:val="173E49"/>
                <w:sz w:val="20"/>
              </w:rPr>
            </w:pPr>
            <w:r w:rsidRPr="00613E76">
              <w:rPr>
                <w:rFonts w:cs="Arial"/>
                <w:i/>
                <w:color w:val="173E49"/>
                <w:sz w:val="20"/>
              </w:rPr>
              <w:t>*</w:t>
            </w:r>
            <w:r w:rsidR="00CF0697" w:rsidRPr="00613E76">
              <w:rPr>
                <w:rFonts w:cs="Arial"/>
                <w:i/>
                <w:color w:val="173E49"/>
                <w:sz w:val="20"/>
              </w:rPr>
              <w:t>Where possible, p</w:t>
            </w:r>
            <w:r w:rsidRPr="00613E76">
              <w:rPr>
                <w:rFonts w:cs="Arial"/>
                <w:i/>
                <w:color w:val="173E49"/>
                <w:sz w:val="20"/>
              </w:rPr>
              <w:t xml:space="preserve">lease provide evidence of this learning by providing a reference or a web-link to a published document related to each example. </w:t>
            </w:r>
          </w:p>
          <w:p w:rsidR="005167F2" w:rsidRPr="005167F2" w:rsidRDefault="005167F2" w:rsidP="00CF0697">
            <w:pPr>
              <w:spacing w:before="120" w:after="120"/>
              <w:jc w:val="both"/>
              <w:rPr>
                <w:rFonts w:cs="Arial"/>
                <w:iCs/>
                <w:color w:val="173E49"/>
                <w:sz w:val="20"/>
              </w:rPr>
            </w:pPr>
          </w:p>
          <w:p w:rsidR="00B94316" w:rsidRDefault="00B94316" w:rsidP="00892898">
            <w:pPr>
              <w:spacing w:before="120" w:after="120"/>
              <w:jc w:val="both"/>
              <w:rPr>
                <w:rFonts w:asciiTheme="majorBidi" w:hAnsiTheme="majorBidi" w:cstheme="majorBidi"/>
                <w:iCs/>
                <w:color w:val="000000" w:themeColor="text1"/>
                <w:sz w:val="24"/>
                <w:szCs w:val="24"/>
              </w:rPr>
            </w:pPr>
          </w:p>
          <w:p w:rsidR="005167F2" w:rsidRPr="00D871BF" w:rsidRDefault="005167F2" w:rsidP="00892898">
            <w:pPr>
              <w:spacing w:before="120" w:after="120"/>
              <w:jc w:val="both"/>
              <w:rPr>
                <w:rFonts w:asciiTheme="majorBidi" w:hAnsiTheme="majorBidi" w:cstheme="majorBidi"/>
                <w:iCs/>
                <w:color w:val="000000" w:themeColor="text1"/>
                <w:sz w:val="24"/>
                <w:szCs w:val="24"/>
              </w:rPr>
            </w:pPr>
            <w:r w:rsidRPr="00D871BF">
              <w:rPr>
                <w:rFonts w:asciiTheme="majorBidi" w:hAnsiTheme="majorBidi" w:cstheme="majorBidi"/>
                <w:iCs/>
                <w:color w:val="000000" w:themeColor="text1"/>
                <w:sz w:val="24"/>
                <w:szCs w:val="24"/>
              </w:rPr>
              <w:lastRenderedPageBreak/>
              <w:t xml:space="preserve">The following lessons learnt are reflecting mainly our experience and observations throughout the last years of implementation funded by GAVI and other DPs, the </w:t>
            </w:r>
            <w:r w:rsidR="00892898" w:rsidRPr="00D871BF">
              <w:rPr>
                <w:rFonts w:asciiTheme="majorBidi" w:hAnsiTheme="majorBidi" w:cstheme="majorBidi"/>
                <w:iCs/>
                <w:color w:val="000000" w:themeColor="text1"/>
                <w:sz w:val="24"/>
                <w:szCs w:val="24"/>
              </w:rPr>
              <w:t>E</w:t>
            </w:r>
            <w:r w:rsidRPr="00D871BF">
              <w:rPr>
                <w:rFonts w:asciiTheme="majorBidi" w:hAnsiTheme="majorBidi" w:cstheme="majorBidi"/>
                <w:iCs/>
                <w:color w:val="000000" w:themeColor="text1"/>
                <w:sz w:val="24"/>
                <w:szCs w:val="24"/>
              </w:rPr>
              <w:t xml:space="preserve">nd of </w:t>
            </w:r>
            <w:r w:rsidR="00892898" w:rsidRPr="00D871BF">
              <w:rPr>
                <w:rFonts w:asciiTheme="majorBidi" w:hAnsiTheme="majorBidi" w:cstheme="majorBidi"/>
                <w:iCs/>
                <w:color w:val="000000" w:themeColor="text1"/>
                <w:sz w:val="24"/>
                <w:szCs w:val="24"/>
              </w:rPr>
              <w:t>P</w:t>
            </w:r>
            <w:r w:rsidRPr="00D871BF">
              <w:rPr>
                <w:rFonts w:asciiTheme="majorBidi" w:hAnsiTheme="majorBidi" w:cstheme="majorBidi"/>
                <w:iCs/>
                <w:color w:val="000000" w:themeColor="text1"/>
                <w:sz w:val="24"/>
                <w:szCs w:val="24"/>
              </w:rPr>
              <w:t xml:space="preserve">roject </w:t>
            </w:r>
            <w:r w:rsidR="00892898" w:rsidRPr="00D871BF">
              <w:rPr>
                <w:rFonts w:asciiTheme="majorBidi" w:hAnsiTheme="majorBidi" w:cstheme="majorBidi"/>
                <w:iCs/>
                <w:color w:val="000000" w:themeColor="text1"/>
                <w:sz w:val="24"/>
                <w:szCs w:val="24"/>
              </w:rPr>
              <w:t>A</w:t>
            </w:r>
            <w:r w:rsidRPr="00D871BF">
              <w:rPr>
                <w:rFonts w:asciiTheme="majorBidi" w:hAnsiTheme="majorBidi" w:cstheme="majorBidi"/>
                <w:iCs/>
                <w:color w:val="000000" w:themeColor="text1"/>
                <w:sz w:val="24"/>
                <w:szCs w:val="24"/>
              </w:rPr>
              <w:t xml:space="preserve">ssessment is expected to start by the end of 2013, recommendations and lessons learnt will be integrated into the </w:t>
            </w:r>
            <w:r w:rsidR="00892898" w:rsidRPr="00D871BF">
              <w:rPr>
                <w:rFonts w:asciiTheme="majorBidi" w:hAnsiTheme="majorBidi" w:cstheme="majorBidi"/>
                <w:iCs/>
                <w:color w:val="000000" w:themeColor="text1"/>
                <w:sz w:val="24"/>
                <w:szCs w:val="24"/>
              </w:rPr>
              <w:t>A</w:t>
            </w:r>
            <w:r w:rsidRPr="00D871BF">
              <w:rPr>
                <w:rFonts w:asciiTheme="majorBidi" w:hAnsiTheme="majorBidi" w:cstheme="majorBidi"/>
                <w:iCs/>
                <w:color w:val="000000" w:themeColor="text1"/>
                <w:sz w:val="24"/>
                <w:szCs w:val="24"/>
              </w:rPr>
              <w:t xml:space="preserve">nnual </w:t>
            </w:r>
            <w:r w:rsidR="00892898" w:rsidRPr="00D871BF">
              <w:rPr>
                <w:rFonts w:asciiTheme="majorBidi" w:hAnsiTheme="majorBidi" w:cstheme="majorBidi"/>
                <w:iCs/>
                <w:color w:val="000000" w:themeColor="text1"/>
                <w:sz w:val="24"/>
                <w:szCs w:val="24"/>
              </w:rPr>
              <w:t>R</w:t>
            </w:r>
            <w:r w:rsidRPr="00D871BF">
              <w:rPr>
                <w:rFonts w:asciiTheme="majorBidi" w:hAnsiTheme="majorBidi" w:cstheme="majorBidi"/>
                <w:iCs/>
                <w:color w:val="000000" w:themeColor="text1"/>
                <w:sz w:val="24"/>
                <w:szCs w:val="24"/>
              </w:rPr>
              <w:t>eport:</w:t>
            </w:r>
          </w:p>
          <w:p w:rsidR="005167F2" w:rsidRPr="00613E76" w:rsidRDefault="005167F2" w:rsidP="00CF0697">
            <w:pPr>
              <w:spacing w:before="120" w:after="120"/>
              <w:jc w:val="both"/>
              <w:rPr>
                <w:rFonts w:cs="Arial"/>
                <w:i/>
                <w:color w:val="173E49"/>
                <w:sz w:val="20"/>
              </w:rPr>
            </w:pPr>
          </w:p>
        </w:tc>
      </w:tr>
      <w:tr w:rsidR="001D1686" w:rsidRPr="00136355" w:rsidTr="002C26A5">
        <w:trPr>
          <w:trHeight w:val="278"/>
        </w:trPr>
        <w:tc>
          <w:tcPr>
            <w:tcW w:w="2802" w:type="dxa"/>
            <w:shd w:val="clear" w:color="auto" w:fill="FFFFFF"/>
          </w:tcPr>
          <w:p w:rsidR="001D1686" w:rsidRPr="00136355" w:rsidRDefault="001D1686" w:rsidP="000045A4">
            <w:pPr>
              <w:spacing w:before="120" w:after="120"/>
              <w:jc w:val="center"/>
              <w:rPr>
                <w:rFonts w:asciiTheme="majorBidi" w:hAnsiTheme="majorBidi" w:cstheme="majorBidi"/>
                <w:b/>
                <w:sz w:val="20"/>
              </w:rPr>
            </w:pPr>
            <w:r w:rsidRPr="00136355">
              <w:rPr>
                <w:rFonts w:asciiTheme="majorBidi" w:hAnsiTheme="majorBidi" w:cstheme="majorBidi"/>
                <w:b/>
                <w:sz w:val="20"/>
              </w:rPr>
              <w:lastRenderedPageBreak/>
              <w:t>Objective</w:t>
            </w:r>
          </w:p>
        </w:tc>
        <w:tc>
          <w:tcPr>
            <w:tcW w:w="7512" w:type="dxa"/>
            <w:shd w:val="clear" w:color="auto" w:fill="FFFFFF"/>
          </w:tcPr>
          <w:p w:rsidR="001D1686" w:rsidRPr="00136355" w:rsidRDefault="001D1686" w:rsidP="003755EB">
            <w:pPr>
              <w:spacing w:before="120" w:after="120"/>
              <w:jc w:val="center"/>
              <w:rPr>
                <w:rFonts w:asciiTheme="majorBidi" w:hAnsiTheme="majorBidi" w:cstheme="majorBidi"/>
                <w:b/>
                <w:sz w:val="20"/>
              </w:rPr>
            </w:pPr>
            <w:r w:rsidRPr="00136355">
              <w:rPr>
                <w:rFonts w:asciiTheme="majorBidi" w:hAnsiTheme="majorBidi" w:cstheme="majorBidi"/>
                <w:b/>
                <w:sz w:val="20"/>
              </w:rPr>
              <w:t>Example(s) of lessons learn</w:t>
            </w:r>
            <w:r w:rsidR="003755EB" w:rsidRPr="00136355">
              <w:rPr>
                <w:rFonts w:asciiTheme="majorBidi" w:hAnsiTheme="majorBidi" w:cstheme="majorBidi"/>
                <w:b/>
                <w:sz w:val="20"/>
              </w:rPr>
              <w:t>ed</w:t>
            </w:r>
            <w:r w:rsidRPr="00136355">
              <w:rPr>
                <w:rFonts w:asciiTheme="majorBidi" w:hAnsiTheme="majorBidi" w:cstheme="majorBidi"/>
                <w:b/>
                <w:sz w:val="20"/>
              </w:rPr>
              <w:t>, highlighting both successes and challenges</w:t>
            </w:r>
          </w:p>
        </w:tc>
      </w:tr>
      <w:tr w:rsidR="006C165B" w:rsidRPr="00613E76" w:rsidTr="002C26A5">
        <w:trPr>
          <w:trHeight w:val="278"/>
        </w:trPr>
        <w:tc>
          <w:tcPr>
            <w:tcW w:w="2802" w:type="dxa"/>
            <w:shd w:val="clear" w:color="auto" w:fill="FFFFFF"/>
          </w:tcPr>
          <w:p w:rsidR="00534712" w:rsidRPr="002209D2" w:rsidRDefault="00534712" w:rsidP="00534712">
            <w:pPr>
              <w:rPr>
                <w:rFonts w:ascii="Times New Roman" w:hAnsi="Times New Roman"/>
                <w:b/>
                <w:bCs/>
                <w:sz w:val="24"/>
                <w:szCs w:val="24"/>
              </w:rPr>
            </w:pPr>
            <w:r w:rsidRPr="002209D2">
              <w:rPr>
                <w:rFonts w:ascii="Times New Roman" w:hAnsi="Times New Roman"/>
                <w:b/>
                <w:bCs/>
                <w:sz w:val="24"/>
                <w:szCs w:val="24"/>
              </w:rPr>
              <w:t xml:space="preserve">Objective 1: Enhancing equitable access to immunization and integrated PHC services. </w:t>
            </w:r>
          </w:p>
          <w:p w:rsidR="006C165B" w:rsidRPr="009446AC" w:rsidRDefault="006C165B" w:rsidP="006C165B">
            <w:pPr>
              <w:rPr>
                <w:sz w:val="20"/>
              </w:rPr>
            </w:pPr>
          </w:p>
        </w:tc>
        <w:tc>
          <w:tcPr>
            <w:tcW w:w="7512" w:type="dxa"/>
            <w:shd w:val="clear" w:color="auto" w:fill="FFFFFF"/>
          </w:tcPr>
          <w:p w:rsidR="00522463" w:rsidRPr="00013492" w:rsidRDefault="00522463" w:rsidP="00522463">
            <w:pPr>
              <w:rPr>
                <w:rFonts w:asciiTheme="majorBidi" w:hAnsiTheme="majorBidi" w:cstheme="majorBidi"/>
                <w:b/>
                <w:bCs/>
                <w:sz w:val="24"/>
                <w:szCs w:val="24"/>
              </w:rPr>
            </w:pPr>
            <w:r w:rsidRPr="00013492">
              <w:rPr>
                <w:rFonts w:asciiTheme="majorBidi" w:hAnsiTheme="majorBidi" w:cstheme="majorBidi"/>
                <w:b/>
                <w:bCs/>
                <w:sz w:val="24"/>
                <w:szCs w:val="24"/>
              </w:rPr>
              <w:t>Integrated outreach:</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Establishing integrated outreach through the GAVI support has proven applicable though the difficulties faced on the start of the process because of the resistance of vertical program to work together. It had proven that it helps increasing uptake of EPI services and also helps making accessible the IMCI and RH services to the targeted population in remote areas improving equity in accessing services.</w:t>
            </w:r>
          </w:p>
          <w:p w:rsidR="00522463" w:rsidRPr="00013492" w:rsidRDefault="00522463" w:rsidP="00522463">
            <w:pPr>
              <w:rPr>
                <w:rFonts w:asciiTheme="majorBidi" w:hAnsiTheme="majorBidi" w:cstheme="majorBidi"/>
                <w:b/>
                <w:bCs/>
                <w:sz w:val="24"/>
                <w:szCs w:val="24"/>
              </w:rPr>
            </w:pPr>
            <w:r w:rsidRPr="00013492">
              <w:rPr>
                <w:rFonts w:asciiTheme="majorBidi" w:hAnsiTheme="majorBidi" w:cstheme="majorBidi"/>
                <w:b/>
                <w:bCs/>
                <w:sz w:val="24"/>
                <w:szCs w:val="24"/>
              </w:rPr>
              <w:t>This has been possible because of the following reasons:</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 Strong commitment and push from the senior leadership of the sub-sector PHC in the ministry including the deputy minister and the DGs of departments in the sector - The participatory, lengthy process of discussions and work to conclude agreement on integrating the outreach services.</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 Starting gradually by involving some of the vertical programs but not all in the experience</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 Including the concerned programs in the planning, implementation and supervision on the activity</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 Observing capacity of districts in applying the outreach package, so the package of services can be extended or slim.</w:t>
            </w:r>
          </w:p>
          <w:p w:rsidR="00522463" w:rsidRPr="00013492" w:rsidRDefault="00522463" w:rsidP="00522463">
            <w:pPr>
              <w:rPr>
                <w:rFonts w:asciiTheme="majorBidi" w:hAnsiTheme="majorBidi" w:cstheme="majorBidi"/>
                <w:b/>
                <w:bCs/>
                <w:sz w:val="24"/>
                <w:szCs w:val="24"/>
              </w:rPr>
            </w:pPr>
            <w:r w:rsidRPr="00013492">
              <w:rPr>
                <w:rFonts w:asciiTheme="majorBidi" w:hAnsiTheme="majorBidi" w:cstheme="majorBidi"/>
                <w:b/>
                <w:bCs/>
                <w:sz w:val="24"/>
                <w:szCs w:val="24"/>
              </w:rPr>
              <w:t>Outcome:</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 xml:space="preserve"> - The concept and experience has been taken up by the World Bank and reflected in the design of the Health and Population Project funded by the WB. UNICEF is supporting funding integrated outreach in certain districts, WHO is doing that to a lesser extent, both organizations support is subject to the availability of funds. Dutch Government supported in Dhamar has supported the conduction of integrated outreach rounds. - The outreach services are subject to further development, we are trying to integrate nutrition services in the package (to try diagnosis and referral or to add starting treatment during the outreach round), Malaria diagnosis and treatment in targeted districts, and to include Schistosomiasis treatment in targeted districts if applicable.</w:t>
            </w:r>
          </w:p>
          <w:p w:rsidR="00522463" w:rsidRPr="00013492" w:rsidRDefault="00522463" w:rsidP="00522463">
            <w:pPr>
              <w:rPr>
                <w:rFonts w:asciiTheme="majorBidi" w:hAnsiTheme="majorBidi" w:cstheme="majorBidi"/>
                <w:b/>
                <w:bCs/>
                <w:sz w:val="24"/>
                <w:szCs w:val="24"/>
              </w:rPr>
            </w:pPr>
            <w:r w:rsidRPr="00013492">
              <w:rPr>
                <w:rFonts w:asciiTheme="majorBidi" w:hAnsiTheme="majorBidi" w:cstheme="majorBidi"/>
                <w:b/>
                <w:bCs/>
                <w:sz w:val="24"/>
                <w:szCs w:val="24"/>
              </w:rPr>
              <w:t>Challenges:</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 Utilization of outreach services is very much influenced by availability of medicines. So, securing medicines is very crucial.</w:t>
            </w:r>
          </w:p>
          <w:p w:rsidR="00522463" w:rsidRPr="00013492" w:rsidRDefault="00522463" w:rsidP="00522463">
            <w:pPr>
              <w:rPr>
                <w:rFonts w:asciiTheme="majorBidi" w:hAnsiTheme="majorBidi" w:cstheme="majorBidi"/>
                <w:sz w:val="24"/>
                <w:szCs w:val="24"/>
              </w:rPr>
            </w:pPr>
            <w:r w:rsidRPr="00013492">
              <w:rPr>
                <w:rFonts w:asciiTheme="majorBidi" w:hAnsiTheme="majorBidi" w:cstheme="majorBidi"/>
                <w:sz w:val="24"/>
                <w:szCs w:val="24"/>
              </w:rPr>
              <w:t>- Performance of outreach teams is affected by the level of cooperation among concerned programs at central and governorate level. So, it is very important to keep all involved.</w:t>
            </w:r>
          </w:p>
          <w:p w:rsidR="006A11E3" w:rsidRPr="00013492" w:rsidRDefault="006A11E3" w:rsidP="00522463">
            <w:pPr>
              <w:spacing w:before="120" w:after="120"/>
              <w:jc w:val="both"/>
              <w:rPr>
                <w:rFonts w:asciiTheme="majorBidi" w:hAnsiTheme="majorBidi" w:cstheme="majorBidi"/>
                <w:b/>
                <w:bCs/>
                <w:sz w:val="24"/>
                <w:szCs w:val="24"/>
              </w:rPr>
            </w:pPr>
          </w:p>
          <w:p w:rsidR="00522463" w:rsidRPr="00013492" w:rsidRDefault="00522463" w:rsidP="00522463">
            <w:pPr>
              <w:spacing w:before="120" w:after="120"/>
              <w:jc w:val="both"/>
              <w:rPr>
                <w:rFonts w:asciiTheme="majorBidi" w:hAnsiTheme="majorBidi" w:cstheme="majorBidi"/>
                <w:b/>
                <w:bCs/>
                <w:sz w:val="24"/>
                <w:szCs w:val="24"/>
              </w:rPr>
            </w:pPr>
            <w:r w:rsidRPr="00013492">
              <w:rPr>
                <w:rFonts w:asciiTheme="majorBidi" w:hAnsiTheme="majorBidi" w:cstheme="majorBidi"/>
                <w:b/>
                <w:bCs/>
                <w:sz w:val="24"/>
                <w:szCs w:val="24"/>
              </w:rPr>
              <w:t xml:space="preserve">Vaccination coverage: </w:t>
            </w:r>
          </w:p>
          <w:p w:rsidR="006C165B" w:rsidRPr="00013492" w:rsidRDefault="00522463" w:rsidP="00522463">
            <w:pPr>
              <w:spacing w:before="120" w:after="120"/>
              <w:jc w:val="both"/>
              <w:rPr>
                <w:rFonts w:asciiTheme="majorBidi" w:hAnsiTheme="majorBidi" w:cstheme="majorBidi"/>
                <w:sz w:val="24"/>
                <w:szCs w:val="24"/>
              </w:rPr>
            </w:pPr>
            <w:r w:rsidRPr="00013492">
              <w:rPr>
                <w:rFonts w:asciiTheme="majorBidi" w:hAnsiTheme="majorBidi" w:cstheme="majorBidi"/>
                <w:sz w:val="24"/>
                <w:szCs w:val="24"/>
              </w:rPr>
              <w:t xml:space="preserve">Increase in EPI coverage through the fixed and outreach services has come to a certain level and became stagnant, we need to explore other approaches to further increase EPI coverage, such as expanding partnership with local and international </w:t>
            </w:r>
            <w:r w:rsidR="006553E2" w:rsidRPr="00013492">
              <w:rPr>
                <w:rFonts w:asciiTheme="majorBidi" w:hAnsiTheme="majorBidi" w:cstheme="majorBidi"/>
                <w:sz w:val="24"/>
                <w:szCs w:val="24"/>
              </w:rPr>
              <w:t>CSO</w:t>
            </w:r>
            <w:r w:rsidRPr="00013492">
              <w:rPr>
                <w:rFonts w:asciiTheme="majorBidi" w:hAnsiTheme="majorBidi" w:cstheme="majorBidi"/>
                <w:sz w:val="24"/>
                <w:szCs w:val="24"/>
              </w:rPr>
              <w:t>s ( e.g. providing EPI services and conducting campaigns in Al-Jawf governorate in coordination with ADRA and IOM)</w:t>
            </w:r>
            <w:r w:rsidR="006A11E3" w:rsidRPr="00013492">
              <w:rPr>
                <w:rFonts w:asciiTheme="majorBidi" w:hAnsiTheme="majorBidi" w:cstheme="majorBidi"/>
                <w:sz w:val="24"/>
                <w:szCs w:val="24"/>
              </w:rPr>
              <w:t>.</w:t>
            </w:r>
          </w:p>
          <w:p w:rsidR="00522463" w:rsidRPr="009446AC" w:rsidRDefault="00522463" w:rsidP="006C165B">
            <w:pPr>
              <w:spacing w:before="120" w:after="120"/>
              <w:jc w:val="both"/>
              <w:rPr>
                <w:rFonts w:ascii="Calibri" w:hAnsi="Calibri" w:cs="Calibri"/>
                <w:sz w:val="20"/>
              </w:rPr>
            </w:pPr>
          </w:p>
        </w:tc>
      </w:tr>
      <w:tr w:rsidR="006C165B" w:rsidRPr="00613E76" w:rsidTr="006A11E3">
        <w:trPr>
          <w:trHeight w:val="1784"/>
        </w:trPr>
        <w:tc>
          <w:tcPr>
            <w:tcW w:w="2802" w:type="dxa"/>
            <w:shd w:val="clear" w:color="auto" w:fill="FFFFFF"/>
          </w:tcPr>
          <w:p w:rsidR="006C165B" w:rsidRPr="00534712" w:rsidRDefault="00534712" w:rsidP="00534712">
            <w:pPr>
              <w:rPr>
                <w:rFonts w:ascii="Times New Roman" w:hAnsi="Times New Roman"/>
                <w:b/>
                <w:bCs/>
                <w:sz w:val="24"/>
                <w:szCs w:val="24"/>
              </w:rPr>
            </w:pPr>
            <w:r w:rsidRPr="002209D2">
              <w:rPr>
                <w:rFonts w:ascii="Times New Roman" w:hAnsi="Times New Roman"/>
                <w:b/>
                <w:bCs/>
                <w:sz w:val="24"/>
                <w:szCs w:val="24"/>
              </w:rPr>
              <w:lastRenderedPageBreak/>
              <w:t>Objective 2:- Improving the integrated health information including surveillance, monitoring and evaluation systems and research centrally and at the health facilities in the targeted districts</w:t>
            </w:r>
          </w:p>
        </w:tc>
        <w:tc>
          <w:tcPr>
            <w:tcW w:w="7512" w:type="dxa"/>
            <w:shd w:val="clear" w:color="auto" w:fill="FFFFFF"/>
          </w:tcPr>
          <w:p w:rsidR="006A11E3" w:rsidRPr="00013492" w:rsidRDefault="006A11E3" w:rsidP="006A11E3">
            <w:pPr>
              <w:rPr>
                <w:rFonts w:asciiTheme="majorBidi" w:hAnsiTheme="majorBidi" w:cstheme="majorBidi"/>
                <w:b/>
                <w:bCs/>
                <w:sz w:val="24"/>
                <w:szCs w:val="24"/>
              </w:rPr>
            </w:pPr>
            <w:r w:rsidRPr="00013492">
              <w:rPr>
                <w:rFonts w:asciiTheme="majorBidi" w:hAnsiTheme="majorBidi" w:cstheme="majorBidi"/>
                <w:b/>
                <w:bCs/>
                <w:sz w:val="24"/>
                <w:szCs w:val="24"/>
              </w:rPr>
              <w:t>Integrated supportive supervision:</w:t>
            </w:r>
          </w:p>
          <w:p w:rsidR="006A11E3" w:rsidRPr="00013492" w:rsidRDefault="006A11E3" w:rsidP="006A11E3">
            <w:pPr>
              <w:spacing w:before="120" w:after="120"/>
              <w:jc w:val="both"/>
              <w:rPr>
                <w:rFonts w:asciiTheme="majorBidi" w:hAnsiTheme="majorBidi" w:cstheme="majorBidi"/>
                <w:sz w:val="24"/>
                <w:szCs w:val="24"/>
              </w:rPr>
            </w:pPr>
            <w:r w:rsidRPr="00013492">
              <w:rPr>
                <w:rFonts w:asciiTheme="majorBidi" w:hAnsiTheme="majorBidi" w:cstheme="majorBidi"/>
                <w:sz w:val="24"/>
                <w:szCs w:val="24"/>
              </w:rPr>
              <w:t>The integrated supervision is, also, established through the GAVI support, integrated supervision lists developed making it possible to have an overview of the health facility functions, which is very clearly superior to the vertical program specific supervision, but not completely rule out the specific technical supervision, which is still needed to provide a detailed picture of variable aspects of service provision to help programs identify and correct specific malfunctions. It did help in breaking barriers across programs.</w:t>
            </w:r>
          </w:p>
          <w:p w:rsidR="006A11E3" w:rsidRPr="00013492" w:rsidRDefault="006A11E3" w:rsidP="006A11E3">
            <w:pPr>
              <w:spacing w:before="120" w:after="120"/>
              <w:jc w:val="both"/>
              <w:rPr>
                <w:rFonts w:asciiTheme="majorBidi" w:hAnsiTheme="majorBidi" w:cstheme="majorBidi"/>
                <w:sz w:val="24"/>
                <w:szCs w:val="24"/>
              </w:rPr>
            </w:pPr>
            <w:r w:rsidRPr="00013492">
              <w:rPr>
                <w:rFonts w:asciiTheme="majorBidi" w:hAnsiTheme="majorBidi" w:cstheme="majorBidi"/>
                <w:sz w:val="24"/>
                <w:szCs w:val="24"/>
              </w:rPr>
              <w:t>The commitment of senior leadership and developing the list through programs interactions, preparing supervisors from programs and involving them in the supervision activities had helped making it to work.</w:t>
            </w:r>
          </w:p>
          <w:p w:rsidR="006A11E3" w:rsidRPr="00013492" w:rsidRDefault="006A11E3" w:rsidP="006A11E3">
            <w:pPr>
              <w:spacing w:before="120" w:after="120"/>
              <w:jc w:val="both"/>
              <w:rPr>
                <w:rFonts w:asciiTheme="majorBidi" w:hAnsiTheme="majorBidi" w:cstheme="majorBidi"/>
                <w:b/>
                <w:bCs/>
                <w:sz w:val="24"/>
                <w:szCs w:val="24"/>
              </w:rPr>
            </w:pPr>
            <w:r w:rsidRPr="00013492">
              <w:rPr>
                <w:rFonts w:asciiTheme="majorBidi" w:hAnsiTheme="majorBidi" w:cstheme="majorBidi"/>
                <w:b/>
                <w:bCs/>
                <w:sz w:val="24"/>
                <w:szCs w:val="24"/>
              </w:rPr>
              <w:t>Challenges:</w:t>
            </w:r>
          </w:p>
          <w:p w:rsidR="006A11E3" w:rsidRPr="00013492" w:rsidRDefault="006A11E3" w:rsidP="006A11E3">
            <w:pPr>
              <w:rPr>
                <w:rFonts w:asciiTheme="majorBidi" w:hAnsiTheme="majorBidi" w:cstheme="majorBidi"/>
                <w:sz w:val="24"/>
                <w:szCs w:val="24"/>
              </w:rPr>
            </w:pPr>
            <w:r w:rsidRPr="00013492">
              <w:rPr>
                <w:rFonts w:asciiTheme="majorBidi" w:hAnsiTheme="majorBidi" w:cstheme="majorBidi"/>
                <w:sz w:val="24"/>
                <w:szCs w:val="24"/>
              </w:rPr>
              <w:t xml:space="preserve">- Making consensus on an integrated supervision list within the wide diversity of functions to be looked at (PHC, Curative care, etc.) is a challenge. </w:t>
            </w:r>
          </w:p>
          <w:p w:rsidR="006A11E3" w:rsidRPr="00013492" w:rsidRDefault="006A11E3" w:rsidP="006A11E3">
            <w:pPr>
              <w:rPr>
                <w:rFonts w:asciiTheme="majorBidi" w:hAnsiTheme="majorBidi" w:cstheme="majorBidi"/>
                <w:sz w:val="24"/>
                <w:szCs w:val="24"/>
              </w:rPr>
            </w:pPr>
            <w:r w:rsidRPr="00013492">
              <w:rPr>
                <w:rFonts w:asciiTheme="majorBidi" w:hAnsiTheme="majorBidi" w:cstheme="majorBidi"/>
                <w:sz w:val="24"/>
                <w:szCs w:val="24"/>
              </w:rPr>
              <w:t>- Another challenge is the vertical programs technical needs.</w:t>
            </w:r>
          </w:p>
          <w:p w:rsidR="006C165B" w:rsidRPr="009446AC" w:rsidRDefault="006A11E3" w:rsidP="006A11E3">
            <w:pPr>
              <w:spacing w:before="120" w:after="120"/>
              <w:jc w:val="both"/>
              <w:rPr>
                <w:rFonts w:ascii="Calibri" w:hAnsi="Calibri" w:cs="Calibri"/>
                <w:sz w:val="20"/>
              </w:rPr>
            </w:pPr>
            <w:r w:rsidRPr="00013492">
              <w:rPr>
                <w:rFonts w:asciiTheme="majorBidi" w:hAnsiTheme="majorBidi" w:cstheme="majorBidi"/>
                <w:sz w:val="24"/>
                <w:szCs w:val="24"/>
              </w:rPr>
              <w:t>- Changing the culture and approach of supervision from the police inspection attitude to the supportive comprehensive approach.</w:t>
            </w:r>
          </w:p>
        </w:tc>
      </w:tr>
      <w:tr w:rsidR="006C165B" w:rsidRPr="00613E76" w:rsidTr="002C26A5">
        <w:trPr>
          <w:trHeight w:val="278"/>
        </w:trPr>
        <w:tc>
          <w:tcPr>
            <w:tcW w:w="2802" w:type="dxa"/>
            <w:shd w:val="clear" w:color="auto" w:fill="FFFFFF"/>
          </w:tcPr>
          <w:p w:rsidR="006C165B" w:rsidRPr="00136355" w:rsidRDefault="00534712" w:rsidP="006C165B">
            <w:pPr>
              <w:spacing w:before="120" w:after="120"/>
              <w:rPr>
                <w:rFonts w:asciiTheme="majorBidi" w:hAnsiTheme="majorBidi" w:cstheme="majorBidi"/>
                <w:b/>
                <w:sz w:val="20"/>
              </w:rPr>
            </w:pPr>
            <w:r w:rsidRPr="002209D2">
              <w:rPr>
                <w:rFonts w:ascii="Times New Roman" w:hAnsi="Times New Roman"/>
                <w:b/>
                <w:bCs/>
                <w:sz w:val="24"/>
                <w:szCs w:val="24"/>
              </w:rPr>
              <w:t xml:space="preserve">Objective </w:t>
            </w:r>
            <w:r w:rsidRPr="002209D2">
              <w:rPr>
                <w:rFonts w:ascii="Times New Roman" w:hAnsi="Times New Roman" w:hint="cs"/>
                <w:b/>
                <w:bCs/>
                <w:sz w:val="24"/>
                <w:szCs w:val="24"/>
                <w:rtl/>
              </w:rPr>
              <w:t>3</w:t>
            </w:r>
            <w:r w:rsidRPr="002209D2">
              <w:rPr>
                <w:rFonts w:ascii="Times New Roman" w:hAnsi="Times New Roman"/>
                <w:b/>
                <w:bCs/>
                <w:sz w:val="24"/>
                <w:szCs w:val="24"/>
              </w:rPr>
              <w:t xml:space="preserve">: Community empowerment </w:t>
            </w:r>
            <w:r>
              <w:rPr>
                <w:rFonts w:ascii="Times New Roman" w:hAnsi="Times New Roman"/>
                <w:b/>
                <w:bCs/>
                <w:sz w:val="24"/>
                <w:szCs w:val="24"/>
              </w:rPr>
              <w:t>and</w:t>
            </w:r>
            <w:r w:rsidRPr="002209D2">
              <w:rPr>
                <w:rFonts w:ascii="Times New Roman" w:hAnsi="Times New Roman"/>
                <w:b/>
                <w:bCs/>
                <w:sz w:val="24"/>
                <w:szCs w:val="24"/>
              </w:rPr>
              <w:t xml:space="preserve"> civil society participation in provision of immunization and essential health services including and not limited to community volunteers.</w:t>
            </w:r>
          </w:p>
        </w:tc>
        <w:tc>
          <w:tcPr>
            <w:tcW w:w="7512" w:type="dxa"/>
            <w:shd w:val="clear" w:color="auto" w:fill="FFFFFF"/>
          </w:tcPr>
          <w:p w:rsidR="00522463" w:rsidRPr="00013492" w:rsidRDefault="00522463" w:rsidP="00522463">
            <w:pPr>
              <w:rPr>
                <w:rFonts w:asciiTheme="majorBidi" w:hAnsiTheme="majorBidi" w:cstheme="majorBidi"/>
                <w:b/>
                <w:bCs/>
                <w:sz w:val="24"/>
                <w:szCs w:val="24"/>
              </w:rPr>
            </w:pPr>
            <w:r w:rsidRPr="00013492">
              <w:rPr>
                <w:rFonts w:asciiTheme="majorBidi" w:hAnsiTheme="majorBidi" w:cstheme="majorBidi"/>
                <w:b/>
                <w:bCs/>
                <w:sz w:val="24"/>
                <w:szCs w:val="24"/>
              </w:rPr>
              <w:t>Community Health volunteers</w:t>
            </w:r>
          </w:p>
          <w:p w:rsidR="00522463" w:rsidRPr="00013492" w:rsidRDefault="00522463" w:rsidP="00522463">
            <w:pPr>
              <w:spacing w:before="120" w:after="120"/>
              <w:jc w:val="both"/>
              <w:rPr>
                <w:rFonts w:asciiTheme="majorBidi" w:hAnsiTheme="majorBidi" w:cstheme="majorBidi"/>
                <w:sz w:val="24"/>
                <w:szCs w:val="24"/>
              </w:rPr>
            </w:pPr>
            <w:r w:rsidRPr="00013492">
              <w:rPr>
                <w:rFonts w:asciiTheme="majorBidi" w:hAnsiTheme="majorBidi" w:cstheme="majorBidi"/>
                <w:sz w:val="24"/>
                <w:szCs w:val="24"/>
              </w:rPr>
              <w:t>Community Health Volunteers (CHVs) role and tasks have been looked at comprehensively through the support of GAVI, an integrated national CHV package of training has been developed. It has been with the same approach as it is with the above experience. Building on that experience, JICA has supported the ministry in coordinating the participatory and lengthy process of developing the integrated national CHV guidelines, and supported improving training material practically to make it more practice oriented and easier to understand. Completing the 3rd training module is expected to be accomplished during 2013.</w:t>
            </w:r>
          </w:p>
          <w:p w:rsidR="00522463" w:rsidRPr="00013492" w:rsidRDefault="00522463" w:rsidP="00522463">
            <w:pPr>
              <w:spacing w:before="120" w:after="120"/>
              <w:jc w:val="both"/>
              <w:rPr>
                <w:rFonts w:asciiTheme="majorBidi" w:hAnsiTheme="majorBidi" w:cstheme="majorBidi"/>
                <w:b/>
                <w:bCs/>
                <w:sz w:val="24"/>
                <w:szCs w:val="24"/>
              </w:rPr>
            </w:pPr>
            <w:r w:rsidRPr="00013492">
              <w:rPr>
                <w:rFonts w:asciiTheme="majorBidi" w:hAnsiTheme="majorBidi" w:cstheme="majorBidi"/>
                <w:b/>
                <w:bCs/>
                <w:sz w:val="24"/>
                <w:szCs w:val="24"/>
              </w:rPr>
              <w:t>Challenges:</w:t>
            </w:r>
          </w:p>
          <w:p w:rsidR="00522463" w:rsidRPr="00013492" w:rsidRDefault="00522463" w:rsidP="00522463">
            <w:pPr>
              <w:spacing w:before="120" w:after="120"/>
              <w:jc w:val="both"/>
              <w:rPr>
                <w:rFonts w:asciiTheme="majorBidi" w:hAnsiTheme="majorBidi" w:cstheme="majorBidi"/>
                <w:sz w:val="24"/>
                <w:szCs w:val="24"/>
              </w:rPr>
            </w:pPr>
            <w:r w:rsidRPr="00013492">
              <w:rPr>
                <w:rFonts w:asciiTheme="majorBidi" w:hAnsiTheme="majorBidi" w:cstheme="majorBidi"/>
                <w:sz w:val="24"/>
                <w:szCs w:val="24"/>
              </w:rPr>
              <w:t>- Though training of many CHVs has been done, but completing 3 modules of training needs more comprehensive planning and resource mobilization.</w:t>
            </w:r>
          </w:p>
          <w:p w:rsidR="00522463" w:rsidRPr="00013492" w:rsidRDefault="00522463" w:rsidP="00522463">
            <w:pPr>
              <w:spacing w:before="120" w:after="120"/>
              <w:jc w:val="both"/>
              <w:rPr>
                <w:rFonts w:asciiTheme="majorBidi" w:hAnsiTheme="majorBidi" w:cstheme="majorBidi"/>
                <w:sz w:val="24"/>
                <w:szCs w:val="24"/>
              </w:rPr>
            </w:pPr>
            <w:r w:rsidRPr="00013492">
              <w:rPr>
                <w:rFonts w:asciiTheme="majorBidi" w:hAnsiTheme="majorBidi" w:cstheme="majorBidi"/>
                <w:sz w:val="24"/>
                <w:szCs w:val="24"/>
              </w:rPr>
              <w:t xml:space="preserve">- The variable interests of development partners in certain aspects of the CHV role is a challenge to completing the 3 module training </w:t>
            </w:r>
          </w:p>
          <w:p w:rsidR="00522463" w:rsidRPr="00013492" w:rsidRDefault="00522463" w:rsidP="00522463">
            <w:pPr>
              <w:spacing w:before="120" w:after="120"/>
              <w:jc w:val="both"/>
              <w:rPr>
                <w:rFonts w:asciiTheme="majorBidi" w:hAnsiTheme="majorBidi" w:cstheme="majorBidi"/>
                <w:sz w:val="24"/>
                <w:szCs w:val="24"/>
              </w:rPr>
            </w:pPr>
            <w:r w:rsidRPr="00013492">
              <w:rPr>
                <w:rFonts w:asciiTheme="majorBidi" w:hAnsiTheme="majorBidi" w:cstheme="majorBidi"/>
                <w:sz w:val="24"/>
                <w:szCs w:val="24"/>
              </w:rPr>
              <w:t>- Insufficient capacity of the ministry to coordinate DPs inputs and guide the process of expanding the experience is another challenge.</w:t>
            </w:r>
          </w:p>
          <w:p w:rsidR="006C165B" w:rsidRPr="00136355" w:rsidRDefault="00522463" w:rsidP="00522463">
            <w:pPr>
              <w:spacing w:before="120" w:after="120"/>
              <w:jc w:val="both"/>
              <w:rPr>
                <w:rFonts w:asciiTheme="majorBidi" w:hAnsiTheme="majorBidi" w:cstheme="majorBidi"/>
                <w:sz w:val="20"/>
              </w:rPr>
            </w:pPr>
            <w:r w:rsidRPr="00013492">
              <w:rPr>
                <w:rFonts w:asciiTheme="majorBidi" w:hAnsiTheme="majorBidi" w:cstheme="majorBidi"/>
                <w:sz w:val="24"/>
                <w:szCs w:val="24"/>
              </w:rPr>
              <w:t>- securing supplies and retaining CHVs is a challenge.</w:t>
            </w:r>
          </w:p>
        </w:tc>
      </w:tr>
      <w:tr w:rsidR="0064411B" w:rsidRPr="00613E76" w:rsidTr="000045A4">
        <w:trPr>
          <w:trHeight w:val="278"/>
        </w:trPr>
        <w:tc>
          <w:tcPr>
            <w:tcW w:w="10314" w:type="dxa"/>
            <w:gridSpan w:val="2"/>
            <w:shd w:val="clear" w:color="auto" w:fill="FFFFFF"/>
          </w:tcPr>
          <w:p w:rsidR="0064411B" w:rsidRPr="00613E76" w:rsidRDefault="0064411B" w:rsidP="00E26B59">
            <w:pPr>
              <w:spacing w:before="120" w:after="120"/>
              <w:jc w:val="both"/>
              <w:rPr>
                <w:rFonts w:cs="Arial"/>
                <w:b/>
                <w:i/>
              </w:rPr>
            </w:pPr>
            <w:r w:rsidRPr="00613E76">
              <w:rPr>
                <w:rFonts w:cs="Arial"/>
                <w:b/>
                <w:i/>
              </w:rPr>
              <w:t>TWO PAGES MAXIMUM</w:t>
            </w:r>
          </w:p>
        </w:tc>
      </w:tr>
    </w:tbl>
    <w:p w:rsidR="00C82EB5" w:rsidRPr="00613E76" w:rsidRDefault="00C82EB5" w:rsidP="00097BDE">
      <w:pPr>
        <w:rPr>
          <w:rFonts w:cs="Arial"/>
        </w:rPr>
      </w:pPr>
    </w:p>
    <w:p w:rsidR="00C82EB5" w:rsidRPr="00613E76" w:rsidRDefault="00C82EB5" w:rsidP="00097BDE">
      <w:pPr>
        <w:rPr>
          <w:rFonts w:cs="Arial"/>
        </w:rPr>
      </w:pPr>
      <w:r w:rsidRPr="00613E76">
        <w:rPr>
          <w:rFonts w:cs="Arial"/>
        </w:rPr>
        <w:br w:type="page"/>
      </w: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8C1A36" w:rsidRPr="00613E76" w:rsidTr="00AB7BCC">
        <w:tc>
          <w:tcPr>
            <w:tcW w:w="10348" w:type="dxa"/>
            <w:tcBorders>
              <w:top w:val="nil"/>
              <w:left w:val="nil"/>
              <w:bottom w:val="nil"/>
              <w:right w:val="nil"/>
            </w:tcBorders>
            <w:shd w:val="clear" w:color="auto" w:fill="006460"/>
          </w:tcPr>
          <w:p w:rsidR="008C1A36" w:rsidRPr="007B421E" w:rsidRDefault="00047C3D" w:rsidP="0056565B">
            <w:pPr>
              <w:pStyle w:val="Heading1"/>
              <w:tabs>
                <w:tab w:val="left" w:pos="3075"/>
              </w:tabs>
              <w:rPr>
                <w:rFonts w:cs="Arial"/>
              </w:rPr>
            </w:pPr>
            <w:bookmarkStart w:id="26" w:name="_Toc346115524"/>
            <w:bookmarkStart w:id="27" w:name="_Toc346116641"/>
            <w:bookmarkStart w:id="28" w:name="_Toc357677789"/>
            <w:bookmarkEnd w:id="22"/>
            <w:bookmarkEnd w:id="23"/>
            <w:r w:rsidRPr="007B421E">
              <w:rPr>
                <w:rFonts w:cs="Arial"/>
              </w:rPr>
              <w:lastRenderedPageBreak/>
              <w:t>PART D - PROPOSAL DETAILS</w:t>
            </w:r>
            <w:bookmarkEnd w:id="26"/>
            <w:bookmarkEnd w:id="27"/>
            <w:bookmarkEnd w:id="28"/>
            <w:r w:rsidRPr="007B421E">
              <w:rPr>
                <w:rFonts w:cs="Arial"/>
              </w:rPr>
              <w:tab/>
            </w:r>
          </w:p>
        </w:tc>
      </w:tr>
      <w:tr w:rsidR="008C1A36" w:rsidRPr="00613E76" w:rsidTr="00AB7BCC">
        <w:trPr>
          <w:trHeight w:val="211"/>
        </w:trPr>
        <w:tc>
          <w:tcPr>
            <w:tcW w:w="10348" w:type="dxa"/>
            <w:tcBorders>
              <w:top w:val="nil"/>
              <w:left w:val="nil"/>
              <w:bottom w:val="single" w:sz="6" w:space="0" w:color="215868"/>
              <w:right w:val="nil"/>
            </w:tcBorders>
            <w:shd w:val="clear" w:color="auto" w:fill="FFFFFF"/>
          </w:tcPr>
          <w:p w:rsidR="008C1A36" w:rsidRPr="00613E76" w:rsidRDefault="008C1A36" w:rsidP="00CD4241">
            <w:pPr>
              <w:jc w:val="both"/>
              <w:rPr>
                <w:rFonts w:cs="Arial"/>
                <w:b/>
              </w:rPr>
            </w:pPr>
          </w:p>
        </w:tc>
      </w:tr>
      <w:tr w:rsidR="00DA6163" w:rsidRPr="00613E76" w:rsidTr="002B7BFA">
        <w:tc>
          <w:tcPr>
            <w:tcW w:w="10348" w:type="dxa"/>
            <w:tcBorders>
              <w:bottom w:val="single" w:sz="6" w:space="0" w:color="215868"/>
            </w:tcBorders>
            <w:shd w:val="clear" w:color="auto" w:fill="auto"/>
            <w:vAlign w:val="center"/>
          </w:tcPr>
          <w:p w:rsidR="00DA6163" w:rsidRPr="00613E76" w:rsidRDefault="00DA6163" w:rsidP="002B7BFA">
            <w:pPr>
              <w:rPr>
                <w:rFonts w:cs="Arial"/>
                <w:b/>
                <w:szCs w:val="22"/>
              </w:rPr>
            </w:pPr>
            <w:r w:rsidRPr="00613E76">
              <w:rPr>
                <w:rFonts w:cs="Arial"/>
                <w:b/>
                <w:szCs w:val="22"/>
              </w:rPr>
              <w:t>For further instructions, please refer to the Guidelines for Completing the HSS Application</w:t>
            </w:r>
          </w:p>
        </w:tc>
      </w:tr>
      <w:tr w:rsidR="005F5FF4" w:rsidRPr="00613E76" w:rsidTr="00E074D7">
        <w:tc>
          <w:tcPr>
            <w:tcW w:w="10348" w:type="dxa"/>
            <w:tcBorders>
              <w:bottom w:val="single" w:sz="6" w:space="0" w:color="215868"/>
            </w:tcBorders>
            <w:shd w:val="clear" w:color="auto" w:fill="006460"/>
          </w:tcPr>
          <w:p w:rsidR="005F5FF4" w:rsidRPr="00613E76" w:rsidRDefault="00CF0697" w:rsidP="00716F3C">
            <w:pPr>
              <w:pStyle w:val="Heading2"/>
              <w:rPr>
                <w:rFonts w:cs="Arial"/>
              </w:rPr>
            </w:pPr>
            <w:bookmarkStart w:id="29" w:name="_Toc346116643"/>
            <w:bookmarkStart w:id="30" w:name="_Toc357677790"/>
            <w:r w:rsidRPr="00613E76">
              <w:rPr>
                <w:rFonts w:cs="Arial"/>
              </w:rPr>
              <w:t>7</w:t>
            </w:r>
            <w:r w:rsidR="005F5FF4" w:rsidRPr="00613E76">
              <w:rPr>
                <w:rFonts w:cs="Arial"/>
              </w:rPr>
              <w:t>. Objectives of the Proposal</w:t>
            </w:r>
            <w:bookmarkEnd w:id="29"/>
            <w:bookmarkEnd w:id="30"/>
            <w:r w:rsidR="005F5FF4" w:rsidRPr="00613E76">
              <w:rPr>
                <w:rFonts w:cs="Arial"/>
              </w:rPr>
              <w:t xml:space="preserve">  </w:t>
            </w:r>
            <w:r w:rsidR="00AB7BCC" w:rsidRPr="00613E76">
              <w:rPr>
                <w:rFonts w:cs="Arial"/>
              </w:rPr>
              <w:tab/>
            </w:r>
          </w:p>
        </w:tc>
      </w:tr>
      <w:tr w:rsidR="005F5FF4" w:rsidRPr="00613E76" w:rsidTr="003C7312">
        <w:tc>
          <w:tcPr>
            <w:tcW w:w="10348" w:type="dxa"/>
            <w:shd w:val="clear" w:color="auto" w:fill="FFFFFF"/>
          </w:tcPr>
          <w:p w:rsidR="002C124B" w:rsidRPr="00613E76" w:rsidRDefault="002C124B" w:rsidP="005F5FF4">
            <w:pPr>
              <w:spacing w:before="120" w:after="120"/>
              <w:jc w:val="both"/>
              <w:rPr>
                <w:rFonts w:cs="Arial"/>
                <w:i/>
                <w:color w:val="173E49"/>
                <w:sz w:val="20"/>
              </w:rPr>
            </w:pPr>
            <w:r w:rsidRPr="00613E76">
              <w:rPr>
                <w:rFonts w:cs="Arial"/>
                <w:i/>
                <w:color w:val="173E49"/>
                <w:sz w:val="20"/>
              </w:rPr>
              <w:t>T</w:t>
            </w:r>
            <w:r w:rsidR="00203770" w:rsidRPr="00613E76">
              <w:rPr>
                <w:rFonts w:cs="Arial"/>
                <w:i/>
                <w:color w:val="173E49"/>
                <w:sz w:val="20"/>
              </w:rPr>
              <w:t xml:space="preserve">his </w:t>
            </w:r>
            <w:r w:rsidR="00637F63" w:rsidRPr="00613E76">
              <w:rPr>
                <w:rFonts w:cs="Arial"/>
                <w:i/>
                <w:color w:val="173E49"/>
                <w:sz w:val="20"/>
              </w:rPr>
              <w:t xml:space="preserve">section will be used to assess whether the proposed objectives are relevant, appropriate and aligned with the </w:t>
            </w:r>
            <w:r w:rsidR="007C4B31" w:rsidRPr="00613E76">
              <w:rPr>
                <w:rFonts w:cs="Arial"/>
                <w:i/>
                <w:color w:val="173E49"/>
                <w:sz w:val="20"/>
              </w:rPr>
              <w:t xml:space="preserve">National </w:t>
            </w:r>
            <w:r w:rsidR="00637F63" w:rsidRPr="00613E76">
              <w:rPr>
                <w:rFonts w:cs="Arial"/>
                <w:i/>
                <w:color w:val="173E49"/>
                <w:sz w:val="20"/>
              </w:rPr>
              <w:t xml:space="preserve">Health </w:t>
            </w:r>
            <w:r w:rsidR="008B7397" w:rsidRPr="00613E76">
              <w:rPr>
                <w:rFonts w:cs="Arial"/>
                <w:i/>
                <w:color w:val="173E49"/>
                <w:sz w:val="20"/>
              </w:rPr>
              <w:t>Plan</w:t>
            </w:r>
            <w:r w:rsidR="00D10165" w:rsidRPr="00613E76">
              <w:rPr>
                <w:rFonts w:cs="Arial"/>
                <w:i/>
                <w:color w:val="173E49"/>
                <w:sz w:val="20"/>
              </w:rPr>
              <w:t xml:space="preserve"> and cMYP,</w:t>
            </w:r>
            <w:r w:rsidR="001A660C" w:rsidRPr="00613E76">
              <w:rPr>
                <w:rFonts w:cs="Arial"/>
                <w:i/>
                <w:color w:val="173E49"/>
                <w:sz w:val="20"/>
              </w:rPr>
              <w:t xml:space="preserve"> and contribute to improving immunisation outcomes. It will also ensure alignment with the</w:t>
            </w:r>
            <w:r w:rsidR="00462E0F" w:rsidRPr="00613E76">
              <w:rPr>
                <w:rFonts w:cs="Arial"/>
                <w:i/>
                <w:color w:val="173E49"/>
                <w:sz w:val="20"/>
              </w:rPr>
              <w:t xml:space="preserve"> bottleneck analysis above. </w:t>
            </w:r>
          </w:p>
          <w:p w:rsidR="00186C22" w:rsidRPr="00613E76" w:rsidRDefault="005F5FF4" w:rsidP="00CF0697">
            <w:pPr>
              <w:spacing w:before="120" w:after="120"/>
              <w:jc w:val="both"/>
              <w:rPr>
                <w:rFonts w:cs="Arial"/>
                <w:i/>
                <w:color w:val="173E49"/>
                <w:sz w:val="20"/>
              </w:rPr>
            </w:pPr>
            <w:r w:rsidRPr="00613E76">
              <w:rPr>
                <w:rFonts w:cs="Arial"/>
                <w:i/>
                <w:color w:val="173E49"/>
                <w:sz w:val="20"/>
              </w:rPr>
              <w:t xml:space="preserve">→ </w:t>
            </w:r>
            <w:r w:rsidR="00CF0697" w:rsidRPr="00613E76">
              <w:rPr>
                <w:rFonts w:cs="Arial"/>
                <w:i/>
                <w:color w:val="173E49"/>
                <w:sz w:val="20"/>
              </w:rPr>
              <w:t>Please succinctly describe the immunisation and HSS objectives to be addressed in this proposal and explain how they relate to, and contribute to, reducing HSS and immunisation bottlenecks (identified in section C.5 above) and strengthening of the health system. Please describe how these objectives are aligned with those</w:t>
            </w:r>
            <w:r w:rsidR="008B7397" w:rsidRPr="00613E76">
              <w:rPr>
                <w:rFonts w:cs="Arial"/>
                <w:i/>
                <w:color w:val="173E49"/>
                <w:sz w:val="20"/>
              </w:rPr>
              <w:t xml:space="preserve"> in the national health plan</w:t>
            </w:r>
            <w:r w:rsidR="00D10165" w:rsidRPr="00613E76">
              <w:rPr>
                <w:rFonts w:cs="Arial"/>
                <w:i/>
                <w:color w:val="173E49"/>
                <w:sz w:val="20"/>
              </w:rPr>
              <w:t xml:space="preserve"> and cMYP</w:t>
            </w:r>
            <w:r w:rsidR="00186C22" w:rsidRPr="00613E76">
              <w:rPr>
                <w:rFonts w:cs="Arial"/>
                <w:i/>
                <w:color w:val="173E49"/>
                <w:sz w:val="20"/>
              </w:rPr>
              <w:t xml:space="preserve">. </w:t>
            </w:r>
          </w:p>
          <w:p w:rsidR="00CF0697" w:rsidRPr="00613E76" w:rsidRDefault="00CF0697" w:rsidP="00CF0697">
            <w:pPr>
              <w:spacing w:before="120" w:after="120"/>
              <w:jc w:val="both"/>
              <w:rPr>
                <w:rFonts w:cs="Arial"/>
                <w:i/>
                <w:color w:val="173E49"/>
                <w:sz w:val="20"/>
              </w:rPr>
            </w:pPr>
            <w:r w:rsidRPr="00613E76">
              <w:rPr>
                <w:rFonts w:cs="Arial"/>
                <w:i/>
                <w:color w:val="173E49"/>
                <w:sz w:val="20"/>
              </w:rPr>
              <w:t>The objectives need to be alig</w:t>
            </w:r>
            <w:r w:rsidR="00D10165" w:rsidRPr="00613E76">
              <w:rPr>
                <w:rFonts w:cs="Arial"/>
                <w:i/>
                <w:color w:val="173E49"/>
                <w:sz w:val="20"/>
              </w:rPr>
              <w:t xml:space="preserve">ned </w:t>
            </w:r>
            <w:r w:rsidR="003C5D94" w:rsidRPr="00613E76">
              <w:rPr>
                <w:rFonts w:cs="Arial"/>
                <w:i/>
                <w:color w:val="173E49"/>
                <w:sz w:val="20"/>
              </w:rPr>
              <w:t xml:space="preserve">to </w:t>
            </w:r>
            <w:r w:rsidR="00D10165" w:rsidRPr="00613E76">
              <w:rPr>
                <w:rFonts w:cs="Arial"/>
                <w:i/>
                <w:color w:val="173E49"/>
                <w:sz w:val="20"/>
              </w:rPr>
              <w:t>and numbered in the same way</w:t>
            </w:r>
            <w:r w:rsidRPr="00613E76">
              <w:rPr>
                <w:rFonts w:cs="Arial"/>
                <w:i/>
                <w:color w:val="173E49"/>
                <w:sz w:val="20"/>
              </w:rPr>
              <w:t xml:space="preserve"> in the HSS M&amp;E Framework (Attachment 3) and </w:t>
            </w:r>
            <w:r w:rsidR="00D10165" w:rsidRPr="00613E76">
              <w:rPr>
                <w:rFonts w:cs="Arial"/>
                <w:i/>
                <w:color w:val="173E49"/>
                <w:sz w:val="20"/>
              </w:rPr>
              <w:t xml:space="preserve">also in </w:t>
            </w:r>
            <w:r w:rsidRPr="00613E76">
              <w:rPr>
                <w:rFonts w:cs="Arial"/>
                <w:i/>
                <w:color w:val="173E49"/>
                <w:sz w:val="20"/>
              </w:rPr>
              <w:t>the detailed Budget</w:t>
            </w:r>
            <w:r w:rsidR="00D10165" w:rsidRPr="00613E76">
              <w:rPr>
                <w:rFonts w:cs="Arial"/>
                <w:i/>
                <w:color w:val="173E49"/>
                <w:sz w:val="20"/>
              </w:rPr>
              <w:t xml:space="preserve">, Gap Analysis </w:t>
            </w:r>
            <w:r w:rsidR="003755EB" w:rsidRPr="00613E76">
              <w:rPr>
                <w:rFonts w:cs="Arial"/>
                <w:i/>
                <w:color w:val="173E49"/>
                <w:sz w:val="20"/>
              </w:rPr>
              <w:t xml:space="preserve">and Workplan </w:t>
            </w:r>
            <w:r w:rsidR="00D10165" w:rsidRPr="00613E76">
              <w:rPr>
                <w:rFonts w:cs="Arial"/>
                <w:i/>
                <w:color w:val="173E49"/>
                <w:sz w:val="20"/>
              </w:rPr>
              <w:t>Template</w:t>
            </w:r>
            <w:r w:rsidRPr="00613E76">
              <w:rPr>
                <w:rFonts w:cs="Arial"/>
                <w:i/>
                <w:color w:val="173E49"/>
                <w:sz w:val="20"/>
              </w:rPr>
              <w:t xml:space="preserve"> (Attachment 4). </w:t>
            </w:r>
          </w:p>
          <w:p w:rsidR="00CF0697" w:rsidRPr="00613E76" w:rsidRDefault="00CF0697" w:rsidP="00CF0697">
            <w:pPr>
              <w:spacing w:before="120" w:after="120"/>
              <w:jc w:val="both"/>
              <w:rPr>
                <w:rFonts w:cs="Arial"/>
                <w:i/>
                <w:color w:val="173E49"/>
                <w:sz w:val="20"/>
              </w:rPr>
            </w:pPr>
            <w:r w:rsidRPr="00613E76">
              <w:rPr>
                <w:rFonts w:cs="Arial"/>
                <w:i/>
                <w:color w:val="173E49"/>
                <w:sz w:val="20"/>
              </w:rPr>
              <w:t xml:space="preserve">For each objective, please describe: </w:t>
            </w:r>
          </w:p>
          <w:p w:rsidR="00CF0697" w:rsidRPr="00613E76" w:rsidRDefault="00CF0697" w:rsidP="00013EFB">
            <w:pPr>
              <w:numPr>
                <w:ilvl w:val="0"/>
                <w:numId w:val="4"/>
              </w:numPr>
              <w:spacing w:before="120" w:after="120"/>
              <w:jc w:val="both"/>
              <w:rPr>
                <w:rFonts w:cs="Arial"/>
                <w:i/>
                <w:color w:val="173E49"/>
                <w:sz w:val="20"/>
              </w:rPr>
            </w:pPr>
            <w:r w:rsidRPr="00613E76">
              <w:rPr>
                <w:rFonts w:cs="Arial"/>
                <w:i/>
                <w:color w:val="173E49"/>
                <w:sz w:val="20"/>
              </w:rPr>
              <w:t>Which immunisation outcomes will be improved by implementing the activities</w:t>
            </w:r>
            <w:r w:rsidR="003C5D94" w:rsidRPr="00613E76">
              <w:rPr>
                <w:rFonts w:cs="Arial"/>
                <w:i/>
                <w:color w:val="173E49"/>
                <w:sz w:val="20"/>
              </w:rPr>
              <w:t>,</w:t>
            </w:r>
            <w:r w:rsidRPr="00613E76">
              <w:rPr>
                <w:rFonts w:cs="Arial"/>
                <w:i/>
                <w:color w:val="173E49"/>
                <w:sz w:val="20"/>
              </w:rPr>
              <w:t xml:space="preserve"> and how </w:t>
            </w:r>
            <w:r w:rsidR="00186C22" w:rsidRPr="00613E76">
              <w:rPr>
                <w:rFonts w:cs="Arial"/>
                <w:i/>
                <w:color w:val="173E49"/>
                <w:sz w:val="20"/>
              </w:rPr>
              <w:t xml:space="preserve">will </w:t>
            </w:r>
            <w:r w:rsidRPr="00613E76">
              <w:rPr>
                <w:rFonts w:cs="Arial"/>
                <w:i/>
                <w:color w:val="173E49"/>
                <w:sz w:val="20"/>
              </w:rPr>
              <w:t xml:space="preserve">the activities </w:t>
            </w:r>
            <w:r w:rsidR="00AC5DBD" w:rsidRPr="00613E76">
              <w:rPr>
                <w:rFonts w:cs="Arial"/>
                <w:i/>
                <w:color w:val="173E49"/>
                <w:sz w:val="20"/>
              </w:rPr>
              <w:t>contribute to their improvement</w:t>
            </w:r>
            <w:r w:rsidR="00186C22" w:rsidRPr="00613E76">
              <w:rPr>
                <w:rFonts w:cs="Arial"/>
                <w:i/>
                <w:color w:val="173E49"/>
                <w:sz w:val="20"/>
              </w:rPr>
              <w:t>?</w:t>
            </w:r>
            <w:r w:rsidR="00AC5DBD" w:rsidRPr="00613E76">
              <w:rPr>
                <w:rFonts w:cs="Arial"/>
                <w:i/>
                <w:color w:val="173E49"/>
                <w:sz w:val="20"/>
              </w:rPr>
              <w:t xml:space="preserve"> Please focus on the key activities related to each objective rather than every single activity. Please demonstrate this link in the next section on the results chain.</w:t>
            </w:r>
            <w:r w:rsidR="00D10165" w:rsidRPr="00613E76">
              <w:rPr>
                <w:rFonts w:cs="Arial"/>
                <w:i/>
                <w:color w:val="173E49"/>
                <w:sz w:val="20"/>
              </w:rPr>
              <w:t xml:space="preserve"> </w:t>
            </w:r>
          </w:p>
          <w:p w:rsidR="00A2695F" w:rsidRPr="00613E76" w:rsidRDefault="00CF0697" w:rsidP="00013EFB">
            <w:pPr>
              <w:numPr>
                <w:ilvl w:val="0"/>
                <w:numId w:val="4"/>
              </w:numPr>
              <w:spacing w:before="120" w:after="120"/>
              <w:jc w:val="both"/>
              <w:rPr>
                <w:rFonts w:cs="Arial"/>
                <w:i/>
                <w:color w:val="173E49"/>
                <w:sz w:val="20"/>
              </w:rPr>
            </w:pPr>
            <w:r w:rsidRPr="00613E76">
              <w:rPr>
                <w:rFonts w:cs="Arial"/>
                <w:i/>
                <w:color w:val="173E49"/>
                <w:sz w:val="20"/>
              </w:rPr>
              <w:t>Whether and how the proposed objectives relate to the equity and gender related barriers to access as identified in the bottleneck analysis</w:t>
            </w:r>
            <w:r w:rsidR="006F686C" w:rsidRPr="00613E76">
              <w:rPr>
                <w:rFonts w:cs="Arial"/>
                <w:i/>
                <w:color w:val="173E49"/>
                <w:sz w:val="20"/>
              </w:rPr>
              <w:t>,</w:t>
            </w:r>
            <w:r w:rsidRPr="00613E76">
              <w:rPr>
                <w:rFonts w:cs="Arial"/>
                <w:i/>
                <w:color w:val="173E49"/>
                <w:sz w:val="20"/>
              </w:rPr>
              <w:t xml:space="preserve"> and how the objectives will result in narrowing the equity gap in immunisation coverage and contribute to reaching the </w:t>
            </w:r>
            <w:r w:rsidR="003C5D94" w:rsidRPr="00613E76">
              <w:rPr>
                <w:rFonts w:cs="Arial"/>
                <w:i/>
                <w:color w:val="173E49"/>
                <w:sz w:val="20"/>
              </w:rPr>
              <w:t>under reached</w:t>
            </w:r>
            <w:r w:rsidRPr="00613E76">
              <w:rPr>
                <w:rFonts w:cs="Arial"/>
                <w:i/>
                <w:color w:val="173E49"/>
                <w:sz w:val="20"/>
              </w:rPr>
              <w:t xml:space="preserve">, underserved and marginalised populations. Countries are requested to consider gender related and geographic barriers to access of immunisation and other health services. </w:t>
            </w:r>
          </w:p>
          <w:p w:rsidR="007B1BD6" w:rsidRPr="00613E76" w:rsidRDefault="00186C22" w:rsidP="00186C22">
            <w:pPr>
              <w:spacing w:before="120" w:after="120"/>
              <w:jc w:val="both"/>
              <w:rPr>
                <w:rFonts w:cs="Arial"/>
                <w:i/>
                <w:color w:val="173E49"/>
                <w:sz w:val="20"/>
              </w:rPr>
            </w:pPr>
            <w:r w:rsidRPr="00613E76">
              <w:rPr>
                <w:rFonts w:cs="Arial"/>
                <w:i/>
                <w:color w:val="173E49"/>
                <w:sz w:val="20"/>
              </w:rPr>
              <w:t xml:space="preserve">→ Please list and describe all of the proposed activities in the Budget, Gap Analysis </w:t>
            </w:r>
            <w:r w:rsidR="003755EB" w:rsidRPr="00613E76">
              <w:rPr>
                <w:rFonts w:cs="Arial"/>
                <w:i/>
                <w:color w:val="173E49"/>
                <w:sz w:val="20"/>
              </w:rPr>
              <w:t xml:space="preserve">and Workplan </w:t>
            </w:r>
            <w:r w:rsidRPr="00613E76">
              <w:rPr>
                <w:rFonts w:cs="Arial"/>
                <w:i/>
                <w:color w:val="173E49"/>
                <w:sz w:val="20"/>
              </w:rPr>
              <w:t xml:space="preserve">Template. </w:t>
            </w:r>
            <w:r w:rsidR="007B1BD6" w:rsidRPr="00613E76">
              <w:rPr>
                <w:rFonts w:cs="Arial"/>
                <w:i/>
                <w:color w:val="173E49"/>
                <w:sz w:val="20"/>
              </w:rPr>
              <w:t>If GAVI funding is requested to go into pooled funds, please attach the A</w:t>
            </w:r>
            <w:r w:rsidR="003C5D94" w:rsidRPr="00613E76">
              <w:rPr>
                <w:rFonts w:cs="Arial"/>
                <w:i/>
                <w:color w:val="173E49"/>
                <w:sz w:val="20"/>
              </w:rPr>
              <w:t>nnual Work Plan and Budget for the pooled fund</w:t>
            </w:r>
            <w:r w:rsidR="001D1686" w:rsidRPr="00613E76">
              <w:rPr>
                <w:rFonts w:cs="Arial"/>
                <w:i/>
                <w:color w:val="173E49"/>
                <w:sz w:val="20"/>
              </w:rPr>
              <w:t xml:space="preserve"> and related TORs</w:t>
            </w:r>
            <w:r w:rsidR="007B1BD6" w:rsidRPr="00613E76">
              <w:rPr>
                <w:rFonts w:cs="Arial"/>
                <w:i/>
                <w:color w:val="173E49"/>
                <w:sz w:val="20"/>
              </w:rPr>
              <w:t>.</w:t>
            </w:r>
          </w:p>
          <w:p w:rsidR="00186C22" w:rsidRPr="00613E76" w:rsidRDefault="00186C22" w:rsidP="00186C22">
            <w:pPr>
              <w:spacing w:before="120" w:after="120"/>
              <w:jc w:val="both"/>
              <w:rPr>
                <w:rFonts w:cs="Arial"/>
                <w:i/>
                <w:color w:val="173E49"/>
                <w:sz w:val="20"/>
              </w:rPr>
            </w:pPr>
            <w:r w:rsidRPr="00613E76">
              <w:rPr>
                <w:rFonts w:cs="Arial"/>
                <w:i/>
                <w:color w:val="173E49"/>
                <w:sz w:val="20"/>
              </w:rPr>
              <w:t>This description will be used to assess if the proposed key activities will be sufficient to achieve the identified immunisation outcomes.</w:t>
            </w:r>
          </w:p>
        </w:tc>
      </w:tr>
      <w:tr w:rsidR="005F5FF4" w:rsidRPr="00613E76" w:rsidTr="00366674">
        <w:trPr>
          <w:trHeight w:val="278"/>
        </w:trPr>
        <w:tc>
          <w:tcPr>
            <w:tcW w:w="10348" w:type="dxa"/>
            <w:shd w:val="clear" w:color="auto" w:fill="FFFFFF"/>
          </w:tcPr>
          <w:p w:rsidR="005F5FF4" w:rsidRPr="002209D2" w:rsidRDefault="00EB3CAE" w:rsidP="002209D2">
            <w:pPr>
              <w:rPr>
                <w:rFonts w:ascii="Times New Roman" w:hAnsi="Times New Roman"/>
                <w:sz w:val="24"/>
                <w:szCs w:val="24"/>
              </w:rPr>
            </w:pPr>
            <w:r w:rsidRPr="002209D2">
              <w:rPr>
                <w:rFonts w:ascii="Times New Roman" w:hAnsi="Times New Roman"/>
                <w:sz w:val="24"/>
                <w:szCs w:val="24"/>
              </w:rPr>
              <w:t>TWO</w:t>
            </w:r>
            <w:r w:rsidR="005F5FF4" w:rsidRPr="002209D2">
              <w:rPr>
                <w:rFonts w:ascii="Times New Roman" w:hAnsi="Times New Roman"/>
                <w:sz w:val="24"/>
                <w:szCs w:val="24"/>
              </w:rPr>
              <w:t xml:space="preserve"> PAGE</w:t>
            </w:r>
            <w:r w:rsidRPr="002209D2">
              <w:rPr>
                <w:rFonts w:ascii="Times New Roman" w:hAnsi="Times New Roman"/>
                <w:sz w:val="24"/>
                <w:szCs w:val="24"/>
              </w:rPr>
              <w:t>S</w:t>
            </w:r>
            <w:r w:rsidR="005F5FF4" w:rsidRPr="002209D2">
              <w:rPr>
                <w:rFonts w:ascii="Times New Roman" w:hAnsi="Times New Roman"/>
                <w:sz w:val="24"/>
                <w:szCs w:val="24"/>
              </w:rPr>
              <w:t xml:space="preserve"> MAXIMUM</w:t>
            </w:r>
          </w:p>
          <w:p w:rsidR="00845679" w:rsidRPr="002209D2" w:rsidRDefault="00845679" w:rsidP="002209D2">
            <w:pPr>
              <w:rPr>
                <w:rFonts w:ascii="Times New Roman" w:hAnsi="Times New Roman"/>
                <w:b/>
                <w:bCs/>
                <w:sz w:val="24"/>
                <w:szCs w:val="24"/>
              </w:rPr>
            </w:pPr>
            <w:r w:rsidRPr="002209D2">
              <w:rPr>
                <w:rFonts w:ascii="Times New Roman" w:hAnsi="Times New Roman"/>
                <w:b/>
                <w:bCs/>
                <w:sz w:val="24"/>
                <w:szCs w:val="24"/>
              </w:rPr>
              <w:t xml:space="preserve">Objective 1: Enhancing equitable access to immunization and integrated PHC services. </w:t>
            </w:r>
          </w:p>
          <w:p w:rsidR="00CE3144" w:rsidRDefault="00CE3144" w:rsidP="00694C74">
            <w:pPr>
              <w:rPr>
                <w:rFonts w:ascii="Times New Roman" w:hAnsi="Times New Roman"/>
                <w:sz w:val="24"/>
                <w:szCs w:val="24"/>
              </w:rPr>
            </w:pPr>
          </w:p>
          <w:p w:rsidR="00845679" w:rsidRPr="002209D2" w:rsidRDefault="00845679" w:rsidP="00694C74">
            <w:pPr>
              <w:rPr>
                <w:rFonts w:ascii="Times New Roman" w:hAnsi="Times New Roman"/>
                <w:sz w:val="24"/>
                <w:szCs w:val="24"/>
              </w:rPr>
            </w:pPr>
            <w:r w:rsidRPr="002209D2">
              <w:rPr>
                <w:rFonts w:ascii="Times New Roman" w:hAnsi="Times New Roman"/>
                <w:sz w:val="24"/>
                <w:szCs w:val="24"/>
              </w:rPr>
              <w:t xml:space="preserve">This objective addresses the geographical and social barriers to utilization of EPI services and a basic integrated package of PHC services affecting people in remote areas because of geographical barriers and scarcity and un-affordability for communication means and cost of services, where most of the population are living and poverty level goes higher while services get lesser including availability and diversity of services. It, also assures that vaccination and integrated outreach services are targeting communities in special situations such as the disadvantaged, marginalized, and refugee communities, people living in areas with unstable security situation, and allows for use of interventions proved being successful in our situation as well as innovative approaches to access those targeted population. The integrated outreach teams include minimum a female staff out of three to four persons, which responds to needs of women increasing uptake of tetanus toxoid vaccine, ANC, family planning and counselling. The package of integrated outreach services targets maternal and child health, whom are the most vulnerable persons in family to disease. Addressing an important aspect of equity within the family. Reaching out with services to the people in remote areas within the catchment areas of the health facilities increases feeling of responsibility and knowledge of health facility staff about the population they are serving, and enhances link between them and population. It also, enhances efficiency of health service delivery system through complementarities established between fixed and outreach service delivery, and improving service delivery at health facility level. The objective contributes directly to increasing vaccination coverage of target children and mothers; </w:t>
            </w:r>
            <w:r w:rsidR="00694C74">
              <w:rPr>
                <w:rFonts w:ascii="Times New Roman" w:hAnsi="Times New Roman"/>
                <w:sz w:val="24"/>
                <w:szCs w:val="24"/>
              </w:rPr>
              <w:t xml:space="preserve">providing </w:t>
            </w:r>
            <w:r w:rsidRPr="002209D2">
              <w:rPr>
                <w:rFonts w:ascii="Times New Roman" w:hAnsi="Times New Roman"/>
                <w:sz w:val="24"/>
                <w:szCs w:val="24"/>
              </w:rPr>
              <w:t xml:space="preserve">integrated </w:t>
            </w:r>
            <w:r w:rsidR="00694C74">
              <w:rPr>
                <w:rFonts w:ascii="Times New Roman" w:hAnsi="Times New Roman"/>
                <w:sz w:val="24"/>
                <w:szCs w:val="24"/>
              </w:rPr>
              <w:t>services is an integral part of</w:t>
            </w:r>
            <w:r w:rsidR="00694C74" w:rsidRPr="002209D2">
              <w:rPr>
                <w:rFonts w:ascii="Times New Roman" w:hAnsi="Times New Roman"/>
                <w:sz w:val="24"/>
                <w:szCs w:val="24"/>
              </w:rPr>
              <w:t xml:space="preserve"> the national 5 years plan 2011-2015</w:t>
            </w:r>
            <w:r w:rsidR="00694C74">
              <w:rPr>
                <w:rFonts w:ascii="Times New Roman" w:hAnsi="Times New Roman"/>
                <w:sz w:val="24"/>
                <w:szCs w:val="24"/>
              </w:rPr>
              <w:t>(Health Services and Quality, chapter 4, page 82, Arabic version)</w:t>
            </w:r>
            <w:r w:rsidRPr="002209D2">
              <w:rPr>
                <w:rFonts w:ascii="Times New Roman" w:hAnsi="Times New Roman"/>
                <w:sz w:val="24"/>
                <w:szCs w:val="24"/>
              </w:rPr>
              <w:t xml:space="preserve">. In addition, this approach is building on the cumulative knowledge and experience of the Ministry during the last 8 years with outreach approaches, which helped in increasing penta3 coverage by 25-28% of </w:t>
            </w:r>
            <w:r w:rsidRPr="002209D2">
              <w:rPr>
                <w:rFonts w:ascii="Times New Roman" w:hAnsi="Times New Roman"/>
                <w:sz w:val="24"/>
                <w:szCs w:val="24"/>
              </w:rPr>
              <w:lastRenderedPageBreak/>
              <w:t>vaccination targeted children, adding to that provision of IMCI, and RH services, which made the outreach services more efficient and more equitable being addressing population</w:t>
            </w:r>
            <w:r w:rsidR="00694C74">
              <w:rPr>
                <w:rFonts w:ascii="Times New Roman" w:hAnsi="Times New Roman"/>
                <w:sz w:val="24"/>
                <w:szCs w:val="24"/>
              </w:rPr>
              <w:t>’s</w:t>
            </w:r>
            <w:r w:rsidRPr="002209D2">
              <w:rPr>
                <w:rFonts w:ascii="Times New Roman" w:hAnsi="Times New Roman"/>
                <w:sz w:val="24"/>
                <w:szCs w:val="24"/>
              </w:rPr>
              <w:t xml:space="preserve"> needs other than EPI services, which was funded by GAVI support, and at the same time has helped in increasing immunization services acceptance and uptake.</w:t>
            </w:r>
          </w:p>
          <w:p w:rsidR="00183B18" w:rsidRDefault="00183B18" w:rsidP="007A0C92">
            <w:pPr>
              <w:rPr>
                <w:rFonts w:ascii="Times New Roman" w:hAnsi="Times New Roman"/>
                <w:b/>
                <w:bCs/>
                <w:sz w:val="24"/>
                <w:szCs w:val="24"/>
              </w:rPr>
            </w:pPr>
          </w:p>
          <w:p w:rsidR="00845679" w:rsidRPr="002209D2" w:rsidRDefault="00845679" w:rsidP="007A0C92">
            <w:pPr>
              <w:rPr>
                <w:rFonts w:ascii="Times New Roman" w:hAnsi="Times New Roman"/>
                <w:b/>
                <w:bCs/>
                <w:sz w:val="24"/>
                <w:szCs w:val="24"/>
              </w:rPr>
            </w:pPr>
            <w:r w:rsidRPr="002209D2">
              <w:rPr>
                <w:rFonts w:ascii="Times New Roman" w:hAnsi="Times New Roman"/>
                <w:b/>
                <w:bCs/>
                <w:sz w:val="24"/>
                <w:szCs w:val="24"/>
              </w:rPr>
              <w:t>Key activities are:</w:t>
            </w:r>
          </w:p>
          <w:p w:rsidR="00C21743" w:rsidRPr="00FC1257" w:rsidRDefault="00C21743" w:rsidP="00C21743">
            <w:pPr>
              <w:pStyle w:val="ListParagraph"/>
              <w:numPr>
                <w:ilvl w:val="1"/>
                <w:numId w:val="18"/>
              </w:numPr>
              <w:rPr>
                <w:b/>
                <w:bCs/>
              </w:rPr>
            </w:pPr>
            <w:r w:rsidRPr="00FC1257">
              <w:rPr>
                <w:b/>
                <w:bCs/>
              </w:rPr>
              <w:t>Conducting 4 outreach rounds of integrated and EPI services in targeted districts including groups and communities of special needs, and securing supplies and medicines needed.</w:t>
            </w:r>
          </w:p>
          <w:p w:rsidR="00136355" w:rsidRPr="00136355" w:rsidRDefault="00C21743" w:rsidP="00136355">
            <w:pPr>
              <w:pStyle w:val="ListParagraph"/>
              <w:numPr>
                <w:ilvl w:val="1"/>
                <w:numId w:val="18"/>
              </w:numPr>
            </w:pPr>
            <w:r w:rsidRPr="00FC1257">
              <w:rPr>
                <w:b/>
                <w:bCs/>
              </w:rPr>
              <w:t>Expanding provision of EPI services in new public health facilities and selected private health facilities.</w:t>
            </w:r>
          </w:p>
          <w:p w:rsidR="00136355" w:rsidRPr="00136355" w:rsidRDefault="00C21743" w:rsidP="00136355">
            <w:pPr>
              <w:pStyle w:val="ListParagraph"/>
              <w:numPr>
                <w:ilvl w:val="1"/>
                <w:numId w:val="18"/>
              </w:numPr>
            </w:pPr>
            <w:r w:rsidRPr="00136355">
              <w:rPr>
                <w:b/>
                <w:bCs/>
              </w:rPr>
              <w:t>Improving effectiveness of vaccine management at all levels including increasing cold chain capacity.</w:t>
            </w:r>
          </w:p>
          <w:p w:rsidR="00136355" w:rsidRPr="00136355" w:rsidRDefault="00C21743" w:rsidP="00136355">
            <w:pPr>
              <w:pStyle w:val="ListParagraph"/>
              <w:numPr>
                <w:ilvl w:val="1"/>
                <w:numId w:val="18"/>
              </w:numPr>
            </w:pPr>
            <w:r w:rsidRPr="00136355">
              <w:rPr>
                <w:b/>
                <w:bCs/>
              </w:rPr>
              <w:t>Training staff in health facilities in the provision of integrated PHC services.</w:t>
            </w:r>
          </w:p>
          <w:p w:rsidR="00136355" w:rsidRPr="00136355" w:rsidRDefault="00C21743" w:rsidP="00136355">
            <w:pPr>
              <w:pStyle w:val="ListParagraph"/>
              <w:numPr>
                <w:ilvl w:val="1"/>
                <w:numId w:val="18"/>
              </w:numPr>
            </w:pPr>
            <w:r w:rsidRPr="00136355">
              <w:rPr>
                <w:b/>
                <w:bCs/>
              </w:rPr>
              <w:t xml:space="preserve"> Supportive integrated supervision on performance of health services including data quality assessmen</w:t>
            </w:r>
            <w:r w:rsidR="00136355">
              <w:rPr>
                <w:b/>
                <w:bCs/>
              </w:rPr>
              <w:t>t.</w:t>
            </w:r>
          </w:p>
          <w:p w:rsidR="00136355" w:rsidRPr="00136355" w:rsidRDefault="00C21743" w:rsidP="00136355">
            <w:pPr>
              <w:pStyle w:val="ListParagraph"/>
              <w:numPr>
                <w:ilvl w:val="1"/>
                <w:numId w:val="18"/>
              </w:numPr>
            </w:pPr>
            <w:r w:rsidRPr="00136355">
              <w:rPr>
                <w:b/>
                <w:bCs/>
              </w:rPr>
              <w:t>Motivating staff involved in EPI functions using objective performance based criteria</w:t>
            </w:r>
            <w:r w:rsidR="00136355">
              <w:rPr>
                <w:b/>
                <w:bCs/>
              </w:rPr>
              <w:t>.</w:t>
            </w:r>
            <w:r w:rsidRPr="00136355">
              <w:rPr>
                <w:b/>
                <w:bCs/>
              </w:rPr>
              <w:t xml:space="preserve"> </w:t>
            </w:r>
          </w:p>
          <w:p w:rsidR="00C21743" w:rsidRPr="00B07334" w:rsidRDefault="00C21743" w:rsidP="00136355">
            <w:pPr>
              <w:pStyle w:val="ListParagraph"/>
              <w:numPr>
                <w:ilvl w:val="1"/>
                <w:numId w:val="18"/>
              </w:numPr>
            </w:pPr>
            <w:r w:rsidRPr="00136355">
              <w:rPr>
                <w:b/>
                <w:bCs/>
              </w:rPr>
              <w:t>Improving coordination and Program management at central and governorate levels (quarterly meetings, annual review and planning meetings, NITAG meetings)</w:t>
            </w:r>
            <w:r w:rsidR="00136355">
              <w:rPr>
                <w:b/>
                <w:bCs/>
              </w:rPr>
              <w:t>.</w:t>
            </w:r>
          </w:p>
          <w:p w:rsidR="00B07334" w:rsidRPr="00136355" w:rsidRDefault="00B07334" w:rsidP="00136355">
            <w:pPr>
              <w:pStyle w:val="ListParagraph"/>
              <w:numPr>
                <w:ilvl w:val="1"/>
                <w:numId w:val="18"/>
              </w:numPr>
            </w:pPr>
            <w:r w:rsidRPr="009104B6">
              <w:rPr>
                <w:b/>
                <w:bCs/>
              </w:rPr>
              <w:t>Fund to motivate, GHOs, DHOs, private providers, SCOs to improve service provision and EPI coverage using innovative initiatives and modalities</w:t>
            </w:r>
          </w:p>
          <w:p w:rsidR="00D8130D" w:rsidRPr="002209D2" w:rsidRDefault="00D8130D" w:rsidP="00D8130D">
            <w:pPr>
              <w:rPr>
                <w:rFonts w:ascii="Times New Roman" w:hAnsi="Times New Roman"/>
                <w:b/>
                <w:bCs/>
                <w:sz w:val="24"/>
                <w:szCs w:val="24"/>
              </w:rPr>
            </w:pPr>
            <w:r w:rsidRPr="002209D2">
              <w:rPr>
                <w:rFonts w:ascii="Times New Roman" w:hAnsi="Times New Roman"/>
                <w:b/>
                <w:bCs/>
                <w:sz w:val="24"/>
                <w:szCs w:val="24"/>
              </w:rPr>
              <w:t>Objective 2:- Improving the integrated health information including surveillance, monitoring and evaluation systems and research centrally and at the health facilities in the targeted districts</w:t>
            </w:r>
          </w:p>
          <w:p w:rsidR="00D8130D" w:rsidRPr="002209D2" w:rsidRDefault="00D8130D" w:rsidP="00D8130D">
            <w:pPr>
              <w:rPr>
                <w:rFonts w:ascii="Times New Roman" w:hAnsi="Times New Roman"/>
                <w:sz w:val="24"/>
                <w:szCs w:val="24"/>
              </w:rPr>
            </w:pPr>
            <w:r w:rsidRPr="002209D2">
              <w:rPr>
                <w:rFonts w:ascii="Times New Roman" w:hAnsi="Times New Roman"/>
                <w:sz w:val="24"/>
                <w:szCs w:val="24"/>
              </w:rPr>
              <w:t xml:space="preserve">   </w:t>
            </w:r>
          </w:p>
          <w:p w:rsidR="00D8130D" w:rsidRDefault="00D8130D" w:rsidP="00B70260">
            <w:pPr>
              <w:rPr>
                <w:rFonts w:ascii="Times New Roman" w:hAnsi="Times New Roman"/>
                <w:sz w:val="24"/>
                <w:szCs w:val="24"/>
              </w:rPr>
            </w:pPr>
            <w:r>
              <w:rPr>
                <w:rFonts w:ascii="Times New Roman" w:hAnsi="Times New Roman"/>
                <w:sz w:val="24"/>
                <w:szCs w:val="24"/>
              </w:rPr>
              <w:t xml:space="preserve">This </w:t>
            </w:r>
            <w:r w:rsidRPr="002209D2">
              <w:rPr>
                <w:rFonts w:ascii="Times New Roman" w:hAnsi="Times New Roman"/>
                <w:sz w:val="24"/>
                <w:szCs w:val="24"/>
              </w:rPr>
              <w:t>objective</w:t>
            </w:r>
            <w:r>
              <w:rPr>
                <w:rFonts w:ascii="Times New Roman" w:hAnsi="Times New Roman"/>
                <w:sz w:val="24"/>
                <w:szCs w:val="24"/>
              </w:rPr>
              <w:t xml:space="preserve"> attempts to </w:t>
            </w:r>
            <w:r w:rsidRPr="002209D2">
              <w:rPr>
                <w:rFonts w:ascii="Times New Roman" w:hAnsi="Times New Roman"/>
                <w:sz w:val="24"/>
                <w:szCs w:val="24"/>
              </w:rPr>
              <w:t>address</w:t>
            </w:r>
            <w:r>
              <w:rPr>
                <w:rFonts w:ascii="Times New Roman" w:hAnsi="Times New Roman"/>
                <w:sz w:val="24"/>
                <w:szCs w:val="24"/>
              </w:rPr>
              <w:t xml:space="preserve"> the long lasting </w:t>
            </w:r>
            <w:r w:rsidRPr="002209D2">
              <w:rPr>
                <w:rFonts w:ascii="Times New Roman" w:hAnsi="Times New Roman"/>
                <w:sz w:val="24"/>
                <w:szCs w:val="24"/>
              </w:rPr>
              <w:t>problem of poor performance of the HMIS in the country</w:t>
            </w:r>
            <w:r>
              <w:rPr>
                <w:rFonts w:ascii="Times New Roman" w:hAnsi="Times New Roman"/>
                <w:sz w:val="24"/>
                <w:szCs w:val="24"/>
              </w:rPr>
              <w:t xml:space="preserve"> in order to serve the needs of the EPI programme in understanding and documenting the impact of EPI on morbidity and mortality</w:t>
            </w:r>
            <w:r w:rsidRPr="002209D2">
              <w:rPr>
                <w:rFonts w:ascii="Times New Roman" w:hAnsi="Times New Roman"/>
                <w:sz w:val="24"/>
                <w:szCs w:val="24"/>
              </w:rPr>
              <w:t xml:space="preserve">. </w:t>
            </w:r>
            <w:r>
              <w:rPr>
                <w:rFonts w:ascii="Times New Roman" w:hAnsi="Times New Roman"/>
                <w:sz w:val="24"/>
                <w:szCs w:val="24"/>
              </w:rPr>
              <w:t>It will also aim at expanding the surveillance net in order to reach all districts targeted by the grant. This will be done through increasing the availability of resources (trained perso</w:t>
            </w:r>
            <w:r w:rsidR="00B70260">
              <w:rPr>
                <w:rFonts w:ascii="Times New Roman" w:hAnsi="Times New Roman"/>
                <w:sz w:val="24"/>
                <w:szCs w:val="24"/>
              </w:rPr>
              <w:t>nnel, logistics, IT support and</w:t>
            </w:r>
            <w:r>
              <w:rPr>
                <w:rFonts w:ascii="Times New Roman" w:hAnsi="Times New Roman"/>
                <w:sz w:val="24"/>
                <w:szCs w:val="24"/>
              </w:rPr>
              <w:t xml:space="preserve"> </w:t>
            </w:r>
            <w:r w:rsidRPr="00B70260">
              <w:rPr>
                <w:rFonts w:ascii="Times New Roman" w:hAnsi="Times New Roman"/>
                <w:sz w:val="24"/>
                <w:szCs w:val="24"/>
              </w:rPr>
              <w:t>regulations</w:t>
            </w:r>
            <w:r>
              <w:rPr>
                <w:rFonts w:ascii="Times New Roman" w:hAnsi="Times New Roman"/>
                <w:sz w:val="24"/>
                <w:szCs w:val="24"/>
              </w:rPr>
              <w:t xml:space="preserve"> and frameworks) needed for a strong surveillance and information systems as well as updating the sources of information (SARA</w:t>
            </w:r>
            <w:r w:rsidR="00BF4A9D">
              <w:rPr>
                <w:rFonts w:ascii="Times New Roman" w:hAnsi="Times New Roman"/>
                <w:sz w:val="24"/>
                <w:szCs w:val="24"/>
              </w:rPr>
              <w:t xml:space="preserve"> EPI coverage survey</w:t>
            </w:r>
            <w:r>
              <w:rPr>
                <w:rFonts w:ascii="Times New Roman" w:hAnsi="Times New Roman"/>
                <w:sz w:val="24"/>
                <w:szCs w:val="24"/>
              </w:rPr>
              <w:t xml:space="preserve">). </w:t>
            </w:r>
          </w:p>
          <w:p w:rsidR="00D8130D" w:rsidRPr="002209D2" w:rsidRDefault="00D8130D" w:rsidP="00C71DCF">
            <w:pPr>
              <w:rPr>
                <w:rFonts w:ascii="Times New Roman" w:hAnsi="Times New Roman"/>
                <w:sz w:val="24"/>
                <w:szCs w:val="24"/>
              </w:rPr>
            </w:pPr>
            <w:r>
              <w:rPr>
                <w:rFonts w:ascii="Times New Roman" w:hAnsi="Times New Roman"/>
                <w:sz w:val="24"/>
                <w:szCs w:val="24"/>
              </w:rPr>
              <w:t xml:space="preserve">The planned activities will </w:t>
            </w:r>
            <w:r w:rsidR="00C71DCF">
              <w:rPr>
                <w:rFonts w:ascii="Times New Roman" w:hAnsi="Times New Roman"/>
                <w:sz w:val="24"/>
                <w:szCs w:val="24"/>
              </w:rPr>
              <w:t>contribute to</w:t>
            </w:r>
            <w:r>
              <w:rPr>
                <w:rFonts w:ascii="Times New Roman" w:hAnsi="Times New Roman"/>
                <w:sz w:val="24"/>
                <w:szCs w:val="24"/>
              </w:rPr>
              <w:t xml:space="preserve"> achieving the strategic directions set by the government of Yemen in its NHS 2010-2025 (NHS</w:t>
            </w:r>
            <w:r w:rsidR="00B70260">
              <w:rPr>
                <w:rFonts w:ascii="Times New Roman" w:hAnsi="Times New Roman"/>
                <w:sz w:val="24"/>
                <w:szCs w:val="24"/>
              </w:rPr>
              <w:t xml:space="preserve">, </w:t>
            </w:r>
            <w:r w:rsidR="0062387A">
              <w:rPr>
                <w:rFonts w:ascii="Times New Roman" w:hAnsi="Times New Roman"/>
                <w:sz w:val="24"/>
                <w:szCs w:val="24"/>
              </w:rPr>
              <w:t>2010-2025, page 69</w:t>
            </w:r>
            <w:r w:rsidR="00C71DCF">
              <w:rPr>
                <w:rFonts w:ascii="Times New Roman" w:hAnsi="Times New Roman"/>
                <w:sz w:val="24"/>
                <w:szCs w:val="24"/>
              </w:rPr>
              <w:t>, English version</w:t>
            </w:r>
            <w:r>
              <w:rPr>
                <w:rFonts w:ascii="Times New Roman" w:hAnsi="Times New Roman"/>
                <w:sz w:val="24"/>
                <w:szCs w:val="24"/>
              </w:rPr>
              <w:t>)</w:t>
            </w:r>
            <w:r w:rsidR="00C71DCF">
              <w:rPr>
                <w:rFonts w:ascii="Times New Roman" w:hAnsi="Times New Roman"/>
                <w:sz w:val="24"/>
                <w:szCs w:val="24"/>
              </w:rPr>
              <w:t xml:space="preserve"> and the national 5 year health plan 2011-2015 (Health Information System and Research, chapter 4,page 82, Arabic version)</w:t>
            </w:r>
            <w:r>
              <w:rPr>
                <w:rFonts w:ascii="Times New Roman" w:hAnsi="Times New Roman"/>
                <w:sz w:val="24"/>
                <w:szCs w:val="24"/>
              </w:rPr>
              <w:t xml:space="preserve">. In addition, </w:t>
            </w:r>
            <w:r w:rsidRPr="002209D2">
              <w:rPr>
                <w:rFonts w:ascii="Times New Roman" w:hAnsi="Times New Roman"/>
                <w:sz w:val="24"/>
                <w:szCs w:val="24"/>
              </w:rPr>
              <w:t xml:space="preserve">it will complement all the efforts currently </w:t>
            </w:r>
            <w:r w:rsidR="00B70260" w:rsidRPr="002209D2">
              <w:rPr>
                <w:rFonts w:ascii="Times New Roman" w:hAnsi="Times New Roman"/>
                <w:sz w:val="24"/>
                <w:szCs w:val="24"/>
              </w:rPr>
              <w:t>undergo</w:t>
            </w:r>
            <w:r w:rsidR="00B70260">
              <w:rPr>
                <w:rFonts w:ascii="Times New Roman" w:hAnsi="Times New Roman"/>
                <w:sz w:val="24"/>
                <w:szCs w:val="24"/>
              </w:rPr>
              <w:t>ne</w:t>
            </w:r>
            <w:r w:rsidR="00B70260" w:rsidRPr="002209D2">
              <w:rPr>
                <w:rFonts w:ascii="Times New Roman" w:hAnsi="Times New Roman"/>
                <w:sz w:val="24"/>
                <w:szCs w:val="24"/>
              </w:rPr>
              <w:t xml:space="preserve"> </w:t>
            </w:r>
            <w:r w:rsidRPr="002209D2">
              <w:rPr>
                <w:rFonts w:ascii="Times New Roman" w:hAnsi="Times New Roman"/>
                <w:sz w:val="24"/>
                <w:szCs w:val="24"/>
              </w:rPr>
              <w:t>by the information department in the MOPHP and at peripheral level in the governorates and districts</w:t>
            </w:r>
            <w:r>
              <w:rPr>
                <w:rFonts w:ascii="Times New Roman" w:hAnsi="Times New Roman"/>
                <w:sz w:val="24"/>
                <w:szCs w:val="24"/>
              </w:rPr>
              <w:t xml:space="preserve"> that are either supported by the government or development partners. </w:t>
            </w:r>
            <w:r w:rsidRPr="002209D2">
              <w:rPr>
                <w:rFonts w:ascii="Times New Roman" w:hAnsi="Times New Roman"/>
                <w:sz w:val="24"/>
                <w:szCs w:val="24"/>
              </w:rPr>
              <w:t xml:space="preserve"> </w:t>
            </w:r>
          </w:p>
          <w:p w:rsidR="00D8130D" w:rsidRDefault="00D8130D" w:rsidP="0062387A">
            <w:pPr>
              <w:rPr>
                <w:rFonts w:ascii="Times New Roman" w:hAnsi="Times New Roman"/>
                <w:sz w:val="24"/>
                <w:szCs w:val="24"/>
              </w:rPr>
            </w:pPr>
            <w:r w:rsidRPr="002209D2">
              <w:rPr>
                <w:rFonts w:ascii="Times New Roman" w:hAnsi="Times New Roman"/>
                <w:sz w:val="24"/>
                <w:szCs w:val="24"/>
              </w:rPr>
              <w:t>It will</w:t>
            </w:r>
            <w:r>
              <w:rPr>
                <w:rFonts w:ascii="Times New Roman" w:hAnsi="Times New Roman"/>
                <w:sz w:val="24"/>
                <w:szCs w:val="24"/>
              </w:rPr>
              <w:t xml:space="preserve"> initiate the efforts towards </w:t>
            </w:r>
            <w:r w:rsidRPr="002209D2">
              <w:rPr>
                <w:rFonts w:ascii="Times New Roman" w:hAnsi="Times New Roman"/>
                <w:sz w:val="24"/>
                <w:szCs w:val="24"/>
              </w:rPr>
              <w:t xml:space="preserve">building an integrated electronic HMIS gradually in the </w:t>
            </w:r>
            <w:r w:rsidR="0062387A" w:rsidRPr="002209D2">
              <w:rPr>
                <w:rFonts w:ascii="Times New Roman" w:hAnsi="Times New Roman"/>
                <w:sz w:val="24"/>
                <w:szCs w:val="24"/>
              </w:rPr>
              <w:t xml:space="preserve">GHOs </w:t>
            </w:r>
            <w:r>
              <w:rPr>
                <w:rFonts w:ascii="Times New Roman" w:hAnsi="Times New Roman"/>
                <w:sz w:val="24"/>
                <w:szCs w:val="24"/>
              </w:rPr>
              <w:t xml:space="preserve">and </w:t>
            </w:r>
            <w:r w:rsidR="0062387A" w:rsidRPr="002209D2">
              <w:rPr>
                <w:rFonts w:ascii="Times New Roman" w:hAnsi="Times New Roman"/>
                <w:sz w:val="24"/>
                <w:szCs w:val="24"/>
              </w:rPr>
              <w:t>DHOs</w:t>
            </w:r>
            <w:r w:rsidR="0062387A">
              <w:rPr>
                <w:rFonts w:ascii="Times New Roman" w:hAnsi="Times New Roman"/>
                <w:sz w:val="24"/>
                <w:szCs w:val="24"/>
              </w:rPr>
              <w:t xml:space="preserve"> </w:t>
            </w:r>
            <w:r>
              <w:rPr>
                <w:rFonts w:ascii="Times New Roman" w:hAnsi="Times New Roman"/>
                <w:sz w:val="24"/>
                <w:szCs w:val="24"/>
              </w:rPr>
              <w:t xml:space="preserve">using whatever resources available </w:t>
            </w:r>
            <w:r w:rsidRPr="002209D2">
              <w:rPr>
                <w:rFonts w:ascii="Times New Roman" w:hAnsi="Times New Roman"/>
                <w:sz w:val="24"/>
                <w:szCs w:val="24"/>
              </w:rPr>
              <w:t xml:space="preserve">and upgrading it at the </w:t>
            </w:r>
            <w:r>
              <w:rPr>
                <w:rFonts w:ascii="Times New Roman" w:hAnsi="Times New Roman"/>
                <w:sz w:val="24"/>
                <w:szCs w:val="24"/>
              </w:rPr>
              <w:t xml:space="preserve">different </w:t>
            </w:r>
            <w:r w:rsidRPr="002209D2">
              <w:rPr>
                <w:rFonts w:ascii="Times New Roman" w:hAnsi="Times New Roman"/>
                <w:sz w:val="24"/>
                <w:szCs w:val="24"/>
              </w:rPr>
              <w:t>level</w:t>
            </w:r>
            <w:r>
              <w:rPr>
                <w:rFonts w:ascii="Times New Roman" w:hAnsi="Times New Roman"/>
                <w:sz w:val="24"/>
                <w:szCs w:val="24"/>
              </w:rPr>
              <w:t>s</w:t>
            </w:r>
            <w:r w:rsidRPr="002209D2">
              <w:rPr>
                <w:rFonts w:ascii="Times New Roman" w:hAnsi="Times New Roman"/>
                <w:sz w:val="24"/>
                <w:szCs w:val="24"/>
              </w:rPr>
              <w:t xml:space="preserve">. </w:t>
            </w:r>
          </w:p>
          <w:p w:rsidR="00D8130D" w:rsidRDefault="00D8130D" w:rsidP="00694C74">
            <w:pPr>
              <w:rPr>
                <w:rFonts w:ascii="Times New Roman" w:hAnsi="Times New Roman"/>
                <w:sz w:val="24"/>
                <w:szCs w:val="24"/>
              </w:rPr>
            </w:pPr>
            <w:r>
              <w:rPr>
                <w:rFonts w:ascii="Times New Roman" w:hAnsi="Times New Roman"/>
                <w:sz w:val="24"/>
                <w:szCs w:val="24"/>
              </w:rPr>
              <w:t>Through</w:t>
            </w:r>
            <w:r w:rsidRPr="002209D2">
              <w:rPr>
                <w:rFonts w:ascii="Times New Roman" w:hAnsi="Times New Roman"/>
                <w:sz w:val="24"/>
                <w:szCs w:val="24"/>
              </w:rPr>
              <w:t xml:space="preserve"> </w:t>
            </w:r>
            <w:r>
              <w:rPr>
                <w:rFonts w:ascii="Times New Roman" w:hAnsi="Times New Roman"/>
                <w:sz w:val="24"/>
                <w:szCs w:val="24"/>
              </w:rPr>
              <w:t>capacity building of health personnel working on surveillance, data collection and registration it is hoped that t</w:t>
            </w:r>
            <w:r w:rsidRPr="002209D2">
              <w:rPr>
                <w:rFonts w:ascii="Times New Roman" w:hAnsi="Times New Roman"/>
                <w:sz w:val="24"/>
                <w:szCs w:val="24"/>
              </w:rPr>
              <w:t>he performance of th</w:t>
            </w:r>
            <w:r w:rsidR="00694C74">
              <w:rPr>
                <w:rFonts w:ascii="Times New Roman" w:hAnsi="Times New Roman"/>
                <w:sz w:val="24"/>
                <w:szCs w:val="24"/>
              </w:rPr>
              <w:t>o</w:t>
            </w:r>
            <w:r>
              <w:rPr>
                <w:rFonts w:ascii="Times New Roman" w:hAnsi="Times New Roman"/>
                <w:sz w:val="24"/>
                <w:szCs w:val="24"/>
              </w:rPr>
              <w:t>se</w:t>
            </w:r>
            <w:r w:rsidRPr="002209D2">
              <w:rPr>
                <w:rFonts w:ascii="Times New Roman" w:hAnsi="Times New Roman"/>
                <w:sz w:val="24"/>
                <w:szCs w:val="24"/>
              </w:rPr>
              <w:t xml:space="preserve"> health workers</w:t>
            </w:r>
            <w:r>
              <w:rPr>
                <w:rFonts w:ascii="Times New Roman" w:hAnsi="Times New Roman"/>
                <w:sz w:val="24"/>
                <w:szCs w:val="24"/>
              </w:rPr>
              <w:t xml:space="preserve"> will improve and thus </w:t>
            </w:r>
            <w:r w:rsidRPr="002209D2">
              <w:rPr>
                <w:rFonts w:ascii="Times New Roman" w:hAnsi="Times New Roman"/>
                <w:sz w:val="24"/>
                <w:szCs w:val="24"/>
              </w:rPr>
              <w:t xml:space="preserve">saving their time and efforts at the health facilities where they are lost among several registries and health indicators </w:t>
            </w:r>
            <w:r>
              <w:rPr>
                <w:rFonts w:ascii="Times New Roman" w:hAnsi="Times New Roman"/>
                <w:sz w:val="24"/>
                <w:szCs w:val="24"/>
              </w:rPr>
              <w:t xml:space="preserve">that has </w:t>
            </w:r>
            <w:r w:rsidRPr="002209D2">
              <w:rPr>
                <w:rFonts w:ascii="Times New Roman" w:hAnsi="Times New Roman"/>
                <w:sz w:val="24"/>
                <w:szCs w:val="24"/>
              </w:rPr>
              <w:t xml:space="preserve">to be prepared in a regular manner. At the same time it will enable analyzing data and giving the needed feedback to the health facilities, DHOs and GHOs. Accordingly, the health workers will be able to better utilize their time and focus on </w:t>
            </w:r>
            <w:r>
              <w:rPr>
                <w:rFonts w:ascii="Times New Roman" w:hAnsi="Times New Roman"/>
                <w:sz w:val="24"/>
                <w:szCs w:val="24"/>
              </w:rPr>
              <w:t xml:space="preserve">health services including </w:t>
            </w:r>
            <w:r w:rsidRPr="002209D2">
              <w:rPr>
                <w:rFonts w:ascii="Times New Roman" w:hAnsi="Times New Roman"/>
                <w:sz w:val="24"/>
                <w:szCs w:val="24"/>
              </w:rPr>
              <w:t>EPI services.</w:t>
            </w:r>
          </w:p>
          <w:p w:rsidR="00D8130D" w:rsidRPr="002209D2" w:rsidRDefault="00BD4F13" w:rsidP="00BD4F13">
            <w:pPr>
              <w:rPr>
                <w:rFonts w:ascii="Times New Roman" w:hAnsi="Times New Roman"/>
                <w:sz w:val="24"/>
                <w:szCs w:val="24"/>
              </w:rPr>
            </w:pPr>
            <w:r>
              <w:rPr>
                <w:rFonts w:ascii="Times New Roman" w:hAnsi="Times New Roman"/>
                <w:sz w:val="24"/>
                <w:szCs w:val="24"/>
              </w:rPr>
              <w:t>O</w:t>
            </w:r>
            <w:r w:rsidR="00D8130D">
              <w:rPr>
                <w:rFonts w:ascii="Times New Roman" w:hAnsi="Times New Roman"/>
                <w:sz w:val="24"/>
                <w:szCs w:val="24"/>
              </w:rPr>
              <w:t xml:space="preserve">perational </w:t>
            </w:r>
            <w:r w:rsidR="00D8130D" w:rsidRPr="002209D2">
              <w:rPr>
                <w:rFonts w:ascii="Times New Roman" w:hAnsi="Times New Roman"/>
                <w:sz w:val="24"/>
                <w:szCs w:val="24"/>
              </w:rPr>
              <w:t>studies and research</w:t>
            </w:r>
            <w:r>
              <w:rPr>
                <w:rFonts w:ascii="Times New Roman" w:hAnsi="Times New Roman"/>
                <w:sz w:val="24"/>
                <w:szCs w:val="24"/>
              </w:rPr>
              <w:t xml:space="preserve"> are</w:t>
            </w:r>
            <w:r w:rsidR="00D8130D">
              <w:rPr>
                <w:rFonts w:ascii="Times New Roman" w:hAnsi="Times New Roman"/>
                <w:sz w:val="24"/>
                <w:szCs w:val="24"/>
              </w:rPr>
              <w:t xml:space="preserve"> still weak area</w:t>
            </w:r>
            <w:r>
              <w:rPr>
                <w:rFonts w:ascii="Times New Roman" w:hAnsi="Times New Roman"/>
                <w:sz w:val="24"/>
                <w:szCs w:val="24"/>
              </w:rPr>
              <w:t>s</w:t>
            </w:r>
            <w:r w:rsidR="00D8130D">
              <w:rPr>
                <w:rFonts w:ascii="Times New Roman" w:hAnsi="Times New Roman"/>
                <w:sz w:val="24"/>
                <w:szCs w:val="24"/>
              </w:rPr>
              <w:t xml:space="preserve"> in </w:t>
            </w:r>
            <w:r w:rsidR="00F93B55">
              <w:rPr>
                <w:rFonts w:ascii="Times New Roman" w:hAnsi="Times New Roman"/>
                <w:sz w:val="24"/>
                <w:szCs w:val="24"/>
              </w:rPr>
              <w:t>the health sector</w:t>
            </w:r>
            <w:r w:rsidR="00D8130D">
              <w:rPr>
                <w:rFonts w:ascii="Times New Roman" w:hAnsi="Times New Roman"/>
                <w:sz w:val="24"/>
                <w:szCs w:val="24"/>
              </w:rPr>
              <w:t xml:space="preserve"> that needs development. Managing to conduct few studies in the area of EPI</w:t>
            </w:r>
            <w:r>
              <w:rPr>
                <w:rFonts w:ascii="Times New Roman" w:hAnsi="Times New Roman"/>
                <w:sz w:val="24"/>
                <w:szCs w:val="24"/>
              </w:rPr>
              <w:t xml:space="preserve"> including</w:t>
            </w:r>
            <w:r w:rsidR="00D8130D">
              <w:rPr>
                <w:rFonts w:ascii="Times New Roman" w:hAnsi="Times New Roman"/>
                <w:sz w:val="24"/>
                <w:szCs w:val="24"/>
              </w:rPr>
              <w:t xml:space="preserve"> equity, </w:t>
            </w:r>
            <w:r w:rsidR="00D8130D" w:rsidRPr="002209D2">
              <w:rPr>
                <w:rFonts w:ascii="Times New Roman" w:hAnsi="Times New Roman"/>
                <w:sz w:val="24"/>
                <w:szCs w:val="24"/>
              </w:rPr>
              <w:t xml:space="preserve">will provide valuable data </w:t>
            </w:r>
            <w:r w:rsidR="00D8130D">
              <w:rPr>
                <w:rFonts w:ascii="Times New Roman" w:hAnsi="Times New Roman"/>
                <w:sz w:val="24"/>
                <w:szCs w:val="24"/>
              </w:rPr>
              <w:t xml:space="preserve">on the </w:t>
            </w:r>
            <w:r w:rsidR="00D8130D" w:rsidRPr="002209D2">
              <w:rPr>
                <w:rFonts w:ascii="Times New Roman" w:hAnsi="Times New Roman"/>
                <w:sz w:val="24"/>
                <w:szCs w:val="24"/>
              </w:rPr>
              <w:t xml:space="preserve">magnitude and nature of unreached areas and some marginalized groups’ locations and </w:t>
            </w:r>
            <w:r w:rsidR="00D8130D">
              <w:rPr>
                <w:rFonts w:ascii="Times New Roman" w:hAnsi="Times New Roman"/>
                <w:sz w:val="24"/>
                <w:szCs w:val="24"/>
              </w:rPr>
              <w:t xml:space="preserve">therefore better </w:t>
            </w:r>
            <w:r w:rsidR="00D8130D" w:rsidRPr="002209D2">
              <w:rPr>
                <w:rFonts w:ascii="Times New Roman" w:hAnsi="Times New Roman"/>
                <w:sz w:val="24"/>
                <w:szCs w:val="24"/>
              </w:rPr>
              <w:t>planning EPI activities</w:t>
            </w:r>
            <w:r w:rsidR="00D8130D">
              <w:rPr>
                <w:rFonts w:ascii="Times New Roman" w:hAnsi="Times New Roman"/>
                <w:sz w:val="24"/>
                <w:szCs w:val="24"/>
              </w:rPr>
              <w:t xml:space="preserve"> that would </w:t>
            </w:r>
            <w:r w:rsidR="00D8130D" w:rsidRPr="002209D2">
              <w:rPr>
                <w:rFonts w:ascii="Times New Roman" w:hAnsi="Times New Roman"/>
                <w:sz w:val="24"/>
                <w:szCs w:val="24"/>
              </w:rPr>
              <w:t>improv</w:t>
            </w:r>
            <w:r w:rsidR="00D8130D">
              <w:rPr>
                <w:rFonts w:ascii="Times New Roman" w:hAnsi="Times New Roman"/>
                <w:sz w:val="24"/>
                <w:szCs w:val="24"/>
              </w:rPr>
              <w:t xml:space="preserve">e immunization </w:t>
            </w:r>
            <w:r w:rsidR="00D8130D" w:rsidRPr="002209D2">
              <w:rPr>
                <w:rFonts w:ascii="Times New Roman" w:hAnsi="Times New Roman"/>
                <w:sz w:val="24"/>
                <w:szCs w:val="24"/>
              </w:rPr>
              <w:t>outcomes and coverage.</w:t>
            </w:r>
          </w:p>
          <w:p w:rsidR="00183B18" w:rsidRDefault="00183B18" w:rsidP="00624FCA">
            <w:pPr>
              <w:rPr>
                <w:rFonts w:ascii="Times New Roman" w:hAnsi="Times New Roman"/>
                <w:b/>
                <w:bCs/>
                <w:sz w:val="24"/>
                <w:szCs w:val="24"/>
              </w:rPr>
            </w:pPr>
          </w:p>
          <w:p w:rsidR="00D8130D" w:rsidRDefault="00624FCA" w:rsidP="00624FCA">
            <w:pPr>
              <w:rPr>
                <w:rFonts w:ascii="Times New Roman" w:hAnsi="Times New Roman"/>
                <w:b/>
                <w:bCs/>
                <w:sz w:val="24"/>
                <w:szCs w:val="24"/>
              </w:rPr>
            </w:pPr>
            <w:r>
              <w:rPr>
                <w:rFonts w:ascii="Times New Roman" w:hAnsi="Times New Roman"/>
                <w:b/>
                <w:bCs/>
                <w:sz w:val="24"/>
                <w:szCs w:val="24"/>
              </w:rPr>
              <w:t xml:space="preserve">Key </w:t>
            </w:r>
            <w:r w:rsidR="00F93B55" w:rsidRPr="00624FCA">
              <w:rPr>
                <w:rFonts w:ascii="Times New Roman" w:hAnsi="Times New Roman"/>
                <w:b/>
                <w:bCs/>
                <w:sz w:val="24"/>
                <w:szCs w:val="24"/>
              </w:rPr>
              <w:t>activities are:</w:t>
            </w:r>
          </w:p>
          <w:p w:rsidR="00D8130D" w:rsidRPr="00624FCA" w:rsidRDefault="00D8130D" w:rsidP="00F93B55">
            <w:pPr>
              <w:pStyle w:val="ListParagraph"/>
              <w:numPr>
                <w:ilvl w:val="1"/>
                <w:numId w:val="15"/>
              </w:numPr>
              <w:rPr>
                <w:rFonts w:ascii="Times New Roman" w:hAnsi="Times New Roman"/>
                <w:b/>
                <w:bCs/>
                <w:sz w:val="24"/>
                <w:szCs w:val="24"/>
              </w:rPr>
            </w:pPr>
            <w:r w:rsidRPr="00624FCA">
              <w:rPr>
                <w:rFonts w:ascii="Times New Roman" w:hAnsi="Times New Roman"/>
                <w:b/>
                <w:bCs/>
                <w:sz w:val="24"/>
                <w:szCs w:val="24"/>
              </w:rPr>
              <w:t xml:space="preserve">Develop, revise and update the </w:t>
            </w:r>
            <w:r w:rsidR="00F93B55" w:rsidRPr="00624FCA">
              <w:rPr>
                <w:rFonts w:ascii="Times New Roman" w:hAnsi="Times New Roman"/>
                <w:b/>
                <w:bCs/>
                <w:sz w:val="24"/>
                <w:szCs w:val="24"/>
              </w:rPr>
              <w:t>regulatory</w:t>
            </w:r>
            <w:r w:rsidRPr="00624FCA">
              <w:rPr>
                <w:rFonts w:ascii="Times New Roman" w:hAnsi="Times New Roman"/>
                <w:b/>
                <w:bCs/>
                <w:sz w:val="24"/>
                <w:szCs w:val="24"/>
              </w:rPr>
              <w:t xml:space="preserve"> framework and data registers, records and forms.</w:t>
            </w:r>
          </w:p>
          <w:p w:rsidR="00D8130D" w:rsidRPr="00624FCA" w:rsidRDefault="00D8130D" w:rsidP="00D8130D">
            <w:pPr>
              <w:pStyle w:val="ListParagraph"/>
              <w:numPr>
                <w:ilvl w:val="1"/>
                <w:numId w:val="15"/>
              </w:numPr>
              <w:rPr>
                <w:rFonts w:ascii="Times New Roman" w:hAnsi="Times New Roman"/>
                <w:b/>
                <w:bCs/>
                <w:sz w:val="24"/>
                <w:szCs w:val="24"/>
              </w:rPr>
            </w:pPr>
            <w:r w:rsidRPr="00624FCA">
              <w:rPr>
                <w:rFonts w:ascii="Times New Roman" w:hAnsi="Times New Roman"/>
                <w:b/>
                <w:bCs/>
                <w:sz w:val="24"/>
                <w:szCs w:val="24"/>
              </w:rPr>
              <w:t xml:space="preserve">Train health personnel centrally and in the targeted governorates and districts on data collection and information systems and on data analytical skills </w:t>
            </w:r>
          </w:p>
          <w:p w:rsidR="00D8130D" w:rsidRPr="00624FCA" w:rsidRDefault="00D8130D" w:rsidP="00B70260">
            <w:pPr>
              <w:pStyle w:val="ListParagraph"/>
              <w:numPr>
                <w:ilvl w:val="1"/>
                <w:numId w:val="15"/>
              </w:numPr>
              <w:rPr>
                <w:rFonts w:ascii="Times New Roman" w:hAnsi="Times New Roman"/>
                <w:b/>
                <w:bCs/>
                <w:sz w:val="24"/>
                <w:szCs w:val="24"/>
              </w:rPr>
            </w:pPr>
            <w:r w:rsidRPr="00624FCA">
              <w:rPr>
                <w:rFonts w:ascii="Times New Roman" w:hAnsi="Times New Roman"/>
                <w:b/>
                <w:bCs/>
                <w:sz w:val="24"/>
                <w:szCs w:val="24"/>
              </w:rPr>
              <w:t>Upgrade the surveillance and HMIS infrastructure in the MoPH</w:t>
            </w:r>
            <w:r w:rsidR="00B70260" w:rsidRPr="00624FCA">
              <w:rPr>
                <w:rFonts w:ascii="Times New Roman" w:hAnsi="Times New Roman"/>
                <w:b/>
                <w:bCs/>
                <w:sz w:val="24"/>
                <w:szCs w:val="24"/>
              </w:rPr>
              <w:t>&amp;</w:t>
            </w:r>
            <w:r w:rsidRPr="00624FCA">
              <w:rPr>
                <w:rFonts w:ascii="Times New Roman" w:hAnsi="Times New Roman"/>
                <w:b/>
                <w:bCs/>
                <w:sz w:val="24"/>
                <w:szCs w:val="24"/>
              </w:rPr>
              <w:t xml:space="preserve">P and targeted Governorates </w:t>
            </w:r>
            <w:r w:rsidRPr="00624FCA">
              <w:rPr>
                <w:rFonts w:ascii="Times New Roman" w:hAnsi="Times New Roman"/>
                <w:b/>
                <w:bCs/>
                <w:sz w:val="24"/>
                <w:szCs w:val="24"/>
              </w:rPr>
              <w:lastRenderedPageBreak/>
              <w:t>and Districts including software tools.</w:t>
            </w:r>
          </w:p>
          <w:p w:rsidR="00D8130D" w:rsidRPr="00624FCA" w:rsidRDefault="00C50215" w:rsidP="00C50215">
            <w:pPr>
              <w:pStyle w:val="ListParagraph"/>
              <w:numPr>
                <w:ilvl w:val="1"/>
                <w:numId w:val="16"/>
              </w:numPr>
              <w:ind w:right="-23"/>
              <w:rPr>
                <w:rFonts w:ascii="Times New Roman" w:hAnsi="Times New Roman"/>
                <w:b/>
                <w:bCs/>
                <w:sz w:val="24"/>
                <w:szCs w:val="24"/>
              </w:rPr>
            </w:pPr>
            <w:r>
              <w:rPr>
                <w:rFonts w:ascii="Times New Roman" w:eastAsia="Times New Roman" w:hAnsi="Times New Roman"/>
                <w:b/>
                <w:bCs/>
                <w:sz w:val="24"/>
                <w:szCs w:val="24"/>
                <w:lang w:eastAsia="en-GB"/>
              </w:rPr>
              <w:t xml:space="preserve">Capacity building in Epidemiology, </w:t>
            </w:r>
            <w:r w:rsidR="00D8130D" w:rsidRPr="00624FCA">
              <w:rPr>
                <w:rFonts w:ascii="Times New Roman" w:eastAsia="Times New Roman" w:hAnsi="Times New Roman"/>
                <w:b/>
                <w:bCs/>
                <w:sz w:val="24"/>
                <w:szCs w:val="24"/>
                <w:lang w:eastAsia="en-GB"/>
              </w:rPr>
              <w:t xml:space="preserve">centrally and at the targeted governorates and districts. </w:t>
            </w:r>
          </w:p>
          <w:p w:rsidR="00D8130D" w:rsidRPr="00624FCA" w:rsidRDefault="00D8130D" w:rsidP="00D8130D">
            <w:pPr>
              <w:pStyle w:val="ListParagraph"/>
              <w:numPr>
                <w:ilvl w:val="1"/>
                <w:numId w:val="16"/>
              </w:numPr>
              <w:ind w:right="-23"/>
              <w:rPr>
                <w:rFonts w:ascii="Times New Roman" w:hAnsi="Times New Roman"/>
                <w:b/>
                <w:bCs/>
                <w:sz w:val="24"/>
                <w:szCs w:val="24"/>
              </w:rPr>
            </w:pPr>
            <w:r w:rsidRPr="00624FCA">
              <w:rPr>
                <w:rFonts w:ascii="Times New Roman" w:eastAsia="Times New Roman" w:hAnsi="Times New Roman"/>
                <w:b/>
                <w:bCs/>
                <w:sz w:val="24"/>
                <w:szCs w:val="24"/>
                <w:lang w:eastAsia="en-GB"/>
              </w:rPr>
              <w:t>Establish and expand surveillance sites thus strengthening the current surveillance net</w:t>
            </w:r>
          </w:p>
          <w:p w:rsidR="00D8130D" w:rsidRPr="00624FCA" w:rsidRDefault="00D8130D" w:rsidP="00D8130D">
            <w:pPr>
              <w:pStyle w:val="ListParagraph"/>
              <w:numPr>
                <w:ilvl w:val="1"/>
                <w:numId w:val="16"/>
              </w:numPr>
              <w:ind w:right="-23"/>
              <w:rPr>
                <w:rFonts w:ascii="Times New Roman" w:hAnsi="Times New Roman"/>
                <w:b/>
                <w:bCs/>
                <w:sz w:val="24"/>
                <w:szCs w:val="24"/>
              </w:rPr>
            </w:pPr>
            <w:r w:rsidRPr="00624FCA">
              <w:rPr>
                <w:rFonts w:ascii="Times New Roman" w:eastAsia="Times New Roman" w:hAnsi="Times New Roman"/>
                <w:b/>
                <w:bCs/>
                <w:sz w:val="24"/>
                <w:szCs w:val="24"/>
                <w:lang w:eastAsia="en-GB"/>
              </w:rPr>
              <w:t>Implement SARA survey at year 2 and year 5 of the grant for the HFs in the targeted districts (complementing SARA surveys conducted in the remaining districts from other sources).</w:t>
            </w:r>
          </w:p>
          <w:p w:rsidR="00B07334" w:rsidRPr="00624FCA" w:rsidRDefault="00D8130D" w:rsidP="00B07334">
            <w:pPr>
              <w:pStyle w:val="ListParagraph"/>
              <w:numPr>
                <w:ilvl w:val="1"/>
                <w:numId w:val="16"/>
              </w:numPr>
              <w:rPr>
                <w:rFonts w:ascii="Times New Roman" w:hAnsi="Times New Roman"/>
                <w:b/>
                <w:bCs/>
                <w:sz w:val="24"/>
                <w:szCs w:val="24"/>
              </w:rPr>
            </w:pPr>
            <w:r w:rsidRPr="00624FCA">
              <w:rPr>
                <w:rFonts w:ascii="Times New Roman" w:hAnsi="Times New Roman"/>
                <w:b/>
                <w:bCs/>
                <w:sz w:val="24"/>
                <w:szCs w:val="24"/>
              </w:rPr>
              <w:t>Conduct at least 4 researches and KAP studies during the grant duration to better understand the needs of the unreached population and EPI related infrastructure issues</w:t>
            </w:r>
          </w:p>
          <w:p w:rsidR="00B07334" w:rsidRPr="00624FCA" w:rsidRDefault="00B07334" w:rsidP="00B07334">
            <w:pPr>
              <w:pStyle w:val="ListParagraph"/>
              <w:numPr>
                <w:ilvl w:val="1"/>
                <w:numId w:val="16"/>
              </w:numPr>
              <w:rPr>
                <w:rFonts w:ascii="Times New Roman" w:hAnsi="Times New Roman"/>
                <w:b/>
                <w:bCs/>
                <w:sz w:val="24"/>
                <w:szCs w:val="24"/>
              </w:rPr>
            </w:pPr>
            <w:r w:rsidRPr="00624FCA">
              <w:rPr>
                <w:rFonts w:ascii="Times New Roman" w:hAnsi="Times New Roman"/>
                <w:b/>
                <w:bCs/>
                <w:sz w:val="24"/>
                <w:szCs w:val="24"/>
              </w:rPr>
              <w:t>Establish a community based surveillance</w:t>
            </w:r>
          </w:p>
          <w:p w:rsidR="00B07334" w:rsidRPr="00624FCA" w:rsidRDefault="00B07334" w:rsidP="00D8130D">
            <w:pPr>
              <w:pStyle w:val="ListParagraph"/>
              <w:numPr>
                <w:ilvl w:val="1"/>
                <w:numId w:val="16"/>
              </w:numPr>
              <w:rPr>
                <w:rFonts w:ascii="Times New Roman" w:hAnsi="Times New Roman"/>
                <w:b/>
                <w:bCs/>
                <w:sz w:val="24"/>
                <w:szCs w:val="24"/>
              </w:rPr>
            </w:pPr>
            <w:r w:rsidRPr="00624FCA">
              <w:rPr>
                <w:rFonts w:ascii="Times New Roman" w:hAnsi="Times New Roman"/>
                <w:b/>
                <w:bCs/>
                <w:sz w:val="24"/>
                <w:szCs w:val="24"/>
              </w:rPr>
              <w:t>Performance based incentives based on identified performance criteria for HMIS, Surveillance staff at central and governorate level</w:t>
            </w:r>
          </w:p>
          <w:p w:rsidR="006D198F" w:rsidRPr="002209D2" w:rsidRDefault="006D198F" w:rsidP="007E175B">
            <w:pPr>
              <w:rPr>
                <w:rFonts w:ascii="Times New Roman" w:hAnsi="Times New Roman"/>
                <w:b/>
                <w:bCs/>
                <w:sz w:val="24"/>
                <w:szCs w:val="24"/>
              </w:rPr>
            </w:pPr>
            <w:r w:rsidRPr="002209D2">
              <w:rPr>
                <w:rFonts w:ascii="Times New Roman" w:hAnsi="Times New Roman"/>
                <w:b/>
                <w:bCs/>
                <w:sz w:val="24"/>
                <w:szCs w:val="24"/>
              </w:rPr>
              <w:t xml:space="preserve">Objective </w:t>
            </w:r>
            <w:r w:rsidRPr="002209D2">
              <w:rPr>
                <w:rFonts w:ascii="Times New Roman" w:hAnsi="Times New Roman" w:hint="cs"/>
                <w:b/>
                <w:bCs/>
                <w:sz w:val="24"/>
                <w:szCs w:val="24"/>
                <w:rtl/>
              </w:rPr>
              <w:t>3</w:t>
            </w:r>
            <w:r w:rsidRPr="002209D2">
              <w:rPr>
                <w:rFonts w:ascii="Times New Roman" w:hAnsi="Times New Roman"/>
                <w:b/>
                <w:bCs/>
                <w:sz w:val="24"/>
                <w:szCs w:val="24"/>
              </w:rPr>
              <w:t xml:space="preserve">: Community empowerment </w:t>
            </w:r>
            <w:r w:rsidR="007E175B">
              <w:rPr>
                <w:rFonts w:ascii="Times New Roman" w:hAnsi="Times New Roman"/>
                <w:b/>
                <w:bCs/>
                <w:sz w:val="24"/>
                <w:szCs w:val="24"/>
              </w:rPr>
              <w:t>and</w:t>
            </w:r>
            <w:r w:rsidRPr="002209D2">
              <w:rPr>
                <w:rFonts w:ascii="Times New Roman" w:hAnsi="Times New Roman"/>
                <w:b/>
                <w:bCs/>
                <w:sz w:val="24"/>
                <w:szCs w:val="24"/>
              </w:rPr>
              <w:t xml:space="preserve"> civil society participation in provision of immunization and essential health services including and not limited to community volunteers.</w:t>
            </w:r>
          </w:p>
          <w:p w:rsidR="002209D2" w:rsidRDefault="002209D2" w:rsidP="002209D2">
            <w:pPr>
              <w:rPr>
                <w:rFonts w:ascii="Times New Roman" w:hAnsi="Times New Roman"/>
                <w:sz w:val="24"/>
                <w:szCs w:val="24"/>
              </w:rPr>
            </w:pPr>
          </w:p>
          <w:p w:rsidR="006D198F" w:rsidRPr="002209D2" w:rsidRDefault="006D198F" w:rsidP="00EB0B32">
            <w:pPr>
              <w:rPr>
                <w:rFonts w:ascii="Times New Roman" w:hAnsi="Times New Roman"/>
                <w:sz w:val="24"/>
                <w:szCs w:val="24"/>
              </w:rPr>
            </w:pPr>
            <w:r w:rsidRPr="002209D2">
              <w:rPr>
                <w:rFonts w:ascii="Times New Roman" w:hAnsi="Times New Roman"/>
                <w:sz w:val="24"/>
                <w:szCs w:val="24"/>
              </w:rPr>
              <w:t xml:space="preserve">This objective is </w:t>
            </w:r>
            <w:r w:rsidR="00EB0B32">
              <w:rPr>
                <w:rFonts w:ascii="Times New Roman" w:hAnsi="Times New Roman"/>
                <w:sz w:val="24"/>
                <w:szCs w:val="24"/>
              </w:rPr>
              <w:t xml:space="preserve">contributing to achieving the national 5year health plan 2011-2015 (Raising Community Awareness on Health and Population Issues, Chapter 4, Page 108, Arabic version), and </w:t>
            </w:r>
            <w:r w:rsidRPr="002209D2">
              <w:rPr>
                <w:rFonts w:ascii="Times New Roman" w:hAnsi="Times New Roman"/>
                <w:sz w:val="24"/>
                <w:szCs w:val="24"/>
              </w:rPr>
              <w:t xml:space="preserve">meant to address the weak community awareness through health education and sensitization by trained Community </w:t>
            </w:r>
            <w:r w:rsidR="00EB0B32">
              <w:rPr>
                <w:rFonts w:ascii="Times New Roman" w:hAnsi="Times New Roman"/>
                <w:sz w:val="24"/>
                <w:szCs w:val="24"/>
              </w:rPr>
              <w:t>V</w:t>
            </w:r>
            <w:r w:rsidRPr="002209D2">
              <w:rPr>
                <w:rFonts w:ascii="Times New Roman" w:hAnsi="Times New Roman"/>
                <w:sz w:val="24"/>
                <w:szCs w:val="24"/>
              </w:rPr>
              <w:t>olunteers and ensure sensitization of key local authorities to create an enabling environment for health activi</w:t>
            </w:r>
            <w:r w:rsidRPr="007E175B">
              <w:rPr>
                <w:rFonts w:ascii="Times New Roman" w:hAnsi="Times New Roman"/>
                <w:sz w:val="24"/>
                <w:szCs w:val="24"/>
              </w:rPr>
              <w:t>ti</w:t>
            </w:r>
            <w:r w:rsidRPr="002209D2">
              <w:rPr>
                <w:rFonts w:ascii="Times New Roman" w:hAnsi="Times New Roman"/>
                <w:sz w:val="24"/>
                <w:szCs w:val="24"/>
              </w:rPr>
              <w:t xml:space="preserve">es as well as strengthening the links between the health facility and the community. The role of CSOs will be to ensure the trainings of community volunteers on health education and monitor their regular activities. It will also be to ensure the follow up of the immunization status of the children and women of child bearing age and be a link between the community and the health facility. </w:t>
            </w:r>
          </w:p>
          <w:p w:rsidR="006D198F" w:rsidRPr="002209D2" w:rsidRDefault="006D198F" w:rsidP="00EB0B32">
            <w:pPr>
              <w:rPr>
                <w:rFonts w:ascii="Times New Roman" w:hAnsi="Times New Roman"/>
                <w:sz w:val="24"/>
                <w:szCs w:val="24"/>
              </w:rPr>
            </w:pPr>
            <w:r w:rsidRPr="002209D2">
              <w:rPr>
                <w:rFonts w:ascii="Times New Roman" w:hAnsi="Times New Roman"/>
                <w:sz w:val="24"/>
                <w:szCs w:val="24"/>
              </w:rPr>
              <w:t xml:space="preserve">The CSOs will also ensure Task shifting to community based interventions to address </w:t>
            </w:r>
            <w:r w:rsidR="00EB0B32">
              <w:rPr>
                <w:rFonts w:ascii="Times New Roman" w:hAnsi="Times New Roman"/>
                <w:sz w:val="24"/>
                <w:szCs w:val="24"/>
              </w:rPr>
              <w:t>i</w:t>
            </w:r>
            <w:r w:rsidRPr="002209D2">
              <w:rPr>
                <w:rFonts w:ascii="Times New Roman" w:hAnsi="Times New Roman"/>
                <w:sz w:val="24"/>
                <w:szCs w:val="24"/>
              </w:rPr>
              <w:t xml:space="preserve">ndirect cost barriers and ensure wide coverage of basic </w:t>
            </w:r>
            <w:r w:rsidR="00437CC3">
              <w:rPr>
                <w:rFonts w:ascii="Times New Roman" w:hAnsi="Times New Roman"/>
                <w:sz w:val="24"/>
                <w:szCs w:val="24"/>
              </w:rPr>
              <w:t>health services according to national guidelines and policies</w:t>
            </w:r>
            <w:r w:rsidRPr="002209D2">
              <w:rPr>
                <w:rFonts w:ascii="Times New Roman" w:hAnsi="Times New Roman"/>
                <w:sz w:val="24"/>
                <w:szCs w:val="24"/>
              </w:rPr>
              <w:t xml:space="preserve">, providing integrated outreach by </w:t>
            </w:r>
            <w:r w:rsidR="00437CC3">
              <w:rPr>
                <w:rFonts w:ascii="Times New Roman" w:hAnsi="Times New Roman"/>
                <w:sz w:val="24"/>
                <w:szCs w:val="24"/>
              </w:rPr>
              <w:t>e</w:t>
            </w:r>
            <w:r w:rsidRPr="002209D2">
              <w:rPr>
                <w:rFonts w:ascii="Times New Roman" w:hAnsi="Times New Roman"/>
                <w:sz w:val="24"/>
                <w:szCs w:val="24"/>
              </w:rPr>
              <w:t>xpansion of the provision of Immunization and Integrated PHC services out of health facilities at community level through delivery by CSOs / community midwives</w:t>
            </w:r>
            <w:r w:rsidR="00437CC3" w:rsidRPr="002209D2">
              <w:rPr>
                <w:rFonts w:ascii="Times New Roman" w:hAnsi="Times New Roman"/>
                <w:sz w:val="24"/>
                <w:szCs w:val="24"/>
              </w:rPr>
              <w:t>, unemployed</w:t>
            </w:r>
            <w:r w:rsidR="00437CC3">
              <w:rPr>
                <w:rFonts w:ascii="Times New Roman" w:hAnsi="Times New Roman"/>
                <w:sz w:val="24"/>
                <w:szCs w:val="24"/>
              </w:rPr>
              <w:t xml:space="preserve"> </w:t>
            </w:r>
            <w:r w:rsidRPr="002209D2">
              <w:rPr>
                <w:rFonts w:ascii="Times New Roman" w:hAnsi="Times New Roman"/>
                <w:sz w:val="24"/>
                <w:szCs w:val="24"/>
              </w:rPr>
              <w:t>trained health workers at community level</w:t>
            </w:r>
            <w:r w:rsidR="00437CC3">
              <w:rPr>
                <w:rFonts w:ascii="Times New Roman" w:hAnsi="Times New Roman"/>
                <w:sz w:val="24"/>
                <w:szCs w:val="24"/>
              </w:rPr>
              <w:t xml:space="preserve">, the MOPH&amp;P in close cooperation with YFCA and CSOs network </w:t>
            </w:r>
            <w:r w:rsidR="00EB0B32">
              <w:rPr>
                <w:rFonts w:ascii="Times New Roman" w:hAnsi="Times New Roman"/>
                <w:sz w:val="24"/>
                <w:szCs w:val="24"/>
              </w:rPr>
              <w:t>to</w:t>
            </w:r>
            <w:r w:rsidR="00437CC3">
              <w:rPr>
                <w:rFonts w:ascii="Times New Roman" w:hAnsi="Times New Roman"/>
                <w:sz w:val="24"/>
                <w:szCs w:val="24"/>
              </w:rPr>
              <w:t xml:space="preserve"> coordinate the inputs of the CSOs</w:t>
            </w:r>
            <w:r w:rsidRPr="002209D2">
              <w:rPr>
                <w:rFonts w:ascii="Times New Roman" w:hAnsi="Times New Roman"/>
                <w:sz w:val="24"/>
                <w:szCs w:val="24"/>
              </w:rPr>
              <w:t>.</w:t>
            </w:r>
            <w:bookmarkStart w:id="31" w:name="_GoBack"/>
            <w:bookmarkEnd w:id="31"/>
            <w:r w:rsidR="00436A4F">
              <w:rPr>
                <w:rFonts w:ascii="Times New Roman" w:hAnsi="Times New Roman"/>
                <w:sz w:val="24"/>
                <w:szCs w:val="24"/>
              </w:rPr>
              <w:t xml:space="preserve"> </w:t>
            </w:r>
            <w:r w:rsidR="006553E2">
              <w:rPr>
                <w:rFonts w:ascii="Times New Roman" w:hAnsi="Times New Roman"/>
                <w:sz w:val="24"/>
                <w:szCs w:val="24"/>
              </w:rPr>
              <w:t>CSO</w:t>
            </w:r>
            <w:r w:rsidR="00436A4F">
              <w:rPr>
                <w:rFonts w:ascii="Times New Roman" w:hAnsi="Times New Roman"/>
                <w:sz w:val="24"/>
                <w:szCs w:val="24"/>
              </w:rPr>
              <w:t xml:space="preserve">s role will address two levels, raising awareness will be nationwide and service delivery will be targeting challenging areas </w:t>
            </w:r>
            <w:r w:rsidR="00C3609B">
              <w:rPr>
                <w:rFonts w:ascii="Times New Roman" w:hAnsi="Times New Roman"/>
                <w:sz w:val="24"/>
                <w:szCs w:val="24"/>
              </w:rPr>
              <w:t>not or insufficiently covered by</w:t>
            </w:r>
            <w:r w:rsidR="00436A4F">
              <w:rPr>
                <w:rFonts w:ascii="Times New Roman" w:hAnsi="Times New Roman"/>
                <w:sz w:val="24"/>
                <w:szCs w:val="24"/>
              </w:rPr>
              <w:t xml:space="preserve"> </w:t>
            </w:r>
            <w:r w:rsidR="00C3609B">
              <w:rPr>
                <w:rFonts w:ascii="Times New Roman" w:hAnsi="Times New Roman"/>
                <w:sz w:val="24"/>
                <w:szCs w:val="24"/>
              </w:rPr>
              <w:t xml:space="preserve">public health services (conflict areas, nomadic, refugees, </w:t>
            </w:r>
            <w:r w:rsidR="00C3609B" w:rsidRPr="002209D2">
              <w:rPr>
                <w:rFonts w:ascii="Times New Roman" w:hAnsi="Times New Roman"/>
                <w:sz w:val="24"/>
                <w:szCs w:val="24"/>
              </w:rPr>
              <w:t>marginalized</w:t>
            </w:r>
            <w:r w:rsidR="00C3609B">
              <w:rPr>
                <w:rFonts w:ascii="Times New Roman" w:hAnsi="Times New Roman"/>
                <w:sz w:val="24"/>
                <w:szCs w:val="24"/>
              </w:rPr>
              <w:t>, displaced,  potential returnees from neighbouring countries</w:t>
            </w:r>
            <w:r w:rsidR="00E75483">
              <w:rPr>
                <w:rFonts w:ascii="Times New Roman" w:hAnsi="Times New Roman"/>
                <w:sz w:val="24"/>
                <w:szCs w:val="24"/>
              </w:rPr>
              <w:t>,</w:t>
            </w:r>
            <w:r w:rsidR="004E3AAD">
              <w:rPr>
                <w:rFonts w:ascii="Times New Roman" w:hAnsi="Times New Roman"/>
                <w:sz w:val="24"/>
                <w:szCs w:val="24"/>
              </w:rPr>
              <w:t>)</w:t>
            </w:r>
            <w:r w:rsidR="00436A4F">
              <w:rPr>
                <w:rFonts w:ascii="Times New Roman" w:hAnsi="Times New Roman"/>
                <w:sz w:val="24"/>
                <w:szCs w:val="24"/>
              </w:rPr>
              <w:t xml:space="preserve"> </w:t>
            </w:r>
            <w:r w:rsidR="00DD4B0A">
              <w:rPr>
                <w:rFonts w:ascii="Times New Roman" w:hAnsi="Times New Roman"/>
                <w:sz w:val="24"/>
                <w:szCs w:val="24"/>
              </w:rPr>
              <w:t xml:space="preserve">using </w:t>
            </w:r>
            <w:r w:rsidR="00436A4F">
              <w:rPr>
                <w:rFonts w:ascii="Times New Roman" w:hAnsi="Times New Roman"/>
                <w:sz w:val="24"/>
                <w:szCs w:val="24"/>
              </w:rPr>
              <w:t>innovative approaches</w:t>
            </w:r>
            <w:r w:rsidR="00C3609B">
              <w:rPr>
                <w:rFonts w:ascii="Times New Roman" w:hAnsi="Times New Roman"/>
                <w:sz w:val="24"/>
                <w:szCs w:val="24"/>
              </w:rPr>
              <w:t xml:space="preserve"> (private health </w:t>
            </w:r>
            <w:r w:rsidR="00B5357C">
              <w:rPr>
                <w:rFonts w:ascii="Times New Roman" w:hAnsi="Times New Roman"/>
                <w:sz w:val="24"/>
                <w:szCs w:val="24"/>
              </w:rPr>
              <w:t>care providers, supporting un-employed midwives, training persons from nomadic and marginalized groups to provide basic health services with focus on EPI</w:t>
            </w:r>
            <w:r w:rsidR="00DD4B0A">
              <w:rPr>
                <w:rFonts w:ascii="Times New Roman" w:hAnsi="Times New Roman"/>
                <w:sz w:val="24"/>
                <w:szCs w:val="24"/>
              </w:rPr>
              <w:t>, and adopting sponsor child strategy in schools</w:t>
            </w:r>
            <w:r w:rsidR="00B5357C">
              <w:rPr>
                <w:rFonts w:ascii="Times New Roman" w:hAnsi="Times New Roman"/>
                <w:sz w:val="24"/>
                <w:szCs w:val="24"/>
              </w:rPr>
              <w:t>)</w:t>
            </w:r>
            <w:r w:rsidR="00DD4B0A">
              <w:rPr>
                <w:rFonts w:ascii="Times New Roman" w:hAnsi="Times New Roman"/>
                <w:sz w:val="24"/>
                <w:szCs w:val="24"/>
              </w:rPr>
              <w:t>.</w:t>
            </w:r>
            <w:r w:rsidR="00F91911">
              <w:rPr>
                <w:rFonts w:ascii="Times New Roman" w:hAnsi="Times New Roman"/>
                <w:sz w:val="24"/>
                <w:szCs w:val="24"/>
              </w:rPr>
              <w:t xml:space="preserve"> Mass media will be used to address issues of raising awareness and mobilizing communities through the </w:t>
            </w:r>
            <w:r w:rsidR="006D1D56">
              <w:rPr>
                <w:rFonts w:ascii="Times New Roman" w:hAnsi="Times New Roman"/>
                <w:sz w:val="24"/>
                <w:szCs w:val="24"/>
              </w:rPr>
              <w:t xml:space="preserve">national health education </w:t>
            </w:r>
            <w:r w:rsidR="00737D96">
              <w:rPr>
                <w:rFonts w:ascii="Times New Roman" w:hAnsi="Times New Roman"/>
                <w:sz w:val="24"/>
                <w:szCs w:val="24"/>
              </w:rPr>
              <w:t>centre</w:t>
            </w:r>
            <w:r w:rsidR="006D1D56">
              <w:rPr>
                <w:rFonts w:ascii="Times New Roman" w:hAnsi="Times New Roman"/>
                <w:sz w:val="24"/>
                <w:szCs w:val="24"/>
              </w:rPr>
              <w:t xml:space="preserve">. </w:t>
            </w:r>
            <w:r w:rsidR="00F91911">
              <w:rPr>
                <w:rFonts w:ascii="Times New Roman" w:hAnsi="Times New Roman"/>
                <w:sz w:val="24"/>
                <w:szCs w:val="24"/>
              </w:rPr>
              <w:t xml:space="preserve"> </w:t>
            </w:r>
          </w:p>
          <w:p w:rsidR="00183B18" w:rsidRDefault="00183B18" w:rsidP="007A0C92">
            <w:pPr>
              <w:rPr>
                <w:rFonts w:ascii="Times New Roman" w:hAnsi="Times New Roman"/>
                <w:b/>
                <w:bCs/>
                <w:sz w:val="24"/>
                <w:szCs w:val="24"/>
              </w:rPr>
            </w:pPr>
          </w:p>
          <w:p w:rsidR="006D198F" w:rsidRPr="00436A4F" w:rsidRDefault="006D198F" w:rsidP="007A0C92">
            <w:pPr>
              <w:rPr>
                <w:rFonts w:ascii="Times New Roman" w:hAnsi="Times New Roman"/>
                <w:b/>
                <w:bCs/>
                <w:sz w:val="24"/>
                <w:szCs w:val="24"/>
              </w:rPr>
            </w:pPr>
            <w:r w:rsidRPr="00436A4F">
              <w:rPr>
                <w:rFonts w:ascii="Times New Roman" w:hAnsi="Times New Roman"/>
                <w:b/>
                <w:bCs/>
                <w:sz w:val="24"/>
                <w:szCs w:val="24"/>
              </w:rPr>
              <w:t xml:space="preserve">Key activities </w:t>
            </w:r>
            <w:r w:rsidR="007A0C92">
              <w:rPr>
                <w:rFonts w:ascii="Times New Roman" w:hAnsi="Times New Roman"/>
                <w:b/>
                <w:bCs/>
                <w:sz w:val="24"/>
                <w:szCs w:val="24"/>
              </w:rPr>
              <w:t>a</w:t>
            </w:r>
            <w:r w:rsidRPr="00436A4F">
              <w:rPr>
                <w:rFonts w:ascii="Times New Roman" w:hAnsi="Times New Roman"/>
                <w:b/>
                <w:bCs/>
                <w:sz w:val="24"/>
                <w:szCs w:val="24"/>
              </w:rPr>
              <w:t xml:space="preserve">re: </w:t>
            </w:r>
          </w:p>
          <w:p w:rsidR="00836486" w:rsidRPr="00624FCA" w:rsidRDefault="006D198F" w:rsidP="004E3AAD">
            <w:pPr>
              <w:ind w:left="426" w:hanging="426"/>
              <w:rPr>
                <w:rFonts w:ascii="Times New Roman" w:hAnsi="Times New Roman"/>
                <w:b/>
                <w:bCs/>
                <w:sz w:val="24"/>
                <w:szCs w:val="24"/>
              </w:rPr>
            </w:pPr>
            <w:r w:rsidRPr="00183B18">
              <w:rPr>
                <w:rFonts w:ascii="Times New Roman" w:hAnsi="Times New Roman"/>
                <w:b/>
                <w:bCs/>
                <w:sz w:val="24"/>
                <w:szCs w:val="24"/>
              </w:rPr>
              <w:t>3.1</w:t>
            </w:r>
            <w:r w:rsidRPr="002209D2">
              <w:rPr>
                <w:rFonts w:ascii="Times New Roman" w:hAnsi="Times New Roman"/>
                <w:sz w:val="24"/>
                <w:szCs w:val="24"/>
              </w:rPr>
              <w:t xml:space="preserve"> </w:t>
            </w:r>
            <w:r w:rsidR="00836486" w:rsidRPr="00624FCA">
              <w:rPr>
                <w:rFonts w:ascii="Times New Roman" w:hAnsi="Times New Roman"/>
                <w:b/>
                <w:bCs/>
                <w:sz w:val="24"/>
                <w:szCs w:val="24"/>
              </w:rPr>
              <w:t xml:space="preserve">TOTs for targeted CSOs in Behaviour Change </w:t>
            </w:r>
            <w:r w:rsidR="004E3AAD" w:rsidRPr="00624FCA">
              <w:rPr>
                <w:rFonts w:ascii="Times New Roman" w:hAnsi="Times New Roman"/>
                <w:b/>
                <w:bCs/>
                <w:sz w:val="24"/>
                <w:szCs w:val="24"/>
              </w:rPr>
              <w:t>Communication (BCC)</w:t>
            </w:r>
            <w:r w:rsidR="00836486" w:rsidRPr="00624FCA">
              <w:rPr>
                <w:rFonts w:ascii="Times New Roman" w:hAnsi="Times New Roman"/>
                <w:b/>
                <w:bCs/>
                <w:sz w:val="24"/>
                <w:szCs w:val="24"/>
              </w:rPr>
              <w:t xml:space="preserve">. </w:t>
            </w:r>
          </w:p>
          <w:p w:rsidR="006D198F" w:rsidRPr="00624FCA" w:rsidRDefault="00836486" w:rsidP="004E3AAD">
            <w:pPr>
              <w:ind w:left="426" w:hanging="426"/>
              <w:rPr>
                <w:rFonts w:ascii="Times New Roman" w:hAnsi="Times New Roman"/>
                <w:b/>
                <w:bCs/>
                <w:sz w:val="24"/>
                <w:szCs w:val="24"/>
              </w:rPr>
            </w:pPr>
            <w:r w:rsidRPr="00624FCA">
              <w:rPr>
                <w:rFonts w:ascii="Times New Roman" w:hAnsi="Times New Roman"/>
                <w:b/>
                <w:bCs/>
                <w:sz w:val="24"/>
                <w:szCs w:val="24"/>
              </w:rPr>
              <w:t xml:space="preserve">3.2 </w:t>
            </w:r>
            <w:r w:rsidR="006D198F" w:rsidRPr="00624FCA">
              <w:rPr>
                <w:rFonts w:ascii="Times New Roman" w:hAnsi="Times New Roman"/>
                <w:b/>
                <w:bCs/>
                <w:sz w:val="24"/>
                <w:szCs w:val="24"/>
              </w:rPr>
              <w:t xml:space="preserve">Cascade Training on </w:t>
            </w:r>
            <w:r w:rsidR="004E3AAD" w:rsidRPr="00624FCA">
              <w:rPr>
                <w:rFonts w:ascii="Times New Roman" w:hAnsi="Times New Roman"/>
                <w:b/>
                <w:bCs/>
                <w:sz w:val="24"/>
                <w:szCs w:val="24"/>
              </w:rPr>
              <w:t>BCC</w:t>
            </w:r>
            <w:r w:rsidR="006D198F" w:rsidRPr="00624FCA">
              <w:rPr>
                <w:rFonts w:ascii="Times New Roman" w:hAnsi="Times New Roman"/>
                <w:b/>
                <w:bCs/>
                <w:sz w:val="24"/>
                <w:szCs w:val="24"/>
              </w:rPr>
              <w:t xml:space="preserve"> (trainers, health </w:t>
            </w:r>
            <w:r w:rsidR="004E3AAD" w:rsidRPr="00624FCA">
              <w:rPr>
                <w:rFonts w:ascii="Times New Roman" w:hAnsi="Times New Roman"/>
                <w:b/>
                <w:bCs/>
                <w:sz w:val="24"/>
                <w:szCs w:val="24"/>
              </w:rPr>
              <w:t>w</w:t>
            </w:r>
            <w:r w:rsidR="006D198F" w:rsidRPr="00624FCA">
              <w:rPr>
                <w:rFonts w:ascii="Times New Roman" w:hAnsi="Times New Roman"/>
                <w:b/>
                <w:bCs/>
                <w:sz w:val="24"/>
                <w:szCs w:val="24"/>
              </w:rPr>
              <w:t xml:space="preserve">orkers including </w:t>
            </w:r>
            <w:r w:rsidR="004E3AAD" w:rsidRPr="00624FCA">
              <w:rPr>
                <w:rFonts w:ascii="Times New Roman" w:hAnsi="Times New Roman"/>
                <w:b/>
                <w:bCs/>
                <w:sz w:val="24"/>
                <w:szCs w:val="24"/>
              </w:rPr>
              <w:t>m</w:t>
            </w:r>
            <w:r w:rsidR="006D198F" w:rsidRPr="00624FCA">
              <w:rPr>
                <w:rFonts w:ascii="Times New Roman" w:hAnsi="Times New Roman"/>
                <w:b/>
                <w:bCs/>
                <w:sz w:val="24"/>
                <w:szCs w:val="24"/>
              </w:rPr>
              <w:t xml:space="preserve">idwives) in targeted communities (poorest people, </w:t>
            </w:r>
            <w:r w:rsidR="00C3609B" w:rsidRPr="00624FCA">
              <w:rPr>
                <w:rFonts w:ascii="Times New Roman" w:hAnsi="Times New Roman"/>
                <w:b/>
                <w:bCs/>
                <w:sz w:val="24"/>
                <w:szCs w:val="24"/>
              </w:rPr>
              <w:t>geographically</w:t>
            </w:r>
            <w:r w:rsidR="006D198F" w:rsidRPr="00624FCA">
              <w:rPr>
                <w:rFonts w:ascii="Times New Roman" w:hAnsi="Times New Roman"/>
                <w:b/>
                <w:bCs/>
                <w:sz w:val="24"/>
                <w:szCs w:val="24"/>
              </w:rPr>
              <w:t xml:space="preserve"> excluded).</w:t>
            </w:r>
          </w:p>
          <w:p w:rsidR="006D198F" w:rsidRPr="00624FCA" w:rsidRDefault="006D198F" w:rsidP="00E75483">
            <w:pPr>
              <w:ind w:left="426" w:hanging="426"/>
              <w:rPr>
                <w:rFonts w:ascii="Times New Roman" w:hAnsi="Times New Roman"/>
                <w:b/>
                <w:bCs/>
                <w:sz w:val="24"/>
                <w:szCs w:val="24"/>
              </w:rPr>
            </w:pPr>
            <w:r w:rsidRPr="00624FCA">
              <w:rPr>
                <w:rFonts w:ascii="Times New Roman" w:hAnsi="Times New Roman"/>
                <w:b/>
                <w:bCs/>
                <w:sz w:val="24"/>
                <w:szCs w:val="24"/>
              </w:rPr>
              <w:t>3.</w:t>
            </w:r>
            <w:r w:rsidR="004E3AAD" w:rsidRPr="00624FCA">
              <w:rPr>
                <w:rFonts w:ascii="Times New Roman" w:hAnsi="Times New Roman"/>
                <w:b/>
                <w:bCs/>
                <w:sz w:val="24"/>
                <w:szCs w:val="24"/>
              </w:rPr>
              <w:t>3</w:t>
            </w:r>
            <w:r w:rsidRPr="00624FCA">
              <w:rPr>
                <w:rFonts w:ascii="Times New Roman" w:hAnsi="Times New Roman"/>
                <w:b/>
                <w:bCs/>
                <w:sz w:val="24"/>
                <w:szCs w:val="24"/>
              </w:rPr>
              <w:t xml:space="preserve"> Advocacy on immunization </w:t>
            </w:r>
            <w:r w:rsidR="00436A4F" w:rsidRPr="00624FCA">
              <w:rPr>
                <w:rFonts w:ascii="Times New Roman" w:hAnsi="Times New Roman"/>
                <w:b/>
                <w:bCs/>
                <w:sz w:val="24"/>
                <w:szCs w:val="24"/>
              </w:rPr>
              <w:t>targeting</w:t>
            </w:r>
            <w:r w:rsidRPr="00624FCA">
              <w:rPr>
                <w:rFonts w:ascii="Times New Roman" w:hAnsi="Times New Roman"/>
                <w:b/>
                <w:bCs/>
                <w:sz w:val="24"/>
                <w:szCs w:val="24"/>
              </w:rPr>
              <w:t xml:space="preserve"> associations, </w:t>
            </w:r>
            <w:r w:rsidR="00E75483" w:rsidRPr="00624FCA">
              <w:rPr>
                <w:rFonts w:ascii="Times New Roman" w:hAnsi="Times New Roman"/>
                <w:b/>
                <w:bCs/>
                <w:sz w:val="24"/>
                <w:szCs w:val="24"/>
              </w:rPr>
              <w:t>community structures</w:t>
            </w:r>
            <w:r w:rsidRPr="00624FCA">
              <w:rPr>
                <w:rFonts w:ascii="Times New Roman" w:hAnsi="Times New Roman"/>
                <w:b/>
                <w:bCs/>
                <w:sz w:val="24"/>
                <w:szCs w:val="24"/>
              </w:rPr>
              <w:t>, religious leader</w:t>
            </w:r>
            <w:r w:rsidR="00436A4F" w:rsidRPr="00624FCA">
              <w:rPr>
                <w:rFonts w:ascii="Times New Roman" w:hAnsi="Times New Roman"/>
                <w:b/>
                <w:bCs/>
                <w:sz w:val="24"/>
                <w:szCs w:val="24"/>
              </w:rPr>
              <w:t>s</w:t>
            </w:r>
            <w:r w:rsidRPr="00624FCA">
              <w:rPr>
                <w:rFonts w:ascii="Times New Roman" w:hAnsi="Times New Roman"/>
                <w:b/>
                <w:bCs/>
                <w:sz w:val="24"/>
                <w:szCs w:val="24"/>
              </w:rPr>
              <w:t>.</w:t>
            </w:r>
          </w:p>
          <w:p w:rsidR="006D198F" w:rsidRPr="00624FCA" w:rsidRDefault="006D198F" w:rsidP="00E75483">
            <w:pPr>
              <w:ind w:left="426" w:hanging="426"/>
              <w:rPr>
                <w:rFonts w:ascii="Times New Roman" w:hAnsi="Times New Roman"/>
                <w:b/>
                <w:bCs/>
                <w:sz w:val="24"/>
                <w:szCs w:val="24"/>
              </w:rPr>
            </w:pPr>
            <w:r w:rsidRPr="00624FCA">
              <w:rPr>
                <w:rFonts w:ascii="Times New Roman" w:hAnsi="Times New Roman"/>
                <w:b/>
                <w:bCs/>
                <w:sz w:val="24"/>
                <w:szCs w:val="24"/>
              </w:rPr>
              <w:t>3.</w:t>
            </w:r>
            <w:r w:rsidR="00E75483" w:rsidRPr="00624FCA">
              <w:rPr>
                <w:rFonts w:ascii="Times New Roman" w:hAnsi="Times New Roman"/>
                <w:b/>
                <w:bCs/>
                <w:sz w:val="24"/>
                <w:szCs w:val="24"/>
              </w:rPr>
              <w:t>4</w:t>
            </w:r>
            <w:r w:rsidRPr="00624FCA">
              <w:rPr>
                <w:rFonts w:ascii="Times New Roman" w:hAnsi="Times New Roman"/>
                <w:b/>
                <w:bCs/>
                <w:sz w:val="24"/>
                <w:szCs w:val="24"/>
              </w:rPr>
              <w:t xml:space="preserve"> Strengthen positive household childcare practices through community participatory learning and action.</w:t>
            </w:r>
          </w:p>
          <w:p w:rsidR="00A412B7" w:rsidRPr="00624FCA" w:rsidRDefault="00A412B7" w:rsidP="00DD4B0A">
            <w:pPr>
              <w:ind w:left="426" w:hanging="426"/>
              <w:rPr>
                <w:rFonts w:ascii="Times New Roman" w:hAnsi="Times New Roman"/>
                <w:b/>
                <w:bCs/>
                <w:sz w:val="24"/>
                <w:szCs w:val="24"/>
              </w:rPr>
            </w:pPr>
            <w:r w:rsidRPr="00624FCA">
              <w:rPr>
                <w:rFonts w:ascii="Times New Roman" w:hAnsi="Times New Roman"/>
                <w:b/>
                <w:bCs/>
                <w:sz w:val="24"/>
                <w:szCs w:val="24"/>
              </w:rPr>
              <w:t xml:space="preserve">3.5 </w:t>
            </w:r>
            <w:r w:rsidR="00DD4B0A" w:rsidRPr="00624FCA">
              <w:rPr>
                <w:rFonts w:ascii="Times New Roman" w:hAnsi="Times New Roman"/>
                <w:b/>
                <w:bCs/>
                <w:sz w:val="24"/>
                <w:szCs w:val="24"/>
              </w:rPr>
              <w:t>P</w:t>
            </w:r>
            <w:r w:rsidRPr="00624FCA">
              <w:rPr>
                <w:rFonts w:ascii="Times New Roman" w:hAnsi="Times New Roman"/>
                <w:b/>
                <w:bCs/>
                <w:sz w:val="24"/>
                <w:szCs w:val="24"/>
              </w:rPr>
              <w:t>rovisions of basic health and EPI services</w:t>
            </w:r>
            <w:r w:rsidR="00DD4B0A" w:rsidRPr="00624FCA">
              <w:rPr>
                <w:rFonts w:ascii="Times New Roman" w:hAnsi="Times New Roman"/>
                <w:b/>
                <w:bCs/>
                <w:sz w:val="24"/>
                <w:szCs w:val="24"/>
              </w:rPr>
              <w:t xml:space="preserve"> in challenging areas not or insufficiently covered by public health services</w:t>
            </w:r>
            <w:r w:rsidRPr="00624FCA">
              <w:rPr>
                <w:rFonts w:ascii="Times New Roman" w:hAnsi="Times New Roman"/>
                <w:b/>
                <w:bCs/>
                <w:sz w:val="24"/>
                <w:szCs w:val="24"/>
              </w:rPr>
              <w:t xml:space="preserve"> </w:t>
            </w:r>
            <w:r w:rsidR="00DD4B0A" w:rsidRPr="00624FCA">
              <w:rPr>
                <w:rFonts w:ascii="Times New Roman" w:hAnsi="Times New Roman"/>
                <w:b/>
                <w:bCs/>
                <w:sz w:val="24"/>
                <w:szCs w:val="24"/>
              </w:rPr>
              <w:t>using innovative approaches.</w:t>
            </w:r>
          </w:p>
          <w:p w:rsidR="00C16AE6" w:rsidRPr="00B3740D" w:rsidRDefault="00C16AE6" w:rsidP="00B3740D">
            <w:pPr>
              <w:pStyle w:val="ListParagraph"/>
              <w:numPr>
                <w:ilvl w:val="1"/>
                <w:numId w:val="20"/>
              </w:numPr>
              <w:rPr>
                <w:rFonts w:ascii="Times New Roman" w:hAnsi="Times New Roman"/>
                <w:sz w:val="24"/>
                <w:szCs w:val="24"/>
              </w:rPr>
            </w:pPr>
            <w:r w:rsidRPr="00624FCA">
              <w:rPr>
                <w:rFonts w:asciiTheme="majorBidi" w:hAnsiTheme="majorBidi" w:cstheme="majorBidi"/>
                <w:b/>
                <w:bCs/>
                <w:sz w:val="24"/>
                <w:szCs w:val="24"/>
              </w:rPr>
              <w:t>Social mobilization activities on the integrated services package (mass and local media)</w:t>
            </w:r>
            <w:r w:rsidR="00624FCA">
              <w:rPr>
                <w:rFonts w:asciiTheme="majorBidi" w:hAnsiTheme="majorBidi" w:cstheme="majorBidi"/>
                <w:b/>
                <w:bCs/>
                <w:sz w:val="24"/>
                <w:szCs w:val="24"/>
              </w:rPr>
              <w:t>.</w:t>
            </w:r>
          </w:p>
        </w:tc>
      </w:tr>
    </w:tbl>
    <w:p w:rsidR="00721799" w:rsidRPr="00613E76" w:rsidRDefault="00721799">
      <w:pPr>
        <w:rPr>
          <w:rFonts w:cs="Arial"/>
          <w:color w:val="173E49"/>
        </w:rPr>
        <w:sectPr w:rsidR="00721799" w:rsidRPr="00613E76" w:rsidSect="004A5875">
          <w:type w:val="continuous"/>
          <w:pgSz w:w="11907" w:h="16839" w:code="9"/>
          <w:pgMar w:top="993" w:right="851" w:bottom="993" w:left="851" w:header="709" w:footer="709" w:gutter="0"/>
          <w:cols w:space="708"/>
          <w:docGrid w:linePitch="360"/>
        </w:sectPr>
      </w:pPr>
    </w:p>
    <w:tbl>
      <w:tblPr>
        <w:tblW w:w="15026"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284"/>
        <w:gridCol w:w="5386"/>
        <w:gridCol w:w="426"/>
        <w:gridCol w:w="4394"/>
        <w:gridCol w:w="283"/>
        <w:gridCol w:w="3969"/>
        <w:gridCol w:w="284"/>
      </w:tblGrid>
      <w:tr w:rsidR="005F5FF4" w:rsidRPr="00613E76" w:rsidTr="00E074D7">
        <w:tc>
          <w:tcPr>
            <w:tcW w:w="15026" w:type="dxa"/>
            <w:gridSpan w:val="7"/>
            <w:tcBorders>
              <w:bottom w:val="single" w:sz="6" w:space="0" w:color="215868"/>
            </w:tcBorders>
            <w:shd w:val="clear" w:color="auto" w:fill="006460"/>
          </w:tcPr>
          <w:p w:rsidR="005F5FF4" w:rsidRPr="00613E76" w:rsidRDefault="001D1686" w:rsidP="00716F3C">
            <w:pPr>
              <w:pStyle w:val="Heading2"/>
              <w:rPr>
                <w:rFonts w:cs="Arial"/>
              </w:rPr>
            </w:pPr>
            <w:bookmarkStart w:id="32" w:name="_Toc346116644"/>
            <w:bookmarkStart w:id="33" w:name="_Toc357677791"/>
            <w:r w:rsidRPr="00613E76">
              <w:rPr>
                <w:rFonts w:cs="Arial"/>
              </w:rPr>
              <w:lastRenderedPageBreak/>
              <w:t>8</w:t>
            </w:r>
            <w:r w:rsidR="005F5FF4" w:rsidRPr="00613E76">
              <w:rPr>
                <w:rFonts w:cs="Arial"/>
              </w:rPr>
              <w:t xml:space="preserve">. </w:t>
            </w:r>
            <w:r w:rsidR="002D3C6A" w:rsidRPr="00613E76">
              <w:rPr>
                <w:rFonts w:cs="Arial"/>
              </w:rPr>
              <w:t>Results Chain</w:t>
            </w:r>
            <w:bookmarkEnd w:id="32"/>
            <w:bookmarkEnd w:id="33"/>
            <w:r w:rsidR="002D3C6A" w:rsidRPr="00613E76">
              <w:rPr>
                <w:rFonts w:cs="Arial"/>
              </w:rPr>
              <w:t xml:space="preserve"> </w:t>
            </w:r>
            <w:r w:rsidR="00653CD8" w:rsidRPr="00613E76">
              <w:rPr>
                <w:rFonts w:cs="Arial"/>
              </w:rPr>
              <w:t xml:space="preserve"> </w:t>
            </w:r>
            <w:r w:rsidR="005F5FF4" w:rsidRPr="00613E76">
              <w:rPr>
                <w:rFonts w:cs="Arial"/>
              </w:rPr>
              <w:t xml:space="preserve">  </w:t>
            </w:r>
            <w:r w:rsidR="00AB7BCC" w:rsidRPr="00613E76">
              <w:rPr>
                <w:rFonts w:cs="Arial"/>
              </w:rPr>
              <w:tab/>
            </w:r>
          </w:p>
        </w:tc>
      </w:tr>
      <w:tr w:rsidR="005F5FF4" w:rsidRPr="00613E76" w:rsidTr="003C7312">
        <w:tc>
          <w:tcPr>
            <w:tcW w:w="15026" w:type="dxa"/>
            <w:gridSpan w:val="7"/>
            <w:shd w:val="clear" w:color="auto" w:fill="FFFFFF"/>
          </w:tcPr>
          <w:p w:rsidR="002C124B" w:rsidRPr="00613E76" w:rsidRDefault="002C124B" w:rsidP="002D3C6A">
            <w:pPr>
              <w:spacing w:before="120" w:after="120"/>
              <w:jc w:val="both"/>
              <w:rPr>
                <w:rFonts w:cs="Arial"/>
                <w:i/>
                <w:color w:val="173E49"/>
                <w:sz w:val="20"/>
              </w:rPr>
            </w:pPr>
            <w:r w:rsidRPr="00613E76">
              <w:rPr>
                <w:rFonts w:cs="Arial"/>
                <w:i/>
                <w:color w:val="173E49"/>
                <w:sz w:val="20"/>
              </w:rPr>
              <w:t>T</w:t>
            </w:r>
            <w:r w:rsidR="007C4B31" w:rsidRPr="00613E76">
              <w:rPr>
                <w:rFonts w:cs="Arial"/>
                <w:i/>
                <w:color w:val="173E49"/>
                <w:sz w:val="20"/>
              </w:rPr>
              <w:t xml:space="preserve">his description will detail to GAVI how the proposed </w:t>
            </w:r>
            <w:r w:rsidR="000D52D3" w:rsidRPr="00613E76">
              <w:rPr>
                <w:rFonts w:cs="Arial"/>
                <w:i/>
                <w:color w:val="173E49"/>
                <w:sz w:val="20"/>
              </w:rPr>
              <w:t>activities</w:t>
            </w:r>
            <w:r w:rsidR="007C4B31" w:rsidRPr="00613E76">
              <w:rPr>
                <w:rFonts w:cs="Arial"/>
                <w:i/>
                <w:color w:val="173E49"/>
                <w:sz w:val="20"/>
              </w:rPr>
              <w:t xml:space="preserve"> </w:t>
            </w:r>
            <w:r w:rsidR="00185C2E" w:rsidRPr="00613E76">
              <w:rPr>
                <w:rFonts w:cs="Arial"/>
                <w:i/>
                <w:color w:val="173E49"/>
                <w:sz w:val="20"/>
              </w:rPr>
              <w:t xml:space="preserve">will result in improved immunisation outcomes. </w:t>
            </w:r>
          </w:p>
          <w:p w:rsidR="00F57A75" w:rsidRPr="00613E76" w:rsidRDefault="00F57A75" w:rsidP="00F57A75">
            <w:pPr>
              <w:spacing w:before="120" w:after="120"/>
              <w:jc w:val="both"/>
              <w:rPr>
                <w:rFonts w:cs="Arial"/>
                <w:i/>
                <w:color w:val="173E49"/>
                <w:sz w:val="20"/>
              </w:rPr>
            </w:pPr>
            <w:r w:rsidRPr="00613E76">
              <w:rPr>
                <w:rFonts w:cs="Arial"/>
                <w:i/>
                <w:color w:val="173E49"/>
                <w:sz w:val="20"/>
              </w:rPr>
              <w:t xml:space="preserve">→ Please present a Results Chain using the template provided in the application form for each objective. This diagram should demonstrate how activities contribute to achieving outputs / intermediate results and how outputs/intermediate results contribute to achieving immunisation outcomes.  The outputs / intermediate results should link directly to the HSS bottlenecks identified in Section 5 and should address or contribute to addressing the selected bottlenecks for the GAVI HSS proposal.  </w:t>
            </w:r>
          </w:p>
          <w:p w:rsidR="00F06DFE" w:rsidRPr="00613E76" w:rsidRDefault="00F06DFE" w:rsidP="00F57A75">
            <w:pPr>
              <w:spacing w:before="120" w:after="120"/>
              <w:jc w:val="both"/>
              <w:rPr>
                <w:rFonts w:cs="Arial"/>
                <w:i/>
                <w:color w:val="173E49"/>
                <w:sz w:val="20"/>
              </w:rPr>
            </w:pPr>
            <w:r w:rsidRPr="00613E76">
              <w:rPr>
                <w:rFonts w:cs="Arial"/>
                <w:i/>
                <w:color w:val="173E49"/>
                <w:sz w:val="20"/>
              </w:rPr>
              <w:t>(Please only include the key 4-5 activities for each objective that are central to delivery of intermediate results and immunisation outcomes.  It is not necessary to list all activities for each objective</w:t>
            </w:r>
            <w:r w:rsidR="008806E3" w:rsidRPr="00613E76">
              <w:rPr>
                <w:rFonts w:cs="Arial"/>
                <w:i/>
                <w:color w:val="173E49"/>
                <w:sz w:val="20"/>
              </w:rPr>
              <w:t>.  The full list of activities</w:t>
            </w:r>
            <w:r w:rsidRPr="00613E76">
              <w:rPr>
                <w:rFonts w:cs="Arial"/>
                <w:i/>
                <w:color w:val="173E49"/>
                <w:sz w:val="20"/>
              </w:rPr>
              <w:t xml:space="preserve"> should be completed in the workplan and budget (see Section 10)).</w:t>
            </w:r>
          </w:p>
          <w:p w:rsidR="00F57A75" w:rsidRPr="00613E76" w:rsidRDefault="00F57A75" w:rsidP="00F57A75">
            <w:pPr>
              <w:spacing w:before="120" w:after="120"/>
              <w:jc w:val="both"/>
              <w:rPr>
                <w:rFonts w:cs="Arial"/>
                <w:i/>
                <w:color w:val="173E49"/>
                <w:sz w:val="20"/>
              </w:rPr>
            </w:pPr>
            <w:r w:rsidRPr="00613E76">
              <w:rPr>
                <w:rFonts w:cs="Arial"/>
                <w:i/>
                <w:color w:val="173E49"/>
                <w:sz w:val="20"/>
              </w:rPr>
              <w:t>→ The Results Chain should be consistent with the HSS M&amp;E Framework.  For every output / intermediate result and immunisation outcome listed in the Results Chain there should be corresponding indicator(s) in the HSS M&amp;E Framework to measure achievement.</w:t>
            </w:r>
          </w:p>
          <w:p w:rsidR="00F57A75" w:rsidRPr="00613E76" w:rsidRDefault="00F57A75" w:rsidP="00F57A75">
            <w:pPr>
              <w:spacing w:before="120" w:after="120"/>
              <w:jc w:val="both"/>
              <w:rPr>
                <w:rFonts w:cs="Arial"/>
                <w:i/>
                <w:color w:val="173E49"/>
                <w:sz w:val="20"/>
              </w:rPr>
            </w:pPr>
            <w:r w:rsidRPr="00613E76">
              <w:rPr>
                <w:rFonts w:cs="Arial"/>
                <w:i/>
                <w:color w:val="173E49"/>
                <w:sz w:val="20"/>
              </w:rPr>
              <w:t>→ Please note that a GAVI HSS proposal must include the six immunisation outcome indicators listed in the Guidelines Key Terms Section. Applicants are encouraged to include other immunisation outcome indicators as well which relate specifically to the part of the health system where funds will be used.</w:t>
            </w:r>
          </w:p>
          <w:p w:rsidR="007A5A24" w:rsidRPr="00613E76" w:rsidRDefault="007A5A24" w:rsidP="00F57A75">
            <w:pPr>
              <w:spacing w:before="120" w:after="120"/>
              <w:jc w:val="both"/>
              <w:rPr>
                <w:rFonts w:cs="Arial"/>
                <w:i/>
                <w:color w:val="173E49"/>
                <w:sz w:val="20"/>
              </w:rPr>
            </w:pPr>
            <w:r w:rsidRPr="00613E76">
              <w:rPr>
                <w:rFonts w:cs="Arial"/>
                <w:i/>
                <w:color w:val="173E49"/>
                <w:sz w:val="20"/>
              </w:rPr>
              <w:t>→ Each result and outcome listed in the results chain should have a corresponding indicator in the Monitoring and Evaluation Framework.</w:t>
            </w:r>
          </w:p>
        </w:tc>
      </w:tr>
      <w:tr w:rsidR="00155B50" w:rsidRPr="00613E76" w:rsidTr="00402887">
        <w:trPr>
          <w:trHeight w:val="663"/>
        </w:trPr>
        <w:tc>
          <w:tcPr>
            <w:tcW w:w="15026" w:type="dxa"/>
            <w:gridSpan w:val="7"/>
            <w:tcBorders>
              <w:bottom w:val="single" w:sz="4" w:space="0" w:color="auto"/>
            </w:tcBorders>
            <w:shd w:val="clear" w:color="auto" w:fill="FFFFFF"/>
          </w:tcPr>
          <w:p w:rsidR="00155B50" w:rsidRPr="00613E76" w:rsidRDefault="00155B50" w:rsidP="00B75D0C">
            <w:pPr>
              <w:spacing w:before="240" w:after="120"/>
              <w:jc w:val="both"/>
              <w:rPr>
                <w:rFonts w:cs="Arial"/>
                <w:b/>
                <w:i/>
                <w:sz w:val="20"/>
                <w:u w:val="single"/>
              </w:rPr>
            </w:pPr>
            <w:r w:rsidRPr="00613E76">
              <w:rPr>
                <w:rFonts w:cs="Arial"/>
                <w:b/>
                <w:i/>
                <w:sz w:val="20"/>
                <w:u w:val="single"/>
              </w:rPr>
              <w:t xml:space="preserve">Objective 1:  </w:t>
            </w:r>
            <w:r w:rsidR="00A50A5D" w:rsidRPr="00B26D30">
              <w:rPr>
                <w:b/>
                <w:bCs/>
              </w:rPr>
              <w:t>Enhancing</w:t>
            </w:r>
            <w:r w:rsidR="00A50A5D">
              <w:rPr>
                <w:b/>
                <w:bCs/>
              </w:rPr>
              <w:t xml:space="preserve"> equitable access to immunization and integrated PHC services.</w:t>
            </w:r>
          </w:p>
        </w:tc>
      </w:tr>
      <w:tr w:rsidR="00155B50" w:rsidRPr="00613E76" w:rsidTr="00402887">
        <w:trPr>
          <w:trHeight w:val="642"/>
        </w:trPr>
        <w:tc>
          <w:tcPr>
            <w:tcW w:w="284" w:type="dxa"/>
            <w:tcBorders>
              <w:top w:val="nil"/>
              <w:left w:val="single" w:sz="4" w:space="0" w:color="auto"/>
              <w:bottom w:val="nil"/>
              <w:right w:val="single" w:sz="4" w:space="0" w:color="auto"/>
            </w:tcBorders>
            <w:shd w:val="clear" w:color="auto" w:fill="FFFFFF"/>
          </w:tcPr>
          <w:p w:rsidR="007A5A24" w:rsidRPr="00613E76" w:rsidRDefault="007A5A24" w:rsidP="00366674">
            <w:pPr>
              <w:spacing w:before="120" w:after="120"/>
              <w:jc w:val="both"/>
              <w:rPr>
                <w:rFonts w:cs="Arial"/>
                <w:b/>
                <w:i/>
              </w:rPr>
            </w:pPr>
          </w:p>
        </w:tc>
        <w:tc>
          <w:tcPr>
            <w:tcW w:w="5386" w:type="dxa"/>
            <w:tcBorders>
              <w:top w:val="single" w:sz="4" w:space="0" w:color="auto"/>
              <w:left w:val="single" w:sz="4" w:space="0" w:color="auto"/>
              <w:bottom w:val="single" w:sz="4" w:space="0" w:color="auto"/>
              <w:right w:val="single" w:sz="4" w:space="0" w:color="auto"/>
            </w:tcBorders>
            <w:shd w:val="clear" w:color="auto" w:fill="EEECE1"/>
          </w:tcPr>
          <w:p w:rsidR="00B75D0C" w:rsidRPr="00FD4C8A" w:rsidRDefault="00B75D0C" w:rsidP="00B75D0C">
            <w:pPr>
              <w:rPr>
                <w:rFonts w:cs="Arial"/>
                <w:b/>
                <w:sz w:val="16"/>
                <w:szCs w:val="16"/>
              </w:rPr>
            </w:pPr>
            <w:r w:rsidRPr="00FD4C8A">
              <w:rPr>
                <w:rFonts w:cs="Arial"/>
                <w:b/>
                <w:sz w:val="16"/>
                <w:szCs w:val="16"/>
              </w:rPr>
              <w:t>Key Activities:</w:t>
            </w:r>
          </w:p>
          <w:p w:rsidR="00B75D0C" w:rsidRPr="00613E76" w:rsidRDefault="00B75D0C" w:rsidP="00B75D0C">
            <w:pPr>
              <w:rPr>
                <w:rFonts w:cs="Arial"/>
                <w:sz w:val="16"/>
                <w:szCs w:val="16"/>
              </w:rPr>
            </w:pPr>
          </w:p>
          <w:p w:rsidR="00C21743" w:rsidRDefault="00A50A5D" w:rsidP="00C21743">
            <w:pPr>
              <w:pStyle w:val="ListParagraph"/>
              <w:numPr>
                <w:ilvl w:val="1"/>
                <w:numId w:val="21"/>
              </w:numPr>
              <w:rPr>
                <w:b/>
                <w:bCs/>
              </w:rPr>
            </w:pPr>
            <w:r w:rsidRPr="00C21743">
              <w:rPr>
                <w:b/>
                <w:bCs/>
              </w:rPr>
              <w:t>Conducting 4 outreach rounds of integrated and EPI services in targeted districts including groups and communities of special needs</w:t>
            </w:r>
            <w:r w:rsidR="00C16AE6" w:rsidRPr="00C21743">
              <w:rPr>
                <w:b/>
                <w:bCs/>
              </w:rPr>
              <w:t>, and securing supplies and medicines needed.</w:t>
            </w:r>
          </w:p>
          <w:p w:rsidR="00C21743" w:rsidRDefault="00A50A5D" w:rsidP="00C21743">
            <w:pPr>
              <w:pStyle w:val="ListParagraph"/>
              <w:numPr>
                <w:ilvl w:val="1"/>
                <w:numId w:val="21"/>
              </w:numPr>
              <w:rPr>
                <w:b/>
                <w:bCs/>
              </w:rPr>
            </w:pPr>
            <w:r w:rsidRPr="00C21743">
              <w:rPr>
                <w:b/>
                <w:bCs/>
              </w:rPr>
              <w:t>Expanding provision of EPI services in new public health facilities and selected private health facilities.</w:t>
            </w:r>
          </w:p>
          <w:p w:rsidR="00C21743" w:rsidRDefault="00FC1257" w:rsidP="00C21743">
            <w:pPr>
              <w:pStyle w:val="ListParagraph"/>
              <w:numPr>
                <w:ilvl w:val="1"/>
                <w:numId w:val="21"/>
              </w:numPr>
              <w:rPr>
                <w:b/>
                <w:bCs/>
              </w:rPr>
            </w:pPr>
            <w:r w:rsidRPr="00C21743">
              <w:rPr>
                <w:b/>
                <w:bCs/>
              </w:rPr>
              <w:t>Improving effectiveness of vaccine management at all levels including increasing cold chain capacity.</w:t>
            </w:r>
          </w:p>
          <w:p w:rsidR="00C21743" w:rsidRDefault="00A50A5D" w:rsidP="00C21743">
            <w:pPr>
              <w:pStyle w:val="ListParagraph"/>
              <w:numPr>
                <w:ilvl w:val="1"/>
                <w:numId w:val="21"/>
              </w:numPr>
              <w:rPr>
                <w:b/>
                <w:bCs/>
              </w:rPr>
            </w:pPr>
            <w:r w:rsidRPr="00C21743">
              <w:rPr>
                <w:b/>
                <w:bCs/>
              </w:rPr>
              <w:t>Training staff in health facilities in the provision of integrated PHC services</w:t>
            </w:r>
            <w:r w:rsidR="00FC1257" w:rsidRPr="00C21743">
              <w:rPr>
                <w:b/>
                <w:bCs/>
              </w:rPr>
              <w:t>.</w:t>
            </w:r>
          </w:p>
          <w:p w:rsidR="00C21743" w:rsidRDefault="00A50A5D" w:rsidP="00C21743">
            <w:pPr>
              <w:pStyle w:val="ListParagraph"/>
              <w:numPr>
                <w:ilvl w:val="1"/>
                <w:numId w:val="21"/>
              </w:numPr>
              <w:rPr>
                <w:b/>
                <w:bCs/>
              </w:rPr>
            </w:pPr>
            <w:r w:rsidRPr="00C21743">
              <w:rPr>
                <w:b/>
                <w:bCs/>
              </w:rPr>
              <w:t>Supportive integrated supervision on performance of health services</w:t>
            </w:r>
            <w:r w:rsidR="00FC1257" w:rsidRPr="00C21743">
              <w:rPr>
                <w:b/>
                <w:bCs/>
              </w:rPr>
              <w:t xml:space="preserve"> including data quality assessment</w:t>
            </w:r>
            <w:r w:rsidR="00B3740D">
              <w:rPr>
                <w:b/>
                <w:bCs/>
              </w:rPr>
              <w:t>.</w:t>
            </w:r>
          </w:p>
          <w:p w:rsidR="00B9045A" w:rsidRDefault="00A50A5D" w:rsidP="00B9045A">
            <w:pPr>
              <w:pStyle w:val="ListParagraph"/>
              <w:numPr>
                <w:ilvl w:val="1"/>
                <w:numId w:val="21"/>
              </w:numPr>
              <w:rPr>
                <w:b/>
                <w:bCs/>
              </w:rPr>
            </w:pPr>
            <w:r w:rsidRPr="00C21743">
              <w:rPr>
                <w:b/>
                <w:bCs/>
              </w:rPr>
              <w:t>Motivating staff involved in EPI functions using objective performance based criteria</w:t>
            </w:r>
            <w:r w:rsidR="00B3740D">
              <w:rPr>
                <w:b/>
                <w:bCs/>
              </w:rPr>
              <w:t>.</w:t>
            </w:r>
          </w:p>
          <w:p w:rsidR="009104B6" w:rsidRDefault="00A50A5D" w:rsidP="009104B6">
            <w:pPr>
              <w:pStyle w:val="ListParagraph"/>
              <w:numPr>
                <w:ilvl w:val="1"/>
                <w:numId w:val="21"/>
              </w:numPr>
              <w:rPr>
                <w:b/>
                <w:bCs/>
              </w:rPr>
            </w:pPr>
            <w:r w:rsidRPr="00B9045A">
              <w:rPr>
                <w:b/>
                <w:bCs/>
              </w:rPr>
              <w:t xml:space="preserve">Improving coordination and Program management </w:t>
            </w:r>
            <w:r w:rsidRPr="00B9045A">
              <w:rPr>
                <w:b/>
                <w:bCs/>
              </w:rPr>
              <w:lastRenderedPageBreak/>
              <w:t>at central and governorate levels (quarterly meetings, annual review and planning meetings, NITAG meetings)</w:t>
            </w:r>
          </w:p>
          <w:p w:rsidR="00ED1238" w:rsidRPr="002D3C9A" w:rsidRDefault="00ED1238" w:rsidP="002D3C9A">
            <w:pPr>
              <w:pStyle w:val="ListParagraph"/>
              <w:numPr>
                <w:ilvl w:val="1"/>
                <w:numId w:val="21"/>
              </w:numPr>
              <w:rPr>
                <w:b/>
                <w:bCs/>
              </w:rPr>
            </w:pPr>
            <w:r w:rsidRPr="009104B6">
              <w:rPr>
                <w:b/>
                <w:bCs/>
              </w:rPr>
              <w:t xml:space="preserve">Fund to motivate, GHOs, DHOs, private providers, </w:t>
            </w:r>
            <w:r w:rsidR="006553E2">
              <w:rPr>
                <w:b/>
                <w:bCs/>
              </w:rPr>
              <w:t>CSO</w:t>
            </w:r>
            <w:r w:rsidRPr="009104B6">
              <w:rPr>
                <w:b/>
                <w:bCs/>
              </w:rPr>
              <w:t xml:space="preserve">s to improve service provision and </w:t>
            </w:r>
            <w:r w:rsidR="009104B6" w:rsidRPr="009104B6">
              <w:rPr>
                <w:b/>
                <w:bCs/>
              </w:rPr>
              <w:t>EPI coverage</w:t>
            </w:r>
            <w:r w:rsidRPr="009104B6">
              <w:rPr>
                <w:b/>
                <w:bCs/>
              </w:rPr>
              <w:t xml:space="preserve"> using innovative initiatives and modalities</w:t>
            </w:r>
            <w:r w:rsidRPr="009104B6">
              <w:rPr>
                <w:rFonts w:cs="Arial"/>
                <w:i/>
                <w:sz w:val="16"/>
                <w:szCs w:val="16"/>
              </w:rPr>
              <w:t>.</w:t>
            </w:r>
          </w:p>
        </w:tc>
        <w:tc>
          <w:tcPr>
            <w:tcW w:w="426" w:type="dxa"/>
            <w:tcBorders>
              <w:top w:val="nil"/>
              <w:left w:val="single" w:sz="4" w:space="0" w:color="auto"/>
              <w:bottom w:val="nil"/>
              <w:right w:val="single" w:sz="4" w:space="0" w:color="auto"/>
            </w:tcBorders>
            <w:shd w:val="clear" w:color="auto" w:fill="FFFFFF"/>
          </w:tcPr>
          <w:p w:rsidR="00467826" w:rsidRPr="00613E76" w:rsidRDefault="00467826" w:rsidP="00366674">
            <w:pPr>
              <w:spacing w:before="120" w:after="120"/>
              <w:jc w:val="both"/>
              <w:rPr>
                <w:rFonts w:cs="Arial"/>
                <w:b/>
                <w:i/>
              </w:rPr>
            </w:pPr>
          </w:p>
          <w:p w:rsidR="007A5A24" w:rsidRPr="00613E76" w:rsidRDefault="00DE23C7" w:rsidP="00366674">
            <w:pPr>
              <w:spacing w:before="120" w:after="120"/>
              <w:jc w:val="both"/>
              <w:rPr>
                <w:rFonts w:cs="Arial"/>
                <w:b/>
                <w:i/>
              </w:rPr>
            </w:pPr>
            <w:r w:rsidRPr="00DE23C7">
              <w:rPr>
                <w:rFonts w:cs="Arial"/>
                <w:noProof/>
                <w:sz w:val="20"/>
                <w:u w:val="single"/>
              </w:rPr>
              <w:pict>
                <v:shapetype id="_x0000_t32" coordsize="21600,21600" o:spt="32" o:oned="t" path="m,l21600,21600e" filled="f">
                  <v:path arrowok="t" fillok="f" o:connecttype="none"/>
                  <o:lock v:ext="edit" shapetype="t"/>
                </v:shapetype>
                <v:shape id="_x0000_s1155" type="#_x0000_t32" style="position:absolute;left:0;text-align:left;margin-left:-2.95pt;margin-top:18.45pt;width:14.75pt;height:0;z-index:251655168" o:connectortype="straight">
                  <v:stroke endarrow="block"/>
                </v:shape>
              </w:pict>
            </w:r>
          </w:p>
        </w:tc>
        <w:tc>
          <w:tcPr>
            <w:tcW w:w="4394" w:type="dxa"/>
            <w:tcBorders>
              <w:top w:val="single" w:sz="4" w:space="0" w:color="auto"/>
              <w:left w:val="single" w:sz="4" w:space="0" w:color="auto"/>
              <w:bottom w:val="single" w:sz="4" w:space="0" w:color="auto"/>
              <w:right w:val="single" w:sz="4" w:space="0" w:color="auto"/>
            </w:tcBorders>
            <w:shd w:val="clear" w:color="auto" w:fill="DBE5F1"/>
          </w:tcPr>
          <w:p w:rsidR="00B75D0C" w:rsidRPr="00FD4C8A" w:rsidRDefault="00B75D0C" w:rsidP="00B75D0C">
            <w:pPr>
              <w:rPr>
                <w:rFonts w:cs="Arial"/>
                <w:b/>
                <w:sz w:val="16"/>
                <w:szCs w:val="16"/>
              </w:rPr>
            </w:pPr>
            <w:r w:rsidRPr="00FD4C8A">
              <w:rPr>
                <w:rFonts w:cs="Arial"/>
                <w:b/>
                <w:sz w:val="16"/>
                <w:szCs w:val="16"/>
              </w:rPr>
              <w:t xml:space="preserve">Outputs / Intermediate Results: </w:t>
            </w:r>
          </w:p>
          <w:p w:rsidR="001D3F1F" w:rsidRDefault="00064F03" w:rsidP="001D3F1F">
            <w:pPr>
              <w:rPr>
                <w:rFonts w:asciiTheme="majorBidi" w:hAnsiTheme="majorBidi" w:cstheme="majorBidi"/>
                <w:bCs/>
                <w:sz w:val="24"/>
                <w:szCs w:val="24"/>
              </w:rPr>
            </w:pPr>
            <w:r w:rsidRPr="00B3740D">
              <w:rPr>
                <w:rFonts w:asciiTheme="majorBidi" w:hAnsiTheme="majorBidi" w:cstheme="majorBidi"/>
                <w:b/>
                <w:sz w:val="24"/>
                <w:szCs w:val="24"/>
              </w:rPr>
              <w:t>-</w:t>
            </w:r>
            <w:r w:rsidRPr="00B3740D">
              <w:rPr>
                <w:rFonts w:asciiTheme="majorBidi" w:hAnsiTheme="majorBidi" w:cstheme="majorBidi"/>
                <w:bCs/>
                <w:sz w:val="24"/>
                <w:szCs w:val="24"/>
              </w:rPr>
              <w:t xml:space="preserve"> </w:t>
            </w:r>
            <w:r w:rsidR="009A2C34" w:rsidRPr="00B3740D">
              <w:rPr>
                <w:rFonts w:asciiTheme="majorBidi" w:hAnsiTheme="majorBidi" w:cstheme="majorBidi"/>
                <w:bCs/>
                <w:sz w:val="24"/>
                <w:szCs w:val="24"/>
              </w:rPr>
              <w:t>% of penta1 coverage increased from 89% to 9</w:t>
            </w:r>
            <w:r w:rsidR="004D2ECF">
              <w:rPr>
                <w:rFonts w:asciiTheme="majorBidi" w:hAnsiTheme="majorBidi" w:cstheme="majorBidi"/>
                <w:bCs/>
                <w:sz w:val="24"/>
                <w:szCs w:val="24"/>
              </w:rPr>
              <w:t>4</w:t>
            </w:r>
            <w:r w:rsidR="009A2C34" w:rsidRPr="00B3740D">
              <w:rPr>
                <w:rFonts w:asciiTheme="majorBidi" w:hAnsiTheme="majorBidi" w:cstheme="majorBidi"/>
                <w:bCs/>
                <w:sz w:val="24"/>
                <w:szCs w:val="24"/>
              </w:rPr>
              <w:t>%</w:t>
            </w:r>
          </w:p>
          <w:p w:rsidR="009A2C34" w:rsidRPr="00B3740D" w:rsidRDefault="001D3F1F" w:rsidP="001D3F1F">
            <w:pPr>
              <w:rPr>
                <w:rFonts w:asciiTheme="majorBidi" w:hAnsiTheme="majorBidi" w:cstheme="majorBidi"/>
                <w:bCs/>
                <w:sz w:val="24"/>
                <w:szCs w:val="24"/>
              </w:rPr>
            </w:pPr>
            <w:r>
              <w:rPr>
                <w:rFonts w:asciiTheme="majorBidi" w:hAnsiTheme="majorBidi" w:cstheme="majorBidi"/>
                <w:bCs/>
                <w:sz w:val="24"/>
                <w:szCs w:val="24"/>
              </w:rPr>
              <w:t xml:space="preserve">- </w:t>
            </w:r>
            <w:r w:rsidRPr="00B3740D">
              <w:rPr>
                <w:rFonts w:asciiTheme="majorBidi" w:hAnsiTheme="majorBidi" w:cstheme="majorBidi"/>
                <w:bCs/>
                <w:sz w:val="24"/>
                <w:szCs w:val="24"/>
              </w:rPr>
              <w:t>95% of targeted districts conduct 4 rounds of outreach annually</w:t>
            </w:r>
          </w:p>
          <w:p w:rsidR="008946AF" w:rsidRPr="00B3740D" w:rsidRDefault="00064F03" w:rsidP="006D1D56">
            <w:pPr>
              <w:rPr>
                <w:rFonts w:asciiTheme="majorBidi" w:hAnsiTheme="majorBidi" w:cstheme="majorBidi"/>
                <w:bCs/>
                <w:iCs/>
                <w:sz w:val="24"/>
                <w:szCs w:val="24"/>
              </w:rPr>
            </w:pPr>
            <w:r w:rsidRPr="00B3740D">
              <w:rPr>
                <w:rFonts w:asciiTheme="majorBidi" w:hAnsiTheme="majorBidi" w:cstheme="majorBidi"/>
                <w:b/>
                <w:i/>
                <w:sz w:val="24"/>
                <w:szCs w:val="24"/>
              </w:rPr>
              <w:t>-</w:t>
            </w:r>
            <w:r w:rsidRPr="00B3740D">
              <w:rPr>
                <w:rFonts w:asciiTheme="majorBidi" w:hAnsiTheme="majorBidi" w:cstheme="majorBidi"/>
                <w:bCs/>
                <w:i/>
                <w:sz w:val="24"/>
                <w:szCs w:val="24"/>
              </w:rPr>
              <w:t xml:space="preserve"> </w:t>
            </w:r>
            <w:r w:rsidR="006570D2" w:rsidRPr="00B3740D">
              <w:rPr>
                <w:rFonts w:asciiTheme="majorBidi" w:hAnsiTheme="majorBidi" w:cstheme="majorBidi"/>
                <w:bCs/>
                <w:iCs/>
                <w:sz w:val="24"/>
                <w:szCs w:val="24"/>
              </w:rPr>
              <w:t>90</w:t>
            </w:r>
            <w:r w:rsidR="008946AF" w:rsidRPr="00B3740D">
              <w:rPr>
                <w:rFonts w:asciiTheme="majorBidi" w:hAnsiTheme="majorBidi" w:cstheme="majorBidi"/>
                <w:bCs/>
                <w:iCs/>
                <w:sz w:val="24"/>
                <w:szCs w:val="24"/>
              </w:rPr>
              <w:t xml:space="preserve">% of </w:t>
            </w:r>
            <w:r w:rsidR="006D1D56" w:rsidRPr="00B3740D">
              <w:rPr>
                <w:rFonts w:asciiTheme="majorBidi" w:hAnsiTheme="majorBidi" w:cstheme="majorBidi"/>
                <w:bCs/>
                <w:iCs/>
                <w:sz w:val="24"/>
                <w:szCs w:val="24"/>
              </w:rPr>
              <w:t xml:space="preserve">newly functioning public health facilities </w:t>
            </w:r>
            <w:r w:rsidR="008946AF" w:rsidRPr="00B3740D">
              <w:rPr>
                <w:rFonts w:asciiTheme="majorBidi" w:hAnsiTheme="majorBidi" w:cstheme="majorBidi"/>
                <w:bCs/>
                <w:iCs/>
                <w:sz w:val="24"/>
                <w:szCs w:val="24"/>
              </w:rPr>
              <w:t>reporting on immunization services</w:t>
            </w:r>
            <w:r w:rsidR="006570D2" w:rsidRPr="00B3740D">
              <w:rPr>
                <w:rFonts w:asciiTheme="majorBidi" w:hAnsiTheme="majorBidi" w:cstheme="majorBidi"/>
                <w:bCs/>
                <w:iCs/>
                <w:sz w:val="24"/>
                <w:szCs w:val="24"/>
              </w:rPr>
              <w:t xml:space="preserve"> for the year of introducing the service.</w:t>
            </w:r>
          </w:p>
          <w:p w:rsidR="006D1D56" w:rsidRPr="00B3740D" w:rsidRDefault="00064F03" w:rsidP="00D81D69">
            <w:pPr>
              <w:rPr>
                <w:rFonts w:asciiTheme="majorBidi" w:hAnsiTheme="majorBidi" w:cstheme="majorBidi"/>
                <w:bCs/>
                <w:iCs/>
                <w:sz w:val="24"/>
                <w:szCs w:val="24"/>
              </w:rPr>
            </w:pPr>
            <w:r w:rsidRPr="00B3740D">
              <w:rPr>
                <w:rFonts w:asciiTheme="majorBidi" w:hAnsiTheme="majorBidi" w:cstheme="majorBidi"/>
                <w:b/>
                <w:iCs/>
                <w:sz w:val="24"/>
                <w:szCs w:val="24"/>
              </w:rPr>
              <w:t>-</w:t>
            </w:r>
            <w:r w:rsidRPr="00B3740D">
              <w:rPr>
                <w:rFonts w:asciiTheme="majorBidi" w:hAnsiTheme="majorBidi" w:cstheme="majorBidi"/>
                <w:bCs/>
                <w:iCs/>
                <w:sz w:val="24"/>
                <w:szCs w:val="24"/>
              </w:rPr>
              <w:t xml:space="preserve"> </w:t>
            </w:r>
            <w:r w:rsidR="00D81D69" w:rsidRPr="00B3740D">
              <w:rPr>
                <w:rFonts w:asciiTheme="majorBidi" w:hAnsiTheme="majorBidi" w:cstheme="majorBidi"/>
                <w:bCs/>
                <w:iCs/>
                <w:sz w:val="24"/>
                <w:szCs w:val="24"/>
              </w:rPr>
              <w:t>75</w:t>
            </w:r>
            <w:r w:rsidR="008946AF" w:rsidRPr="00B3740D">
              <w:rPr>
                <w:rFonts w:asciiTheme="majorBidi" w:hAnsiTheme="majorBidi" w:cstheme="majorBidi"/>
                <w:bCs/>
                <w:iCs/>
                <w:sz w:val="24"/>
                <w:szCs w:val="24"/>
              </w:rPr>
              <w:t xml:space="preserve">% of </w:t>
            </w:r>
            <w:r w:rsidR="00B00205" w:rsidRPr="00B3740D">
              <w:rPr>
                <w:rFonts w:asciiTheme="majorBidi" w:hAnsiTheme="majorBidi" w:cstheme="majorBidi"/>
                <w:bCs/>
                <w:iCs/>
                <w:sz w:val="24"/>
                <w:szCs w:val="24"/>
              </w:rPr>
              <w:t>the selected</w:t>
            </w:r>
            <w:r w:rsidR="008946AF" w:rsidRPr="00B3740D">
              <w:rPr>
                <w:rFonts w:asciiTheme="majorBidi" w:hAnsiTheme="majorBidi" w:cstheme="majorBidi"/>
                <w:bCs/>
                <w:iCs/>
                <w:sz w:val="24"/>
                <w:szCs w:val="24"/>
              </w:rPr>
              <w:t xml:space="preserve"> private health facilities reporting on immunization services</w:t>
            </w:r>
            <w:r w:rsidR="006570D2" w:rsidRPr="00B3740D">
              <w:rPr>
                <w:rFonts w:asciiTheme="majorBidi" w:hAnsiTheme="majorBidi" w:cstheme="majorBidi"/>
                <w:bCs/>
                <w:iCs/>
                <w:sz w:val="24"/>
                <w:szCs w:val="24"/>
              </w:rPr>
              <w:t xml:space="preserve"> for the year of introducing the service.</w:t>
            </w:r>
          </w:p>
          <w:p w:rsidR="008946AF" w:rsidRPr="00B3740D" w:rsidRDefault="006E161D" w:rsidP="006D1D56">
            <w:pPr>
              <w:rPr>
                <w:rFonts w:asciiTheme="majorBidi" w:hAnsiTheme="majorBidi" w:cstheme="majorBidi"/>
                <w:bCs/>
                <w:iCs/>
                <w:sz w:val="24"/>
                <w:szCs w:val="24"/>
              </w:rPr>
            </w:pPr>
            <w:r w:rsidRPr="00B3740D">
              <w:rPr>
                <w:rFonts w:asciiTheme="majorBidi" w:hAnsiTheme="majorBidi" w:cstheme="majorBidi"/>
                <w:bCs/>
                <w:iCs/>
                <w:sz w:val="24"/>
                <w:szCs w:val="24"/>
              </w:rPr>
              <w:t xml:space="preserve">- Number </w:t>
            </w:r>
            <w:r w:rsidR="006D1D56" w:rsidRPr="00B3740D">
              <w:rPr>
                <w:rFonts w:asciiTheme="majorBidi" w:hAnsiTheme="majorBidi" w:cstheme="majorBidi"/>
                <w:bCs/>
                <w:iCs/>
                <w:sz w:val="24"/>
                <w:szCs w:val="24"/>
              </w:rPr>
              <w:t xml:space="preserve">of female staff got integrated </w:t>
            </w:r>
            <w:r w:rsidRPr="00B3740D">
              <w:rPr>
                <w:rFonts w:asciiTheme="majorBidi" w:hAnsiTheme="majorBidi" w:cstheme="majorBidi"/>
                <w:bCs/>
                <w:iCs/>
                <w:sz w:val="24"/>
                <w:szCs w:val="24"/>
              </w:rPr>
              <w:t>training</w:t>
            </w:r>
            <w:r w:rsidR="006D1D56" w:rsidRPr="00B3740D">
              <w:rPr>
                <w:rFonts w:asciiTheme="majorBidi" w:hAnsiTheme="majorBidi" w:cstheme="majorBidi"/>
                <w:bCs/>
                <w:iCs/>
                <w:sz w:val="24"/>
                <w:szCs w:val="24"/>
              </w:rPr>
              <w:t xml:space="preserve"> increases by 50%</w:t>
            </w:r>
          </w:p>
          <w:p w:rsidR="00FF5729" w:rsidRPr="00B3740D" w:rsidRDefault="00FF5729" w:rsidP="006E161D">
            <w:pPr>
              <w:rPr>
                <w:rFonts w:asciiTheme="majorBidi" w:hAnsiTheme="majorBidi" w:cstheme="majorBidi"/>
                <w:bCs/>
                <w:sz w:val="24"/>
                <w:szCs w:val="24"/>
              </w:rPr>
            </w:pPr>
            <w:r w:rsidRPr="00B3740D">
              <w:rPr>
                <w:rFonts w:asciiTheme="majorBidi" w:hAnsiTheme="majorBidi" w:cstheme="majorBidi"/>
                <w:b/>
                <w:sz w:val="24"/>
                <w:szCs w:val="24"/>
              </w:rPr>
              <w:t xml:space="preserve">- </w:t>
            </w:r>
            <w:r w:rsidR="00064F03" w:rsidRPr="00B3740D">
              <w:rPr>
                <w:rFonts w:asciiTheme="majorBidi" w:hAnsiTheme="majorBidi" w:cstheme="majorBidi"/>
                <w:bCs/>
                <w:sz w:val="24"/>
                <w:szCs w:val="24"/>
              </w:rPr>
              <w:t xml:space="preserve"> </w:t>
            </w:r>
            <w:r w:rsidR="006E161D" w:rsidRPr="00B3740D">
              <w:rPr>
                <w:rFonts w:asciiTheme="majorBidi" w:hAnsiTheme="majorBidi" w:cstheme="majorBidi"/>
                <w:bCs/>
                <w:sz w:val="24"/>
                <w:szCs w:val="24"/>
              </w:rPr>
              <w:t>95</w:t>
            </w:r>
            <w:r w:rsidR="008946AF" w:rsidRPr="00B3740D">
              <w:rPr>
                <w:rFonts w:asciiTheme="majorBidi" w:hAnsiTheme="majorBidi" w:cstheme="majorBidi"/>
                <w:bCs/>
                <w:sz w:val="24"/>
                <w:szCs w:val="24"/>
              </w:rPr>
              <w:t xml:space="preserve">% of </w:t>
            </w:r>
            <w:r w:rsidR="006E161D" w:rsidRPr="00B3740D">
              <w:rPr>
                <w:rFonts w:asciiTheme="majorBidi" w:hAnsiTheme="majorBidi" w:cstheme="majorBidi"/>
                <w:bCs/>
                <w:sz w:val="24"/>
                <w:szCs w:val="24"/>
              </w:rPr>
              <w:t>targeted</w:t>
            </w:r>
            <w:r w:rsidRPr="00B3740D">
              <w:rPr>
                <w:rFonts w:asciiTheme="majorBidi" w:hAnsiTheme="majorBidi" w:cstheme="majorBidi"/>
                <w:bCs/>
                <w:sz w:val="24"/>
                <w:szCs w:val="24"/>
              </w:rPr>
              <w:t xml:space="preserve"> </w:t>
            </w:r>
            <w:r w:rsidR="00B00205" w:rsidRPr="00B3740D">
              <w:rPr>
                <w:rFonts w:asciiTheme="majorBidi" w:hAnsiTheme="majorBidi" w:cstheme="majorBidi"/>
                <w:bCs/>
                <w:sz w:val="24"/>
                <w:szCs w:val="24"/>
              </w:rPr>
              <w:t xml:space="preserve">HFs </w:t>
            </w:r>
            <w:r w:rsidR="006E161D" w:rsidRPr="00B3740D">
              <w:rPr>
                <w:rFonts w:asciiTheme="majorBidi" w:hAnsiTheme="majorBidi" w:cstheme="majorBidi"/>
                <w:bCs/>
                <w:sz w:val="24"/>
                <w:szCs w:val="24"/>
              </w:rPr>
              <w:t>have appropriate cold chain</w:t>
            </w:r>
          </w:p>
          <w:p w:rsidR="007A5A24" w:rsidRPr="009D0630" w:rsidRDefault="00064F03" w:rsidP="00566D1D">
            <w:pPr>
              <w:rPr>
                <w:bCs/>
                <w:sz w:val="20"/>
              </w:rPr>
            </w:pPr>
            <w:r w:rsidRPr="00B3740D">
              <w:rPr>
                <w:rFonts w:asciiTheme="majorBidi" w:hAnsiTheme="majorBidi" w:cstheme="majorBidi"/>
                <w:b/>
                <w:sz w:val="24"/>
                <w:szCs w:val="24"/>
              </w:rPr>
              <w:t>-</w:t>
            </w:r>
            <w:r w:rsidR="00346AA9" w:rsidRPr="00B3740D">
              <w:rPr>
                <w:rFonts w:asciiTheme="majorBidi" w:hAnsiTheme="majorBidi" w:cstheme="majorBidi"/>
                <w:b/>
                <w:sz w:val="24"/>
                <w:szCs w:val="24"/>
              </w:rPr>
              <w:t xml:space="preserve"> </w:t>
            </w:r>
            <w:r w:rsidR="006E161D" w:rsidRPr="00B3740D">
              <w:rPr>
                <w:rFonts w:asciiTheme="majorBidi" w:hAnsiTheme="majorBidi" w:cstheme="majorBidi"/>
                <w:bCs/>
                <w:sz w:val="24"/>
                <w:szCs w:val="24"/>
              </w:rPr>
              <w:t>90</w:t>
            </w:r>
            <w:r w:rsidR="008946AF" w:rsidRPr="00B3740D">
              <w:rPr>
                <w:rFonts w:asciiTheme="majorBidi" w:hAnsiTheme="majorBidi" w:cstheme="majorBidi"/>
                <w:bCs/>
                <w:sz w:val="24"/>
                <w:szCs w:val="24"/>
              </w:rPr>
              <w:t xml:space="preserve">% </w:t>
            </w:r>
            <w:r w:rsidR="006E161D" w:rsidRPr="00B3740D">
              <w:rPr>
                <w:rFonts w:asciiTheme="majorBidi" w:hAnsiTheme="majorBidi" w:cstheme="majorBidi"/>
                <w:bCs/>
                <w:sz w:val="24"/>
                <w:szCs w:val="24"/>
              </w:rPr>
              <w:t>of GHOs get regu</w:t>
            </w:r>
            <w:r w:rsidR="00566D1D" w:rsidRPr="00B3740D">
              <w:rPr>
                <w:rFonts w:asciiTheme="majorBidi" w:hAnsiTheme="majorBidi" w:cstheme="majorBidi"/>
                <w:bCs/>
                <w:sz w:val="24"/>
                <w:szCs w:val="24"/>
              </w:rPr>
              <w:t>l</w:t>
            </w:r>
            <w:r w:rsidR="006E161D" w:rsidRPr="00B3740D">
              <w:rPr>
                <w:rFonts w:asciiTheme="majorBidi" w:hAnsiTheme="majorBidi" w:cstheme="majorBidi"/>
                <w:bCs/>
                <w:sz w:val="24"/>
                <w:szCs w:val="24"/>
              </w:rPr>
              <w:t xml:space="preserve">ar feedback on the supervision </w:t>
            </w:r>
            <w:r w:rsidR="00566D1D" w:rsidRPr="00B3740D">
              <w:rPr>
                <w:rFonts w:asciiTheme="majorBidi" w:hAnsiTheme="majorBidi" w:cstheme="majorBidi"/>
                <w:bCs/>
                <w:sz w:val="24"/>
                <w:szCs w:val="24"/>
              </w:rPr>
              <w:t>visits</w:t>
            </w:r>
          </w:p>
        </w:tc>
        <w:tc>
          <w:tcPr>
            <w:tcW w:w="283" w:type="dxa"/>
            <w:tcBorders>
              <w:top w:val="nil"/>
              <w:left w:val="single" w:sz="4" w:space="0" w:color="auto"/>
              <w:bottom w:val="nil"/>
              <w:right w:val="single" w:sz="4" w:space="0" w:color="auto"/>
            </w:tcBorders>
            <w:shd w:val="clear" w:color="auto" w:fill="FFFFFF"/>
          </w:tcPr>
          <w:p w:rsidR="007A5A24" w:rsidRPr="00613E76" w:rsidRDefault="00DE23C7" w:rsidP="00366674">
            <w:pPr>
              <w:spacing w:before="120" w:after="120"/>
              <w:jc w:val="both"/>
              <w:rPr>
                <w:rFonts w:cs="Arial"/>
                <w:b/>
                <w:i/>
              </w:rPr>
            </w:pPr>
            <w:r w:rsidRPr="00DE23C7">
              <w:rPr>
                <w:rFonts w:cs="Arial"/>
                <w:noProof/>
                <w:sz w:val="20"/>
                <w:u w:val="single"/>
              </w:rPr>
              <w:pict>
                <v:shape id="_x0000_s1165" type="#_x0000_t32" style="position:absolute;left:0;text-align:left;margin-left:-2.75pt;margin-top:36.05pt;width:9.9pt;height:.05pt;z-index:251656192;mso-position-horizontal-relative:text;mso-position-vertical-relative:text" o:connectortype="straight">
                  <v:stroke endarrow="block"/>
                </v:shape>
              </w:pict>
            </w:r>
          </w:p>
        </w:tc>
        <w:tc>
          <w:tcPr>
            <w:tcW w:w="3969" w:type="dxa"/>
            <w:tcBorders>
              <w:top w:val="single" w:sz="4" w:space="0" w:color="auto"/>
              <w:left w:val="single" w:sz="4" w:space="0" w:color="auto"/>
              <w:bottom w:val="single" w:sz="4" w:space="0" w:color="auto"/>
              <w:right w:val="single" w:sz="4" w:space="0" w:color="auto"/>
            </w:tcBorders>
            <w:shd w:val="clear" w:color="auto" w:fill="F2DBDB"/>
          </w:tcPr>
          <w:p w:rsidR="00B75D0C" w:rsidRPr="00FD4C8A" w:rsidRDefault="00B75D0C" w:rsidP="00B75D0C">
            <w:pPr>
              <w:rPr>
                <w:rFonts w:cs="Arial"/>
                <w:b/>
                <w:sz w:val="16"/>
                <w:szCs w:val="16"/>
              </w:rPr>
            </w:pPr>
            <w:r w:rsidRPr="00FD4C8A">
              <w:rPr>
                <w:rFonts w:cs="Arial"/>
                <w:b/>
                <w:sz w:val="16"/>
                <w:szCs w:val="16"/>
              </w:rPr>
              <w:t>Immunisation Outcomes:</w:t>
            </w:r>
          </w:p>
          <w:p w:rsidR="00B75D0C" w:rsidRPr="00613E76" w:rsidRDefault="00B75D0C" w:rsidP="00B75D0C">
            <w:pPr>
              <w:rPr>
                <w:rFonts w:cs="Arial"/>
                <w:b/>
                <w:sz w:val="16"/>
                <w:szCs w:val="16"/>
              </w:rPr>
            </w:pPr>
          </w:p>
          <w:p w:rsidR="008946AF" w:rsidRDefault="008946AF" w:rsidP="0037156B">
            <w:pPr>
              <w:numPr>
                <w:ilvl w:val="0"/>
                <w:numId w:val="2"/>
              </w:numPr>
              <w:rPr>
                <w:rFonts w:asciiTheme="majorBidi" w:hAnsiTheme="majorBidi" w:cstheme="majorBidi"/>
                <w:iCs/>
                <w:sz w:val="24"/>
                <w:szCs w:val="24"/>
              </w:rPr>
            </w:pPr>
            <w:r w:rsidRPr="00B3740D">
              <w:rPr>
                <w:rFonts w:asciiTheme="majorBidi" w:hAnsiTheme="majorBidi" w:cstheme="majorBidi"/>
                <w:iCs/>
                <w:sz w:val="24"/>
                <w:szCs w:val="24"/>
              </w:rPr>
              <w:t>Pentavalent</w:t>
            </w:r>
            <w:r w:rsidR="009A2C34" w:rsidRPr="00B3740D">
              <w:rPr>
                <w:rFonts w:asciiTheme="majorBidi" w:hAnsiTheme="majorBidi" w:cstheme="majorBidi"/>
                <w:iCs/>
                <w:sz w:val="24"/>
                <w:szCs w:val="24"/>
              </w:rPr>
              <w:t>3</w:t>
            </w:r>
            <w:r w:rsidRPr="00B3740D">
              <w:rPr>
                <w:rFonts w:asciiTheme="majorBidi" w:hAnsiTheme="majorBidi" w:cstheme="majorBidi"/>
                <w:iCs/>
                <w:sz w:val="24"/>
                <w:szCs w:val="24"/>
              </w:rPr>
              <w:t xml:space="preserve"> coverage increase</w:t>
            </w:r>
            <w:r w:rsidR="0037156B">
              <w:rPr>
                <w:rFonts w:asciiTheme="majorBidi" w:hAnsiTheme="majorBidi" w:cstheme="majorBidi"/>
                <w:iCs/>
                <w:sz w:val="24"/>
                <w:szCs w:val="24"/>
              </w:rPr>
              <w:t>d</w:t>
            </w:r>
            <w:r w:rsidRPr="00B3740D">
              <w:rPr>
                <w:rFonts w:asciiTheme="majorBidi" w:hAnsiTheme="majorBidi" w:cstheme="majorBidi"/>
                <w:iCs/>
                <w:sz w:val="24"/>
                <w:szCs w:val="24"/>
              </w:rPr>
              <w:t xml:space="preserve"> from 82% </w:t>
            </w:r>
            <w:r w:rsidR="0037156B">
              <w:rPr>
                <w:rFonts w:asciiTheme="majorBidi" w:hAnsiTheme="majorBidi" w:cstheme="majorBidi"/>
                <w:iCs/>
                <w:sz w:val="24"/>
                <w:szCs w:val="24"/>
              </w:rPr>
              <w:t xml:space="preserve">in 2012 </w:t>
            </w:r>
            <w:r w:rsidRPr="00B3740D">
              <w:rPr>
                <w:rFonts w:asciiTheme="majorBidi" w:hAnsiTheme="majorBidi" w:cstheme="majorBidi"/>
                <w:iCs/>
                <w:sz w:val="24"/>
                <w:szCs w:val="24"/>
              </w:rPr>
              <w:t xml:space="preserve">to </w:t>
            </w:r>
            <w:r w:rsidR="00C7196D" w:rsidRPr="00B3740D">
              <w:rPr>
                <w:rFonts w:asciiTheme="majorBidi" w:hAnsiTheme="majorBidi" w:cstheme="majorBidi"/>
                <w:iCs/>
                <w:sz w:val="24"/>
                <w:szCs w:val="24"/>
              </w:rPr>
              <w:t>90</w:t>
            </w:r>
            <w:r w:rsidRPr="00B3740D">
              <w:rPr>
                <w:rFonts w:asciiTheme="majorBidi" w:hAnsiTheme="majorBidi" w:cstheme="majorBidi"/>
                <w:iCs/>
                <w:sz w:val="24"/>
                <w:szCs w:val="24"/>
              </w:rPr>
              <w:t>%</w:t>
            </w:r>
            <w:r w:rsidR="0037156B">
              <w:rPr>
                <w:rFonts w:asciiTheme="majorBidi" w:hAnsiTheme="majorBidi" w:cstheme="majorBidi"/>
                <w:iCs/>
                <w:sz w:val="24"/>
                <w:szCs w:val="24"/>
              </w:rPr>
              <w:t xml:space="preserve"> in 2018.</w:t>
            </w:r>
            <w:r w:rsidR="0037156B">
              <w:rPr>
                <w:rFonts w:cs="Arial"/>
                <w:bCs/>
                <w:iCs/>
              </w:rPr>
              <w:t xml:space="preserve"> </w:t>
            </w:r>
          </w:p>
          <w:p w:rsidR="0037156B" w:rsidRPr="000670EB" w:rsidRDefault="0037156B" w:rsidP="00013EFB">
            <w:pPr>
              <w:numPr>
                <w:ilvl w:val="0"/>
                <w:numId w:val="2"/>
              </w:numPr>
              <w:rPr>
                <w:rFonts w:asciiTheme="majorBidi" w:hAnsiTheme="majorBidi" w:cstheme="majorBidi"/>
                <w:iCs/>
                <w:sz w:val="24"/>
                <w:szCs w:val="24"/>
              </w:rPr>
            </w:pPr>
            <w:r w:rsidRPr="002D3C9A">
              <w:rPr>
                <w:rFonts w:asciiTheme="majorBidi" w:hAnsiTheme="majorBidi" w:cstheme="majorBidi"/>
                <w:bCs/>
                <w:iCs/>
                <w:sz w:val="24"/>
                <w:szCs w:val="24"/>
              </w:rPr>
              <w:t>Measles coverage increased from 71% in 2012 to 90% by the end of 2018.</w:t>
            </w:r>
          </w:p>
          <w:p w:rsidR="000670EB" w:rsidRDefault="000670EB" w:rsidP="000670EB">
            <w:pPr>
              <w:numPr>
                <w:ilvl w:val="0"/>
                <w:numId w:val="2"/>
              </w:numPr>
              <w:rPr>
                <w:rFonts w:asciiTheme="majorBidi" w:hAnsiTheme="majorBidi" w:cstheme="majorBidi"/>
                <w:iCs/>
                <w:sz w:val="24"/>
                <w:szCs w:val="24"/>
              </w:rPr>
            </w:pPr>
            <w:r w:rsidRPr="000670EB">
              <w:rPr>
                <w:rFonts w:asciiTheme="majorBidi" w:hAnsiTheme="majorBidi" w:cstheme="majorBidi"/>
                <w:iCs/>
                <w:sz w:val="24"/>
                <w:szCs w:val="24"/>
              </w:rPr>
              <w:t xml:space="preserve">% of districts that have at or above 80% </w:t>
            </w:r>
            <w:r>
              <w:rPr>
                <w:rFonts w:asciiTheme="majorBidi" w:hAnsiTheme="majorBidi" w:cstheme="majorBidi"/>
                <w:iCs/>
                <w:sz w:val="24"/>
                <w:szCs w:val="24"/>
              </w:rPr>
              <w:t>Penta</w:t>
            </w:r>
            <w:r w:rsidRPr="000670EB">
              <w:rPr>
                <w:rFonts w:asciiTheme="majorBidi" w:hAnsiTheme="majorBidi" w:cstheme="majorBidi"/>
                <w:iCs/>
                <w:sz w:val="24"/>
                <w:szCs w:val="24"/>
              </w:rPr>
              <w:t>3 coverage</w:t>
            </w:r>
            <w:r>
              <w:rPr>
                <w:rFonts w:asciiTheme="majorBidi" w:hAnsiTheme="majorBidi" w:cstheme="majorBidi"/>
                <w:iCs/>
                <w:sz w:val="24"/>
                <w:szCs w:val="24"/>
              </w:rPr>
              <w:t xml:space="preserve"> increased from 58% to 90%</w:t>
            </w:r>
          </w:p>
          <w:p w:rsidR="000670EB" w:rsidRPr="002D3C9A" w:rsidRDefault="000670EB" w:rsidP="000670EB">
            <w:pPr>
              <w:numPr>
                <w:ilvl w:val="0"/>
                <w:numId w:val="2"/>
              </w:numPr>
              <w:rPr>
                <w:rFonts w:asciiTheme="majorBidi" w:hAnsiTheme="majorBidi" w:cstheme="majorBidi"/>
                <w:iCs/>
                <w:sz w:val="24"/>
                <w:szCs w:val="24"/>
              </w:rPr>
            </w:pPr>
            <w:r>
              <w:rPr>
                <w:rFonts w:asciiTheme="majorBidi" w:hAnsiTheme="majorBidi" w:cstheme="majorBidi"/>
                <w:iCs/>
                <w:sz w:val="24"/>
                <w:szCs w:val="24"/>
              </w:rPr>
              <w:t>Penta</w:t>
            </w:r>
            <w:r w:rsidRPr="000670EB">
              <w:rPr>
                <w:rFonts w:asciiTheme="majorBidi" w:hAnsiTheme="majorBidi" w:cstheme="majorBidi"/>
                <w:iCs/>
                <w:sz w:val="24"/>
                <w:szCs w:val="24"/>
              </w:rPr>
              <w:t>3 coverage in the lowest wealth quintile is +/- X % points of the coverage in the highest wealth quintile</w:t>
            </w:r>
            <w:r>
              <w:rPr>
                <w:rFonts w:asciiTheme="majorBidi" w:hAnsiTheme="majorBidi" w:cstheme="majorBidi"/>
                <w:iCs/>
                <w:sz w:val="24"/>
                <w:szCs w:val="24"/>
              </w:rPr>
              <w:t xml:space="preserve"> reduced from 54% to 40%</w:t>
            </w:r>
          </w:p>
          <w:p w:rsidR="007A5A24" w:rsidRPr="00613E76" w:rsidRDefault="007A5A24" w:rsidP="008946AF">
            <w:pPr>
              <w:rPr>
                <w:rFonts w:cs="Arial"/>
                <w:b/>
                <w:i/>
              </w:rPr>
            </w:pPr>
          </w:p>
        </w:tc>
        <w:tc>
          <w:tcPr>
            <w:tcW w:w="284" w:type="dxa"/>
            <w:tcBorders>
              <w:top w:val="nil"/>
              <w:left w:val="single" w:sz="4" w:space="0" w:color="auto"/>
              <w:bottom w:val="nil"/>
              <w:right w:val="single" w:sz="4" w:space="0" w:color="auto"/>
            </w:tcBorders>
            <w:shd w:val="clear" w:color="auto" w:fill="FFFFFF"/>
          </w:tcPr>
          <w:p w:rsidR="007A5A24" w:rsidRPr="00613E76" w:rsidRDefault="007A5A24" w:rsidP="00366674">
            <w:pPr>
              <w:spacing w:before="120" w:after="120"/>
              <w:jc w:val="both"/>
              <w:rPr>
                <w:rFonts w:cs="Arial"/>
                <w:b/>
                <w:i/>
              </w:rPr>
            </w:pPr>
          </w:p>
        </w:tc>
      </w:tr>
      <w:tr w:rsidR="00B75D0C" w:rsidRPr="00613E76" w:rsidTr="00155B50">
        <w:trPr>
          <w:trHeight w:val="642"/>
        </w:trPr>
        <w:tc>
          <w:tcPr>
            <w:tcW w:w="14742" w:type="dxa"/>
            <w:gridSpan w:val="6"/>
            <w:tcBorders>
              <w:top w:val="single" w:sz="4" w:space="0" w:color="auto"/>
              <w:left w:val="single" w:sz="4" w:space="0" w:color="auto"/>
              <w:bottom w:val="single" w:sz="4" w:space="0" w:color="auto"/>
              <w:right w:val="single" w:sz="4" w:space="0" w:color="auto"/>
            </w:tcBorders>
            <w:shd w:val="clear" w:color="auto" w:fill="FFFFFF"/>
          </w:tcPr>
          <w:p w:rsidR="00B75D0C" w:rsidRPr="006C5E5F" w:rsidRDefault="00B75D0C" w:rsidP="00366674">
            <w:pPr>
              <w:spacing w:before="120" w:after="120"/>
              <w:jc w:val="both"/>
              <w:rPr>
                <w:rFonts w:cs="Arial"/>
                <w:b/>
                <w:i/>
              </w:rPr>
            </w:pPr>
            <w:r w:rsidRPr="006C5E5F">
              <w:rPr>
                <w:rFonts w:cs="Arial"/>
                <w:b/>
                <w:i/>
                <w:sz w:val="20"/>
                <w:u w:val="single"/>
              </w:rPr>
              <w:lastRenderedPageBreak/>
              <w:t xml:space="preserve">Objective 2:  </w:t>
            </w:r>
            <w:r w:rsidR="001E399A" w:rsidRPr="002209D2">
              <w:rPr>
                <w:rFonts w:ascii="Times New Roman" w:hAnsi="Times New Roman"/>
                <w:b/>
                <w:bCs/>
                <w:sz w:val="24"/>
                <w:szCs w:val="24"/>
              </w:rPr>
              <w:t>Improving the integrated health information including surveillance, monitoring and evaluation systems and research centrally and at the health facilities in the targeted districts</w:t>
            </w:r>
          </w:p>
        </w:tc>
        <w:tc>
          <w:tcPr>
            <w:tcW w:w="284" w:type="dxa"/>
            <w:tcBorders>
              <w:top w:val="nil"/>
              <w:left w:val="single" w:sz="4" w:space="0" w:color="auto"/>
              <w:bottom w:val="nil"/>
              <w:right w:val="single" w:sz="4" w:space="0" w:color="auto"/>
            </w:tcBorders>
            <w:shd w:val="clear" w:color="auto" w:fill="FFFFFF"/>
          </w:tcPr>
          <w:p w:rsidR="00B75D0C" w:rsidRPr="00613E76" w:rsidRDefault="00B75D0C" w:rsidP="00366674">
            <w:pPr>
              <w:spacing w:before="120" w:after="120"/>
              <w:jc w:val="both"/>
              <w:rPr>
                <w:rFonts w:cs="Arial"/>
                <w:b/>
                <w:i/>
              </w:rPr>
            </w:pPr>
          </w:p>
        </w:tc>
      </w:tr>
      <w:tr w:rsidR="00155B50" w:rsidRPr="00613E76" w:rsidTr="00402887">
        <w:trPr>
          <w:trHeight w:val="642"/>
        </w:trPr>
        <w:tc>
          <w:tcPr>
            <w:tcW w:w="284" w:type="dxa"/>
            <w:tcBorders>
              <w:top w:val="nil"/>
              <w:left w:val="single" w:sz="4" w:space="0" w:color="auto"/>
              <w:bottom w:val="nil"/>
              <w:right w:val="single" w:sz="4" w:space="0" w:color="auto"/>
            </w:tcBorders>
            <w:shd w:val="clear" w:color="auto" w:fill="FFFFFF"/>
          </w:tcPr>
          <w:p w:rsidR="007A5A24" w:rsidRPr="00613E76" w:rsidRDefault="007A5A24" w:rsidP="00366674">
            <w:pPr>
              <w:spacing w:before="120" w:after="120"/>
              <w:jc w:val="both"/>
              <w:rPr>
                <w:rFonts w:cs="Arial"/>
                <w:b/>
                <w:i/>
              </w:rPr>
            </w:pPr>
          </w:p>
        </w:tc>
        <w:tc>
          <w:tcPr>
            <w:tcW w:w="5386" w:type="dxa"/>
            <w:tcBorders>
              <w:top w:val="single" w:sz="4" w:space="0" w:color="auto"/>
              <w:left w:val="single" w:sz="4" w:space="0" w:color="auto"/>
              <w:bottom w:val="single" w:sz="4" w:space="0" w:color="auto"/>
              <w:right w:val="single" w:sz="4" w:space="0" w:color="auto"/>
            </w:tcBorders>
            <w:shd w:val="clear" w:color="auto" w:fill="EEECE1"/>
          </w:tcPr>
          <w:p w:rsidR="00B75D0C" w:rsidRPr="00FD4C8A" w:rsidRDefault="00B75D0C" w:rsidP="00B75D0C">
            <w:pPr>
              <w:rPr>
                <w:rFonts w:cs="Arial"/>
                <w:b/>
                <w:sz w:val="16"/>
                <w:szCs w:val="16"/>
              </w:rPr>
            </w:pPr>
            <w:r w:rsidRPr="00FD4C8A">
              <w:rPr>
                <w:rFonts w:cs="Arial"/>
                <w:b/>
                <w:sz w:val="16"/>
                <w:szCs w:val="16"/>
              </w:rPr>
              <w:t>Key Activities:</w:t>
            </w:r>
          </w:p>
          <w:p w:rsidR="00B75D0C" w:rsidRPr="00613E76" w:rsidRDefault="00B75D0C" w:rsidP="00B75D0C">
            <w:pPr>
              <w:rPr>
                <w:rFonts w:cs="Arial"/>
                <w:sz w:val="16"/>
                <w:szCs w:val="16"/>
              </w:rPr>
            </w:pPr>
          </w:p>
          <w:p w:rsidR="00D8130D" w:rsidRDefault="00D8130D" w:rsidP="00F93B55">
            <w:pPr>
              <w:pStyle w:val="ListParagraph"/>
              <w:numPr>
                <w:ilvl w:val="1"/>
                <w:numId w:val="23"/>
              </w:numPr>
              <w:rPr>
                <w:rFonts w:ascii="Times New Roman" w:hAnsi="Times New Roman"/>
                <w:sz w:val="24"/>
                <w:szCs w:val="24"/>
              </w:rPr>
            </w:pPr>
            <w:r w:rsidRPr="00D8130D">
              <w:rPr>
                <w:rFonts w:ascii="Times New Roman" w:hAnsi="Times New Roman"/>
                <w:sz w:val="24"/>
                <w:szCs w:val="24"/>
              </w:rPr>
              <w:t xml:space="preserve">Develop, revise and update the </w:t>
            </w:r>
            <w:r w:rsidR="00F93B55">
              <w:rPr>
                <w:rFonts w:ascii="Times New Roman" w:hAnsi="Times New Roman"/>
                <w:sz w:val="24"/>
                <w:szCs w:val="24"/>
              </w:rPr>
              <w:t>regulatory</w:t>
            </w:r>
            <w:r w:rsidRPr="00D8130D">
              <w:rPr>
                <w:rFonts w:ascii="Times New Roman" w:hAnsi="Times New Roman"/>
                <w:sz w:val="24"/>
                <w:szCs w:val="24"/>
              </w:rPr>
              <w:t xml:space="preserve"> framework and da</w:t>
            </w:r>
            <w:r>
              <w:rPr>
                <w:rFonts w:ascii="Times New Roman" w:hAnsi="Times New Roman"/>
                <w:sz w:val="24"/>
                <w:szCs w:val="24"/>
              </w:rPr>
              <w:t xml:space="preserve">ta registers, records and forms. </w:t>
            </w:r>
          </w:p>
          <w:p w:rsidR="00D8130D" w:rsidRDefault="00D8130D" w:rsidP="00D8130D">
            <w:pPr>
              <w:pStyle w:val="ListParagraph"/>
              <w:numPr>
                <w:ilvl w:val="1"/>
                <w:numId w:val="23"/>
              </w:numPr>
              <w:rPr>
                <w:rFonts w:ascii="Times New Roman" w:hAnsi="Times New Roman"/>
                <w:sz w:val="24"/>
                <w:szCs w:val="24"/>
              </w:rPr>
            </w:pPr>
            <w:r w:rsidRPr="00D8130D">
              <w:rPr>
                <w:rFonts w:ascii="Times New Roman" w:hAnsi="Times New Roman"/>
                <w:sz w:val="24"/>
                <w:szCs w:val="24"/>
              </w:rPr>
              <w:t xml:space="preserve">Train health personnel centrally and in the targeted governorates and districts on data collection and information systems and on data analytical skills </w:t>
            </w:r>
          </w:p>
          <w:p w:rsidR="00D8130D" w:rsidRDefault="00D8130D" w:rsidP="00D8130D">
            <w:pPr>
              <w:pStyle w:val="ListParagraph"/>
              <w:numPr>
                <w:ilvl w:val="1"/>
                <w:numId w:val="23"/>
              </w:numPr>
              <w:rPr>
                <w:rFonts w:ascii="Times New Roman" w:hAnsi="Times New Roman"/>
                <w:sz w:val="24"/>
                <w:szCs w:val="24"/>
              </w:rPr>
            </w:pPr>
            <w:r w:rsidRPr="00D8130D">
              <w:rPr>
                <w:rFonts w:ascii="Times New Roman" w:hAnsi="Times New Roman"/>
                <w:sz w:val="24"/>
                <w:szCs w:val="24"/>
              </w:rPr>
              <w:t>Upgrade the surveillance and HMIS infrastructure in the MoPHP and targeted Governorates and Districts including software tools.</w:t>
            </w:r>
          </w:p>
          <w:p w:rsidR="00D8130D" w:rsidRPr="00D8130D" w:rsidRDefault="00D8130D" w:rsidP="00D8130D">
            <w:pPr>
              <w:pStyle w:val="ListParagraph"/>
              <w:numPr>
                <w:ilvl w:val="1"/>
                <w:numId w:val="23"/>
              </w:numPr>
              <w:rPr>
                <w:rFonts w:ascii="Times New Roman" w:hAnsi="Times New Roman"/>
                <w:sz w:val="24"/>
                <w:szCs w:val="24"/>
              </w:rPr>
            </w:pPr>
            <w:r w:rsidRPr="00D8130D">
              <w:rPr>
                <w:rFonts w:ascii="Times New Roman" w:eastAsia="Times New Roman" w:hAnsi="Times New Roman"/>
                <w:sz w:val="24"/>
                <w:szCs w:val="24"/>
                <w:lang w:eastAsia="en-GB"/>
              </w:rPr>
              <w:t>Build the epidemiological capacity centrally and at the targeted governorates and districts.</w:t>
            </w:r>
          </w:p>
          <w:p w:rsidR="00D8130D" w:rsidRPr="00D8130D" w:rsidRDefault="00D8130D" w:rsidP="00D8130D">
            <w:pPr>
              <w:pStyle w:val="ListParagraph"/>
              <w:numPr>
                <w:ilvl w:val="1"/>
                <w:numId w:val="23"/>
              </w:numPr>
              <w:rPr>
                <w:rFonts w:ascii="Times New Roman" w:hAnsi="Times New Roman"/>
                <w:sz w:val="24"/>
                <w:szCs w:val="24"/>
              </w:rPr>
            </w:pPr>
            <w:r w:rsidRPr="00D8130D">
              <w:rPr>
                <w:rFonts w:ascii="Times New Roman" w:eastAsia="Times New Roman" w:hAnsi="Times New Roman"/>
                <w:sz w:val="24"/>
                <w:szCs w:val="24"/>
                <w:lang w:eastAsia="en-GB"/>
              </w:rPr>
              <w:t>Establish and expand surveillance sites thus strengthening the current surveillance n</w:t>
            </w:r>
            <w:r>
              <w:rPr>
                <w:rFonts w:ascii="Times New Roman" w:eastAsia="Times New Roman" w:hAnsi="Times New Roman"/>
                <w:sz w:val="24"/>
                <w:szCs w:val="24"/>
                <w:lang w:eastAsia="en-GB"/>
              </w:rPr>
              <w:t>et</w:t>
            </w:r>
            <w:r w:rsidR="00B03520">
              <w:rPr>
                <w:rFonts w:ascii="Times New Roman" w:eastAsia="Times New Roman" w:hAnsi="Times New Roman"/>
                <w:sz w:val="24"/>
                <w:szCs w:val="24"/>
                <w:lang w:eastAsia="en-GB"/>
              </w:rPr>
              <w:t>.</w:t>
            </w:r>
          </w:p>
          <w:p w:rsidR="00D8130D" w:rsidRPr="00D8130D" w:rsidRDefault="00D8130D" w:rsidP="00D8130D">
            <w:pPr>
              <w:pStyle w:val="ListParagraph"/>
              <w:numPr>
                <w:ilvl w:val="1"/>
                <w:numId w:val="23"/>
              </w:numPr>
              <w:rPr>
                <w:rFonts w:ascii="Times New Roman" w:hAnsi="Times New Roman"/>
                <w:sz w:val="24"/>
                <w:szCs w:val="24"/>
              </w:rPr>
            </w:pPr>
            <w:r w:rsidRPr="00D8130D">
              <w:rPr>
                <w:rFonts w:ascii="Times New Roman" w:eastAsia="Times New Roman" w:hAnsi="Times New Roman"/>
                <w:sz w:val="24"/>
                <w:szCs w:val="24"/>
                <w:lang w:eastAsia="en-GB"/>
              </w:rPr>
              <w:t>Implement SARA survey at year 2 and year 5 of the grant for the HFs in the targeted districts (complementing SARA surveys conducted in the remaining districts from other sources).</w:t>
            </w:r>
          </w:p>
          <w:p w:rsidR="00D8130D" w:rsidRDefault="00D8130D" w:rsidP="00D8130D">
            <w:pPr>
              <w:pStyle w:val="ListParagraph"/>
              <w:numPr>
                <w:ilvl w:val="1"/>
                <w:numId w:val="23"/>
              </w:numPr>
              <w:rPr>
                <w:rFonts w:ascii="Times New Roman" w:hAnsi="Times New Roman"/>
                <w:sz w:val="24"/>
                <w:szCs w:val="24"/>
              </w:rPr>
            </w:pPr>
            <w:r w:rsidRPr="00D8130D">
              <w:rPr>
                <w:rFonts w:ascii="Times New Roman" w:hAnsi="Times New Roman"/>
                <w:sz w:val="24"/>
                <w:szCs w:val="24"/>
              </w:rPr>
              <w:t xml:space="preserve">Conduct at least 4 researches and KAP studies during the grant duration to better understand the </w:t>
            </w:r>
            <w:r w:rsidRPr="00D8130D">
              <w:rPr>
                <w:rFonts w:ascii="Times New Roman" w:hAnsi="Times New Roman"/>
                <w:sz w:val="24"/>
                <w:szCs w:val="24"/>
              </w:rPr>
              <w:lastRenderedPageBreak/>
              <w:t>needs of the unreached population and EPI related infrastr</w:t>
            </w:r>
            <w:r w:rsidR="00F93B55">
              <w:rPr>
                <w:rFonts w:ascii="Times New Roman" w:hAnsi="Times New Roman"/>
                <w:sz w:val="24"/>
                <w:szCs w:val="24"/>
              </w:rPr>
              <w:t>ucture issue</w:t>
            </w:r>
          </w:p>
          <w:p w:rsidR="00467826" w:rsidRDefault="00F93B55" w:rsidP="00F93B55">
            <w:pPr>
              <w:pStyle w:val="ListParagraph"/>
              <w:numPr>
                <w:ilvl w:val="1"/>
                <w:numId w:val="23"/>
              </w:numPr>
              <w:rPr>
                <w:rFonts w:ascii="Times New Roman" w:hAnsi="Times New Roman"/>
                <w:sz w:val="24"/>
                <w:szCs w:val="24"/>
              </w:rPr>
            </w:pPr>
            <w:r>
              <w:rPr>
                <w:rFonts w:ascii="Times New Roman" w:hAnsi="Times New Roman"/>
                <w:sz w:val="24"/>
                <w:szCs w:val="24"/>
              </w:rPr>
              <w:t>Establish a community based surveillance</w:t>
            </w:r>
          </w:p>
          <w:p w:rsidR="00ED1238" w:rsidRPr="00F93B55" w:rsidRDefault="00ED1238" w:rsidP="00F93B55">
            <w:pPr>
              <w:pStyle w:val="ListParagraph"/>
              <w:numPr>
                <w:ilvl w:val="1"/>
                <w:numId w:val="23"/>
              </w:numPr>
              <w:rPr>
                <w:rFonts w:ascii="Times New Roman" w:hAnsi="Times New Roman"/>
                <w:sz w:val="24"/>
                <w:szCs w:val="24"/>
              </w:rPr>
            </w:pPr>
            <w:r>
              <w:rPr>
                <w:rFonts w:ascii="Times New Roman" w:hAnsi="Times New Roman"/>
                <w:sz w:val="24"/>
                <w:szCs w:val="24"/>
              </w:rPr>
              <w:t xml:space="preserve">Performance based incentives based on identified performance criteria for HMIS, Surveillance staff at central and governorate level </w:t>
            </w:r>
          </w:p>
        </w:tc>
        <w:tc>
          <w:tcPr>
            <w:tcW w:w="426" w:type="dxa"/>
            <w:tcBorders>
              <w:top w:val="nil"/>
              <w:left w:val="single" w:sz="4" w:space="0" w:color="auto"/>
              <w:bottom w:val="nil"/>
              <w:right w:val="single" w:sz="4" w:space="0" w:color="auto"/>
            </w:tcBorders>
            <w:shd w:val="clear" w:color="auto" w:fill="FFFFFF"/>
          </w:tcPr>
          <w:p w:rsidR="007A5A24" w:rsidRPr="00613E76" w:rsidRDefault="00DE23C7" w:rsidP="00366674">
            <w:pPr>
              <w:spacing w:before="120" w:after="120"/>
              <w:jc w:val="both"/>
              <w:rPr>
                <w:rFonts w:cs="Arial"/>
                <w:b/>
                <w:i/>
              </w:rPr>
            </w:pPr>
            <w:r w:rsidRPr="00DE23C7">
              <w:rPr>
                <w:rFonts w:cs="Arial"/>
                <w:noProof/>
                <w:sz w:val="20"/>
                <w:u w:val="single"/>
              </w:rPr>
              <w:lastRenderedPageBreak/>
              <w:pict>
                <v:shape id="_x0000_s1166" type="#_x0000_t32" style="position:absolute;left:0;text-align:left;margin-left:-1.95pt;margin-top:48.25pt;width:14.75pt;height:0;z-index:251657216;mso-position-horizontal-relative:text;mso-position-vertical-relative:text" o:connectortype="straight">
                  <v:stroke endarrow="block"/>
                </v:shape>
              </w:pict>
            </w:r>
          </w:p>
        </w:tc>
        <w:tc>
          <w:tcPr>
            <w:tcW w:w="4394" w:type="dxa"/>
            <w:tcBorders>
              <w:top w:val="single" w:sz="4" w:space="0" w:color="auto"/>
              <w:left w:val="single" w:sz="4" w:space="0" w:color="auto"/>
              <w:bottom w:val="single" w:sz="4" w:space="0" w:color="auto"/>
              <w:right w:val="single" w:sz="4" w:space="0" w:color="auto"/>
            </w:tcBorders>
            <w:shd w:val="clear" w:color="auto" w:fill="DBE5F1"/>
          </w:tcPr>
          <w:p w:rsidR="00B75D0C" w:rsidRPr="00FD4C8A" w:rsidRDefault="00B75D0C" w:rsidP="00B75D0C">
            <w:pPr>
              <w:rPr>
                <w:rFonts w:cs="Arial"/>
                <w:b/>
                <w:sz w:val="16"/>
                <w:szCs w:val="16"/>
              </w:rPr>
            </w:pPr>
            <w:r w:rsidRPr="00FD4C8A">
              <w:rPr>
                <w:rFonts w:cs="Arial"/>
                <w:b/>
                <w:sz w:val="16"/>
                <w:szCs w:val="16"/>
              </w:rPr>
              <w:t xml:space="preserve">Outputs / Intermediate Results: </w:t>
            </w:r>
          </w:p>
          <w:p w:rsidR="00B75D0C" w:rsidRPr="00613E76" w:rsidRDefault="00B75D0C" w:rsidP="00B75D0C">
            <w:pPr>
              <w:rPr>
                <w:rFonts w:cs="Arial"/>
                <w:b/>
                <w:sz w:val="16"/>
                <w:szCs w:val="16"/>
              </w:rPr>
            </w:pPr>
          </w:p>
          <w:p w:rsidR="00D8130D" w:rsidRPr="002D124B" w:rsidRDefault="006C5E5F" w:rsidP="00233772">
            <w:pPr>
              <w:jc w:val="both"/>
              <w:rPr>
                <w:rFonts w:asciiTheme="majorBidi" w:eastAsia="Arial" w:hAnsiTheme="majorBidi" w:cstheme="majorBidi"/>
                <w:sz w:val="24"/>
                <w:szCs w:val="24"/>
              </w:rPr>
            </w:pPr>
            <w:r w:rsidRPr="002D124B">
              <w:rPr>
                <w:rFonts w:asciiTheme="majorBidi" w:eastAsia="Arial" w:hAnsiTheme="majorBidi" w:cstheme="majorBidi"/>
                <w:sz w:val="24"/>
                <w:szCs w:val="24"/>
              </w:rPr>
              <w:t xml:space="preserve">- </w:t>
            </w:r>
            <w:r w:rsidR="00E23DB0" w:rsidRPr="00E23DB0">
              <w:rPr>
                <w:rFonts w:asciiTheme="majorBidi" w:hAnsiTheme="majorBidi" w:cstheme="majorBidi"/>
                <w:sz w:val="24"/>
                <w:szCs w:val="24"/>
                <w:lang w:val="en-US" w:eastAsia="en-US"/>
              </w:rPr>
              <w:t>70% of the districts receive complete</w:t>
            </w:r>
            <w:r w:rsidR="00095761">
              <w:rPr>
                <w:rFonts w:asciiTheme="majorBidi" w:hAnsiTheme="majorBidi" w:cstheme="majorBidi"/>
                <w:sz w:val="24"/>
                <w:szCs w:val="24"/>
                <w:lang w:val="en-US" w:eastAsia="en-US"/>
              </w:rPr>
              <w:t>d</w:t>
            </w:r>
            <w:r w:rsidR="00E23DB0" w:rsidRPr="00E23DB0">
              <w:rPr>
                <w:rFonts w:asciiTheme="majorBidi" w:hAnsiTheme="majorBidi" w:cstheme="majorBidi"/>
                <w:sz w:val="24"/>
                <w:szCs w:val="24"/>
                <w:lang w:val="en-US" w:eastAsia="en-US"/>
              </w:rPr>
              <w:t xml:space="preserve"> integrated reports from 80% of </w:t>
            </w:r>
            <w:r w:rsidR="002D124B" w:rsidRPr="002D124B">
              <w:rPr>
                <w:rFonts w:asciiTheme="majorBidi" w:hAnsiTheme="majorBidi" w:cstheme="majorBidi"/>
                <w:sz w:val="24"/>
                <w:szCs w:val="24"/>
                <w:lang w:val="en-US" w:eastAsia="en-US"/>
              </w:rPr>
              <w:t>functioning</w:t>
            </w:r>
            <w:r w:rsidR="00E23DB0" w:rsidRPr="00E23DB0">
              <w:rPr>
                <w:rFonts w:asciiTheme="majorBidi" w:hAnsiTheme="majorBidi" w:cstheme="majorBidi"/>
                <w:sz w:val="24"/>
                <w:szCs w:val="24"/>
                <w:lang w:val="en-US" w:eastAsia="en-US"/>
              </w:rPr>
              <w:t xml:space="preserve"> HF</w:t>
            </w:r>
            <w:r w:rsidR="00233772">
              <w:rPr>
                <w:rFonts w:asciiTheme="majorBidi" w:hAnsiTheme="majorBidi" w:cstheme="majorBidi"/>
                <w:sz w:val="24"/>
                <w:szCs w:val="24"/>
                <w:lang w:val="en-US" w:eastAsia="en-US"/>
              </w:rPr>
              <w:t>s</w:t>
            </w:r>
            <w:r w:rsidR="00E23DB0" w:rsidRPr="00E23DB0">
              <w:rPr>
                <w:rFonts w:asciiTheme="majorBidi" w:hAnsiTheme="majorBidi" w:cstheme="majorBidi"/>
                <w:sz w:val="24"/>
                <w:szCs w:val="24"/>
                <w:lang w:val="en-US" w:eastAsia="en-US"/>
              </w:rPr>
              <w:t xml:space="preserve"> (EPI, RH, IMCI</w:t>
            </w:r>
            <w:r w:rsidR="00095761">
              <w:rPr>
                <w:rFonts w:asciiTheme="majorBidi" w:hAnsiTheme="majorBidi" w:cstheme="majorBidi"/>
                <w:sz w:val="24"/>
                <w:szCs w:val="24"/>
                <w:lang w:val="en-US" w:eastAsia="en-US"/>
              </w:rPr>
              <w:t>)</w:t>
            </w:r>
          </w:p>
          <w:p w:rsidR="00E23DB0" w:rsidRPr="002D124B" w:rsidRDefault="00D8130D" w:rsidP="00095761">
            <w:pPr>
              <w:spacing w:before="120" w:after="120"/>
              <w:jc w:val="both"/>
              <w:rPr>
                <w:rFonts w:asciiTheme="majorBidi" w:hAnsiTheme="majorBidi" w:cstheme="majorBidi"/>
                <w:sz w:val="24"/>
                <w:szCs w:val="24"/>
                <w:lang w:val="en-US" w:eastAsia="en-US"/>
              </w:rPr>
            </w:pPr>
            <w:bookmarkStart w:id="34" w:name="OLE_LINK1"/>
            <w:r w:rsidRPr="002D124B">
              <w:rPr>
                <w:rFonts w:asciiTheme="majorBidi" w:eastAsia="Arial" w:hAnsiTheme="majorBidi" w:cstheme="majorBidi"/>
                <w:sz w:val="24"/>
                <w:szCs w:val="24"/>
              </w:rPr>
              <w:t xml:space="preserve">- </w:t>
            </w:r>
            <w:r w:rsidR="00E23DB0" w:rsidRPr="00E23DB0">
              <w:rPr>
                <w:rFonts w:asciiTheme="majorBidi" w:hAnsiTheme="majorBidi" w:cstheme="majorBidi"/>
                <w:sz w:val="24"/>
                <w:szCs w:val="24"/>
                <w:lang w:val="en-US" w:eastAsia="en-US"/>
              </w:rPr>
              <w:t>80% of GHOs integrated service reports</w:t>
            </w:r>
            <w:r w:rsidR="00E23DB0" w:rsidRPr="002D124B">
              <w:rPr>
                <w:rFonts w:asciiTheme="majorBidi" w:hAnsiTheme="majorBidi" w:cstheme="majorBidi"/>
                <w:bCs/>
                <w:iCs/>
                <w:sz w:val="24"/>
                <w:szCs w:val="24"/>
              </w:rPr>
              <w:t xml:space="preserve"> </w:t>
            </w:r>
            <w:r w:rsidR="00E23DB0" w:rsidRPr="00E23DB0">
              <w:rPr>
                <w:rFonts w:asciiTheme="majorBidi" w:hAnsiTheme="majorBidi" w:cstheme="majorBidi"/>
                <w:sz w:val="24"/>
                <w:szCs w:val="24"/>
                <w:lang w:val="en-US" w:eastAsia="en-US"/>
              </w:rPr>
              <w:t>received at central level are complete.</w:t>
            </w:r>
          </w:p>
          <w:p w:rsidR="00E23DB0" w:rsidRPr="002D124B" w:rsidRDefault="002D124B" w:rsidP="00E23DB0">
            <w:pPr>
              <w:spacing w:before="120" w:after="120"/>
              <w:jc w:val="both"/>
              <w:rPr>
                <w:rFonts w:asciiTheme="majorBidi" w:hAnsiTheme="majorBidi" w:cstheme="majorBidi"/>
                <w:sz w:val="24"/>
                <w:szCs w:val="24"/>
                <w:lang w:val="en-US" w:eastAsia="en-US"/>
              </w:rPr>
            </w:pPr>
            <w:r>
              <w:rPr>
                <w:rFonts w:asciiTheme="majorBidi" w:hAnsiTheme="majorBidi" w:cstheme="majorBidi"/>
                <w:sz w:val="24"/>
                <w:szCs w:val="24"/>
                <w:lang w:val="en-US" w:eastAsia="en-US"/>
              </w:rPr>
              <w:t xml:space="preserve">- </w:t>
            </w:r>
            <w:r w:rsidR="00E23DB0" w:rsidRPr="00E23DB0">
              <w:rPr>
                <w:rFonts w:asciiTheme="majorBidi" w:hAnsiTheme="majorBidi" w:cstheme="majorBidi"/>
                <w:sz w:val="24"/>
                <w:szCs w:val="24"/>
                <w:lang w:val="en-US" w:eastAsia="en-US"/>
              </w:rPr>
              <w:t xml:space="preserve">Research results </w:t>
            </w:r>
            <w:r>
              <w:rPr>
                <w:rFonts w:asciiTheme="majorBidi" w:hAnsiTheme="majorBidi" w:cstheme="majorBidi"/>
                <w:sz w:val="24"/>
                <w:szCs w:val="24"/>
                <w:lang w:val="en-US" w:eastAsia="en-US"/>
              </w:rPr>
              <w:t xml:space="preserve">are </w:t>
            </w:r>
            <w:r w:rsidR="00E23DB0" w:rsidRPr="00E23DB0">
              <w:rPr>
                <w:rFonts w:asciiTheme="majorBidi" w:hAnsiTheme="majorBidi" w:cstheme="majorBidi"/>
                <w:sz w:val="24"/>
                <w:szCs w:val="24"/>
                <w:lang w:val="en-US" w:eastAsia="en-US"/>
              </w:rPr>
              <w:t>discussed and integrated into the ministry's strategies and plans</w:t>
            </w:r>
          </w:p>
          <w:p w:rsidR="007A5A24" w:rsidRPr="00E23DB0" w:rsidRDefault="002D124B" w:rsidP="001D3F1F">
            <w:pPr>
              <w:spacing w:before="120" w:after="120"/>
              <w:jc w:val="both"/>
              <w:rPr>
                <w:rFonts w:asciiTheme="majorBidi" w:hAnsiTheme="majorBidi" w:cstheme="majorBidi"/>
                <w:bCs/>
                <w:iCs/>
                <w:sz w:val="24"/>
                <w:szCs w:val="24"/>
              </w:rPr>
            </w:pPr>
            <w:r>
              <w:rPr>
                <w:rFonts w:asciiTheme="majorBidi" w:hAnsiTheme="majorBidi" w:cstheme="majorBidi"/>
                <w:sz w:val="24"/>
                <w:szCs w:val="24"/>
                <w:lang w:val="en-US" w:eastAsia="en-US"/>
              </w:rPr>
              <w:t xml:space="preserve">- </w:t>
            </w:r>
            <w:r w:rsidR="00E23DB0" w:rsidRPr="00E23DB0">
              <w:rPr>
                <w:rFonts w:asciiTheme="majorBidi" w:hAnsiTheme="majorBidi" w:cstheme="majorBidi"/>
                <w:sz w:val="24"/>
                <w:szCs w:val="24"/>
                <w:lang w:val="en-US" w:eastAsia="en-US"/>
              </w:rPr>
              <w:t xml:space="preserve">80% of </w:t>
            </w:r>
            <w:r w:rsidRPr="002D124B">
              <w:rPr>
                <w:rFonts w:asciiTheme="majorBidi" w:hAnsiTheme="majorBidi" w:cstheme="majorBidi"/>
                <w:sz w:val="24"/>
                <w:szCs w:val="24"/>
                <w:lang w:val="en-US" w:eastAsia="en-US"/>
              </w:rPr>
              <w:t>facilities</w:t>
            </w:r>
            <w:r w:rsidR="00E23DB0" w:rsidRPr="00E23DB0">
              <w:rPr>
                <w:rFonts w:asciiTheme="majorBidi" w:hAnsiTheme="majorBidi" w:cstheme="majorBidi"/>
                <w:sz w:val="24"/>
                <w:szCs w:val="24"/>
                <w:lang w:val="en-US" w:eastAsia="en-US"/>
              </w:rPr>
              <w:t xml:space="preserve"> in target districts</w:t>
            </w:r>
            <w:r w:rsidRPr="002D124B">
              <w:rPr>
                <w:rFonts w:asciiTheme="majorBidi" w:hAnsiTheme="majorBidi" w:cstheme="majorBidi"/>
                <w:sz w:val="24"/>
                <w:szCs w:val="24"/>
                <w:lang w:val="en-US" w:eastAsia="en-US"/>
              </w:rPr>
              <w:t xml:space="preserve"> </w:t>
            </w:r>
            <w:r w:rsidR="00E23DB0" w:rsidRPr="00E23DB0">
              <w:rPr>
                <w:rFonts w:asciiTheme="majorBidi" w:hAnsiTheme="majorBidi" w:cstheme="majorBidi"/>
                <w:sz w:val="24"/>
                <w:szCs w:val="24"/>
                <w:lang w:val="en-US" w:eastAsia="en-US"/>
              </w:rPr>
              <w:t>got upd</w:t>
            </w:r>
            <w:r w:rsidRPr="00E23DB0">
              <w:rPr>
                <w:rFonts w:asciiTheme="majorBidi" w:hAnsiTheme="majorBidi" w:cstheme="majorBidi"/>
                <w:sz w:val="24"/>
                <w:szCs w:val="24"/>
                <w:lang w:val="en-US" w:eastAsia="en-US"/>
              </w:rPr>
              <w:t>ated data (SARA)</w:t>
            </w:r>
            <w:bookmarkEnd w:id="34"/>
          </w:p>
        </w:tc>
        <w:tc>
          <w:tcPr>
            <w:tcW w:w="283" w:type="dxa"/>
            <w:tcBorders>
              <w:top w:val="nil"/>
              <w:left w:val="single" w:sz="4" w:space="0" w:color="auto"/>
              <w:bottom w:val="nil"/>
              <w:right w:val="single" w:sz="4" w:space="0" w:color="auto"/>
            </w:tcBorders>
            <w:shd w:val="clear" w:color="auto" w:fill="FFFFFF"/>
          </w:tcPr>
          <w:p w:rsidR="007A5A24" w:rsidRPr="00613E76" w:rsidRDefault="00DE23C7" w:rsidP="00366674">
            <w:pPr>
              <w:spacing w:before="120" w:after="120"/>
              <w:jc w:val="both"/>
              <w:rPr>
                <w:rFonts w:cs="Arial"/>
                <w:b/>
                <w:i/>
              </w:rPr>
            </w:pPr>
            <w:r w:rsidRPr="00DE23C7">
              <w:rPr>
                <w:rFonts w:cs="Arial"/>
                <w:noProof/>
                <w:sz w:val="20"/>
                <w:u w:val="single"/>
              </w:rPr>
              <w:pict>
                <v:shape id="_x0000_s1170" type="#_x0000_t32" style="position:absolute;left:0;text-align:left;margin-left:-2.75pt;margin-top:31.4pt;width:9.9pt;height:.05pt;z-index:251661312;mso-position-horizontal-relative:text;mso-position-vertical-relative:text" o:connectortype="straight">
                  <v:stroke endarrow="block"/>
                </v:shape>
              </w:pict>
            </w:r>
          </w:p>
        </w:tc>
        <w:tc>
          <w:tcPr>
            <w:tcW w:w="3969" w:type="dxa"/>
            <w:tcBorders>
              <w:top w:val="single" w:sz="4" w:space="0" w:color="auto"/>
              <w:left w:val="single" w:sz="4" w:space="0" w:color="auto"/>
              <w:bottom w:val="single" w:sz="4" w:space="0" w:color="auto"/>
              <w:right w:val="single" w:sz="4" w:space="0" w:color="auto"/>
            </w:tcBorders>
            <w:shd w:val="clear" w:color="auto" w:fill="F2DBDB"/>
          </w:tcPr>
          <w:p w:rsidR="00B75D0C" w:rsidRPr="00FD4C8A" w:rsidRDefault="00B75D0C" w:rsidP="00B75D0C">
            <w:pPr>
              <w:rPr>
                <w:rFonts w:cs="Arial"/>
                <w:b/>
                <w:sz w:val="16"/>
                <w:szCs w:val="16"/>
              </w:rPr>
            </w:pPr>
            <w:r w:rsidRPr="00FD4C8A">
              <w:rPr>
                <w:rFonts w:cs="Arial"/>
                <w:b/>
                <w:sz w:val="16"/>
                <w:szCs w:val="16"/>
              </w:rPr>
              <w:t>Immunisation Outcomes:</w:t>
            </w:r>
          </w:p>
          <w:p w:rsidR="00B75D0C" w:rsidRPr="00613E76" w:rsidRDefault="00B75D0C" w:rsidP="00CD2C33">
            <w:pPr>
              <w:rPr>
                <w:rFonts w:cs="Arial"/>
                <w:b/>
                <w:sz w:val="16"/>
                <w:szCs w:val="16"/>
              </w:rPr>
            </w:pPr>
          </w:p>
          <w:p w:rsidR="00B03520" w:rsidRPr="002D3C9A" w:rsidRDefault="007B68AC" w:rsidP="002D3C9A">
            <w:pPr>
              <w:numPr>
                <w:ilvl w:val="0"/>
                <w:numId w:val="2"/>
              </w:numPr>
              <w:rPr>
                <w:rFonts w:asciiTheme="majorBidi" w:hAnsiTheme="majorBidi" w:cstheme="majorBidi"/>
                <w:iCs/>
                <w:sz w:val="24"/>
                <w:szCs w:val="24"/>
              </w:rPr>
            </w:pPr>
            <w:r w:rsidRPr="002D3C9A">
              <w:rPr>
                <w:rFonts w:asciiTheme="majorBidi" w:hAnsiTheme="majorBidi" w:cstheme="majorBidi"/>
                <w:iCs/>
                <w:sz w:val="24"/>
                <w:szCs w:val="24"/>
              </w:rPr>
              <w:t>Results of research and assessm</w:t>
            </w:r>
            <w:r w:rsidR="002D3C9A" w:rsidRPr="002D3C9A">
              <w:rPr>
                <w:rFonts w:asciiTheme="majorBidi" w:hAnsiTheme="majorBidi" w:cstheme="majorBidi"/>
                <w:iCs/>
                <w:sz w:val="24"/>
                <w:szCs w:val="24"/>
              </w:rPr>
              <w:t>ents are providing evidence for</w:t>
            </w:r>
            <w:r w:rsidRPr="002D3C9A">
              <w:rPr>
                <w:rFonts w:asciiTheme="majorBidi" w:hAnsiTheme="majorBidi" w:cstheme="majorBidi"/>
                <w:iCs/>
                <w:sz w:val="24"/>
                <w:szCs w:val="24"/>
              </w:rPr>
              <w:t xml:space="preserve"> the annual and strategic planning of EPI in 70% of districts</w:t>
            </w:r>
            <w:r w:rsidR="00CA00CA" w:rsidRPr="002D3C9A">
              <w:rPr>
                <w:rFonts w:asciiTheme="majorBidi" w:hAnsiTheme="majorBidi" w:cstheme="majorBidi"/>
                <w:iCs/>
                <w:sz w:val="24"/>
                <w:szCs w:val="24"/>
              </w:rPr>
              <w:t>.</w:t>
            </w:r>
            <w:r w:rsidRPr="002D3C9A">
              <w:rPr>
                <w:rFonts w:asciiTheme="majorBidi" w:hAnsiTheme="majorBidi" w:cstheme="majorBidi"/>
                <w:iCs/>
                <w:sz w:val="16"/>
                <w:szCs w:val="16"/>
              </w:rPr>
              <w:t xml:space="preserve"> </w:t>
            </w:r>
            <w:r w:rsidR="00DE71AB" w:rsidRPr="002D3C9A">
              <w:rPr>
                <w:rFonts w:asciiTheme="majorBidi" w:hAnsiTheme="majorBidi" w:cstheme="majorBidi"/>
                <w:iCs/>
                <w:sz w:val="16"/>
                <w:szCs w:val="16"/>
              </w:rPr>
              <w:t xml:space="preserve"> </w:t>
            </w:r>
            <w:r w:rsidR="00DE71AB" w:rsidRPr="002D3C9A">
              <w:rPr>
                <w:rFonts w:asciiTheme="majorBidi" w:hAnsiTheme="majorBidi" w:cstheme="majorBidi"/>
                <w:iCs/>
                <w:sz w:val="24"/>
                <w:szCs w:val="24"/>
              </w:rPr>
              <w:t>(</w:t>
            </w:r>
            <w:r w:rsidR="002D3C9A" w:rsidRPr="002D3C9A">
              <w:rPr>
                <w:rFonts w:asciiTheme="majorBidi" w:hAnsiTheme="majorBidi" w:cstheme="majorBidi"/>
                <w:iCs/>
                <w:sz w:val="24"/>
                <w:szCs w:val="24"/>
              </w:rPr>
              <w:t>This</w:t>
            </w:r>
            <w:r w:rsidR="00DE71AB" w:rsidRPr="002D3C9A">
              <w:rPr>
                <w:rFonts w:asciiTheme="majorBidi" w:hAnsiTheme="majorBidi" w:cstheme="majorBidi"/>
                <w:iCs/>
                <w:sz w:val="24"/>
                <w:szCs w:val="24"/>
              </w:rPr>
              <w:t xml:space="preserve"> provides evidence to improve coverage).</w:t>
            </w:r>
          </w:p>
          <w:p w:rsidR="00B03520" w:rsidRPr="002D3C9A" w:rsidRDefault="00B03520" w:rsidP="00B03520">
            <w:pPr>
              <w:rPr>
                <w:rFonts w:cs="Arial"/>
                <w:iCs/>
                <w:sz w:val="24"/>
                <w:szCs w:val="24"/>
              </w:rPr>
            </w:pPr>
          </w:p>
          <w:p w:rsidR="007A5A24" w:rsidRPr="00613E76" w:rsidRDefault="007A5A24" w:rsidP="00366674">
            <w:pPr>
              <w:spacing w:before="120" w:after="120"/>
              <w:jc w:val="both"/>
              <w:rPr>
                <w:rFonts w:cs="Arial"/>
                <w:b/>
                <w:i/>
              </w:rPr>
            </w:pPr>
          </w:p>
        </w:tc>
        <w:tc>
          <w:tcPr>
            <w:tcW w:w="284" w:type="dxa"/>
            <w:tcBorders>
              <w:top w:val="nil"/>
              <w:left w:val="single" w:sz="4" w:space="0" w:color="auto"/>
              <w:bottom w:val="nil"/>
              <w:right w:val="single" w:sz="4" w:space="0" w:color="auto"/>
            </w:tcBorders>
            <w:shd w:val="clear" w:color="auto" w:fill="FFFFFF"/>
          </w:tcPr>
          <w:p w:rsidR="007A5A24" w:rsidRPr="00613E76" w:rsidRDefault="007A5A24" w:rsidP="00366674">
            <w:pPr>
              <w:spacing w:before="120" w:after="120"/>
              <w:jc w:val="both"/>
              <w:rPr>
                <w:rFonts w:cs="Arial"/>
                <w:b/>
                <w:i/>
              </w:rPr>
            </w:pPr>
          </w:p>
        </w:tc>
      </w:tr>
      <w:tr w:rsidR="00B75D0C" w:rsidRPr="00613E76" w:rsidTr="00155B50">
        <w:trPr>
          <w:trHeight w:val="642"/>
        </w:trPr>
        <w:tc>
          <w:tcPr>
            <w:tcW w:w="14742" w:type="dxa"/>
            <w:gridSpan w:val="6"/>
            <w:tcBorders>
              <w:top w:val="single" w:sz="4" w:space="0" w:color="auto"/>
              <w:left w:val="single" w:sz="4" w:space="0" w:color="auto"/>
              <w:bottom w:val="single" w:sz="4" w:space="0" w:color="auto"/>
              <w:right w:val="single" w:sz="4" w:space="0" w:color="auto"/>
            </w:tcBorders>
            <w:shd w:val="clear" w:color="auto" w:fill="FFFFFF"/>
          </w:tcPr>
          <w:p w:rsidR="00B75D0C" w:rsidRPr="00613E76" w:rsidRDefault="00B75D0C" w:rsidP="00366674">
            <w:pPr>
              <w:spacing w:before="120" w:after="120"/>
              <w:jc w:val="both"/>
              <w:rPr>
                <w:rFonts w:cs="Arial"/>
                <w:b/>
                <w:i/>
              </w:rPr>
            </w:pPr>
            <w:r w:rsidRPr="00613E76">
              <w:rPr>
                <w:rFonts w:cs="Arial"/>
                <w:b/>
                <w:i/>
                <w:sz w:val="20"/>
                <w:u w:val="single"/>
              </w:rPr>
              <w:lastRenderedPageBreak/>
              <w:t xml:space="preserve">Objective 3:  </w:t>
            </w:r>
            <w:r w:rsidR="001E399A" w:rsidRPr="002209D2">
              <w:rPr>
                <w:rFonts w:ascii="Times New Roman" w:hAnsi="Times New Roman"/>
                <w:b/>
                <w:bCs/>
                <w:sz w:val="24"/>
                <w:szCs w:val="24"/>
              </w:rPr>
              <w:t xml:space="preserve">Community empowerment </w:t>
            </w:r>
            <w:r w:rsidR="001E399A">
              <w:rPr>
                <w:rFonts w:ascii="Times New Roman" w:hAnsi="Times New Roman"/>
                <w:b/>
                <w:bCs/>
                <w:sz w:val="24"/>
                <w:szCs w:val="24"/>
              </w:rPr>
              <w:t>and</w:t>
            </w:r>
            <w:r w:rsidR="001E399A" w:rsidRPr="002209D2">
              <w:rPr>
                <w:rFonts w:ascii="Times New Roman" w:hAnsi="Times New Roman"/>
                <w:b/>
                <w:bCs/>
                <w:sz w:val="24"/>
                <w:szCs w:val="24"/>
              </w:rPr>
              <w:t xml:space="preserve"> civil society participation in provision of immunization and essential health services including and not limited to community volunteers.</w:t>
            </w:r>
          </w:p>
        </w:tc>
        <w:tc>
          <w:tcPr>
            <w:tcW w:w="284" w:type="dxa"/>
            <w:tcBorders>
              <w:top w:val="nil"/>
              <w:left w:val="single" w:sz="4" w:space="0" w:color="auto"/>
              <w:bottom w:val="nil"/>
              <w:right w:val="single" w:sz="4" w:space="0" w:color="auto"/>
            </w:tcBorders>
            <w:shd w:val="clear" w:color="auto" w:fill="FFFFFF"/>
          </w:tcPr>
          <w:p w:rsidR="00B75D0C" w:rsidRPr="00613E76" w:rsidRDefault="00B75D0C" w:rsidP="00366674">
            <w:pPr>
              <w:spacing w:before="120" w:after="120"/>
              <w:jc w:val="both"/>
              <w:rPr>
                <w:rFonts w:cs="Arial"/>
                <w:b/>
                <w:i/>
              </w:rPr>
            </w:pPr>
          </w:p>
        </w:tc>
      </w:tr>
      <w:tr w:rsidR="00155B50" w:rsidRPr="00613E76" w:rsidTr="00402887">
        <w:trPr>
          <w:trHeight w:val="642"/>
        </w:trPr>
        <w:tc>
          <w:tcPr>
            <w:tcW w:w="284" w:type="dxa"/>
            <w:tcBorders>
              <w:top w:val="nil"/>
              <w:left w:val="single" w:sz="4" w:space="0" w:color="auto"/>
              <w:bottom w:val="nil"/>
              <w:right w:val="single" w:sz="4" w:space="0" w:color="auto"/>
            </w:tcBorders>
            <w:shd w:val="clear" w:color="auto" w:fill="FFFFFF"/>
          </w:tcPr>
          <w:p w:rsidR="007A5A24" w:rsidRPr="00613E76" w:rsidRDefault="007A5A24" w:rsidP="00366674">
            <w:pPr>
              <w:spacing w:before="120" w:after="120"/>
              <w:jc w:val="both"/>
              <w:rPr>
                <w:rFonts w:cs="Arial"/>
                <w:b/>
                <w:i/>
              </w:rPr>
            </w:pPr>
          </w:p>
        </w:tc>
        <w:tc>
          <w:tcPr>
            <w:tcW w:w="5386" w:type="dxa"/>
            <w:tcBorders>
              <w:top w:val="single" w:sz="4" w:space="0" w:color="auto"/>
              <w:left w:val="single" w:sz="4" w:space="0" w:color="auto"/>
              <w:bottom w:val="single" w:sz="4" w:space="0" w:color="auto"/>
              <w:right w:val="single" w:sz="4" w:space="0" w:color="auto"/>
            </w:tcBorders>
            <w:shd w:val="clear" w:color="auto" w:fill="EEECE1"/>
          </w:tcPr>
          <w:p w:rsidR="00B75D0C" w:rsidRPr="00FD4C8A" w:rsidRDefault="00B75D0C" w:rsidP="00B75D0C">
            <w:pPr>
              <w:rPr>
                <w:rFonts w:cs="Arial"/>
                <w:b/>
                <w:sz w:val="16"/>
                <w:szCs w:val="16"/>
              </w:rPr>
            </w:pPr>
            <w:r w:rsidRPr="00FD4C8A">
              <w:rPr>
                <w:rFonts w:cs="Arial"/>
                <w:b/>
                <w:sz w:val="16"/>
                <w:szCs w:val="16"/>
              </w:rPr>
              <w:t>Key Activities:</w:t>
            </w:r>
          </w:p>
          <w:p w:rsidR="00B75D0C" w:rsidRPr="00613E76" w:rsidRDefault="00B75D0C" w:rsidP="00B75D0C">
            <w:pPr>
              <w:rPr>
                <w:rFonts w:cs="Arial"/>
                <w:sz w:val="16"/>
                <w:szCs w:val="16"/>
              </w:rPr>
            </w:pPr>
          </w:p>
          <w:p w:rsidR="000E2F0F" w:rsidRDefault="002978E9" w:rsidP="000E2F0F">
            <w:pPr>
              <w:ind w:left="426" w:hanging="426"/>
              <w:rPr>
                <w:rFonts w:ascii="Times New Roman" w:hAnsi="Times New Roman"/>
                <w:sz w:val="24"/>
                <w:szCs w:val="24"/>
              </w:rPr>
            </w:pPr>
            <w:r>
              <w:rPr>
                <w:rFonts w:ascii="Times New Roman" w:hAnsi="Times New Roman"/>
                <w:sz w:val="24"/>
                <w:szCs w:val="24"/>
              </w:rPr>
              <w:t xml:space="preserve">3.1 </w:t>
            </w:r>
            <w:r w:rsidR="000E2F0F">
              <w:rPr>
                <w:rFonts w:ascii="Times New Roman" w:hAnsi="Times New Roman"/>
                <w:sz w:val="24"/>
                <w:szCs w:val="24"/>
              </w:rPr>
              <w:t xml:space="preserve">TOTs for targeted CSOs in Behaviour Change Communication (BCC). </w:t>
            </w:r>
          </w:p>
          <w:p w:rsidR="000E2F0F" w:rsidRPr="002209D2" w:rsidRDefault="000E2F0F" w:rsidP="000E2F0F">
            <w:pPr>
              <w:ind w:left="426" w:hanging="426"/>
              <w:rPr>
                <w:rFonts w:ascii="Times New Roman" w:hAnsi="Times New Roman"/>
                <w:sz w:val="24"/>
                <w:szCs w:val="24"/>
              </w:rPr>
            </w:pPr>
            <w:r>
              <w:rPr>
                <w:rFonts w:ascii="Times New Roman" w:hAnsi="Times New Roman"/>
                <w:sz w:val="24"/>
                <w:szCs w:val="24"/>
              </w:rPr>
              <w:t xml:space="preserve">3.2 </w:t>
            </w:r>
            <w:r w:rsidRPr="002209D2">
              <w:rPr>
                <w:rFonts w:ascii="Times New Roman" w:hAnsi="Times New Roman"/>
                <w:sz w:val="24"/>
                <w:szCs w:val="24"/>
              </w:rPr>
              <w:t xml:space="preserve">Cascade Training on </w:t>
            </w:r>
            <w:r>
              <w:rPr>
                <w:rFonts w:ascii="Times New Roman" w:hAnsi="Times New Roman"/>
                <w:sz w:val="24"/>
                <w:szCs w:val="24"/>
              </w:rPr>
              <w:t>BCC</w:t>
            </w:r>
            <w:r w:rsidRPr="002209D2">
              <w:rPr>
                <w:rFonts w:ascii="Times New Roman" w:hAnsi="Times New Roman"/>
                <w:sz w:val="24"/>
                <w:szCs w:val="24"/>
              </w:rPr>
              <w:t xml:space="preserve"> (trainers, health </w:t>
            </w:r>
            <w:r>
              <w:rPr>
                <w:rFonts w:ascii="Times New Roman" w:hAnsi="Times New Roman"/>
                <w:sz w:val="24"/>
                <w:szCs w:val="24"/>
              </w:rPr>
              <w:t>w</w:t>
            </w:r>
            <w:r w:rsidRPr="002209D2">
              <w:rPr>
                <w:rFonts w:ascii="Times New Roman" w:hAnsi="Times New Roman"/>
                <w:sz w:val="24"/>
                <w:szCs w:val="24"/>
              </w:rPr>
              <w:t xml:space="preserve">orkers including </w:t>
            </w:r>
            <w:r>
              <w:rPr>
                <w:rFonts w:ascii="Times New Roman" w:hAnsi="Times New Roman"/>
                <w:sz w:val="24"/>
                <w:szCs w:val="24"/>
              </w:rPr>
              <w:t>m</w:t>
            </w:r>
            <w:r w:rsidRPr="002209D2">
              <w:rPr>
                <w:rFonts w:ascii="Times New Roman" w:hAnsi="Times New Roman"/>
                <w:sz w:val="24"/>
                <w:szCs w:val="24"/>
              </w:rPr>
              <w:t>idwives) in targeted communities (poorest people, geographically excluded).</w:t>
            </w:r>
          </w:p>
          <w:p w:rsidR="000E2F0F" w:rsidRPr="002209D2" w:rsidRDefault="000E2F0F" w:rsidP="000E2F0F">
            <w:pPr>
              <w:ind w:left="426" w:hanging="426"/>
              <w:rPr>
                <w:rFonts w:ascii="Times New Roman" w:hAnsi="Times New Roman"/>
                <w:sz w:val="24"/>
                <w:szCs w:val="24"/>
              </w:rPr>
            </w:pPr>
            <w:r w:rsidRPr="002209D2">
              <w:rPr>
                <w:rFonts w:ascii="Times New Roman" w:hAnsi="Times New Roman"/>
                <w:sz w:val="24"/>
                <w:szCs w:val="24"/>
              </w:rPr>
              <w:t>3.</w:t>
            </w:r>
            <w:r>
              <w:rPr>
                <w:rFonts w:ascii="Times New Roman" w:hAnsi="Times New Roman"/>
                <w:sz w:val="24"/>
                <w:szCs w:val="24"/>
              </w:rPr>
              <w:t>3</w:t>
            </w:r>
            <w:r w:rsidRPr="002209D2">
              <w:rPr>
                <w:rFonts w:ascii="Times New Roman" w:hAnsi="Times New Roman"/>
                <w:sz w:val="24"/>
                <w:szCs w:val="24"/>
              </w:rPr>
              <w:t xml:space="preserve"> Advocacy on immunization </w:t>
            </w:r>
            <w:r>
              <w:rPr>
                <w:rFonts w:ascii="Times New Roman" w:hAnsi="Times New Roman"/>
                <w:sz w:val="24"/>
                <w:szCs w:val="24"/>
              </w:rPr>
              <w:t>targeting</w:t>
            </w:r>
            <w:r w:rsidRPr="002209D2">
              <w:rPr>
                <w:rFonts w:ascii="Times New Roman" w:hAnsi="Times New Roman"/>
                <w:sz w:val="24"/>
                <w:szCs w:val="24"/>
              </w:rPr>
              <w:t xml:space="preserve"> associations, </w:t>
            </w:r>
            <w:r>
              <w:rPr>
                <w:rFonts w:ascii="Times New Roman" w:hAnsi="Times New Roman"/>
                <w:sz w:val="24"/>
                <w:szCs w:val="24"/>
              </w:rPr>
              <w:t>community structures</w:t>
            </w:r>
            <w:r w:rsidRPr="002209D2">
              <w:rPr>
                <w:rFonts w:ascii="Times New Roman" w:hAnsi="Times New Roman"/>
                <w:sz w:val="24"/>
                <w:szCs w:val="24"/>
              </w:rPr>
              <w:t>, religious leader</w:t>
            </w:r>
            <w:r>
              <w:rPr>
                <w:rFonts w:ascii="Times New Roman" w:hAnsi="Times New Roman"/>
                <w:sz w:val="24"/>
                <w:szCs w:val="24"/>
              </w:rPr>
              <w:t>s</w:t>
            </w:r>
            <w:r w:rsidRPr="002209D2">
              <w:rPr>
                <w:rFonts w:ascii="Times New Roman" w:hAnsi="Times New Roman"/>
                <w:sz w:val="24"/>
                <w:szCs w:val="24"/>
              </w:rPr>
              <w:t>.</w:t>
            </w:r>
          </w:p>
          <w:p w:rsidR="000E2F0F" w:rsidRDefault="000E2F0F" w:rsidP="000E2F0F">
            <w:pPr>
              <w:ind w:left="426" w:hanging="426"/>
              <w:rPr>
                <w:rFonts w:ascii="Times New Roman" w:hAnsi="Times New Roman"/>
                <w:sz w:val="24"/>
                <w:szCs w:val="24"/>
              </w:rPr>
            </w:pPr>
            <w:r w:rsidRPr="002209D2">
              <w:rPr>
                <w:rFonts w:ascii="Times New Roman" w:hAnsi="Times New Roman"/>
                <w:sz w:val="24"/>
                <w:szCs w:val="24"/>
              </w:rPr>
              <w:t>3.</w:t>
            </w:r>
            <w:r>
              <w:rPr>
                <w:rFonts w:ascii="Times New Roman" w:hAnsi="Times New Roman"/>
                <w:sz w:val="24"/>
                <w:szCs w:val="24"/>
              </w:rPr>
              <w:t>4</w:t>
            </w:r>
            <w:r w:rsidRPr="002209D2">
              <w:rPr>
                <w:rFonts w:ascii="Times New Roman" w:hAnsi="Times New Roman"/>
                <w:sz w:val="24"/>
                <w:szCs w:val="24"/>
              </w:rPr>
              <w:t xml:space="preserve"> Strengthen positive household childcare practices through community participatory learning and action.</w:t>
            </w:r>
          </w:p>
          <w:p w:rsidR="00F61FA5" w:rsidRDefault="000E2F0F" w:rsidP="00F61FA5">
            <w:pPr>
              <w:pStyle w:val="ListParagraph"/>
              <w:numPr>
                <w:ilvl w:val="1"/>
                <w:numId w:val="24"/>
              </w:numPr>
              <w:rPr>
                <w:rFonts w:ascii="Times New Roman" w:hAnsi="Times New Roman"/>
                <w:sz w:val="24"/>
                <w:szCs w:val="24"/>
              </w:rPr>
            </w:pPr>
            <w:r w:rsidRPr="00F61FA5">
              <w:rPr>
                <w:rFonts w:ascii="Times New Roman" w:hAnsi="Times New Roman"/>
                <w:sz w:val="24"/>
                <w:szCs w:val="24"/>
              </w:rPr>
              <w:t>Provision of basic health and EPI services in challenging areas not or insufficiently covered by public health services using innovative approaches.</w:t>
            </w:r>
          </w:p>
          <w:p w:rsidR="009D0630" w:rsidRPr="00F61FA5" w:rsidRDefault="000E2F0F" w:rsidP="00F61FA5">
            <w:pPr>
              <w:pStyle w:val="ListParagraph"/>
              <w:numPr>
                <w:ilvl w:val="1"/>
                <w:numId w:val="24"/>
              </w:numPr>
              <w:rPr>
                <w:rFonts w:ascii="Times New Roman" w:hAnsi="Times New Roman"/>
                <w:sz w:val="24"/>
                <w:szCs w:val="24"/>
              </w:rPr>
            </w:pPr>
            <w:r w:rsidRPr="00F61FA5">
              <w:rPr>
                <w:rFonts w:ascii="Times New Roman" w:hAnsi="Times New Roman"/>
                <w:sz w:val="24"/>
                <w:szCs w:val="24"/>
              </w:rPr>
              <w:t>Social mobilization activities on the integrated services package (mass and local media)</w:t>
            </w:r>
          </w:p>
        </w:tc>
        <w:tc>
          <w:tcPr>
            <w:tcW w:w="426" w:type="dxa"/>
            <w:tcBorders>
              <w:top w:val="nil"/>
              <w:left w:val="single" w:sz="4" w:space="0" w:color="auto"/>
              <w:bottom w:val="nil"/>
              <w:right w:val="single" w:sz="4" w:space="0" w:color="auto"/>
            </w:tcBorders>
            <w:shd w:val="clear" w:color="auto" w:fill="FFFFFF"/>
          </w:tcPr>
          <w:p w:rsidR="007A5A24" w:rsidRPr="00613E76" w:rsidRDefault="00DE23C7" w:rsidP="00366674">
            <w:pPr>
              <w:spacing w:before="120" w:after="120"/>
              <w:jc w:val="both"/>
              <w:rPr>
                <w:rFonts w:cs="Arial"/>
                <w:b/>
                <w:i/>
              </w:rPr>
            </w:pPr>
            <w:r w:rsidRPr="00DE23C7">
              <w:rPr>
                <w:rFonts w:cs="Arial"/>
                <w:noProof/>
                <w:sz w:val="20"/>
                <w:u w:val="single"/>
              </w:rPr>
              <w:pict>
                <v:shape id="_x0000_s1168" type="#_x0000_t32" style="position:absolute;left:0;text-align:left;margin-left:-1.35pt;margin-top:32.15pt;width:14.75pt;height:0;z-index:251659264;mso-position-horizontal-relative:text;mso-position-vertical-relative:text" o:connectortype="straight">
                  <v:stroke endarrow="block"/>
                </v:shape>
              </w:pict>
            </w:r>
          </w:p>
        </w:tc>
        <w:tc>
          <w:tcPr>
            <w:tcW w:w="4394" w:type="dxa"/>
            <w:tcBorders>
              <w:top w:val="single" w:sz="4" w:space="0" w:color="auto"/>
              <w:left w:val="single" w:sz="4" w:space="0" w:color="auto"/>
              <w:bottom w:val="single" w:sz="4" w:space="0" w:color="auto"/>
              <w:right w:val="single" w:sz="4" w:space="0" w:color="auto"/>
            </w:tcBorders>
            <w:shd w:val="clear" w:color="auto" w:fill="DBE5F1"/>
          </w:tcPr>
          <w:p w:rsidR="00B75D0C" w:rsidRPr="002139D0" w:rsidRDefault="00B75D0C" w:rsidP="00B75D0C">
            <w:pPr>
              <w:rPr>
                <w:rFonts w:asciiTheme="majorBidi" w:hAnsiTheme="majorBidi" w:cstheme="majorBidi"/>
                <w:b/>
                <w:sz w:val="24"/>
                <w:szCs w:val="24"/>
              </w:rPr>
            </w:pPr>
            <w:r w:rsidRPr="002139D0">
              <w:rPr>
                <w:rFonts w:asciiTheme="majorBidi" w:hAnsiTheme="majorBidi" w:cstheme="majorBidi"/>
                <w:b/>
                <w:sz w:val="24"/>
                <w:szCs w:val="24"/>
              </w:rPr>
              <w:t xml:space="preserve">Outputs / Intermediate Results: </w:t>
            </w:r>
          </w:p>
          <w:p w:rsidR="00B75D0C" w:rsidRPr="002139D0" w:rsidRDefault="00B75D0C" w:rsidP="00B75D0C">
            <w:pPr>
              <w:rPr>
                <w:rFonts w:asciiTheme="majorBidi" w:hAnsiTheme="majorBidi" w:cstheme="majorBidi"/>
                <w:b/>
                <w:sz w:val="24"/>
                <w:szCs w:val="24"/>
              </w:rPr>
            </w:pPr>
          </w:p>
          <w:p w:rsidR="00C92000" w:rsidRPr="00C371C7" w:rsidRDefault="00552AAF" w:rsidP="00943235">
            <w:pPr>
              <w:rPr>
                <w:rFonts w:asciiTheme="majorBidi" w:hAnsiTheme="majorBidi" w:cstheme="majorBidi"/>
                <w:color w:val="000000" w:themeColor="text1"/>
                <w:sz w:val="24"/>
                <w:szCs w:val="24"/>
                <w:lang w:val="en-US" w:eastAsia="en-US"/>
              </w:rPr>
            </w:pPr>
            <w:r w:rsidRPr="002139D0">
              <w:rPr>
                <w:rFonts w:asciiTheme="majorBidi" w:hAnsiTheme="majorBidi" w:cstheme="majorBidi"/>
                <w:sz w:val="24"/>
                <w:szCs w:val="24"/>
                <w:lang w:val="en-US"/>
              </w:rPr>
              <w:t xml:space="preserve">- </w:t>
            </w:r>
            <w:r w:rsidR="00C92000" w:rsidRPr="002139D0">
              <w:rPr>
                <w:rFonts w:asciiTheme="majorBidi" w:hAnsiTheme="majorBidi" w:cstheme="majorBidi"/>
                <w:sz w:val="24"/>
                <w:szCs w:val="24"/>
                <w:lang w:val="en-US" w:eastAsia="en-US"/>
              </w:rPr>
              <w:t xml:space="preserve">Number of CSOs conducting </w:t>
            </w:r>
            <w:r w:rsidR="002139D0" w:rsidRPr="002139D0">
              <w:rPr>
                <w:rFonts w:asciiTheme="majorBidi" w:hAnsiTheme="majorBidi" w:cstheme="majorBidi"/>
                <w:sz w:val="24"/>
                <w:szCs w:val="24"/>
                <w:lang w:val="en-US" w:eastAsia="en-US"/>
              </w:rPr>
              <w:t>training on</w:t>
            </w:r>
            <w:r w:rsidR="00C92000" w:rsidRPr="002139D0">
              <w:rPr>
                <w:rFonts w:asciiTheme="majorBidi" w:hAnsiTheme="majorBidi" w:cstheme="majorBidi"/>
                <w:sz w:val="24"/>
                <w:szCs w:val="24"/>
                <w:lang w:val="en-US" w:eastAsia="en-US"/>
              </w:rPr>
              <w:t xml:space="preserve"> BCC in target governorates increased </w:t>
            </w:r>
            <w:r w:rsidR="00C92000" w:rsidRPr="00C371C7">
              <w:rPr>
                <w:rFonts w:asciiTheme="majorBidi" w:hAnsiTheme="majorBidi" w:cstheme="majorBidi"/>
                <w:color w:val="000000" w:themeColor="text1"/>
                <w:sz w:val="24"/>
                <w:szCs w:val="24"/>
                <w:lang w:val="en-US" w:eastAsia="en-US"/>
              </w:rPr>
              <w:t>from 3 to 6</w:t>
            </w:r>
            <w:r w:rsidR="002139D0" w:rsidRPr="00C371C7">
              <w:rPr>
                <w:rFonts w:asciiTheme="majorBidi" w:hAnsiTheme="majorBidi" w:cstheme="majorBidi"/>
                <w:color w:val="000000" w:themeColor="text1"/>
                <w:sz w:val="24"/>
                <w:szCs w:val="24"/>
                <w:lang w:val="en-US" w:eastAsia="en-US"/>
              </w:rPr>
              <w:t>.</w:t>
            </w:r>
          </w:p>
          <w:p w:rsidR="00C92000" w:rsidRPr="002139D0" w:rsidRDefault="002139D0" w:rsidP="002139D0">
            <w:pPr>
              <w:rPr>
                <w:rFonts w:asciiTheme="majorBidi" w:hAnsiTheme="majorBidi" w:cstheme="majorBidi"/>
                <w:sz w:val="24"/>
                <w:szCs w:val="24"/>
                <w:lang w:val="en-US"/>
              </w:rPr>
            </w:pPr>
            <w:r w:rsidRPr="002139D0">
              <w:rPr>
                <w:rFonts w:asciiTheme="majorBidi" w:hAnsiTheme="majorBidi" w:cstheme="majorBidi"/>
                <w:sz w:val="24"/>
                <w:szCs w:val="24"/>
                <w:lang w:val="en-US" w:eastAsia="en-US"/>
              </w:rPr>
              <w:t xml:space="preserve">- </w:t>
            </w:r>
            <w:r w:rsidR="00EB321D">
              <w:rPr>
                <w:rFonts w:asciiTheme="majorBidi" w:hAnsiTheme="majorBidi" w:cstheme="majorBidi"/>
                <w:sz w:val="24"/>
                <w:szCs w:val="24"/>
                <w:lang w:val="en-US" w:eastAsia="en-US"/>
              </w:rPr>
              <w:t>50</w:t>
            </w:r>
            <w:r w:rsidRPr="002139D0">
              <w:rPr>
                <w:rFonts w:asciiTheme="majorBidi" w:hAnsiTheme="majorBidi" w:cstheme="majorBidi"/>
                <w:sz w:val="24"/>
                <w:szCs w:val="24"/>
                <w:lang w:val="en-US" w:eastAsia="en-US"/>
              </w:rPr>
              <w:t xml:space="preserve">% of targeted communities </w:t>
            </w:r>
            <w:r w:rsidR="00B9045A" w:rsidRPr="002139D0">
              <w:rPr>
                <w:rFonts w:asciiTheme="majorBidi" w:hAnsiTheme="majorBidi" w:cstheme="majorBidi"/>
                <w:sz w:val="24"/>
                <w:szCs w:val="24"/>
                <w:lang w:val="en-US" w:eastAsia="en-US"/>
              </w:rPr>
              <w:t>has</w:t>
            </w:r>
            <w:r w:rsidRPr="002139D0">
              <w:rPr>
                <w:rFonts w:asciiTheme="majorBidi" w:hAnsiTheme="majorBidi" w:cstheme="majorBidi"/>
                <w:sz w:val="24"/>
                <w:szCs w:val="24"/>
                <w:lang w:val="en-US" w:eastAsia="en-US"/>
              </w:rPr>
              <w:t xml:space="preserve"> at least a community health volunteer.</w:t>
            </w:r>
          </w:p>
          <w:p w:rsidR="00C92000" w:rsidRPr="002139D0" w:rsidRDefault="002139D0" w:rsidP="002139D0">
            <w:pPr>
              <w:rPr>
                <w:rFonts w:asciiTheme="majorBidi" w:hAnsiTheme="majorBidi" w:cstheme="majorBidi"/>
                <w:sz w:val="24"/>
                <w:szCs w:val="24"/>
                <w:lang w:val="en-US"/>
              </w:rPr>
            </w:pPr>
            <w:r w:rsidRPr="002139D0">
              <w:rPr>
                <w:rFonts w:asciiTheme="majorBidi" w:hAnsiTheme="majorBidi" w:cstheme="majorBidi"/>
                <w:sz w:val="24"/>
                <w:szCs w:val="24"/>
                <w:lang w:val="en-US" w:eastAsia="en-US"/>
              </w:rPr>
              <w:t>- 50% of targeted schools have at least 50% of students receiving documentation for EPI, Hygiene, and nutrition.</w:t>
            </w:r>
          </w:p>
          <w:p w:rsidR="00C92000" w:rsidRPr="002139D0" w:rsidRDefault="002139D0" w:rsidP="00943235">
            <w:pPr>
              <w:rPr>
                <w:rFonts w:asciiTheme="majorBidi" w:hAnsiTheme="majorBidi" w:cstheme="majorBidi"/>
                <w:sz w:val="24"/>
                <w:szCs w:val="24"/>
                <w:lang w:val="en-US"/>
              </w:rPr>
            </w:pPr>
            <w:r w:rsidRPr="002139D0">
              <w:rPr>
                <w:rFonts w:asciiTheme="majorBidi" w:hAnsiTheme="majorBidi" w:cstheme="majorBidi"/>
                <w:sz w:val="24"/>
                <w:szCs w:val="24"/>
                <w:lang w:val="en-US" w:eastAsia="en-US"/>
              </w:rPr>
              <w:t>- 60% of targeted females attending the awareness sessions in communities with CHVs.</w:t>
            </w:r>
          </w:p>
          <w:p w:rsidR="00C92000" w:rsidRPr="002139D0" w:rsidRDefault="002139D0" w:rsidP="00943235">
            <w:pPr>
              <w:rPr>
                <w:rFonts w:asciiTheme="majorBidi" w:hAnsiTheme="majorBidi" w:cstheme="majorBidi"/>
                <w:sz w:val="24"/>
                <w:szCs w:val="24"/>
                <w:lang w:val="en-US"/>
              </w:rPr>
            </w:pPr>
            <w:r w:rsidRPr="002139D0">
              <w:rPr>
                <w:rFonts w:asciiTheme="majorBidi" w:hAnsiTheme="majorBidi" w:cstheme="majorBidi"/>
                <w:sz w:val="24"/>
                <w:szCs w:val="24"/>
                <w:lang w:val="en-US" w:eastAsia="en-US"/>
              </w:rPr>
              <w:t>- 50% of selected districts have 50% of health facilities conducting routine awareness activities (sessions, face to face, megaphone, etc.).</w:t>
            </w:r>
          </w:p>
          <w:p w:rsidR="002D1BF1" w:rsidRPr="002139D0" w:rsidRDefault="002139D0" w:rsidP="00A222E6">
            <w:pPr>
              <w:rPr>
                <w:rFonts w:asciiTheme="majorBidi" w:hAnsiTheme="majorBidi" w:cstheme="majorBidi"/>
                <w:sz w:val="24"/>
                <w:szCs w:val="24"/>
                <w:lang w:val="en-US"/>
              </w:rPr>
            </w:pPr>
            <w:r w:rsidRPr="002139D0">
              <w:rPr>
                <w:rFonts w:asciiTheme="majorBidi" w:hAnsiTheme="majorBidi" w:cstheme="majorBidi"/>
                <w:sz w:val="24"/>
                <w:szCs w:val="24"/>
                <w:lang w:val="en-US" w:eastAsia="en-US"/>
              </w:rPr>
              <w:t xml:space="preserve">- 60 % of targeted schools have at least 2 teachers conducting </w:t>
            </w:r>
            <w:r w:rsidR="00A222E6" w:rsidRPr="002139D0">
              <w:rPr>
                <w:rFonts w:asciiTheme="majorBidi" w:hAnsiTheme="majorBidi" w:cstheme="majorBidi"/>
                <w:sz w:val="24"/>
                <w:szCs w:val="24"/>
                <w:lang w:val="en-US" w:eastAsia="en-US"/>
              </w:rPr>
              <w:t>quarterly</w:t>
            </w:r>
            <w:r w:rsidRPr="002139D0">
              <w:rPr>
                <w:rFonts w:asciiTheme="majorBidi" w:hAnsiTheme="majorBidi" w:cstheme="majorBidi"/>
                <w:sz w:val="24"/>
                <w:szCs w:val="24"/>
                <w:lang w:val="en-US" w:eastAsia="en-US"/>
              </w:rPr>
              <w:t xml:space="preserve"> health education in collaboration with the health staff for support.</w:t>
            </w:r>
          </w:p>
        </w:tc>
        <w:tc>
          <w:tcPr>
            <w:tcW w:w="283" w:type="dxa"/>
            <w:tcBorders>
              <w:top w:val="nil"/>
              <w:left w:val="single" w:sz="4" w:space="0" w:color="auto"/>
              <w:bottom w:val="nil"/>
              <w:right w:val="single" w:sz="4" w:space="0" w:color="auto"/>
            </w:tcBorders>
            <w:shd w:val="clear" w:color="auto" w:fill="FFFFFF"/>
          </w:tcPr>
          <w:p w:rsidR="007A5A24" w:rsidRPr="00613E76" w:rsidRDefault="00DE23C7" w:rsidP="00366674">
            <w:pPr>
              <w:spacing w:before="120" w:after="120"/>
              <w:jc w:val="both"/>
              <w:rPr>
                <w:rFonts w:cs="Arial"/>
                <w:b/>
                <w:i/>
              </w:rPr>
            </w:pPr>
            <w:r w:rsidRPr="00DE23C7">
              <w:rPr>
                <w:rFonts w:cs="Arial"/>
                <w:noProof/>
                <w:sz w:val="20"/>
                <w:u w:val="single"/>
              </w:rPr>
              <w:pict>
                <v:shape id="_x0000_s1171" type="#_x0000_t32" style="position:absolute;left:0;text-align:left;margin-left:-2.75pt;margin-top:32.15pt;width:9.9pt;height:.05pt;z-index:251662336;mso-position-horizontal-relative:text;mso-position-vertical-relative:text" o:connectortype="straight">
                  <v:stroke endarrow="block"/>
                </v:shape>
              </w:pict>
            </w:r>
          </w:p>
        </w:tc>
        <w:tc>
          <w:tcPr>
            <w:tcW w:w="3969" w:type="dxa"/>
            <w:tcBorders>
              <w:top w:val="single" w:sz="4" w:space="0" w:color="auto"/>
              <w:left w:val="single" w:sz="4" w:space="0" w:color="auto"/>
              <w:bottom w:val="single" w:sz="4" w:space="0" w:color="auto"/>
              <w:right w:val="single" w:sz="4" w:space="0" w:color="auto"/>
            </w:tcBorders>
            <w:shd w:val="clear" w:color="auto" w:fill="F2DBDB"/>
          </w:tcPr>
          <w:p w:rsidR="00B75D0C" w:rsidRPr="00FD4C8A" w:rsidRDefault="00B75D0C" w:rsidP="00B75D0C">
            <w:pPr>
              <w:rPr>
                <w:rFonts w:cs="Arial"/>
                <w:b/>
                <w:sz w:val="16"/>
                <w:szCs w:val="16"/>
              </w:rPr>
            </w:pPr>
            <w:r w:rsidRPr="00FD4C8A">
              <w:rPr>
                <w:rFonts w:cs="Arial"/>
                <w:b/>
                <w:sz w:val="16"/>
                <w:szCs w:val="16"/>
              </w:rPr>
              <w:t>Immunisation Outcomes:</w:t>
            </w:r>
          </w:p>
          <w:p w:rsidR="00B75D0C" w:rsidRPr="00613E76" w:rsidRDefault="00B75D0C" w:rsidP="00B75D0C">
            <w:pPr>
              <w:rPr>
                <w:rFonts w:cs="Arial"/>
                <w:b/>
                <w:sz w:val="16"/>
                <w:szCs w:val="16"/>
              </w:rPr>
            </w:pPr>
          </w:p>
          <w:p w:rsidR="0093214F" w:rsidRPr="0093214F" w:rsidRDefault="0093214F" w:rsidP="0093214F">
            <w:pPr>
              <w:numPr>
                <w:ilvl w:val="0"/>
                <w:numId w:val="2"/>
              </w:numPr>
              <w:rPr>
                <w:rFonts w:asciiTheme="majorBidi" w:hAnsiTheme="majorBidi" w:cstheme="majorBidi"/>
                <w:iCs/>
                <w:sz w:val="24"/>
                <w:szCs w:val="24"/>
              </w:rPr>
            </w:pPr>
            <w:r w:rsidRPr="00B3740D">
              <w:rPr>
                <w:rFonts w:asciiTheme="majorBidi" w:hAnsiTheme="majorBidi" w:cstheme="majorBidi"/>
                <w:iCs/>
                <w:sz w:val="24"/>
                <w:szCs w:val="24"/>
              </w:rPr>
              <w:t>Pentavalent3 coverage increase</w:t>
            </w:r>
            <w:r>
              <w:rPr>
                <w:rFonts w:asciiTheme="majorBidi" w:hAnsiTheme="majorBidi" w:cstheme="majorBidi"/>
                <w:iCs/>
                <w:sz w:val="24"/>
                <w:szCs w:val="24"/>
              </w:rPr>
              <w:t>d</w:t>
            </w:r>
            <w:r w:rsidRPr="00B3740D">
              <w:rPr>
                <w:rFonts w:asciiTheme="majorBidi" w:hAnsiTheme="majorBidi" w:cstheme="majorBidi"/>
                <w:iCs/>
                <w:sz w:val="24"/>
                <w:szCs w:val="24"/>
              </w:rPr>
              <w:t xml:space="preserve"> from 82% </w:t>
            </w:r>
            <w:r>
              <w:rPr>
                <w:rFonts w:asciiTheme="majorBidi" w:hAnsiTheme="majorBidi" w:cstheme="majorBidi"/>
                <w:iCs/>
                <w:sz w:val="24"/>
                <w:szCs w:val="24"/>
              </w:rPr>
              <w:t xml:space="preserve">in 2012 </w:t>
            </w:r>
            <w:r w:rsidRPr="00B3740D">
              <w:rPr>
                <w:rFonts w:asciiTheme="majorBidi" w:hAnsiTheme="majorBidi" w:cstheme="majorBidi"/>
                <w:iCs/>
                <w:sz w:val="24"/>
                <w:szCs w:val="24"/>
              </w:rPr>
              <w:t>to 90%</w:t>
            </w:r>
            <w:r>
              <w:rPr>
                <w:rFonts w:asciiTheme="majorBidi" w:hAnsiTheme="majorBidi" w:cstheme="majorBidi"/>
                <w:iCs/>
                <w:sz w:val="24"/>
                <w:szCs w:val="24"/>
              </w:rPr>
              <w:t xml:space="preserve"> in 2018.</w:t>
            </w:r>
            <w:r>
              <w:rPr>
                <w:rFonts w:cs="Arial"/>
                <w:bCs/>
                <w:iCs/>
              </w:rPr>
              <w:t xml:space="preserve"> </w:t>
            </w:r>
          </w:p>
          <w:p w:rsidR="00B75D0C" w:rsidRPr="0093214F" w:rsidRDefault="00B03520" w:rsidP="006B2073">
            <w:pPr>
              <w:numPr>
                <w:ilvl w:val="0"/>
                <w:numId w:val="2"/>
              </w:numPr>
              <w:rPr>
                <w:rFonts w:asciiTheme="majorBidi" w:hAnsiTheme="majorBidi" w:cstheme="majorBidi"/>
                <w:iCs/>
                <w:sz w:val="24"/>
                <w:szCs w:val="24"/>
              </w:rPr>
            </w:pPr>
            <w:r w:rsidRPr="0093214F">
              <w:rPr>
                <w:rFonts w:asciiTheme="majorBidi" w:hAnsiTheme="majorBidi" w:cstheme="majorBidi"/>
                <w:iCs/>
                <w:sz w:val="24"/>
                <w:szCs w:val="24"/>
              </w:rPr>
              <w:t xml:space="preserve">Community </w:t>
            </w:r>
            <w:r w:rsidR="006B2073" w:rsidRPr="0093214F">
              <w:rPr>
                <w:rFonts w:asciiTheme="majorBidi" w:hAnsiTheme="majorBidi" w:cstheme="majorBidi"/>
                <w:iCs/>
                <w:sz w:val="24"/>
                <w:szCs w:val="24"/>
              </w:rPr>
              <w:t>awareness on</w:t>
            </w:r>
            <w:r w:rsidRPr="0093214F">
              <w:rPr>
                <w:rFonts w:asciiTheme="majorBidi" w:hAnsiTheme="majorBidi" w:cstheme="majorBidi"/>
                <w:iCs/>
                <w:sz w:val="24"/>
                <w:szCs w:val="24"/>
              </w:rPr>
              <w:t xml:space="preserve"> </w:t>
            </w:r>
            <w:r w:rsidR="005C5B94">
              <w:rPr>
                <w:rFonts w:asciiTheme="majorBidi" w:hAnsiTheme="majorBidi" w:cstheme="majorBidi"/>
                <w:iCs/>
                <w:sz w:val="24"/>
                <w:szCs w:val="24"/>
              </w:rPr>
              <w:t xml:space="preserve">importance of </w:t>
            </w:r>
            <w:r w:rsidRPr="0093214F">
              <w:rPr>
                <w:rFonts w:asciiTheme="majorBidi" w:hAnsiTheme="majorBidi" w:cstheme="majorBidi"/>
                <w:iCs/>
                <w:sz w:val="24"/>
                <w:szCs w:val="24"/>
              </w:rPr>
              <w:t xml:space="preserve">immunization </w:t>
            </w:r>
            <w:r w:rsidR="006B2073">
              <w:rPr>
                <w:rFonts w:asciiTheme="majorBidi" w:hAnsiTheme="majorBidi" w:cstheme="majorBidi"/>
                <w:iCs/>
                <w:sz w:val="24"/>
                <w:szCs w:val="24"/>
              </w:rPr>
              <w:t>i</w:t>
            </w:r>
            <w:r w:rsidR="00CD2C33" w:rsidRPr="0093214F">
              <w:rPr>
                <w:rFonts w:asciiTheme="majorBidi" w:hAnsiTheme="majorBidi" w:cstheme="majorBidi"/>
                <w:iCs/>
                <w:sz w:val="24"/>
                <w:szCs w:val="24"/>
              </w:rPr>
              <w:t>n communities of remote areas</w:t>
            </w:r>
            <w:r w:rsidRPr="0093214F">
              <w:rPr>
                <w:rFonts w:asciiTheme="majorBidi" w:hAnsiTheme="majorBidi" w:cstheme="majorBidi"/>
                <w:iCs/>
                <w:sz w:val="24"/>
                <w:szCs w:val="24"/>
              </w:rPr>
              <w:t xml:space="preserve"> </w:t>
            </w:r>
            <w:r w:rsidR="005C5B94">
              <w:rPr>
                <w:rFonts w:asciiTheme="majorBidi" w:hAnsiTheme="majorBidi" w:cstheme="majorBidi"/>
                <w:iCs/>
                <w:sz w:val="24"/>
                <w:szCs w:val="24"/>
              </w:rPr>
              <w:t>increased by 50%.</w:t>
            </w:r>
          </w:p>
          <w:p w:rsidR="007A5A24" w:rsidRPr="00613E76" w:rsidRDefault="007A5A24" w:rsidP="0093214F">
            <w:pPr>
              <w:ind w:left="360"/>
              <w:rPr>
                <w:rFonts w:cs="Arial"/>
                <w:b/>
                <w:i/>
              </w:rPr>
            </w:pPr>
          </w:p>
        </w:tc>
        <w:tc>
          <w:tcPr>
            <w:tcW w:w="284" w:type="dxa"/>
            <w:tcBorders>
              <w:top w:val="nil"/>
              <w:left w:val="single" w:sz="4" w:space="0" w:color="auto"/>
              <w:bottom w:val="nil"/>
              <w:right w:val="single" w:sz="4" w:space="0" w:color="auto"/>
            </w:tcBorders>
            <w:shd w:val="clear" w:color="auto" w:fill="FFFFFF"/>
          </w:tcPr>
          <w:p w:rsidR="007A5A24" w:rsidRPr="00613E76" w:rsidRDefault="007A5A24" w:rsidP="00366674">
            <w:pPr>
              <w:spacing w:before="120" w:after="120"/>
              <w:jc w:val="both"/>
              <w:rPr>
                <w:rFonts w:cs="Arial"/>
                <w:b/>
                <w:i/>
              </w:rPr>
            </w:pPr>
          </w:p>
        </w:tc>
      </w:tr>
      <w:tr w:rsidR="00155B50" w:rsidRPr="00613E76" w:rsidTr="00402887">
        <w:trPr>
          <w:trHeight w:val="642"/>
        </w:trPr>
        <w:tc>
          <w:tcPr>
            <w:tcW w:w="15026" w:type="dxa"/>
            <w:gridSpan w:val="7"/>
            <w:tcBorders>
              <w:top w:val="single" w:sz="4" w:space="0" w:color="auto"/>
            </w:tcBorders>
            <w:shd w:val="clear" w:color="auto" w:fill="FFFFFF"/>
          </w:tcPr>
          <w:p w:rsidR="00155B50" w:rsidRPr="00613E76" w:rsidRDefault="00155B50" w:rsidP="00366674">
            <w:pPr>
              <w:spacing w:before="120" w:after="120"/>
              <w:jc w:val="both"/>
              <w:rPr>
                <w:rFonts w:cs="Arial"/>
                <w:b/>
                <w:i/>
                <w:sz w:val="20"/>
              </w:rPr>
            </w:pPr>
            <w:r w:rsidRPr="00613E76">
              <w:rPr>
                <w:rFonts w:cs="Arial"/>
                <w:b/>
                <w:i/>
                <w:sz w:val="20"/>
                <w:u w:val="single"/>
              </w:rPr>
              <w:t xml:space="preserve">IMPACT: </w:t>
            </w:r>
            <w:r w:rsidRPr="00613E76">
              <w:rPr>
                <w:rFonts w:cs="Arial"/>
                <w:b/>
                <w:i/>
                <w:sz w:val="20"/>
              </w:rPr>
              <w:t>Please provide an impact statement and indicator(s)</w:t>
            </w:r>
          </w:p>
          <w:p w:rsidR="0038095A" w:rsidRPr="006C5E5F" w:rsidRDefault="0038095A" w:rsidP="0038095A">
            <w:pPr>
              <w:numPr>
                <w:ilvl w:val="0"/>
                <w:numId w:val="2"/>
              </w:numPr>
              <w:rPr>
                <w:sz w:val="20"/>
              </w:rPr>
            </w:pPr>
            <w:r w:rsidRPr="006C5E5F">
              <w:rPr>
                <w:i/>
                <w:sz w:val="20"/>
              </w:rPr>
              <w:t>the impact  of achievement by increasing coverage of targeted population by vaccination improves rates of mortality and morbidity of &lt;5 children, and helps reducing inequity by focusing on inclusion of disadvantaged communities in the projects interventions:</w:t>
            </w:r>
          </w:p>
          <w:p w:rsidR="0038095A" w:rsidRPr="00BD4CAB" w:rsidRDefault="0038095A" w:rsidP="0038095A">
            <w:pPr>
              <w:numPr>
                <w:ilvl w:val="0"/>
                <w:numId w:val="2"/>
              </w:numPr>
              <w:rPr>
                <w:b/>
                <w:bCs/>
                <w:sz w:val="20"/>
              </w:rPr>
            </w:pPr>
            <w:r w:rsidRPr="00BD4CAB">
              <w:rPr>
                <w:b/>
                <w:bCs/>
                <w:i/>
                <w:sz w:val="20"/>
              </w:rPr>
              <w:lastRenderedPageBreak/>
              <w:t>Indicators:</w:t>
            </w:r>
          </w:p>
          <w:p w:rsidR="0038095A" w:rsidRPr="006C5E5F" w:rsidRDefault="0038095A" w:rsidP="0038095A">
            <w:pPr>
              <w:rPr>
                <w:i/>
                <w:sz w:val="20"/>
              </w:rPr>
            </w:pPr>
            <w:r w:rsidRPr="006C5E5F">
              <w:rPr>
                <w:i/>
                <w:sz w:val="20"/>
              </w:rPr>
              <w:t>Under 5 mortality</w:t>
            </w:r>
          </w:p>
          <w:p w:rsidR="00155B50" w:rsidRPr="0038095A" w:rsidRDefault="0038095A" w:rsidP="0038095A">
            <w:pPr>
              <w:rPr>
                <w:sz w:val="20"/>
              </w:rPr>
            </w:pPr>
            <w:r w:rsidRPr="006C5E5F">
              <w:rPr>
                <w:i/>
                <w:sz w:val="20"/>
              </w:rPr>
              <w:t xml:space="preserve">Under 1 mortality      </w:t>
            </w:r>
          </w:p>
        </w:tc>
      </w:tr>
      <w:tr w:rsidR="00155B50" w:rsidRPr="00613E76" w:rsidTr="00402887">
        <w:trPr>
          <w:trHeight w:val="642"/>
        </w:trPr>
        <w:tc>
          <w:tcPr>
            <w:tcW w:w="15026" w:type="dxa"/>
            <w:gridSpan w:val="7"/>
            <w:shd w:val="clear" w:color="auto" w:fill="FFFFFF"/>
          </w:tcPr>
          <w:p w:rsidR="00155B50" w:rsidRPr="006C5E5F" w:rsidRDefault="00155B50" w:rsidP="00B75D0C">
            <w:pPr>
              <w:spacing w:before="240" w:after="120"/>
              <w:jc w:val="both"/>
              <w:rPr>
                <w:rFonts w:cs="Arial"/>
                <w:b/>
                <w:i/>
                <w:sz w:val="20"/>
                <w:u w:val="single"/>
              </w:rPr>
            </w:pPr>
            <w:r w:rsidRPr="006C5E5F">
              <w:rPr>
                <w:rFonts w:cs="Arial"/>
                <w:b/>
                <w:i/>
                <w:sz w:val="20"/>
                <w:u w:val="single"/>
              </w:rPr>
              <w:lastRenderedPageBreak/>
              <w:t>ASSUMPTIONS:</w:t>
            </w:r>
          </w:p>
          <w:p w:rsidR="003A2362" w:rsidRPr="006C5E5F" w:rsidRDefault="003A2362" w:rsidP="00013EFB">
            <w:pPr>
              <w:numPr>
                <w:ilvl w:val="0"/>
                <w:numId w:val="2"/>
              </w:numPr>
              <w:rPr>
                <w:sz w:val="20"/>
              </w:rPr>
            </w:pPr>
            <w:r w:rsidRPr="006C5E5F">
              <w:rPr>
                <w:i/>
                <w:sz w:val="20"/>
              </w:rPr>
              <w:t xml:space="preserve">The political </w:t>
            </w:r>
            <w:r w:rsidR="0061470C" w:rsidRPr="006C5E5F">
              <w:rPr>
                <w:i/>
                <w:sz w:val="20"/>
              </w:rPr>
              <w:t xml:space="preserve">and security </w:t>
            </w:r>
            <w:r w:rsidRPr="006C5E5F">
              <w:rPr>
                <w:i/>
                <w:sz w:val="20"/>
              </w:rPr>
              <w:t>situation is relatively stable.</w:t>
            </w:r>
          </w:p>
          <w:p w:rsidR="003A2362" w:rsidRPr="006C5E5F" w:rsidRDefault="003A2362" w:rsidP="00013EFB">
            <w:pPr>
              <w:numPr>
                <w:ilvl w:val="0"/>
                <w:numId w:val="2"/>
              </w:numPr>
              <w:rPr>
                <w:sz w:val="20"/>
              </w:rPr>
            </w:pPr>
            <w:r w:rsidRPr="006C5E5F">
              <w:rPr>
                <w:i/>
                <w:sz w:val="20"/>
              </w:rPr>
              <w:t xml:space="preserve">Economical situation not to severely deteriorate. </w:t>
            </w:r>
          </w:p>
          <w:p w:rsidR="00155B50" w:rsidRPr="0038095A" w:rsidRDefault="003A2362" w:rsidP="0038095A">
            <w:pPr>
              <w:numPr>
                <w:ilvl w:val="0"/>
                <w:numId w:val="2"/>
              </w:numPr>
              <w:rPr>
                <w:rFonts w:cs="Arial"/>
                <w:sz w:val="20"/>
              </w:rPr>
            </w:pPr>
            <w:r w:rsidRPr="006C5E5F">
              <w:rPr>
                <w:i/>
                <w:sz w:val="20"/>
              </w:rPr>
              <w:t>Country not to experience wide scale armed confrontations.</w:t>
            </w:r>
          </w:p>
        </w:tc>
      </w:tr>
      <w:tr w:rsidR="005F5FF4" w:rsidRPr="00613E76" w:rsidTr="00392C9C">
        <w:trPr>
          <w:trHeight w:val="278"/>
        </w:trPr>
        <w:tc>
          <w:tcPr>
            <w:tcW w:w="15026" w:type="dxa"/>
            <w:gridSpan w:val="7"/>
            <w:shd w:val="clear" w:color="auto" w:fill="FFFFFF"/>
          </w:tcPr>
          <w:p w:rsidR="005F5FF4" w:rsidRPr="00613E76" w:rsidRDefault="00F57A75" w:rsidP="00366674">
            <w:pPr>
              <w:spacing w:before="120" w:after="120"/>
              <w:jc w:val="both"/>
              <w:rPr>
                <w:rFonts w:cs="Arial"/>
                <w:b/>
                <w:i/>
              </w:rPr>
            </w:pPr>
            <w:r w:rsidRPr="00613E76">
              <w:rPr>
                <w:rFonts w:cs="Arial"/>
                <w:b/>
                <w:i/>
              </w:rPr>
              <w:t>THREE</w:t>
            </w:r>
            <w:r w:rsidR="00392C9C" w:rsidRPr="00613E76">
              <w:rPr>
                <w:rFonts w:cs="Arial"/>
                <w:b/>
                <w:i/>
              </w:rPr>
              <w:t xml:space="preserve"> PAGE</w:t>
            </w:r>
            <w:r w:rsidR="002D3C6A" w:rsidRPr="00613E76">
              <w:rPr>
                <w:rFonts w:cs="Arial"/>
                <w:b/>
                <w:i/>
              </w:rPr>
              <w:t>S</w:t>
            </w:r>
            <w:r w:rsidR="00392C9C" w:rsidRPr="00613E76">
              <w:rPr>
                <w:rFonts w:cs="Arial"/>
                <w:b/>
                <w:i/>
              </w:rPr>
              <w:t xml:space="preserve"> MAXIMUM</w:t>
            </w:r>
          </w:p>
        </w:tc>
      </w:tr>
    </w:tbl>
    <w:p w:rsidR="00392C9C" w:rsidRPr="00613E76" w:rsidRDefault="00392C9C">
      <w:pPr>
        <w:rPr>
          <w:rFonts w:cs="Arial"/>
          <w:color w:val="173E49"/>
        </w:rPr>
      </w:pPr>
    </w:p>
    <w:p w:rsidR="004E2B79" w:rsidRPr="00613E76" w:rsidRDefault="004E2B79">
      <w:pPr>
        <w:rPr>
          <w:rFonts w:cs="Arial"/>
          <w:color w:val="173E49"/>
        </w:rPr>
        <w:sectPr w:rsidR="004E2B79" w:rsidRPr="00613E76" w:rsidSect="00AB7BCC">
          <w:pgSz w:w="16839" w:h="11907" w:orient="landscape" w:code="9"/>
          <w:pgMar w:top="851" w:right="992" w:bottom="851" w:left="992" w:header="709" w:footer="709" w:gutter="0"/>
          <w:cols w:space="708"/>
          <w:docGrid w:linePitch="360"/>
        </w:sect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A50E30" w:rsidRPr="00613E76" w:rsidTr="001634AB">
        <w:tc>
          <w:tcPr>
            <w:tcW w:w="10348" w:type="dxa"/>
            <w:tcBorders>
              <w:bottom w:val="single" w:sz="6" w:space="0" w:color="215868"/>
            </w:tcBorders>
            <w:shd w:val="clear" w:color="auto" w:fill="auto"/>
            <w:vAlign w:val="center"/>
          </w:tcPr>
          <w:p w:rsidR="00A50E30" w:rsidRPr="00613E76" w:rsidRDefault="00A50E30" w:rsidP="00137AF3">
            <w:pPr>
              <w:rPr>
                <w:rFonts w:cs="Arial"/>
                <w:b/>
                <w:szCs w:val="22"/>
              </w:rPr>
            </w:pPr>
            <w:r w:rsidRPr="00613E76">
              <w:rPr>
                <w:rFonts w:cs="Arial"/>
                <w:b/>
                <w:szCs w:val="22"/>
              </w:rPr>
              <w:lastRenderedPageBreak/>
              <w:t>For further instructions, please refer to the Guidelines for Completing the HSS Application</w:t>
            </w:r>
          </w:p>
        </w:tc>
      </w:tr>
      <w:tr w:rsidR="00A50E30" w:rsidRPr="00613E76" w:rsidTr="001634AB">
        <w:tc>
          <w:tcPr>
            <w:tcW w:w="10348" w:type="dxa"/>
            <w:tcBorders>
              <w:bottom w:val="single" w:sz="6" w:space="0" w:color="215868"/>
            </w:tcBorders>
            <w:shd w:val="clear" w:color="auto" w:fill="006666"/>
          </w:tcPr>
          <w:p w:rsidR="00A50E30" w:rsidRPr="00613E76" w:rsidRDefault="001D1686" w:rsidP="00137AF3">
            <w:pPr>
              <w:pStyle w:val="Heading2"/>
              <w:rPr>
                <w:rFonts w:cs="Arial"/>
              </w:rPr>
            </w:pPr>
            <w:bookmarkStart w:id="35" w:name="_Toc346116657"/>
            <w:bookmarkStart w:id="36" w:name="_Toc357677792"/>
            <w:r w:rsidRPr="00613E76">
              <w:rPr>
                <w:rFonts w:cs="Arial"/>
              </w:rPr>
              <w:t>9</w:t>
            </w:r>
            <w:r w:rsidR="00A50E30" w:rsidRPr="00613E76">
              <w:rPr>
                <w:rFonts w:cs="Arial"/>
              </w:rPr>
              <w:t xml:space="preserve">. Monitoring &amp; Evaluation </w:t>
            </w:r>
            <w:bookmarkEnd w:id="35"/>
            <w:r w:rsidR="00A50E30" w:rsidRPr="00613E76">
              <w:rPr>
                <w:rFonts w:cs="Arial"/>
              </w:rPr>
              <w:t>Framework</w:t>
            </w:r>
            <w:bookmarkEnd w:id="36"/>
          </w:p>
        </w:tc>
      </w:tr>
      <w:tr w:rsidR="00A50E30" w:rsidRPr="00613E76" w:rsidTr="001634AB">
        <w:tc>
          <w:tcPr>
            <w:tcW w:w="10348" w:type="dxa"/>
            <w:shd w:val="clear" w:color="auto" w:fill="FFFFFF"/>
          </w:tcPr>
          <w:p w:rsidR="00A50E30" w:rsidRPr="00613E76" w:rsidRDefault="00A50E30" w:rsidP="007E7692">
            <w:pPr>
              <w:shd w:val="clear" w:color="auto" w:fill="FFFFFF"/>
              <w:spacing w:before="120" w:after="120"/>
              <w:jc w:val="both"/>
              <w:rPr>
                <w:rFonts w:cs="Arial"/>
                <w:i/>
                <w:color w:val="173E49"/>
                <w:sz w:val="20"/>
              </w:rPr>
            </w:pPr>
            <w:r w:rsidRPr="00613E76">
              <w:rPr>
                <w:rFonts w:cs="Arial"/>
                <w:i/>
                <w:color w:val="173E49"/>
                <w:sz w:val="20"/>
              </w:rPr>
              <w:t xml:space="preserve">This description will enable GAVI to assess how programme performance will be monitored and to ensure alignment with National M&amp;E arrangements. </w:t>
            </w:r>
            <w:r w:rsidR="00EA6AFB" w:rsidRPr="00613E76">
              <w:rPr>
                <w:rFonts w:cs="Arial"/>
                <w:i/>
                <w:color w:val="173E49"/>
                <w:sz w:val="20"/>
              </w:rPr>
              <w:t>The proposed M&amp;E framework for the HSS grant should link to the proposed results chain. While the Results Chain provides the rationale for how the proposed activities will result in improved immunisation outcomes, this section provides details of how the monitoring and evaluation will be undertaken.</w:t>
            </w:r>
          </w:p>
          <w:p w:rsidR="00A50E30" w:rsidRPr="00613E76" w:rsidRDefault="00B956F3" w:rsidP="006F686C">
            <w:pPr>
              <w:shd w:val="clear" w:color="auto" w:fill="FFFFFF"/>
              <w:spacing w:before="120" w:after="120"/>
              <w:jc w:val="both"/>
              <w:rPr>
                <w:rFonts w:cs="Arial"/>
                <w:i/>
                <w:color w:val="173E49"/>
                <w:sz w:val="20"/>
              </w:rPr>
            </w:pPr>
            <w:r w:rsidRPr="00613E76">
              <w:rPr>
                <w:rFonts w:cs="Arial"/>
                <w:i/>
                <w:color w:val="173E49"/>
                <w:sz w:val="20"/>
              </w:rPr>
              <w:t xml:space="preserve">→ </w:t>
            </w:r>
            <w:r w:rsidR="00A50E30" w:rsidRPr="00613E76">
              <w:rPr>
                <w:rFonts w:cs="Arial"/>
                <w:i/>
                <w:color w:val="173E49"/>
                <w:sz w:val="20"/>
              </w:rPr>
              <w:t xml:space="preserve">Please provide an HSS grant Monitoring &amp; Evaluation Framework as Attachment 3 (please complete the GAVI template).  </w:t>
            </w:r>
          </w:p>
          <w:p w:rsidR="00A50E30" w:rsidRPr="00613E76" w:rsidRDefault="00A50E30" w:rsidP="007E7692">
            <w:pPr>
              <w:shd w:val="clear" w:color="auto" w:fill="FFFFFF"/>
              <w:spacing w:before="120" w:after="120"/>
              <w:jc w:val="both"/>
              <w:rPr>
                <w:rFonts w:cs="Arial"/>
                <w:i/>
                <w:color w:val="173E49"/>
                <w:sz w:val="20"/>
              </w:rPr>
            </w:pPr>
            <w:r w:rsidRPr="00613E76">
              <w:rPr>
                <w:rFonts w:cs="Arial"/>
                <w:i/>
                <w:color w:val="173E49"/>
                <w:sz w:val="20"/>
              </w:rPr>
              <w:t>→ Please provide a description of how the monitoring and evaluation will be carried out for the grant, indicating how M&amp;E is aligned w</w:t>
            </w:r>
            <w:r w:rsidR="008B7397" w:rsidRPr="00613E76">
              <w:rPr>
                <w:rFonts w:cs="Arial"/>
                <w:i/>
                <w:color w:val="173E49"/>
                <w:sz w:val="20"/>
              </w:rPr>
              <w:t>ith the national health plan</w:t>
            </w:r>
            <w:r w:rsidRPr="00613E76">
              <w:rPr>
                <w:rFonts w:cs="Arial"/>
                <w:i/>
                <w:color w:val="173E49"/>
                <w:sz w:val="20"/>
              </w:rPr>
              <w:t xml:space="preserve"> results framework.</w:t>
            </w:r>
            <w:r w:rsidRPr="00613E76">
              <w:rPr>
                <w:rFonts w:cs="Arial"/>
                <w:i/>
              </w:rPr>
              <w:t xml:space="preserve"> </w:t>
            </w:r>
          </w:p>
          <w:p w:rsidR="00A50E30" w:rsidRPr="00613E76" w:rsidRDefault="00A50E30" w:rsidP="007E7692">
            <w:pPr>
              <w:shd w:val="clear" w:color="auto" w:fill="FFFFFF"/>
              <w:spacing w:before="120" w:after="120"/>
              <w:jc w:val="both"/>
              <w:rPr>
                <w:rFonts w:cs="Arial"/>
                <w:i/>
                <w:color w:val="173E49"/>
                <w:sz w:val="20"/>
              </w:rPr>
            </w:pPr>
            <w:r w:rsidRPr="00613E76">
              <w:rPr>
                <w:rFonts w:cs="Arial"/>
                <w:i/>
                <w:color w:val="173E49"/>
                <w:sz w:val="20"/>
              </w:rPr>
              <w:t>→ Which sources of data will be used?</w:t>
            </w:r>
          </w:p>
          <w:p w:rsidR="007E7692" w:rsidRPr="00613E76" w:rsidRDefault="00A50E30" w:rsidP="007E7692">
            <w:pPr>
              <w:shd w:val="clear" w:color="auto" w:fill="FFFFFF"/>
              <w:spacing w:before="120" w:after="120"/>
              <w:jc w:val="both"/>
              <w:rPr>
                <w:rFonts w:cs="Arial"/>
                <w:i/>
                <w:color w:val="173E49"/>
                <w:sz w:val="20"/>
              </w:rPr>
            </w:pPr>
            <w:r w:rsidRPr="00613E76">
              <w:rPr>
                <w:rFonts w:cs="Arial"/>
                <w:i/>
                <w:color w:val="173E49"/>
                <w:sz w:val="20"/>
              </w:rPr>
              <w:t>→ How much budget will be allocated to M&amp;E of this grant?</w:t>
            </w:r>
          </w:p>
          <w:p w:rsidR="00F218D8" w:rsidRPr="00613E76" w:rsidRDefault="00A50E30" w:rsidP="007E7692">
            <w:pPr>
              <w:shd w:val="clear" w:color="auto" w:fill="FFFFFF"/>
              <w:spacing w:before="120" w:after="120"/>
              <w:jc w:val="both"/>
              <w:rPr>
                <w:rFonts w:cs="Arial"/>
                <w:i/>
                <w:color w:val="173E49"/>
                <w:sz w:val="20"/>
              </w:rPr>
            </w:pPr>
            <w:r w:rsidRPr="00613E76">
              <w:rPr>
                <w:rFonts w:cs="Arial"/>
                <w:i/>
                <w:color w:val="173E49"/>
                <w:sz w:val="20"/>
              </w:rPr>
              <w:t>→</w:t>
            </w:r>
            <w:r w:rsidR="0091151D" w:rsidRPr="00613E76">
              <w:rPr>
                <w:rFonts w:cs="Arial"/>
                <w:i/>
                <w:color w:val="173E49"/>
                <w:sz w:val="20"/>
              </w:rPr>
              <w:t xml:space="preserve"> Please describe the M&amp;E system</w:t>
            </w:r>
            <w:r w:rsidRPr="00613E76">
              <w:rPr>
                <w:rFonts w:cs="Arial"/>
                <w:i/>
                <w:color w:val="173E49"/>
                <w:sz w:val="20"/>
              </w:rPr>
              <w:t xml:space="preserve"> strengthening activities to be funded through this proposal.</w:t>
            </w:r>
          </w:p>
          <w:p w:rsidR="00F218D8" w:rsidRPr="00613E76" w:rsidRDefault="00F218D8" w:rsidP="007E7692">
            <w:pPr>
              <w:pStyle w:val="ListParagraph"/>
              <w:spacing w:after="120"/>
              <w:ind w:left="0" w:right="55"/>
              <w:jc w:val="both"/>
              <w:rPr>
                <w:rFonts w:ascii="Arial" w:eastAsia="Times New Roman" w:hAnsi="Arial" w:cs="Arial"/>
                <w:i/>
                <w:color w:val="173E49"/>
                <w:sz w:val="20"/>
                <w:szCs w:val="20"/>
                <w:lang w:eastAsia="en-GB"/>
              </w:rPr>
            </w:pPr>
            <w:r w:rsidRPr="00613E76">
              <w:rPr>
                <w:rFonts w:ascii="Arial" w:hAnsi="Arial" w:cs="Arial"/>
                <w:i/>
                <w:color w:val="173E49"/>
                <w:sz w:val="20"/>
              </w:rPr>
              <w:t xml:space="preserve">→ </w:t>
            </w:r>
            <w:r w:rsidRPr="00613E76">
              <w:rPr>
                <w:rFonts w:ascii="Arial" w:eastAsia="Times New Roman" w:hAnsi="Arial" w:cs="Arial"/>
                <w:i/>
                <w:color w:val="173E49"/>
                <w:sz w:val="20"/>
                <w:szCs w:val="20"/>
                <w:lang w:eastAsia="en-GB"/>
              </w:rPr>
              <w:t>Please identify one or more immunisation outcomes for each objective.  These will be used for PBF’s performance payment (see Figure 1 on page 7</w:t>
            </w:r>
            <w:r w:rsidR="006042B7" w:rsidRPr="00613E76">
              <w:rPr>
                <w:rFonts w:ascii="Arial" w:eastAsia="Times New Roman" w:hAnsi="Arial" w:cs="Arial"/>
                <w:i/>
                <w:color w:val="173E49"/>
                <w:sz w:val="20"/>
                <w:szCs w:val="20"/>
                <w:lang w:eastAsia="en-GB"/>
              </w:rPr>
              <w:t xml:space="preserve"> of the Guidelines</w:t>
            </w:r>
            <w:r w:rsidRPr="00613E76">
              <w:rPr>
                <w:rFonts w:ascii="Arial" w:eastAsia="Times New Roman" w:hAnsi="Arial" w:cs="Arial"/>
                <w:i/>
                <w:color w:val="173E49"/>
                <w:sz w:val="20"/>
                <w:szCs w:val="20"/>
                <w:lang w:eastAsia="en-GB"/>
              </w:rPr>
              <w:t>)</w:t>
            </w:r>
          </w:p>
          <w:p w:rsidR="007E7692" w:rsidRPr="00613E76" w:rsidRDefault="007E7692" w:rsidP="007E7692">
            <w:pPr>
              <w:pStyle w:val="ListParagraph"/>
              <w:spacing w:after="120"/>
              <w:ind w:left="0" w:right="55"/>
              <w:jc w:val="both"/>
              <w:rPr>
                <w:rFonts w:ascii="Arial" w:eastAsia="Times New Roman" w:hAnsi="Arial" w:cs="Arial"/>
                <w:i/>
                <w:color w:val="173E49"/>
                <w:sz w:val="20"/>
                <w:szCs w:val="20"/>
                <w:lang w:eastAsia="en-GB"/>
              </w:rPr>
            </w:pPr>
            <w:r w:rsidRPr="00613E76">
              <w:rPr>
                <w:rFonts w:ascii="Arial" w:eastAsia="Times New Roman" w:hAnsi="Arial" w:cs="Arial"/>
                <w:i/>
                <w:color w:val="173E49"/>
                <w:sz w:val="20"/>
                <w:szCs w:val="20"/>
                <w:lang w:eastAsia="en-GB"/>
              </w:rPr>
              <w:t xml:space="preserve">→ Please identify a number of intermediate results indicators related to each objective of the grant that shall be used for tracking the overall progress of the grant implementation (these will be used for PBF’s programmable section (see Figure 1 on page 7). These are the same intermediate results indicators that </w:t>
            </w:r>
            <w:r w:rsidR="003755EB" w:rsidRPr="00613E76">
              <w:rPr>
                <w:rFonts w:ascii="Arial" w:hAnsi="Arial" w:cs="Arial"/>
                <w:i/>
                <w:color w:val="173E49"/>
                <w:sz w:val="20"/>
              </w:rPr>
              <w:t xml:space="preserve">are included in the Monitoring &amp; Evaluation Framework, and will be used to measure the outputs/intermediate results that are </w:t>
            </w:r>
            <w:r w:rsidRPr="00613E76">
              <w:rPr>
                <w:rFonts w:ascii="Arial" w:eastAsia="Times New Roman" w:hAnsi="Arial" w:cs="Arial"/>
                <w:i/>
                <w:color w:val="173E49"/>
                <w:sz w:val="20"/>
                <w:szCs w:val="20"/>
                <w:lang w:eastAsia="en-GB"/>
              </w:rPr>
              <w:t>included in the results chain in Section D.8.</w:t>
            </w:r>
          </w:p>
          <w:p w:rsidR="00A50E30" w:rsidRPr="00613E76" w:rsidRDefault="00A50E30" w:rsidP="007A5A24">
            <w:pPr>
              <w:shd w:val="clear" w:color="auto" w:fill="FFFFFF"/>
              <w:spacing w:before="120" w:after="120"/>
              <w:jc w:val="both"/>
              <w:rPr>
                <w:rFonts w:cs="Arial"/>
                <w:i/>
                <w:color w:val="173E49"/>
                <w:sz w:val="20"/>
              </w:rPr>
            </w:pPr>
            <w:r w:rsidRPr="00613E76">
              <w:rPr>
                <w:rFonts w:cs="Arial"/>
                <w:i/>
                <w:color w:val="173E49"/>
                <w:sz w:val="20"/>
              </w:rPr>
              <w:t xml:space="preserve">Please note that GAVI strongly recommends that each proposal includes an end of grant </w:t>
            </w:r>
            <w:r w:rsidR="007A5A24" w:rsidRPr="00613E76">
              <w:rPr>
                <w:rFonts w:cs="Arial"/>
                <w:i/>
                <w:color w:val="173E49"/>
                <w:sz w:val="20"/>
              </w:rPr>
              <w:t>assessment</w:t>
            </w:r>
            <w:r w:rsidRPr="00613E76">
              <w:rPr>
                <w:rFonts w:cs="Arial"/>
                <w:i/>
                <w:color w:val="173E49"/>
                <w:sz w:val="20"/>
              </w:rPr>
              <w:t xml:space="preserve"> in their M&amp;E Framework. </w:t>
            </w:r>
          </w:p>
        </w:tc>
      </w:tr>
      <w:tr w:rsidR="00A50E30" w:rsidRPr="00613E76" w:rsidTr="00290120">
        <w:trPr>
          <w:trHeight w:val="1515"/>
        </w:trPr>
        <w:tc>
          <w:tcPr>
            <w:tcW w:w="10348" w:type="dxa"/>
            <w:shd w:val="clear" w:color="auto" w:fill="FFFFFF"/>
          </w:tcPr>
          <w:p w:rsidR="00A50E30" w:rsidRDefault="00A50E30" w:rsidP="00137AF3">
            <w:pPr>
              <w:spacing w:before="120" w:after="120"/>
              <w:jc w:val="both"/>
              <w:rPr>
                <w:rFonts w:cs="Arial"/>
                <w:b/>
                <w:i/>
              </w:rPr>
            </w:pPr>
            <w:r w:rsidRPr="00613E76">
              <w:rPr>
                <w:rFonts w:cs="Arial"/>
                <w:b/>
                <w:i/>
              </w:rPr>
              <w:t>TWO PAGES MAXIMUM</w:t>
            </w:r>
          </w:p>
          <w:p w:rsidR="0061470C" w:rsidRDefault="00CD2C33" w:rsidP="00946F64">
            <w:pPr>
              <w:spacing w:before="120" w:after="120"/>
              <w:jc w:val="both"/>
              <w:rPr>
                <w:rFonts w:cs="Arial"/>
                <w:bCs/>
                <w:iCs/>
              </w:rPr>
            </w:pPr>
            <w:r>
              <w:rPr>
                <w:rFonts w:cs="Arial"/>
                <w:bCs/>
                <w:iCs/>
              </w:rPr>
              <w:t>The M&amp;E framework for HSS grant is attachment N</w:t>
            </w:r>
            <w:r w:rsidR="00946F64">
              <w:rPr>
                <w:rFonts w:cs="Arial"/>
                <w:bCs/>
                <w:iCs/>
              </w:rPr>
              <w:t>o</w:t>
            </w:r>
            <w:r>
              <w:rPr>
                <w:rFonts w:cs="Arial"/>
                <w:bCs/>
                <w:iCs/>
              </w:rPr>
              <w:t>.3</w:t>
            </w:r>
          </w:p>
          <w:p w:rsidR="00E32866" w:rsidRDefault="00E32866" w:rsidP="00750ED3">
            <w:pPr>
              <w:spacing w:before="120" w:after="120"/>
              <w:jc w:val="both"/>
              <w:rPr>
                <w:rFonts w:cs="Arial"/>
                <w:bCs/>
                <w:iCs/>
              </w:rPr>
            </w:pPr>
            <w:r>
              <w:rPr>
                <w:rFonts w:cs="Arial"/>
                <w:bCs/>
                <w:iCs/>
              </w:rPr>
              <w:t xml:space="preserve">The MOPH&amp;P counts on two main sources of data to monitor </w:t>
            </w:r>
            <w:r w:rsidR="00616DC7">
              <w:rPr>
                <w:rFonts w:cs="Arial"/>
                <w:bCs/>
                <w:iCs/>
              </w:rPr>
              <w:t>health</w:t>
            </w:r>
            <w:r>
              <w:rPr>
                <w:rFonts w:cs="Arial"/>
                <w:bCs/>
                <w:iCs/>
              </w:rPr>
              <w:t xml:space="preserve"> </w:t>
            </w:r>
            <w:r w:rsidR="00616DC7">
              <w:rPr>
                <w:rFonts w:cs="Arial"/>
                <w:bCs/>
                <w:iCs/>
              </w:rPr>
              <w:t>system</w:t>
            </w:r>
            <w:r>
              <w:rPr>
                <w:rFonts w:cs="Arial"/>
                <w:bCs/>
                <w:iCs/>
              </w:rPr>
              <w:t xml:space="preserve"> performance, th</w:t>
            </w:r>
            <w:r w:rsidR="00750ED3">
              <w:rPr>
                <w:rFonts w:cs="Arial"/>
                <w:bCs/>
                <w:iCs/>
              </w:rPr>
              <w:t>e</w:t>
            </w:r>
            <w:r>
              <w:rPr>
                <w:rFonts w:cs="Arial"/>
                <w:bCs/>
                <w:iCs/>
              </w:rPr>
              <w:t>se are</w:t>
            </w:r>
            <w:r w:rsidR="00750ED3">
              <w:rPr>
                <w:rFonts w:cs="Arial"/>
                <w:bCs/>
                <w:iCs/>
              </w:rPr>
              <w:t>:</w:t>
            </w:r>
            <w:r>
              <w:rPr>
                <w:rFonts w:cs="Arial"/>
                <w:bCs/>
                <w:iCs/>
              </w:rPr>
              <w:t xml:space="preserve"> routine administrative data reporting collected by the programs, </w:t>
            </w:r>
            <w:r w:rsidR="00750ED3">
              <w:rPr>
                <w:rFonts w:cs="Arial"/>
                <w:bCs/>
                <w:iCs/>
              </w:rPr>
              <w:t xml:space="preserve">surveys including </w:t>
            </w:r>
            <w:r>
              <w:rPr>
                <w:rFonts w:cs="Arial"/>
                <w:bCs/>
                <w:iCs/>
              </w:rPr>
              <w:t>household and health facility surveys.</w:t>
            </w:r>
          </w:p>
          <w:p w:rsidR="00867A67" w:rsidRDefault="003652E7" w:rsidP="0048619B">
            <w:pPr>
              <w:spacing w:before="120" w:after="120"/>
              <w:jc w:val="both"/>
              <w:rPr>
                <w:rFonts w:cs="Arial"/>
                <w:bCs/>
                <w:iCs/>
              </w:rPr>
            </w:pPr>
            <w:r>
              <w:rPr>
                <w:rFonts w:cs="Arial"/>
                <w:bCs/>
                <w:iCs/>
              </w:rPr>
              <w:t xml:space="preserve">The administrative data are collected on monthly basis at health facility level, which include the services in the fixed sites and outreach services, </w:t>
            </w:r>
            <w:r w:rsidR="00750ED3">
              <w:rPr>
                <w:rFonts w:cs="Arial"/>
                <w:bCs/>
                <w:iCs/>
              </w:rPr>
              <w:t xml:space="preserve">then </w:t>
            </w:r>
            <w:r>
              <w:rPr>
                <w:rFonts w:cs="Arial"/>
                <w:bCs/>
                <w:iCs/>
              </w:rPr>
              <w:t xml:space="preserve">sent to the district level where all the reports are compiled and sent to the governorate and then to the central level. Completeness and </w:t>
            </w:r>
            <w:r w:rsidR="00750ED3">
              <w:rPr>
                <w:rFonts w:cs="Arial"/>
                <w:bCs/>
                <w:iCs/>
              </w:rPr>
              <w:t>timeliness</w:t>
            </w:r>
            <w:r>
              <w:rPr>
                <w:rFonts w:cs="Arial"/>
                <w:bCs/>
                <w:iCs/>
              </w:rPr>
              <w:t xml:space="preserve"> of the reporting are monitored at all levels especially for EPI data</w:t>
            </w:r>
            <w:r w:rsidR="00616DC7">
              <w:rPr>
                <w:rFonts w:cs="Arial"/>
                <w:bCs/>
                <w:iCs/>
              </w:rPr>
              <w:t>. Reporting on other health services follow</w:t>
            </w:r>
            <w:r w:rsidR="00750ED3">
              <w:rPr>
                <w:rFonts w:cs="Arial"/>
                <w:bCs/>
                <w:iCs/>
              </w:rPr>
              <w:t>s</w:t>
            </w:r>
            <w:r w:rsidR="00616DC7">
              <w:rPr>
                <w:rFonts w:cs="Arial"/>
                <w:bCs/>
                <w:iCs/>
              </w:rPr>
              <w:t xml:space="preserve"> the same order and chronology</w:t>
            </w:r>
            <w:r w:rsidR="00181299">
              <w:rPr>
                <w:rFonts w:cs="Arial"/>
                <w:bCs/>
                <w:iCs/>
              </w:rPr>
              <w:t>. Those data collection tools are used for measuring achievements of indi</w:t>
            </w:r>
            <w:r w:rsidR="0048619B">
              <w:rPr>
                <w:rFonts w:cs="Arial"/>
                <w:bCs/>
                <w:iCs/>
              </w:rPr>
              <w:t>cators needed to be measured using administrative data. S</w:t>
            </w:r>
            <w:r w:rsidR="00616DC7">
              <w:rPr>
                <w:rFonts w:cs="Arial"/>
                <w:bCs/>
                <w:iCs/>
              </w:rPr>
              <w:t>tarting the third year of implementation</w:t>
            </w:r>
            <w:r w:rsidR="00750ED3">
              <w:rPr>
                <w:rFonts w:cs="Arial"/>
                <w:bCs/>
                <w:iCs/>
              </w:rPr>
              <w:t>,</w:t>
            </w:r>
            <w:r w:rsidR="00616DC7">
              <w:rPr>
                <w:rFonts w:cs="Arial"/>
                <w:bCs/>
                <w:iCs/>
              </w:rPr>
              <w:t xml:space="preserve"> the integrated reporting system </w:t>
            </w:r>
            <w:r w:rsidR="00750ED3">
              <w:rPr>
                <w:rFonts w:cs="Arial"/>
                <w:bCs/>
                <w:iCs/>
              </w:rPr>
              <w:t xml:space="preserve">is expected to commence adding a new dimension to the ministry efforts to enhance strengthening of integration and health system </w:t>
            </w:r>
            <w:r w:rsidR="0048619B">
              <w:rPr>
                <w:rFonts w:cs="Arial"/>
                <w:bCs/>
                <w:iCs/>
              </w:rPr>
              <w:t>performance; those integrated data collection forms will be the source for data for measuring achievements of those indicators.</w:t>
            </w:r>
            <w:r w:rsidR="00750ED3">
              <w:rPr>
                <w:rFonts w:cs="Arial"/>
                <w:bCs/>
                <w:iCs/>
              </w:rPr>
              <w:t xml:space="preserve"> </w:t>
            </w:r>
          </w:p>
          <w:p w:rsidR="0048619B" w:rsidRDefault="00C24F27" w:rsidP="0048619B">
            <w:pPr>
              <w:spacing w:before="120" w:after="120"/>
              <w:jc w:val="both"/>
              <w:rPr>
                <w:rFonts w:cs="Arial"/>
                <w:bCs/>
                <w:iCs/>
              </w:rPr>
            </w:pPr>
            <w:r>
              <w:rPr>
                <w:rFonts w:cs="Arial"/>
                <w:bCs/>
                <w:iCs/>
              </w:rPr>
              <w:t xml:space="preserve">Integrating health facility service reporting is going to be tried </w:t>
            </w:r>
            <w:r w:rsidR="00F936E5">
              <w:rPr>
                <w:rFonts w:cs="Arial"/>
                <w:bCs/>
                <w:iCs/>
              </w:rPr>
              <w:t>for PHC services,</w:t>
            </w:r>
            <w:r>
              <w:rPr>
                <w:rFonts w:cs="Arial"/>
                <w:bCs/>
                <w:iCs/>
              </w:rPr>
              <w:t xml:space="preserve"> lessons learnt will be utilized in </w:t>
            </w:r>
            <w:r w:rsidR="00F936E5">
              <w:rPr>
                <w:rFonts w:cs="Arial"/>
                <w:bCs/>
                <w:iCs/>
              </w:rPr>
              <w:t>expanding the experience to include more services</w:t>
            </w:r>
            <w:r>
              <w:rPr>
                <w:rFonts w:cs="Arial"/>
                <w:bCs/>
                <w:iCs/>
              </w:rPr>
              <w:t xml:space="preserve"> </w:t>
            </w:r>
            <w:r w:rsidR="00F936E5">
              <w:rPr>
                <w:rFonts w:cs="Arial"/>
                <w:bCs/>
                <w:iCs/>
              </w:rPr>
              <w:t>if feasible.</w:t>
            </w:r>
            <w:r>
              <w:rPr>
                <w:rFonts w:cs="Arial"/>
                <w:bCs/>
                <w:iCs/>
              </w:rPr>
              <w:t xml:space="preserve"> </w:t>
            </w:r>
            <w:r w:rsidR="00F936E5">
              <w:rPr>
                <w:rFonts w:cs="Arial"/>
                <w:bCs/>
                <w:iCs/>
              </w:rPr>
              <w:t>I</w:t>
            </w:r>
            <w:r>
              <w:rPr>
                <w:rFonts w:cs="Arial"/>
                <w:bCs/>
                <w:iCs/>
              </w:rPr>
              <w:t xml:space="preserve">ntegration </w:t>
            </w:r>
            <w:r w:rsidR="00867A67">
              <w:rPr>
                <w:rFonts w:cs="Arial"/>
                <w:bCs/>
                <w:iCs/>
              </w:rPr>
              <w:t>Capacity building of staff at central and local levels in the field</w:t>
            </w:r>
            <w:r w:rsidR="00710F3B">
              <w:rPr>
                <w:rFonts w:cs="Arial"/>
                <w:bCs/>
                <w:iCs/>
              </w:rPr>
              <w:t>s</w:t>
            </w:r>
            <w:r w:rsidR="00867A67">
              <w:rPr>
                <w:rFonts w:cs="Arial"/>
                <w:bCs/>
                <w:iCs/>
              </w:rPr>
              <w:t xml:space="preserve"> of </w:t>
            </w:r>
            <w:r w:rsidR="00710F3B">
              <w:rPr>
                <w:rFonts w:cs="Arial"/>
                <w:bCs/>
                <w:iCs/>
              </w:rPr>
              <w:t>research</w:t>
            </w:r>
            <w:r w:rsidR="00867A67">
              <w:rPr>
                <w:rFonts w:cs="Arial"/>
                <w:bCs/>
                <w:iCs/>
              </w:rPr>
              <w:t>, data analysis</w:t>
            </w:r>
            <w:r w:rsidR="00710F3B">
              <w:rPr>
                <w:rFonts w:cs="Arial"/>
                <w:bCs/>
                <w:iCs/>
              </w:rPr>
              <w:t xml:space="preserve">, </w:t>
            </w:r>
            <w:r>
              <w:rPr>
                <w:rFonts w:cs="Arial"/>
                <w:bCs/>
                <w:iCs/>
              </w:rPr>
              <w:t xml:space="preserve">data collection </w:t>
            </w:r>
            <w:r w:rsidR="00710F3B">
              <w:rPr>
                <w:rFonts w:cs="Arial"/>
                <w:bCs/>
                <w:iCs/>
              </w:rPr>
              <w:t>and surveillance are included</w:t>
            </w:r>
            <w:r>
              <w:rPr>
                <w:rFonts w:cs="Arial"/>
                <w:bCs/>
                <w:iCs/>
              </w:rPr>
              <w:t xml:space="preserve">, supported by installing </w:t>
            </w:r>
            <w:r w:rsidR="00F936E5">
              <w:rPr>
                <w:rFonts w:cs="Arial"/>
                <w:bCs/>
                <w:iCs/>
              </w:rPr>
              <w:t xml:space="preserve">a </w:t>
            </w:r>
            <w:r>
              <w:rPr>
                <w:rFonts w:cs="Arial"/>
                <w:bCs/>
                <w:iCs/>
              </w:rPr>
              <w:t>soft</w:t>
            </w:r>
            <w:r w:rsidR="00F936E5">
              <w:rPr>
                <w:rFonts w:cs="Arial"/>
                <w:bCs/>
                <w:iCs/>
              </w:rPr>
              <w:t>-</w:t>
            </w:r>
            <w:r>
              <w:rPr>
                <w:rFonts w:cs="Arial"/>
                <w:bCs/>
                <w:iCs/>
              </w:rPr>
              <w:t>ware for integrated reporting system</w:t>
            </w:r>
            <w:r w:rsidR="00F936E5">
              <w:rPr>
                <w:rFonts w:cs="Arial"/>
                <w:bCs/>
                <w:iCs/>
              </w:rPr>
              <w:t xml:space="preserve">. </w:t>
            </w:r>
            <w:r w:rsidR="0048619B">
              <w:rPr>
                <w:rFonts w:cs="Arial"/>
                <w:bCs/>
                <w:iCs/>
              </w:rPr>
              <w:t>The improvement in capacity building and data collection tools is expected to improve data quality, analysis skills, which will help in making this proposal achievement measurement smoother and quicker.</w:t>
            </w:r>
          </w:p>
          <w:p w:rsidR="003652E7" w:rsidRDefault="00F936E5" w:rsidP="0048619B">
            <w:pPr>
              <w:spacing w:before="120" w:after="120"/>
              <w:jc w:val="both"/>
              <w:rPr>
                <w:rFonts w:cs="Arial"/>
                <w:bCs/>
                <w:iCs/>
              </w:rPr>
            </w:pPr>
            <w:r>
              <w:rPr>
                <w:rFonts w:cs="Arial"/>
                <w:bCs/>
                <w:iCs/>
              </w:rPr>
              <w:t>Research and surveys will be implemented by health staff, where applicable, to improve their skills</w:t>
            </w:r>
            <w:r w:rsidR="0048619B">
              <w:rPr>
                <w:rFonts w:cs="Arial"/>
                <w:bCs/>
                <w:iCs/>
              </w:rPr>
              <w:t>. It will be, also, the approach of measuring proposal achievements needed to be measured by surveys and research</w:t>
            </w:r>
            <w:r>
              <w:rPr>
                <w:rFonts w:cs="Arial"/>
                <w:bCs/>
                <w:iCs/>
              </w:rPr>
              <w:t xml:space="preserve">.   </w:t>
            </w:r>
            <w:r w:rsidR="00C24F27">
              <w:rPr>
                <w:rFonts w:cs="Arial"/>
                <w:bCs/>
                <w:iCs/>
              </w:rPr>
              <w:t xml:space="preserve"> </w:t>
            </w:r>
            <w:r w:rsidR="00867A67">
              <w:rPr>
                <w:rFonts w:cs="Arial"/>
                <w:bCs/>
                <w:iCs/>
              </w:rPr>
              <w:t xml:space="preserve"> </w:t>
            </w:r>
            <w:r w:rsidR="003652E7">
              <w:rPr>
                <w:rFonts w:cs="Arial"/>
                <w:bCs/>
                <w:iCs/>
              </w:rPr>
              <w:t xml:space="preserve"> </w:t>
            </w:r>
          </w:p>
          <w:p w:rsidR="00160746" w:rsidRPr="00F936E5" w:rsidRDefault="00F936E5" w:rsidP="0048619B">
            <w:pPr>
              <w:spacing w:before="120" w:after="120"/>
              <w:jc w:val="both"/>
              <w:rPr>
                <w:rFonts w:cs="Arial"/>
                <w:bCs/>
                <w:iCs/>
              </w:rPr>
            </w:pPr>
            <w:r w:rsidRPr="00F936E5">
              <w:rPr>
                <w:rFonts w:cs="Arial"/>
                <w:bCs/>
                <w:iCs/>
              </w:rPr>
              <w:t xml:space="preserve">End of project assessment will be done by an independent </w:t>
            </w:r>
            <w:r w:rsidR="0048619B" w:rsidRPr="00F936E5">
              <w:rPr>
                <w:rFonts w:cs="Arial"/>
                <w:bCs/>
                <w:iCs/>
              </w:rPr>
              <w:t>body</w:t>
            </w:r>
            <w:r w:rsidR="0048619B">
              <w:rPr>
                <w:rFonts w:cs="Arial"/>
                <w:bCs/>
                <w:iCs/>
              </w:rPr>
              <w:t>;</w:t>
            </w:r>
            <w:r w:rsidR="00B84AD2">
              <w:rPr>
                <w:rFonts w:cs="Arial"/>
                <w:bCs/>
                <w:iCs/>
              </w:rPr>
              <w:t xml:space="preserve"> design is to be </w:t>
            </w:r>
            <w:r w:rsidRPr="00F936E5">
              <w:rPr>
                <w:rFonts w:cs="Arial"/>
                <w:bCs/>
                <w:iCs/>
              </w:rPr>
              <w:t>participatory and orient</w:t>
            </w:r>
            <w:r w:rsidR="00B84AD2">
              <w:rPr>
                <w:rFonts w:cs="Arial"/>
                <w:bCs/>
                <w:iCs/>
              </w:rPr>
              <w:t>ed</w:t>
            </w:r>
            <w:r w:rsidRPr="00F936E5">
              <w:rPr>
                <w:rFonts w:cs="Arial"/>
                <w:bCs/>
                <w:iCs/>
              </w:rPr>
              <w:t xml:space="preserve"> to pick up lessons learnt for further improving health sector policies and strategies</w:t>
            </w:r>
            <w:r w:rsidR="0048619B">
              <w:rPr>
                <w:rFonts w:cs="Arial"/>
                <w:bCs/>
                <w:iCs/>
              </w:rPr>
              <w:t xml:space="preserve">; </w:t>
            </w:r>
            <w:r w:rsidR="00B84AD2">
              <w:rPr>
                <w:rFonts w:cs="Arial"/>
                <w:bCs/>
                <w:iCs/>
              </w:rPr>
              <w:t>.</w:t>
            </w:r>
            <w:r w:rsidRPr="00F936E5">
              <w:rPr>
                <w:rFonts w:cs="Arial"/>
                <w:bCs/>
                <w:iCs/>
              </w:rPr>
              <w:t xml:space="preserve"> </w:t>
            </w:r>
          </w:p>
          <w:p w:rsidR="00F936E5" w:rsidRDefault="00F936E5" w:rsidP="00E3521D">
            <w:pPr>
              <w:spacing w:before="120" w:after="120"/>
              <w:jc w:val="both"/>
              <w:rPr>
                <w:rFonts w:cs="Arial"/>
                <w:b/>
                <w:iCs/>
              </w:rPr>
            </w:pPr>
          </w:p>
          <w:p w:rsidR="0040712A" w:rsidRDefault="0040712A" w:rsidP="00E3521D">
            <w:pPr>
              <w:spacing w:before="120" w:after="120"/>
              <w:jc w:val="both"/>
              <w:rPr>
                <w:rFonts w:cs="Arial"/>
                <w:b/>
                <w:iCs/>
              </w:rPr>
            </w:pPr>
            <w:r w:rsidRPr="0040712A">
              <w:rPr>
                <w:rFonts w:cs="Arial"/>
                <w:b/>
                <w:iCs/>
              </w:rPr>
              <w:lastRenderedPageBreak/>
              <w:t>Immunization outcome</w:t>
            </w:r>
            <w:r w:rsidR="009F4E8D">
              <w:rPr>
                <w:rFonts w:cs="Arial"/>
                <w:b/>
                <w:iCs/>
              </w:rPr>
              <w:t xml:space="preserve"> indicators</w:t>
            </w:r>
            <w:r w:rsidRPr="0040712A">
              <w:rPr>
                <w:rFonts w:cs="Arial"/>
                <w:b/>
                <w:iCs/>
              </w:rPr>
              <w:t>:</w:t>
            </w:r>
          </w:p>
          <w:p w:rsidR="00A749F5" w:rsidRPr="00A749F5" w:rsidRDefault="00A749F5" w:rsidP="00E3521D">
            <w:pPr>
              <w:spacing w:before="120" w:after="120"/>
              <w:jc w:val="both"/>
              <w:rPr>
                <w:rFonts w:cs="Arial"/>
                <w:bCs/>
                <w:iCs/>
              </w:rPr>
            </w:pPr>
            <w:r w:rsidRPr="00A749F5">
              <w:rPr>
                <w:rFonts w:cs="Arial"/>
                <w:bCs/>
                <w:iCs/>
              </w:rPr>
              <w:t>Indicators for measuring progress are</w:t>
            </w:r>
            <w:r>
              <w:rPr>
                <w:rFonts w:cs="Arial"/>
                <w:bCs/>
                <w:iCs/>
              </w:rPr>
              <w:t>:</w:t>
            </w:r>
          </w:p>
          <w:p w:rsidR="0040712A" w:rsidRPr="00E3521D" w:rsidRDefault="00F41328" w:rsidP="006D0E3A">
            <w:pPr>
              <w:spacing w:before="120" w:after="120"/>
              <w:jc w:val="both"/>
              <w:rPr>
                <w:rFonts w:cs="Arial"/>
                <w:b/>
                <w:iCs/>
              </w:rPr>
            </w:pPr>
            <w:r>
              <w:rPr>
                <w:rFonts w:cs="Arial"/>
                <w:b/>
                <w:iCs/>
              </w:rPr>
              <w:t>O</w:t>
            </w:r>
            <w:r w:rsidR="0040712A" w:rsidRPr="00E3521D">
              <w:rPr>
                <w:rFonts w:cs="Arial"/>
                <w:b/>
                <w:iCs/>
              </w:rPr>
              <w:t>bjective 1:</w:t>
            </w:r>
          </w:p>
          <w:p w:rsidR="0040712A" w:rsidRPr="0040712A" w:rsidRDefault="0040712A" w:rsidP="0040712A">
            <w:pPr>
              <w:numPr>
                <w:ilvl w:val="0"/>
                <w:numId w:val="2"/>
              </w:numPr>
              <w:rPr>
                <w:rFonts w:asciiTheme="majorBidi" w:hAnsiTheme="majorBidi" w:cstheme="majorBidi"/>
                <w:b/>
                <w:bCs/>
                <w:iCs/>
                <w:sz w:val="24"/>
                <w:szCs w:val="24"/>
              </w:rPr>
            </w:pPr>
            <w:r w:rsidRPr="0040712A">
              <w:rPr>
                <w:rFonts w:asciiTheme="majorBidi" w:hAnsiTheme="majorBidi" w:cstheme="majorBidi"/>
                <w:b/>
                <w:bCs/>
                <w:iCs/>
                <w:sz w:val="24"/>
                <w:szCs w:val="24"/>
              </w:rPr>
              <w:t>Pentavalent3 coverage increase</w:t>
            </w:r>
            <w:r w:rsidR="0037156B">
              <w:rPr>
                <w:rFonts w:asciiTheme="majorBidi" w:hAnsiTheme="majorBidi" w:cstheme="majorBidi"/>
                <w:b/>
                <w:bCs/>
                <w:iCs/>
                <w:sz w:val="24"/>
                <w:szCs w:val="24"/>
              </w:rPr>
              <w:t>d</w:t>
            </w:r>
            <w:r w:rsidRPr="0040712A">
              <w:rPr>
                <w:rFonts w:asciiTheme="majorBidi" w:hAnsiTheme="majorBidi" w:cstheme="majorBidi"/>
                <w:b/>
                <w:bCs/>
                <w:iCs/>
                <w:sz w:val="24"/>
                <w:szCs w:val="24"/>
              </w:rPr>
              <w:t xml:space="preserve"> from 82% </w:t>
            </w:r>
            <w:r w:rsidR="0037156B">
              <w:rPr>
                <w:rFonts w:asciiTheme="majorBidi" w:hAnsiTheme="majorBidi" w:cstheme="majorBidi"/>
                <w:b/>
                <w:bCs/>
                <w:iCs/>
                <w:sz w:val="24"/>
                <w:szCs w:val="24"/>
              </w:rPr>
              <w:t xml:space="preserve">in 2012 </w:t>
            </w:r>
            <w:r w:rsidRPr="0040712A">
              <w:rPr>
                <w:rFonts w:asciiTheme="majorBidi" w:hAnsiTheme="majorBidi" w:cstheme="majorBidi"/>
                <w:b/>
                <w:bCs/>
                <w:iCs/>
                <w:sz w:val="24"/>
                <w:szCs w:val="24"/>
              </w:rPr>
              <w:t>to 90%</w:t>
            </w:r>
            <w:r w:rsidR="0037156B">
              <w:rPr>
                <w:rFonts w:asciiTheme="majorBidi" w:hAnsiTheme="majorBidi" w:cstheme="majorBidi"/>
                <w:b/>
                <w:bCs/>
                <w:iCs/>
                <w:sz w:val="24"/>
                <w:szCs w:val="24"/>
              </w:rPr>
              <w:t xml:space="preserve"> in 2018</w:t>
            </w:r>
          </w:p>
          <w:p w:rsidR="0040712A" w:rsidRDefault="0037156B" w:rsidP="00845C60">
            <w:pPr>
              <w:pStyle w:val="ListParagraph"/>
              <w:numPr>
                <w:ilvl w:val="0"/>
                <w:numId w:val="2"/>
              </w:numPr>
              <w:spacing w:before="120" w:after="120"/>
              <w:jc w:val="both"/>
              <w:rPr>
                <w:rFonts w:asciiTheme="majorBidi" w:hAnsiTheme="majorBidi" w:cstheme="majorBidi"/>
                <w:b/>
                <w:iCs/>
              </w:rPr>
            </w:pPr>
            <w:r w:rsidRPr="00845C60">
              <w:rPr>
                <w:rFonts w:asciiTheme="majorBidi" w:hAnsiTheme="majorBidi" w:cstheme="majorBidi"/>
                <w:b/>
                <w:iCs/>
              </w:rPr>
              <w:t>Measles coverage increased from 71% in 2012 to 90% by the end of 2018</w:t>
            </w:r>
          </w:p>
          <w:p w:rsidR="00CE6221" w:rsidRDefault="00CE6221" w:rsidP="00867A67">
            <w:pPr>
              <w:spacing w:before="120" w:after="120"/>
              <w:jc w:val="both"/>
              <w:rPr>
                <w:rFonts w:cs="Arial"/>
                <w:bCs/>
                <w:iCs/>
              </w:rPr>
            </w:pPr>
            <w:r>
              <w:rPr>
                <w:rFonts w:cs="Arial"/>
                <w:bCs/>
                <w:iCs/>
              </w:rPr>
              <w:t>The methodology of measuring indicators’ achievements will be by using routine data of the health system collected by the EPI</w:t>
            </w:r>
            <w:r w:rsidR="001F04A6">
              <w:rPr>
                <w:rFonts w:cs="Arial"/>
                <w:bCs/>
                <w:iCs/>
              </w:rPr>
              <w:t xml:space="preserve"> producing the EPI annual coverage report</w:t>
            </w:r>
            <w:r>
              <w:rPr>
                <w:rFonts w:cs="Arial"/>
                <w:bCs/>
                <w:iCs/>
              </w:rPr>
              <w:t>.</w:t>
            </w:r>
            <w:r w:rsidR="004C248F">
              <w:rPr>
                <w:rFonts w:cs="Arial"/>
                <w:bCs/>
                <w:iCs/>
              </w:rPr>
              <w:t xml:space="preserve"> Those data will be verified by the annual WHO-UNICEFJRF.</w:t>
            </w:r>
          </w:p>
          <w:p w:rsidR="00867A67" w:rsidRDefault="00867A67" w:rsidP="0037156B">
            <w:pPr>
              <w:spacing w:before="120" w:after="120"/>
              <w:jc w:val="both"/>
              <w:rPr>
                <w:rFonts w:cs="Arial"/>
                <w:b/>
                <w:iCs/>
              </w:rPr>
            </w:pPr>
          </w:p>
          <w:p w:rsidR="007B68AC" w:rsidRPr="00073D71" w:rsidRDefault="00F41328" w:rsidP="0037156B">
            <w:pPr>
              <w:spacing w:before="120" w:after="120"/>
              <w:jc w:val="both"/>
              <w:rPr>
                <w:rFonts w:cs="Arial"/>
                <w:b/>
                <w:iCs/>
              </w:rPr>
            </w:pPr>
            <w:r>
              <w:rPr>
                <w:rFonts w:cs="Arial"/>
                <w:b/>
                <w:iCs/>
              </w:rPr>
              <w:t>Ob</w:t>
            </w:r>
            <w:r w:rsidR="007B68AC" w:rsidRPr="00073D71">
              <w:rPr>
                <w:rFonts w:cs="Arial"/>
                <w:b/>
                <w:iCs/>
              </w:rPr>
              <w:t>jective 2:</w:t>
            </w:r>
          </w:p>
          <w:p w:rsidR="007B68AC" w:rsidRPr="00E3521D" w:rsidRDefault="007B68AC" w:rsidP="00CC3F72">
            <w:pPr>
              <w:numPr>
                <w:ilvl w:val="0"/>
                <w:numId w:val="2"/>
              </w:numPr>
              <w:rPr>
                <w:rFonts w:asciiTheme="majorBidi" w:hAnsiTheme="majorBidi" w:cstheme="majorBidi"/>
                <w:b/>
                <w:bCs/>
                <w:iCs/>
                <w:szCs w:val="22"/>
              </w:rPr>
            </w:pPr>
            <w:r w:rsidRPr="00E3521D">
              <w:rPr>
                <w:rFonts w:asciiTheme="majorBidi" w:hAnsiTheme="majorBidi" w:cstheme="majorBidi"/>
                <w:b/>
                <w:bCs/>
                <w:iCs/>
                <w:szCs w:val="22"/>
              </w:rPr>
              <w:t xml:space="preserve"> Results of research and assessments are providing evidence for  the annual and strategic planning of  EPI in 70% of  districts</w:t>
            </w:r>
          </w:p>
          <w:p w:rsidR="0037156B" w:rsidRDefault="007B68AC" w:rsidP="00B8534E">
            <w:pPr>
              <w:spacing w:before="120" w:after="120"/>
              <w:jc w:val="both"/>
              <w:rPr>
                <w:rFonts w:cs="Arial"/>
                <w:bCs/>
                <w:iCs/>
              </w:rPr>
            </w:pPr>
            <w:r>
              <w:rPr>
                <w:rFonts w:cs="Arial"/>
                <w:bCs/>
                <w:iCs/>
              </w:rPr>
              <w:t xml:space="preserve">The methodology will be by measuring inclusiveness of research recommendations into the EPI </w:t>
            </w:r>
            <w:r w:rsidR="002422B6">
              <w:rPr>
                <w:rFonts w:cs="Arial"/>
                <w:bCs/>
                <w:iCs/>
              </w:rPr>
              <w:t xml:space="preserve">annual </w:t>
            </w:r>
            <w:r>
              <w:rPr>
                <w:rFonts w:cs="Arial"/>
                <w:bCs/>
                <w:iCs/>
              </w:rPr>
              <w:t>plan</w:t>
            </w:r>
            <w:r w:rsidR="002422B6">
              <w:rPr>
                <w:rFonts w:cs="Arial"/>
                <w:bCs/>
                <w:iCs/>
              </w:rPr>
              <w:t>s</w:t>
            </w:r>
            <w:r>
              <w:rPr>
                <w:rFonts w:cs="Arial"/>
                <w:bCs/>
                <w:iCs/>
              </w:rPr>
              <w:t xml:space="preserve"> </w:t>
            </w:r>
            <w:r w:rsidR="002422B6">
              <w:rPr>
                <w:rFonts w:cs="Arial"/>
                <w:bCs/>
                <w:iCs/>
              </w:rPr>
              <w:t xml:space="preserve">or updates of plans </w:t>
            </w:r>
            <w:r>
              <w:rPr>
                <w:rFonts w:cs="Arial"/>
                <w:bCs/>
                <w:iCs/>
              </w:rPr>
              <w:t>at district level</w:t>
            </w:r>
            <w:r w:rsidR="00CE6221">
              <w:rPr>
                <w:rFonts w:cs="Arial"/>
                <w:bCs/>
                <w:iCs/>
              </w:rPr>
              <w:t xml:space="preserve"> following concluding research results</w:t>
            </w:r>
            <w:r w:rsidR="001F04A6">
              <w:rPr>
                <w:rFonts w:cs="Arial"/>
                <w:bCs/>
                <w:iCs/>
              </w:rPr>
              <w:t>, which will be circulated to GHOs and DHOs</w:t>
            </w:r>
            <w:r w:rsidR="00B8534E">
              <w:rPr>
                <w:rFonts w:cs="Arial"/>
                <w:bCs/>
                <w:iCs/>
              </w:rPr>
              <w:t xml:space="preserve"> for use in planning and updating their plans. It will, also, be discussed in the annual review meetings for conducted with GHOs</w:t>
            </w:r>
            <w:r w:rsidR="00CE6221">
              <w:rPr>
                <w:rFonts w:cs="Arial"/>
                <w:bCs/>
                <w:iCs/>
              </w:rPr>
              <w:t xml:space="preserve">. </w:t>
            </w:r>
          </w:p>
          <w:p w:rsidR="00F41328" w:rsidRDefault="00F41328" w:rsidP="00E32866">
            <w:pPr>
              <w:spacing w:before="120" w:after="120"/>
              <w:jc w:val="both"/>
              <w:rPr>
                <w:rFonts w:cs="Arial"/>
                <w:b/>
                <w:iCs/>
              </w:rPr>
            </w:pPr>
          </w:p>
          <w:p w:rsidR="005C5B94" w:rsidRPr="00A749F5" w:rsidRDefault="00F41328" w:rsidP="00E32866">
            <w:pPr>
              <w:spacing w:before="120" w:after="120"/>
              <w:jc w:val="both"/>
              <w:rPr>
                <w:rFonts w:cs="Arial"/>
                <w:b/>
                <w:iCs/>
              </w:rPr>
            </w:pPr>
            <w:r>
              <w:rPr>
                <w:rFonts w:cs="Arial"/>
                <w:b/>
                <w:iCs/>
              </w:rPr>
              <w:t>O</w:t>
            </w:r>
            <w:r w:rsidR="005C5B94" w:rsidRPr="00A749F5">
              <w:rPr>
                <w:rFonts w:cs="Arial"/>
                <w:b/>
                <w:iCs/>
              </w:rPr>
              <w:t>bjective 3:</w:t>
            </w:r>
          </w:p>
          <w:p w:rsidR="001F04A6" w:rsidRPr="005C5B94" w:rsidRDefault="005C5B94" w:rsidP="005C5B94">
            <w:pPr>
              <w:pStyle w:val="ListParagraph"/>
              <w:numPr>
                <w:ilvl w:val="0"/>
                <w:numId w:val="2"/>
              </w:numPr>
              <w:spacing w:before="120" w:after="120"/>
              <w:jc w:val="both"/>
              <w:rPr>
                <w:rFonts w:cs="Arial"/>
                <w:b/>
                <w:bCs/>
                <w:iCs/>
              </w:rPr>
            </w:pPr>
            <w:r w:rsidRPr="005C5B94">
              <w:rPr>
                <w:rFonts w:asciiTheme="majorBidi" w:hAnsiTheme="majorBidi" w:cstheme="majorBidi"/>
                <w:b/>
                <w:bCs/>
                <w:iCs/>
                <w:sz w:val="24"/>
                <w:szCs w:val="24"/>
              </w:rPr>
              <w:t xml:space="preserve">Community awareness on </w:t>
            </w:r>
            <w:r>
              <w:rPr>
                <w:rFonts w:asciiTheme="majorBidi" w:hAnsiTheme="majorBidi" w:cstheme="majorBidi"/>
                <w:b/>
                <w:bCs/>
                <w:iCs/>
                <w:sz w:val="24"/>
                <w:szCs w:val="24"/>
              </w:rPr>
              <w:t xml:space="preserve">importance of </w:t>
            </w:r>
            <w:r w:rsidRPr="005C5B94">
              <w:rPr>
                <w:rFonts w:asciiTheme="majorBidi" w:hAnsiTheme="majorBidi" w:cstheme="majorBidi"/>
                <w:b/>
                <w:bCs/>
                <w:iCs/>
                <w:sz w:val="24"/>
                <w:szCs w:val="24"/>
              </w:rPr>
              <w:t>immunization increased in communities of remote areas</w:t>
            </w:r>
            <w:r>
              <w:rPr>
                <w:rFonts w:asciiTheme="majorBidi" w:hAnsiTheme="majorBidi" w:cstheme="majorBidi"/>
                <w:b/>
                <w:bCs/>
                <w:iCs/>
                <w:sz w:val="24"/>
                <w:szCs w:val="24"/>
              </w:rPr>
              <w:t xml:space="preserve"> by 50%.</w:t>
            </w:r>
          </w:p>
          <w:p w:rsidR="005C5B94" w:rsidRPr="005C5B94" w:rsidRDefault="0015575A" w:rsidP="006258DC">
            <w:pPr>
              <w:spacing w:before="120" w:after="120"/>
              <w:jc w:val="both"/>
              <w:rPr>
                <w:rFonts w:cs="Arial"/>
                <w:iCs/>
              </w:rPr>
            </w:pPr>
            <w:r>
              <w:rPr>
                <w:rFonts w:cs="Arial"/>
                <w:iCs/>
              </w:rPr>
              <w:t>Methodology will be by conducting the KAP surveys</w:t>
            </w:r>
            <w:r w:rsidR="006258DC">
              <w:rPr>
                <w:rFonts w:cs="Arial"/>
                <w:iCs/>
              </w:rPr>
              <w:t>, and reported according to timing of surveys conduction</w:t>
            </w:r>
            <w:r>
              <w:rPr>
                <w:rFonts w:cs="Arial"/>
                <w:iCs/>
              </w:rPr>
              <w:t>.</w:t>
            </w:r>
            <w:r w:rsidR="00A749F5">
              <w:rPr>
                <w:rFonts w:cs="Arial"/>
                <w:iCs/>
              </w:rPr>
              <w:t xml:space="preserve"> </w:t>
            </w:r>
            <w:r w:rsidR="00107169">
              <w:rPr>
                <w:rFonts w:cs="Arial"/>
                <w:iCs/>
              </w:rPr>
              <w:t xml:space="preserve">  </w:t>
            </w:r>
          </w:p>
          <w:p w:rsidR="005C5B94" w:rsidRDefault="005C5B94" w:rsidP="00E32866">
            <w:pPr>
              <w:spacing w:before="120" w:after="120"/>
              <w:jc w:val="both"/>
              <w:rPr>
                <w:rFonts w:cs="Arial"/>
                <w:bCs/>
                <w:iCs/>
              </w:rPr>
            </w:pPr>
          </w:p>
          <w:p w:rsidR="0040712A" w:rsidRPr="00A749F5" w:rsidRDefault="00E3521D" w:rsidP="00E32866">
            <w:pPr>
              <w:spacing w:before="120" w:after="120"/>
              <w:jc w:val="both"/>
              <w:rPr>
                <w:rFonts w:cs="Arial"/>
                <w:b/>
                <w:iCs/>
              </w:rPr>
            </w:pPr>
            <w:r w:rsidRPr="00A749F5">
              <w:rPr>
                <w:rFonts w:cs="Arial"/>
                <w:b/>
                <w:iCs/>
              </w:rPr>
              <w:t>Intermediate result indicators:</w:t>
            </w:r>
          </w:p>
          <w:p w:rsidR="0040712A" w:rsidRDefault="00A749F5" w:rsidP="00A749F5">
            <w:pPr>
              <w:spacing w:before="120" w:after="120"/>
              <w:jc w:val="both"/>
              <w:rPr>
                <w:rFonts w:cs="Arial"/>
                <w:bCs/>
                <w:iCs/>
              </w:rPr>
            </w:pPr>
            <w:r>
              <w:rPr>
                <w:rFonts w:cs="Arial"/>
                <w:bCs/>
                <w:iCs/>
              </w:rPr>
              <w:t>the intermediate result indicators for tracking progress will be:</w:t>
            </w:r>
          </w:p>
          <w:p w:rsidR="00E13795" w:rsidRDefault="00F41328" w:rsidP="00A749F5">
            <w:pPr>
              <w:spacing w:before="120" w:after="120"/>
              <w:jc w:val="both"/>
              <w:rPr>
                <w:rFonts w:cs="Arial"/>
                <w:bCs/>
                <w:iCs/>
              </w:rPr>
            </w:pPr>
            <w:r>
              <w:rPr>
                <w:rFonts w:cs="Arial"/>
                <w:b/>
                <w:iCs/>
              </w:rPr>
              <w:t>O</w:t>
            </w:r>
            <w:r w:rsidR="00E13795" w:rsidRPr="00616DC7">
              <w:rPr>
                <w:rFonts w:cs="Arial"/>
                <w:b/>
                <w:iCs/>
              </w:rPr>
              <w:t>bjective 1</w:t>
            </w:r>
            <w:r w:rsidR="00E13795">
              <w:rPr>
                <w:rFonts w:cs="Arial"/>
                <w:bCs/>
                <w:iCs/>
              </w:rPr>
              <w:t>,:</w:t>
            </w:r>
          </w:p>
          <w:p w:rsidR="00E32866" w:rsidRPr="00D679DB" w:rsidRDefault="00E13795" w:rsidP="00867A67">
            <w:pPr>
              <w:pStyle w:val="ListParagraph"/>
              <w:numPr>
                <w:ilvl w:val="0"/>
                <w:numId w:val="2"/>
              </w:numPr>
              <w:spacing w:before="120" w:after="120"/>
              <w:jc w:val="both"/>
              <w:rPr>
                <w:rFonts w:cs="Arial"/>
                <w:b/>
                <w:iCs/>
              </w:rPr>
            </w:pPr>
            <w:r w:rsidRPr="00D679DB">
              <w:rPr>
                <w:rFonts w:cs="Arial"/>
                <w:b/>
                <w:iCs/>
              </w:rPr>
              <w:t>penta1 coverage increased from 89% to 9</w:t>
            </w:r>
            <w:r w:rsidR="00867A67">
              <w:rPr>
                <w:rFonts w:cs="Arial"/>
                <w:b/>
                <w:iCs/>
              </w:rPr>
              <w:t>4</w:t>
            </w:r>
            <w:r w:rsidRPr="00D679DB">
              <w:rPr>
                <w:rFonts w:cs="Arial"/>
                <w:b/>
                <w:iCs/>
              </w:rPr>
              <w:t>%</w:t>
            </w:r>
          </w:p>
          <w:p w:rsidR="00E13795" w:rsidRPr="00E13795" w:rsidRDefault="00E13795" w:rsidP="00E13795">
            <w:pPr>
              <w:spacing w:before="120" w:after="120"/>
              <w:jc w:val="both"/>
              <w:rPr>
                <w:rFonts w:cs="Arial"/>
                <w:bCs/>
                <w:iCs/>
              </w:rPr>
            </w:pPr>
            <w:r w:rsidRPr="00E13795">
              <w:rPr>
                <w:rFonts w:cs="Arial"/>
                <w:bCs/>
                <w:iCs/>
              </w:rPr>
              <w:t>The methodology will be using the routine administrative data reported by the governorates and compiled at central level (EPI). Verification source of data will be the annual JRF by WHO-UNICEF.</w:t>
            </w:r>
          </w:p>
          <w:p w:rsidR="00E13795" w:rsidRDefault="00F41328" w:rsidP="00A749F5">
            <w:pPr>
              <w:spacing w:before="120" w:after="120"/>
              <w:jc w:val="both"/>
              <w:rPr>
                <w:rFonts w:cs="Arial"/>
                <w:bCs/>
                <w:iCs/>
              </w:rPr>
            </w:pPr>
            <w:r>
              <w:rPr>
                <w:rFonts w:cs="Arial"/>
                <w:b/>
                <w:iCs/>
              </w:rPr>
              <w:t>O</w:t>
            </w:r>
            <w:r w:rsidR="00E13795" w:rsidRPr="00616DC7">
              <w:rPr>
                <w:rFonts w:cs="Arial"/>
                <w:b/>
                <w:iCs/>
              </w:rPr>
              <w:t>bjective 2</w:t>
            </w:r>
            <w:r w:rsidR="00A749F5">
              <w:rPr>
                <w:rFonts w:cs="Arial"/>
                <w:bCs/>
                <w:iCs/>
              </w:rPr>
              <w:t>:</w:t>
            </w:r>
          </w:p>
          <w:p w:rsidR="002D1DEF" w:rsidRPr="00D679DB" w:rsidRDefault="002D1DEF" w:rsidP="00D679DB">
            <w:pPr>
              <w:pStyle w:val="ListParagraph"/>
              <w:numPr>
                <w:ilvl w:val="0"/>
                <w:numId w:val="2"/>
              </w:numPr>
              <w:spacing w:before="120" w:after="120"/>
              <w:jc w:val="both"/>
              <w:rPr>
                <w:rFonts w:cs="Arial"/>
                <w:bCs/>
                <w:iCs/>
              </w:rPr>
            </w:pPr>
            <w:r w:rsidRPr="00D679DB">
              <w:rPr>
                <w:rFonts w:cs="Arial"/>
                <w:b/>
                <w:iCs/>
              </w:rPr>
              <w:t>80% of GHOs integrated service reports received at central level are complete.</w:t>
            </w:r>
          </w:p>
          <w:p w:rsidR="00E13795" w:rsidRDefault="002D1DEF" w:rsidP="00CD2C33">
            <w:pPr>
              <w:spacing w:before="120" w:after="120"/>
              <w:jc w:val="both"/>
              <w:rPr>
                <w:rFonts w:cs="Arial"/>
                <w:bCs/>
                <w:iCs/>
              </w:rPr>
            </w:pPr>
            <w:r>
              <w:rPr>
                <w:rFonts w:cs="Arial"/>
                <w:bCs/>
                <w:iCs/>
              </w:rPr>
              <w:t xml:space="preserve">The methodology will be using the routine administrative data reported by the governorates and compiled at the central level by the statistics and information department at MOPH&amp;P. </w:t>
            </w:r>
          </w:p>
          <w:p w:rsidR="00E13795" w:rsidRPr="00D679DB" w:rsidRDefault="00F41328" w:rsidP="00D679DB">
            <w:pPr>
              <w:spacing w:before="120" w:after="120"/>
              <w:jc w:val="both"/>
              <w:rPr>
                <w:rFonts w:cs="Arial"/>
                <w:b/>
                <w:iCs/>
              </w:rPr>
            </w:pPr>
            <w:r>
              <w:rPr>
                <w:rFonts w:cs="Arial"/>
                <w:b/>
                <w:iCs/>
              </w:rPr>
              <w:t>O</w:t>
            </w:r>
            <w:r w:rsidR="00D679DB" w:rsidRPr="00D679DB">
              <w:rPr>
                <w:rFonts w:cs="Arial"/>
                <w:b/>
                <w:iCs/>
              </w:rPr>
              <w:t>bjective 3</w:t>
            </w:r>
            <w:r w:rsidR="00D679DB">
              <w:rPr>
                <w:rFonts w:cs="Arial"/>
                <w:b/>
                <w:iCs/>
              </w:rPr>
              <w:t>:</w:t>
            </w:r>
            <w:r w:rsidR="0096496C" w:rsidRPr="00D679DB">
              <w:rPr>
                <w:rFonts w:cs="Arial"/>
                <w:b/>
                <w:iCs/>
              </w:rPr>
              <w:t xml:space="preserve"> </w:t>
            </w:r>
          </w:p>
          <w:p w:rsidR="0096496C" w:rsidRPr="00D679DB" w:rsidRDefault="0083178B" w:rsidP="00D679DB">
            <w:pPr>
              <w:pStyle w:val="ListParagraph"/>
              <w:numPr>
                <w:ilvl w:val="0"/>
                <w:numId w:val="2"/>
              </w:numPr>
              <w:spacing w:before="120" w:after="120"/>
              <w:jc w:val="both"/>
              <w:rPr>
                <w:rFonts w:cs="Arial"/>
                <w:b/>
                <w:iCs/>
              </w:rPr>
            </w:pPr>
            <w:r>
              <w:rPr>
                <w:rFonts w:cs="Arial"/>
                <w:b/>
                <w:iCs/>
              </w:rPr>
              <w:t>50</w:t>
            </w:r>
            <w:r w:rsidR="0096496C" w:rsidRPr="00D679DB">
              <w:rPr>
                <w:rFonts w:cs="Arial"/>
                <w:b/>
                <w:iCs/>
              </w:rPr>
              <w:t>% of targeted communities have at least a community health volunteer.</w:t>
            </w:r>
          </w:p>
          <w:p w:rsidR="002D1DEF" w:rsidRDefault="0096496C" w:rsidP="0096496C">
            <w:pPr>
              <w:spacing w:before="120" w:after="120"/>
              <w:jc w:val="both"/>
              <w:rPr>
                <w:rFonts w:cs="Arial"/>
                <w:bCs/>
                <w:iCs/>
              </w:rPr>
            </w:pPr>
            <w:r>
              <w:rPr>
                <w:rFonts w:cs="Arial"/>
                <w:bCs/>
                <w:iCs/>
              </w:rPr>
              <w:t xml:space="preserve">The methodology will be using the administrative data reported by the implementing CSOs, monitoring will start in the third year of implementation of the grant, because of the preparatory workshops and training will start in the second year of implementation. Monitoring will be on annual basis from 2016 on-ward.  </w:t>
            </w:r>
          </w:p>
          <w:p w:rsidR="009F4E8D" w:rsidRDefault="009F4E8D" w:rsidP="00F41328">
            <w:pPr>
              <w:spacing w:before="120" w:after="120"/>
              <w:jc w:val="both"/>
              <w:rPr>
                <w:rFonts w:cs="Arial"/>
                <w:bCs/>
                <w:iCs/>
              </w:rPr>
            </w:pPr>
            <w:r>
              <w:rPr>
                <w:rFonts w:cs="Arial"/>
                <w:bCs/>
                <w:iCs/>
              </w:rPr>
              <w:t xml:space="preserve">The results of the annual monitoring of </w:t>
            </w:r>
            <w:r w:rsidR="00F41328">
              <w:rPr>
                <w:rFonts w:cs="Arial"/>
                <w:bCs/>
                <w:iCs/>
              </w:rPr>
              <w:t>immunization outcome and intermediate result</w:t>
            </w:r>
            <w:r>
              <w:rPr>
                <w:rFonts w:cs="Arial"/>
                <w:bCs/>
                <w:iCs/>
              </w:rPr>
              <w:t xml:space="preserve"> indicators will feed into </w:t>
            </w:r>
            <w:r w:rsidR="00867A67">
              <w:rPr>
                <w:rFonts w:cs="Arial"/>
                <w:bCs/>
                <w:iCs/>
              </w:rPr>
              <w:t>and up</w:t>
            </w:r>
            <w:r>
              <w:rPr>
                <w:rFonts w:cs="Arial"/>
                <w:bCs/>
                <w:iCs/>
              </w:rPr>
              <w:t xml:space="preserve">date annual plans </w:t>
            </w:r>
            <w:r w:rsidR="00867A67">
              <w:rPr>
                <w:rFonts w:cs="Arial"/>
                <w:bCs/>
                <w:iCs/>
              </w:rPr>
              <w:t xml:space="preserve">including those </w:t>
            </w:r>
            <w:r>
              <w:rPr>
                <w:rFonts w:cs="Arial"/>
                <w:bCs/>
                <w:iCs/>
              </w:rPr>
              <w:t>of the grant.</w:t>
            </w:r>
          </w:p>
          <w:p w:rsidR="001078ED" w:rsidRDefault="001078ED" w:rsidP="001078ED">
            <w:pPr>
              <w:spacing w:before="120" w:after="120"/>
              <w:jc w:val="both"/>
              <w:rPr>
                <w:rFonts w:cs="Arial"/>
                <w:bCs/>
                <w:iCs/>
              </w:rPr>
            </w:pPr>
          </w:p>
          <w:p w:rsidR="004D72F5" w:rsidRDefault="004D72F5" w:rsidP="001078ED">
            <w:pPr>
              <w:spacing w:before="120" w:after="120"/>
              <w:jc w:val="both"/>
              <w:rPr>
                <w:rFonts w:cs="Arial"/>
                <w:bCs/>
                <w:iCs/>
              </w:rPr>
            </w:pPr>
            <w:r>
              <w:rPr>
                <w:rFonts w:cs="Arial"/>
                <w:bCs/>
                <w:iCs/>
              </w:rPr>
              <w:lastRenderedPageBreak/>
              <w:t>Budget allocated specifically for M&amp;E of this grant covers the costs of the following activities:</w:t>
            </w:r>
          </w:p>
          <w:p w:rsidR="004D72F5" w:rsidRDefault="004D72F5" w:rsidP="004D72F5">
            <w:pPr>
              <w:spacing w:before="120" w:after="120"/>
              <w:jc w:val="both"/>
              <w:rPr>
                <w:rFonts w:cs="Arial"/>
                <w:bCs/>
                <w:iCs/>
              </w:rPr>
            </w:pPr>
            <w:r>
              <w:rPr>
                <w:rFonts w:cs="Arial"/>
                <w:bCs/>
                <w:iCs/>
              </w:rPr>
              <w:t>- End of project assessment</w:t>
            </w:r>
            <w:r w:rsidR="001078ED">
              <w:rPr>
                <w:rFonts w:cs="Arial"/>
                <w:bCs/>
                <w:iCs/>
              </w:rPr>
              <w:t xml:space="preserve"> (70,000 $)</w:t>
            </w:r>
          </w:p>
          <w:p w:rsidR="004D72F5" w:rsidRDefault="004D72F5" w:rsidP="002D1DEF">
            <w:pPr>
              <w:spacing w:before="120" w:after="120"/>
              <w:jc w:val="both"/>
              <w:rPr>
                <w:rFonts w:cs="Arial"/>
                <w:bCs/>
                <w:iCs/>
              </w:rPr>
            </w:pPr>
            <w:r>
              <w:rPr>
                <w:rFonts w:cs="Arial"/>
                <w:bCs/>
                <w:iCs/>
              </w:rPr>
              <w:t xml:space="preserve">- </w:t>
            </w:r>
            <w:r w:rsidR="001078ED">
              <w:rPr>
                <w:rFonts w:cs="Arial"/>
                <w:bCs/>
                <w:iCs/>
              </w:rPr>
              <w:t xml:space="preserve"> 4 </w:t>
            </w:r>
            <w:r>
              <w:rPr>
                <w:rFonts w:cs="Arial"/>
                <w:bCs/>
                <w:iCs/>
              </w:rPr>
              <w:t xml:space="preserve">KAP surveys on EPI perceptions, equity, </w:t>
            </w:r>
            <w:r w:rsidR="001078ED">
              <w:rPr>
                <w:rFonts w:cs="Arial"/>
                <w:bCs/>
                <w:iCs/>
              </w:rPr>
              <w:t>etc. (70,000 $)</w:t>
            </w:r>
          </w:p>
          <w:p w:rsidR="004D72F5" w:rsidRDefault="004D72F5" w:rsidP="002D1DEF">
            <w:pPr>
              <w:spacing w:before="120" w:after="120"/>
              <w:jc w:val="both"/>
              <w:rPr>
                <w:rFonts w:cs="Arial"/>
                <w:bCs/>
                <w:iCs/>
              </w:rPr>
            </w:pPr>
            <w:r>
              <w:rPr>
                <w:rFonts w:cs="Arial"/>
                <w:bCs/>
                <w:iCs/>
              </w:rPr>
              <w:t>- EPI coverage survey by the end of the project</w:t>
            </w:r>
            <w:r w:rsidR="001078ED">
              <w:rPr>
                <w:rFonts w:cs="Arial"/>
                <w:bCs/>
                <w:iCs/>
              </w:rPr>
              <w:t xml:space="preserve"> (250,000 $)</w:t>
            </w:r>
          </w:p>
          <w:p w:rsidR="001078ED" w:rsidRDefault="001078ED" w:rsidP="002D1DEF">
            <w:pPr>
              <w:spacing w:before="120" w:after="120"/>
              <w:jc w:val="both"/>
              <w:rPr>
                <w:rFonts w:cs="Arial"/>
                <w:bCs/>
                <w:iCs/>
              </w:rPr>
            </w:pPr>
            <w:r>
              <w:rPr>
                <w:rFonts w:cs="Arial"/>
                <w:bCs/>
                <w:iCs/>
              </w:rPr>
              <w:t>- 2 SARA surveys (740,000 $)</w:t>
            </w:r>
          </w:p>
          <w:p w:rsidR="001078ED" w:rsidRPr="001078ED" w:rsidRDefault="001078ED" w:rsidP="002D1DEF">
            <w:pPr>
              <w:spacing w:before="120" w:after="120"/>
              <w:jc w:val="both"/>
              <w:rPr>
                <w:rFonts w:cs="Arial"/>
                <w:b/>
                <w:iCs/>
              </w:rPr>
            </w:pPr>
            <w:r w:rsidRPr="001078ED">
              <w:rPr>
                <w:rFonts w:cs="Arial"/>
                <w:b/>
                <w:iCs/>
              </w:rPr>
              <w:t>Total 1,130,000 $</w:t>
            </w:r>
          </w:p>
          <w:p w:rsidR="002D1DEF" w:rsidRPr="0061470C" w:rsidRDefault="001078ED" w:rsidP="00290120">
            <w:pPr>
              <w:spacing w:before="120" w:after="120"/>
              <w:jc w:val="both"/>
              <w:rPr>
                <w:rFonts w:cs="Arial"/>
                <w:bCs/>
                <w:iCs/>
              </w:rPr>
            </w:pPr>
            <w:r>
              <w:rPr>
                <w:rFonts w:cs="Arial"/>
                <w:bCs/>
                <w:iCs/>
              </w:rPr>
              <w:t>The baseline data</w:t>
            </w:r>
            <w:r w:rsidR="00B84AD2">
              <w:rPr>
                <w:rFonts w:cs="Arial"/>
                <w:bCs/>
                <w:iCs/>
              </w:rPr>
              <w:t>,</w:t>
            </w:r>
            <w:r>
              <w:rPr>
                <w:rFonts w:cs="Arial"/>
                <w:bCs/>
                <w:iCs/>
              </w:rPr>
              <w:t xml:space="preserve"> for impact indicators and fully immunized </w:t>
            </w:r>
            <w:r w:rsidR="00B84AD2">
              <w:rPr>
                <w:rFonts w:cs="Arial"/>
                <w:bCs/>
                <w:iCs/>
              </w:rPr>
              <w:t xml:space="preserve">children, </w:t>
            </w:r>
            <w:r>
              <w:rPr>
                <w:rFonts w:cs="Arial"/>
                <w:bCs/>
                <w:iCs/>
              </w:rPr>
              <w:t>w</w:t>
            </w:r>
            <w:r w:rsidR="00B84AD2">
              <w:rPr>
                <w:rFonts w:cs="Arial"/>
                <w:bCs/>
                <w:iCs/>
              </w:rPr>
              <w:t xml:space="preserve">ill be </w:t>
            </w:r>
            <w:r>
              <w:rPr>
                <w:rFonts w:cs="Arial"/>
                <w:bCs/>
                <w:iCs/>
              </w:rPr>
              <w:t xml:space="preserve">collected from the results of the ongoing </w:t>
            </w:r>
            <w:r w:rsidR="00B84AD2">
              <w:rPr>
                <w:rFonts w:cs="Arial"/>
                <w:bCs/>
                <w:iCs/>
              </w:rPr>
              <w:t>N</w:t>
            </w:r>
            <w:r>
              <w:rPr>
                <w:rFonts w:cs="Arial"/>
                <w:bCs/>
                <w:iCs/>
              </w:rPr>
              <w:t>DHS.</w:t>
            </w:r>
            <w:r w:rsidR="005A65DD">
              <w:rPr>
                <w:rFonts w:cs="Arial"/>
                <w:bCs/>
                <w:iCs/>
              </w:rPr>
              <w:t xml:space="preserve"> </w:t>
            </w:r>
          </w:p>
        </w:tc>
      </w:tr>
      <w:tr w:rsidR="001078ED" w:rsidRPr="00613E76" w:rsidTr="00290120">
        <w:trPr>
          <w:trHeight w:val="51"/>
        </w:trPr>
        <w:tc>
          <w:tcPr>
            <w:tcW w:w="10348" w:type="dxa"/>
            <w:shd w:val="clear" w:color="auto" w:fill="FFFFFF"/>
          </w:tcPr>
          <w:p w:rsidR="001078ED" w:rsidRPr="00613E76" w:rsidRDefault="001078ED" w:rsidP="00137AF3">
            <w:pPr>
              <w:spacing w:before="120" w:after="120"/>
              <w:jc w:val="both"/>
              <w:rPr>
                <w:rFonts w:cs="Arial"/>
                <w:b/>
                <w:i/>
              </w:rPr>
            </w:pPr>
          </w:p>
        </w:tc>
      </w:tr>
    </w:tbl>
    <w:p w:rsidR="00E01BF6" w:rsidRPr="00613E76" w:rsidRDefault="00E01BF6" w:rsidP="00E01BF6">
      <w:pPr>
        <w:rPr>
          <w:rFonts w:cs="Arial"/>
          <w:color w:val="173E49"/>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435FE6" w:rsidRPr="00613E76" w:rsidTr="00733AFD">
        <w:tc>
          <w:tcPr>
            <w:tcW w:w="10348" w:type="dxa"/>
            <w:tcBorders>
              <w:bottom w:val="single" w:sz="6" w:space="0" w:color="215868"/>
            </w:tcBorders>
            <w:shd w:val="clear" w:color="auto" w:fill="006460"/>
          </w:tcPr>
          <w:p w:rsidR="00435FE6" w:rsidRPr="00613E76" w:rsidRDefault="00435FE6" w:rsidP="00435FE6">
            <w:pPr>
              <w:pStyle w:val="Heading2"/>
              <w:rPr>
                <w:rFonts w:cs="Arial"/>
              </w:rPr>
            </w:pPr>
            <w:bookmarkStart w:id="37" w:name="_Toc357677793"/>
            <w:r w:rsidRPr="00613E76">
              <w:rPr>
                <w:rFonts w:cs="Arial"/>
              </w:rPr>
              <w:t>10. The Proposal Development Process</w:t>
            </w:r>
            <w:bookmarkEnd w:id="37"/>
          </w:p>
        </w:tc>
      </w:tr>
      <w:tr w:rsidR="00435FE6" w:rsidRPr="00613E76" w:rsidTr="00733AFD">
        <w:tc>
          <w:tcPr>
            <w:tcW w:w="10348" w:type="dxa"/>
            <w:shd w:val="clear" w:color="auto" w:fill="FFFFFF"/>
          </w:tcPr>
          <w:p w:rsidR="00435FE6" w:rsidRPr="00613E76" w:rsidRDefault="00435FE6" w:rsidP="00733AFD">
            <w:pPr>
              <w:spacing w:before="120" w:after="120"/>
              <w:jc w:val="both"/>
              <w:rPr>
                <w:rFonts w:cs="Arial"/>
                <w:i/>
                <w:color w:val="173E49"/>
                <w:sz w:val="20"/>
              </w:rPr>
            </w:pPr>
            <w:r w:rsidRPr="00613E76">
              <w:rPr>
                <w:rFonts w:cs="Arial"/>
                <w:i/>
                <w:color w:val="173E49"/>
                <w:sz w:val="20"/>
              </w:rPr>
              <w:t xml:space="preserve">This section will give an overview of the process of proposal development, outlining contributions from key stakeholders.  </w:t>
            </w:r>
          </w:p>
          <w:p w:rsidR="00435FE6" w:rsidRPr="00613E76" w:rsidRDefault="00435FE6" w:rsidP="00733AFD">
            <w:pPr>
              <w:spacing w:before="120" w:after="120"/>
              <w:jc w:val="both"/>
              <w:rPr>
                <w:rFonts w:cs="Arial"/>
                <w:i/>
                <w:color w:val="173E49"/>
                <w:sz w:val="20"/>
              </w:rPr>
            </w:pPr>
            <w:r w:rsidRPr="00613E76">
              <w:rPr>
                <w:rFonts w:cs="Arial"/>
                <w:i/>
                <w:color w:val="173E49"/>
                <w:sz w:val="20"/>
              </w:rPr>
              <w:t>→ Address all the items listed below. Indicate if any of these are not applicable and explain why:</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 xml:space="preserve">The main entity which led the proposal development and coordination of inputs. It is possible to have multiple lead implementers, however the country must decide which department will lead the proposal development process. </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 xml:space="preserve">The roles of HSCC and ICC.  </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 xml:space="preserve">Cooperation between EPI programme and the other departments of MOH involved in the proposal development. </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Involvement of subnational level (provincial, district, etc.) entities.</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The role of CSOs in the proposal development.  Applicants must describe whether the HSCC/ICC worked with any CSO platforms/coalitions, or just with individual organisations. Please provide the names of the specific CSOs or of the CSO platforms involved.</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 xml:space="preserve">The names and roles of other specific development partners/donors. </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The role of the private sector, if applicable.</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Description of technical assistance received during the proposal development. Include the source of technical assistance and</w:t>
            </w:r>
            <w:r w:rsidR="00B956F3" w:rsidRPr="00613E76">
              <w:rPr>
                <w:rFonts w:cs="Arial"/>
                <w:i/>
                <w:color w:val="173E49"/>
                <w:sz w:val="20"/>
              </w:rPr>
              <w:t xml:space="preserve"> a comment on the quality and usefulness of that </w:t>
            </w:r>
            <w:r w:rsidRPr="00613E76">
              <w:rPr>
                <w:rFonts w:cs="Arial"/>
                <w:i/>
                <w:color w:val="173E49"/>
                <w:sz w:val="20"/>
              </w:rPr>
              <w:t>technical assistance.</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Description of the overall process of proposal development: duration, main steps of the proposal development, analytical work involved in the proposal development, links between the proposal development and national health sector planning/budgeting, links between the proposal development and JANS (if applicable).</w:t>
            </w:r>
          </w:p>
          <w:p w:rsidR="00435FE6" w:rsidRPr="00613E76" w:rsidRDefault="00435FE6" w:rsidP="00013EFB">
            <w:pPr>
              <w:pStyle w:val="ColorfulList-Accent13"/>
              <w:numPr>
                <w:ilvl w:val="0"/>
                <w:numId w:val="7"/>
              </w:numPr>
              <w:spacing w:line="276" w:lineRule="auto"/>
              <w:rPr>
                <w:rFonts w:cs="Arial"/>
                <w:i/>
                <w:color w:val="173E49"/>
                <w:sz w:val="20"/>
              </w:rPr>
            </w:pPr>
            <w:r w:rsidRPr="00613E76">
              <w:rPr>
                <w:rFonts w:cs="Arial"/>
                <w:i/>
                <w:color w:val="173E49"/>
                <w:sz w:val="20"/>
              </w:rPr>
              <w:t xml:space="preserve">Description of the most </w:t>
            </w:r>
            <w:r w:rsidR="00B956F3" w:rsidRPr="00613E76">
              <w:rPr>
                <w:rFonts w:cs="Arial"/>
                <w:i/>
                <w:color w:val="173E49"/>
                <w:sz w:val="20"/>
              </w:rPr>
              <w:t>challenging</w:t>
            </w:r>
            <w:r w:rsidRPr="00613E76">
              <w:rPr>
                <w:rFonts w:cs="Arial"/>
                <w:i/>
                <w:color w:val="173E49"/>
                <w:sz w:val="20"/>
              </w:rPr>
              <w:t xml:space="preserve"> elements during the proposal development and how they were resolved.</w:t>
            </w:r>
          </w:p>
        </w:tc>
      </w:tr>
      <w:tr w:rsidR="00435FE6" w:rsidRPr="00613E76" w:rsidTr="00733AFD">
        <w:trPr>
          <w:trHeight w:val="278"/>
        </w:trPr>
        <w:tc>
          <w:tcPr>
            <w:tcW w:w="10348" w:type="dxa"/>
            <w:shd w:val="clear" w:color="auto" w:fill="FFFFFF"/>
          </w:tcPr>
          <w:p w:rsidR="00435FE6" w:rsidRDefault="00435FE6" w:rsidP="00733AFD">
            <w:pPr>
              <w:spacing w:before="120" w:after="120"/>
              <w:jc w:val="both"/>
              <w:rPr>
                <w:rFonts w:cs="Arial"/>
                <w:b/>
                <w:i/>
              </w:rPr>
            </w:pPr>
            <w:r w:rsidRPr="00613E76">
              <w:rPr>
                <w:rFonts w:cs="Arial"/>
                <w:b/>
                <w:i/>
              </w:rPr>
              <w:t>TWO PAGES MAXIMUM</w:t>
            </w:r>
          </w:p>
          <w:p w:rsidR="001B014C" w:rsidRDefault="001B014C" w:rsidP="001B014C">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MOPH&amp;P has led the process through a joint committee headed by the Deputy minister for PHC and deputy minister for planning and membership of:</w:t>
            </w:r>
          </w:p>
          <w:p w:rsidR="001B014C" w:rsidRPr="00CE2804" w:rsidRDefault="001B014C" w:rsidP="001B014C">
            <w:pPr>
              <w:pStyle w:val="FootnoteText"/>
              <w:tabs>
                <w:tab w:val="left" w:leader="dot" w:pos="9432"/>
              </w:tabs>
              <w:jc w:val="both"/>
              <w:rPr>
                <w:rFonts w:asciiTheme="majorBidi" w:hAnsiTheme="majorBidi" w:cstheme="majorBidi"/>
                <w:sz w:val="24"/>
                <w:szCs w:val="24"/>
              </w:rPr>
            </w:pPr>
            <w:r w:rsidRPr="00CE2804">
              <w:rPr>
                <w:rFonts w:asciiTheme="majorBidi" w:hAnsiTheme="majorBidi" w:cstheme="majorBidi"/>
                <w:sz w:val="24"/>
                <w:szCs w:val="24"/>
              </w:rPr>
              <w:t>Family Health DG,</w:t>
            </w:r>
          </w:p>
          <w:p w:rsidR="001B014C" w:rsidRPr="00CE2804" w:rsidRDefault="001B014C" w:rsidP="001B014C">
            <w:pPr>
              <w:pStyle w:val="FootnoteText"/>
              <w:tabs>
                <w:tab w:val="left" w:leader="dot" w:pos="9432"/>
              </w:tabs>
              <w:jc w:val="both"/>
              <w:rPr>
                <w:rFonts w:asciiTheme="majorBidi" w:hAnsiTheme="majorBidi" w:cstheme="majorBidi"/>
                <w:sz w:val="24"/>
                <w:szCs w:val="24"/>
              </w:rPr>
            </w:pPr>
            <w:r w:rsidRPr="00CE2804">
              <w:rPr>
                <w:rFonts w:asciiTheme="majorBidi" w:hAnsiTheme="majorBidi" w:cstheme="majorBidi"/>
                <w:sz w:val="24"/>
                <w:szCs w:val="24"/>
              </w:rPr>
              <w:t>Health Policy Unit DG and member,</w:t>
            </w:r>
          </w:p>
          <w:p w:rsidR="001B014C" w:rsidRPr="00CE2804" w:rsidRDefault="001B014C" w:rsidP="001B014C">
            <w:pPr>
              <w:pStyle w:val="FootnoteText"/>
              <w:tabs>
                <w:tab w:val="left" w:leader="dot" w:pos="9432"/>
              </w:tabs>
              <w:jc w:val="both"/>
              <w:rPr>
                <w:rFonts w:asciiTheme="majorBidi" w:hAnsiTheme="majorBidi" w:cstheme="majorBidi"/>
                <w:sz w:val="24"/>
                <w:szCs w:val="24"/>
              </w:rPr>
            </w:pPr>
            <w:r w:rsidRPr="00CE2804">
              <w:rPr>
                <w:rFonts w:asciiTheme="majorBidi" w:hAnsiTheme="majorBidi" w:cstheme="majorBidi"/>
                <w:sz w:val="24"/>
                <w:szCs w:val="24"/>
              </w:rPr>
              <w:t>Planning DG,</w:t>
            </w:r>
          </w:p>
          <w:p w:rsidR="001B014C" w:rsidRDefault="001B014C" w:rsidP="001B014C">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EPI Director</w:t>
            </w:r>
          </w:p>
          <w:p w:rsidR="001B014C" w:rsidRDefault="001B014C" w:rsidP="001B014C">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EPI data manager</w:t>
            </w:r>
          </w:p>
          <w:p w:rsidR="001B014C" w:rsidRDefault="001B014C" w:rsidP="001B014C">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Director of child health department</w:t>
            </w:r>
          </w:p>
          <w:p w:rsidR="001B014C" w:rsidRDefault="001B014C" w:rsidP="001B014C">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 xml:space="preserve">DG of surveillance and diseases control. </w:t>
            </w:r>
          </w:p>
          <w:p w:rsidR="001B014C" w:rsidRDefault="001B014C" w:rsidP="001B014C">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Yemen family care association (YFCA)</w:t>
            </w:r>
          </w:p>
          <w:p w:rsidR="001B014C" w:rsidRPr="00CE2804" w:rsidRDefault="001B014C" w:rsidP="001B014C">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WHO focal point for HSS</w:t>
            </w:r>
          </w:p>
          <w:p w:rsidR="001B014C" w:rsidRDefault="001B014C" w:rsidP="001B014C">
            <w:pPr>
              <w:pStyle w:val="FootnoteText"/>
              <w:tabs>
                <w:tab w:val="left" w:leader="dot" w:pos="9432"/>
              </w:tabs>
              <w:jc w:val="both"/>
              <w:rPr>
                <w:rFonts w:asciiTheme="majorBidi" w:hAnsiTheme="majorBidi" w:cstheme="majorBidi"/>
                <w:sz w:val="24"/>
                <w:szCs w:val="24"/>
              </w:rPr>
            </w:pPr>
            <w:r w:rsidRPr="00CE2804">
              <w:rPr>
                <w:rFonts w:asciiTheme="majorBidi" w:hAnsiTheme="majorBidi" w:cstheme="majorBidi"/>
                <w:sz w:val="24"/>
                <w:szCs w:val="24"/>
              </w:rPr>
              <w:t>WHO</w:t>
            </w:r>
            <w:r>
              <w:rPr>
                <w:rFonts w:asciiTheme="majorBidi" w:hAnsiTheme="majorBidi" w:cstheme="majorBidi"/>
                <w:sz w:val="24"/>
                <w:szCs w:val="24"/>
              </w:rPr>
              <w:t xml:space="preserve"> data manager</w:t>
            </w:r>
          </w:p>
          <w:p w:rsidR="001B014C" w:rsidRDefault="001B014C" w:rsidP="001B014C">
            <w:pPr>
              <w:pStyle w:val="FootnoteText"/>
              <w:tabs>
                <w:tab w:val="left" w:leader="dot" w:pos="9432"/>
              </w:tabs>
              <w:jc w:val="both"/>
              <w:rPr>
                <w:rFonts w:asciiTheme="majorBidi" w:hAnsiTheme="majorBidi" w:cstheme="majorBidi"/>
                <w:bCs/>
                <w:iCs/>
                <w:sz w:val="24"/>
              </w:rPr>
            </w:pPr>
            <w:r>
              <w:rPr>
                <w:rFonts w:asciiTheme="majorBidi" w:hAnsiTheme="majorBidi" w:cstheme="majorBidi"/>
                <w:sz w:val="24"/>
                <w:szCs w:val="24"/>
              </w:rPr>
              <w:t xml:space="preserve">UNICEF child health officer </w:t>
            </w:r>
            <w:r w:rsidRPr="00CE2804">
              <w:rPr>
                <w:rFonts w:asciiTheme="majorBidi" w:hAnsiTheme="majorBidi" w:cstheme="majorBidi"/>
                <w:sz w:val="24"/>
              </w:rPr>
              <w:t>(attached the Minister decree).</w:t>
            </w:r>
            <w:r w:rsidRPr="00CE2804">
              <w:rPr>
                <w:rFonts w:asciiTheme="majorBidi" w:hAnsiTheme="majorBidi" w:cstheme="majorBidi"/>
                <w:bCs/>
                <w:iCs/>
                <w:sz w:val="24"/>
              </w:rPr>
              <w:t xml:space="preserve"> </w:t>
            </w:r>
          </w:p>
          <w:p w:rsidR="004B7745" w:rsidRDefault="004B7745" w:rsidP="001B014C">
            <w:pPr>
              <w:pStyle w:val="FootnoteText"/>
              <w:tabs>
                <w:tab w:val="left" w:leader="dot" w:pos="9432"/>
              </w:tabs>
              <w:jc w:val="both"/>
              <w:rPr>
                <w:rFonts w:asciiTheme="majorBidi" w:hAnsiTheme="majorBidi" w:cstheme="majorBidi"/>
                <w:bCs/>
                <w:iCs/>
                <w:sz w:val="24"/>
              </w:rPr>
            </w:pPr>
          </w:p>
          <w:p w:rsidR="00444DF0" w:rsidRDefault="004B7745" w:rsidP="00444DF0">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 xml:space="preserve">The committee has started working since formation and met many times throughout the process of </w:t>
            </w:r>
            <w:r>
              <w:rPr>
                <w:rFonts w:asciiTheme="majorBidi" w:hAnsiTheme="majorBidi" w:cstheme="majorBidi"/>
                <w:sz w:val="24"/>
                <w:szCs w:val="24"/>
              </w:rPr>
              <w:lastRenderedPageBreak/>
              <w:t>developing the proposal</w:t>
            </w:r>
            <w:r w:rsidR="00444DF0">
              <w:rPr>
                <w:rFonts w:asciiTheme="majorBidi" w:hAnsiTheme="majorBidi" w:cstheme="majorBidi"/>
                <w:sz w:val="24"/>
                <w:szCs w:val="24"/>
              </w:rPr>
              <w:t xml:space="preserve"> starting the meeting at the planning sub-sector facilities during th process of developing the objectives and main interventions of the proposal.</w:t>
            </w:r>
          </w:p>
          <w:p w:rsidR="00444DF0" w:rsidRDefault="00444DF0" w:rsidP="00C12DCA">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With getting into the detailed work of developing the proposal, the family health department has taken the lead in coordinating the process of developing the proposal done by all relevant departments and development partners stated in the ministerial decree</w:t>
            </w:r>
            <w:r w:rsidR="00C12DCA">
              <w:rPr>
                <w:rFonts w:asciiTheme="majorBidi" w:hAnsiTheme="majorBidi" w:cstheme="majorBidi"/>
                <w:sz w:val="24"/>
                <w:szCs w:val="24"/>
              </w:rPr>
              <w:t>, the relevant departments in both PHC and Planning sub-sectors including EPI, child health, nutrition, statistic sand information and  health policy unit were involved throughout the process of preparation including planning activities, cost calculation, resources collection, and budget calculation for activities.</w:t>
            </w:r>
            <w:r>
              <w:rPr>
                <w:rFonts w:asciiTheme="majorBidi" w:hAnsiTheme="majorBidi" w:cstheme="majorBidi"/>
                <w:sz w:val="24"/>
                <w:szCs w:val="24"/>
              </w:rPr>
              <w:t>.</w:t>
            </w:r>
          </w:p>
          <w:p w:rsidR="002D3D84" w:rsidRDefault="00444DF0" w:rsidP="00C12DCA">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 xml:space="preserve">The team </w:t>
            </w:r>
            <w:r w:rsidR="004B7745">
              <w:rPr>
                <w:rFonts w:asciiTheme="majorBidi" w:hAnsiTheme="majorBidi" w:cstheme="majorBidi"/>
                <w:sz w:val="24"/>
                <w:szCs w:val="24"/>
              </w:rPr>
              <w:t xml:space="preserve">has worked on different levels, working as sub-groups on specific parts of the proposal according to profession and discussing and approving the work of the sub-groups in common meetings of the </w:t>
            </w:r>
            <w:r>
              <w:rPr>
                <w:rFonts w:asciiTheme="majorBidi" w:hAnsiTheme="majorBidi" w:cstheme="majorBidi"/>
                <w:sz w:val="24"/>
                <w:szCs w:val="24"/>
              </w:rPr>
              <w:t>team</w:t>
            </w:r>
            <w:r w:rsidR="004B7745">
              <w:rPr>
                <w:rFonts w:asciiTheme="majorBidi" w:hAnsiTheme="majorBidi" w:cstheme="majorBidi"/>
                <w:sz w:val="24"/>
                <w:szCs w:val="24"/>
              </w:rPr>
              <w:t xml:space="preserve">. </w:t>
            </w:r>
          </w:p>
          <w:p w:rsidR="002D3D84" w:rsidRDefault="002D3D84" w:rsidP="00030062">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Some members of the committee from MOPH&amp;P, WHO, and UNICEF has participated in the “</w:t>
            </w:r>
            <w:r w:rsidR="00030062">
              <w:rPr>
                <w:rFonts w:asciiTheme="majorBidi" w:hAnsiTheme="majorBidi" w:cstheme="majorBidi"/>
                <w:sz w:val="24"/>
                <w:szCs w:val="24"/>
              </w:rPr>
              <w:t>A</w:t>
            </w:r>
            <w:r>
              <w:rPr>
                <w:rFonts w:asciiTheme="majorBidi" w:hAnsiTheme="majorBidi" w:cstheme="majorBidi"/>
                <w:sz w:val="24"/>
                <w:szCs w:val="24"/>
              </w:rPr>
              <w:t>pplications’ peer review workshop” held in Cairo June 2013.</w:t>
            </w:r>
          </w:p>
          <w:p w:rsidR="002D3D84" w:rsidRDefault="00030062" w:rsidP="00030062">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 xml:space="preserve">Governorate health offices were contacted to complete data and missing </w:t>
            </w:r>
            <w:r w:rsidR="008B1FCA">
              <w:rPr>
                <w:rFonts w:asciiTheme="majorBidi" w:hAnsiTheme="majorBidi" w:cstheme="majorBidi"/>
                <w:sz w:val="24"/>
                <w:szCs w:val="24"/>
              </w:rPr>
              <w:t>information,</w:t>
            </w:r>
            <w:r>
              <w:rPr>
                <w:rFonts w:asciiTheme="majorBidi" w:hAnsiTheme="majorBidi" w:cstheme="majorBidi"/>
                <w:sz w:val="24"/>
                <w:szCs w:val="24"/>
              </w:rPr>
              <w:t xml:space="preserve"> 4 </w:t>
            </w:r>
            <w:r w:rsidR="006938B4">
              <w:rPr>
                <w:rFonts w:asciiTheme="majorBidi" w:hAnsiTheme="majorBidi" w:cstheme="majorBidi"/>
                <w:sz w:val="24"/>
                <w:szCs w:val="24"/>
              </w:rPr>
              <w:t>GHO-DGs were invited to attend the HSCC to discuss and approve the proposal.</w:t>
            </w:r>
          </w:p>
          <w:p w:rsidR="008B1FCA" w:rsidRDefault="006938B4" w:rsidP="008B1FCA">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WHO and UNICEF were part of the committee continuously working with the ministry team members. In addition to that, colleagues from WHO and UNICEF continued to provide technical support throughout</w:t>
            </w:r>
            <w:r w:rsidR="008B1FCA">
              <w:rPr>
                <w:rFonts w:asciiTheme="majorBidi" w:hAnsiTheme="majorBidi" w:cstheme="majorBidi"/>
                <w:sz w:val="24"/>
                <w:szCs w:val="24"/>
              </w:rPr>
              <w:t xml:space="preserve"> the process of developing the proposal.</w:t>
            </w:r>
          </w:p>
          <w:p w:rsidR="006938B4" w:rsidRDefault="008B1FCA" w:rsidP="008B1FCA">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On analysing the gaps and complementarity, relevant DPs</w:t>
            </w:r>
            <w:r w:rsidR="006938B4">
              <w:rPr>
                <w:rFonts w:asciiTheme="majorBidi" w:hAnsiTheme="majorBidi" w:cstheme="majorBidi"/>
                <w:sz w:val="24"/>
                <w:szCs w:val="24"/>
              </w:rPr>
              <w:t xml:space="preserve"> </w:t>
            </w:r>
            <w:r>
              <w:rPr>
                <w:rFonts w:asciiTheme="majorBidi" w:hAnsiTheme="majorBidi" w:cstheme="majorBidi"/>
                <w:sz w:val="24"/>
                <w:szCs w:val="24"/>
              </w:rPr>
              <w:t>were contacted by email and their responses were integrated into the application form</w:t>
            </w:r>
            <w:r w:rsidR="00CD5608">
              <w:rPr>
                <w:rFonts w:asciiTheme="majorBidi" w:hAnsiTheme="majorBidi" w:cstheme="majorBidi"/>
                <w:sz w:val="24"/>
                <w:szCs w:val="24"/>
              </w:rPr>
              <w:t>.</w:t>
            </w:r>
            <w:r w:rsidR="006938B4">
              <w:rPr>
                <w:rFonts w:asciiTheme="majorBidi" w:hAnsiTheme="majorBidi" w:cstheme="majorBidi"/>
                <w:sz w:val="24"/>
                <w:szCs w:val="24"/>
              </w:rPr>
              <w:t xml:space="preserve"> </w:t>
            </w:r>
          </w:p>
          <w:p w:rsidR="002D3D84" w:rsidRDefault="00CD5608" w:rsidP="00CD5608">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Civil society was represented by the YFCA, which is a member of the committee whom was actively participating in the process of proposal development.</w:t>
            </w:r>
          </w:p>
          <w:p w:rsidR="001A5326" w:rsidRDefault="001A5326" w:rsidP="001A5326">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The committee has got in continuous meeting status for the last 4 weeks, inviting programs, communicating with DPs and collecting and organizing data and information.</w:t>
            </w:r>
          </w:p>
          <w:p w:rsidR="001A5326" w:rsidRDefault="001A5326" w:rsidP="001A5326">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 xml:space="preserve">Relevant </w:t>
            </w:r>
            <w:r w:rsidRPr="00CE2804">
              <w:rPr>
                <w:rFonts w:asciiTheme="majorBidi" w:hAnsiTheme="majorBidi" w:cstheme="majorBidi"/>
                <w:sz w:val="24"/>
                <w:szCs w:val="24"/>
              </w:rPr>
              <w:t xml:space="preserve">partners had </w:t>
            </w:r>
            <w:r>
              <w:rPr>
                <w:rFonts w:asciiTheme="majorBidi" w:hAnsiTheme="majorBidi" w:cstheme="majorBidi"/>
                <w:sz w:val="24"/>
                <w:szCs w:val="24"/>
              </w:rPr>
              <w:t xml:space="preserve">got </w:t>
            </w:r>
            <w:r w:rsidRPr="00CE2804">
              <w:rPr>
                <w:rFonts w:asciiTheme="majorBidi" w:hAnsiTheme="majorBidi" w:cstheme="majorBidi"/>
                <w:sz w:val="24"/>
                <w:szCs w:val="24"/>
              </w:rPr>
              <w:t xml:space="preserve">the opportunity to review and comment on the proposal. The draft was circulated to all health partners and comments were received during the </w:t>
            </w:r>
            <w:r>
              <w:rPr>
                <w:rFonts w:asciiTheme="majorBidi" w:hAnsiTheme="majorBidi" w:cstheme="majorBidi"/>
                <w:sz w:val="24"/>
                <w:szCs w:val="24"/>
              </w:rPr>
              <w:t xml:space="preserve">HSCC committee </w:t>
            </w:r>
            <w:r w:rsidRPr="00CE2804">
              <w:rPr>
                <w:rFonts w:asciiTheme="majorBidi" w:hAnsiTheme="majorBidi" w:cstheme="majorBidi"/>
                <w:sz w:val="24"/>
                <w:szCs w:val="24"/>
              </w:rPr>
              <w:t>meeting, most of the reviews and comments were through emails</w:t>
            </w:r>
          </w:p>
          <w:p w:rsidR="00CD5608" w:rsidRDefault="00CD5608" w:rsidP="00D64321">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 xml:space="preserve">The meeting to discuss and approve the proposal had been made </w:t>
            </w:r>
            <w:r w:rsidR="00D64321">
              <w:rPr>
                <w:rFonts w:asciiTheme="majorBidi" w:hAnsiTheme="majorBidi" w:cstheme="majorBidi"/>
                <w:sz w:val="24"/>
                <w:szCs w:val="24"/>
              </w:rPr>
              <w:t xml:space="preserve">2013 </w:t>
            </w:r>
            <w:r>
              <w:rPr>
                <w:rFonts w:asciiTheme="majorBidi" w:hAnsiTheme="majorBidi" w:cstheme="majorBidi"/>
                <w:sz w:val="24"/>
                <w:szCs w:val="24"/>
              </w:rPr>
              <w:t xml:space="preserve">an extended meeting involving the HSCC members, NITAG members, </w:t>
            </w:r>
            <w:r w:rsidR="00D64321">
              <w:rPr>
                <w:rFonts w:asciiTheme="majorBidi" w:hAnsiTheme="majorBidi" w:cstheme="majorBidi"/>
                <w:sz w:val="24"/>
                <w:szCs w:val="24"/>
              </w:rPr>
              <w:t>4 GHO-DGs, and YFCA. Meeting was held in the 4</w:t>
            </w:r>
            <w:r w:rsidR="00D64321" w:rsidRPr="00D64321">
              <w:rPr>
                <w:rFonts w:asciiTheme="majorBidi" w:hAnsiTheme="majorBidi" w:cstheme="majorBidi"/>
                <w:sz w:val="24"/>
                <w:szCs w:val="24"/>
                <w:vertAlign w:val="superscript"/>
              </w:rPr>
              <w:t>th</w:t>
            </w:r>
            <w:r w:rsidR="00D64321">
              <w:rPr>
                <w:rFonts w:asciiTheme="majorBidi" w:hAnsiTheme="majorBidi" w:cstheme="majorBidi"/>
                <w:sz w:val="24"/>
                <w:szCs w:val="24"/>
              </w:rPr>
              <w:t xml:space="preserve"> of September </w:t>
            </w:r>
          </w:p>
          <w:p w:rsidR="00CD5608" w:rsidRDefault="00D64321" w:rsidP="00CD5608">
            <w:pPr>
              <w:pStyle w:val="FootnoteText"/>
              <w:tabs>
                <w:tab w:val="left" w:leader="dot" w:pos="9432"/>
              </w:tabs>
              <w:jc w:val="both"/>
              <w:rPr>
                <w:rFonts w:asciiTheme="majorBidi" w:hAnsiTheme="majorBidi" w:cstheme="majorBidi"/>
                <w:sz w:val="24"/>
                <w:szCs w:val="24"/>
              </w:rPr>
            </w:pPr>
            <w:r>
              <w:rPr>
                <w:rFonts w:asciiTheme="majorBidi" w:hAnsiTheme="majorBidi" w:cstheme="majorBidi"/>
                <w:sz w:val="24"/>
                <w:szCs w:val="24"/>
              </w:rPr>
              <w:t xml:space="preserve">WHO office was contacted several times during the process of proposal preparation. Colleagues there were very cooperative and provided </w:t>
            </w:r>
            <w:r w:rsidR="00387BE5">
              <w:rPr>
                <w:rFonts w:asciiTheme="majorBidi" w:hAnsiTheme="majorBidi" w:cstheme="majorBidi"/>
                <w:sz w:val="24"/>
                <w:szCs w:val="24"/>
              </w:rPr>
              <w:t>advice</w:t>
            </w:r>
            <w:r>
              <w:rPr>
                <w:rFonts w:asciiTheme="majorBidi" w:hAnsiTheme="majorBidi" w:cstheme="majorBidi"/>
                <w:sz w:val="24"/>
                <w:szCs w:val="24"/>
              </w:rPr>
              <w:t xml:space="preserve"> and feedback on proposal material produced by time. </w:t>
            </w:r>
          </w:p>
          <w:p w:rsidR="001B014C" w:rsidRPr="00387BE5" w:rsidRDefault="001B014C" w:rsidP="00387BE5">
            <w:pPr>
              <w:pStyle w:val="FootnoteText"/>
              <w:tabs>
                <w:tab w:val="left" w:leader="dot" w:pos="9432"/>
              </w:tabs>
              <w:jc w:val="both"/>
              <w:rPr>
                <w:rFonts w:asciiTheme="majorBidi" w:hAnsiTheme="majorBidi" w:cstheme="majorBidi"/>
                <w:sz w:val="24"/>
                <w:szCs w:val="24"/>
              </w:rPr>
            </w:pPr>
          </w:p>
        </w:tc>
      </w:tr>
    </w:tbl>
    <w:p w:rsidR="00A50E30" w:rsidRPr="00613E76" w:rsidRDefault="00A50E30" w:rsidP="00A50E30">
      <w:pPr>
        <w:pStyle w:val="NoSpacing"/>
        <w:rPr>
          <w:rFonts w:cs="Arial"/>
        </w:rPr>
      </w:pPr>
      <w:r w:rsidRPr="00613E76">
        <w:rPr>
          <w:rFonts w:cs="Arial"/>
        </w:rPr>
        <w:lastRenderedPageBreak/>
        <w:br w:type="page"/>
      </w:r>
    </w:p>
    <w:p w:rsidR="00A50E30" w:rsidRPr="00613E76" w:rsidRDefault="00047C3D" w:rsidP="00A50E30">
      <w:pPr>
        <w:pStyle w:val="Heading1"/>
        <w:shd w:val="clear" w:color="auto" w:fill="006666"/>
        <w:spacing w:before="120" w:after="120"/>
        <w:rPr>
          <w:rFonts w:cs="Arial"/>
        </w:rPr>
      </w:pPr>
      <w:bookmarkStart w:id="38" w:name="_Toc357677794"/>
      <w:r w:rsidRPr="00613E76">
        <w:rPr>
          <w:rFonts w:cs="Arial"/>
        </w:rPr>
        <w:lastRenderedPageBreak/>
        <w:t>PART E – BUDGET, GAP ANALYSIS</w:t>
      </w:r>
      <w:r w:rsidR="00435FE6" w:rsidRPr="00613E76">
        <w:rPr>
          <w:rFonts w:cs="Arial"/>
        </w:rPr>
        <w:t xml:space="preserve"> AND WORKPLAN</w:t>
      </w:r>
      <w:bookmarkEnd w:id="38"/>
    </w:p>
    <w:p w:rsidR="00A50E30" w:rsidRPr="00613E76" w:rsidRDefault="00A50E30" w:rsidP="00A50E30">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4E2B79" w:rsidRPr="00613E76" w:rsidTr="00E26B59">
        <w:tc>
          <w:tcPr>
            <w:tcW w:w="10348" w:type="dxa"/>
            <w:tcBorders>
              <w:bottom w:val="single" w:sz="6" w:space="0" w:color="215868"/>
            </w:tcBorders>
            <w:shd w:val="clear" w:color="auto" w:fill="006460"/>
          </w:tcPr>
          <w:p w:rsidR="004E2B79" w:rsidRPr="00613E76" w:rsidRDefault="00CF0697" w:rsidP="00435FE6">
            <w:pPr>
              <w:pStyle w:val="Heading2"/>
              <w:rPr>
                <w:rFonts w:cs="Arial"/>
              </w:rPr>
            </w:pPr>
            <w:bookmarkStart w:id="39" w:name="_Toc357677795"/>
            <w:r w:rsidRPr="00613E76">
              <w:rPr>
                <w:rFonts w:cs="Arial"/>
              </w:rPr>
              <w:t>1</w:t>
            </w:r>
            <w:r w:rsidR="00435FE6" w:rsidRPr="00613E76">
              <w:rPr>
                <w:rFonts w:cs="Arial"/>
              </w:rPr>
              <w:t>1</w:t>
            </w:r>
            <w:r w:rsidR="001D1686" w:rsidRPr="00613E76">
              <w:rPr>
                <w:rFonts w:cs="Arial"/>
              </w:rPr>
              <w:t>.</w:t>
            </w:r>
            <w:r w:rsidR="004E2B79" w:rsidRPr="00613E76">
              <w:rPr>
                <w:rFonts w:cs="Arial"/>
              </w:rPr>
              <w:t xml:space="preserve"> </w:t>
            </w:r>
            <w:r w:rsidR="0056565B" w:rsidRPr="00613E76">
              <w:rPr>
                <w:rFonts w:cs="Arial"/>
              </w:rPr>
              <w:t xml:space="preserve">Detailed </w:t>
            </w:r>
            <w:r w:rsidR="004E2B79" w:rsidRPr="00613E76">
              <w:rPr>
                <w:rFonts w:cs="Arial"/>
              </w:rPr>
              <w:t>Budget</w:t>
            </w:r>
            <w:r w:rsidR="00DC7CF4" w:rsidRPr="00613E76">
              <w:rPr>
                <w:rFonts w:cs="Arial"/>
              </w:rPr>
              <w:t xml:space="preserve"> and </w:t>
            </w:r>
            <w:bookmarkEnd w:id="39"/>
            <w:r w:rsidR="00977B62" w:rsidRPr="00613E76">
              <w:rPr>
                <w:rFonts w:cs="Arial"/>
              </w:rPr>
              <w:t>Work plan</w:t>
            </w:r>
            <w:r w:rsidR="00AF5B78" w:rsidRPr="00613E76">
              <w:rPr>
                <w:rFonts w:cs="Arial"/>
              </w:rPr>
              <w:t xml:space="preserve"> Narrative</w:t>
            </w:r>
          </w:p>
        </w:tc>
      </w:tr>
      <w:tr w:rsidR="004E2B79" w:rsidRPr="00613E76" w:rsidTr="00E26B59">
        <w:tc>
          <w:tcPr>
            <w:tcW w:w="10348" w:type="dxa"/>
            <w:shd w:val="clear" w:color="auto" w:fill="FFFFFF"/>
          </w:tcPr>
          <w:p w:rsidR="004E2B79" w:rsidRPr="00613E76" w:rsidRDefault="004E2B79" w:rsidP="00E26B59">
            <w:pPr>
              <w:spacing w:before="120" w:after="120"/>
              <w:jc w:val="both"/>
              <w:rPr>
                <w:rFonts w:cs="Arial"/>
                <w:i/>
                <w:color w:val="173E49"/>
                <w:sz w:val="20"/>
              </w:rPr>
            </w:pPr>
            <w:r w:rsidRPr="00613E76">
              <w:rPr>
                <w:rFonts w:cs="Arial"/>
                <w:i/>
                <w:color w:val="173E49"/>
                <w:sz w:val="20"/>
              </w:rPr>
              <w:t>This description will be used to assess if the proposed budget show</w:t>
            </w:r>
            <w:r w:rsidR="003755EB" w:rsidRPr="00613E76">
              <w:rPr>
                <w:rFonts w:cs="Arial"/>
                <w:i/>
                <w:color w:val="173E49"/>
                <w:sz w:val="20"/>
              </w:rPr>
              <w:t>s</w:t>
            </w:r>
            <w:r w:rsidRPr="00613E76">
              <w:rPr>
                <w:rFonts w:cs="Arial"/>
                <w:i/>
                <w:color w:val="173E49"/>
                <w:sz w:val="20"/>
              </w:rPr>
              <w:t xml:space="preserve"> sufficient justification for the proposed activities and activi</w:t>
            </w:r>
            <w:r w:rsidR="00C1533F" w:rsidRPr="00613E76">
              <w:rPr>
                <w:rFonts w:cs="Arial"/>
                <w:i/>
                <w:color w:val="173E49"/>
                <w:sz w:val="20"/>
              </w:rPr>
              <w:t>ty costs within the HSS grant.</w:t>
            </w:r>
          </w:p>
          <w:p w:rsidR="004E2B79" w:rsidRPr="00613E76" w:rsidRDefault="004E2B79" w:rsidP="00E26B59">
            <w:pPr>
              <w:spacing w:before="120" w:after="120"/>
              <w:jc w:val="both"/>
              <w:rPr>
                <w:rFonts w:cs="Arial"/>
                <w:i/>
                <w:color w:val="173E49"/>
                <w:sz w:val="20"/>
              </w:rPr>
            </w:pPr>
            <w:r w:rsidRPr="00613E76">
              <w:rPr>
                <w:rFonts w:cs="Arial"/>
                <w:i/>
                <w:color w:val="173E49"/>
                <w:sz w:val="20"/>
              </w:rPr>
              <w:t xml:space="preserve">→ Please provide a detailed budget </w:t>
            </w:r>
            <w:r w:rsidR="00DC7CF4" w:rsidRPr="00613E76">
              <w:rPr>
                <w:rFonts w:cs="Arial"/>
                <w:i/>
                <w:color w:val="173E49"/>
                <w:sz w:val="20"/>
              </w:rPr>
              <w:t xml:space="preserve">and workplan </w:t>
            </w:r>
            <w:r w:rsidRPr="00613E76">
              <w:rPr>
                <w:rFonts w:cs="Arial"/>
                <w:i/>
                <w:color w:val="173E49"/>
                <w:sz w:val="20"/>
              </w:rPr>
              <w:t>as Attachment 4</w:t>
            </w:r>
            <w:r w:rsidR="00F57A75" w:rsidRPr="00613E76">
              <w:rPr>
                <w:rFonts w:cs="Arial"/>
                <w:i/>
                <w:color w:val="173E49"/>
                <w:sz w:val="20"/>
              </w:rPr>
              <w:t xml:space="preserve"> to this proposal</w:t>
            </w:r>
            <w:r w:rsidRPr="00613E76">
              <w:rPr>
                <w:rFonts w:cs="Arial"/>
                <w:i/>
                <w:color w:val="173E49"/>
                <w:sz w:val="20"/>
              </w:rPr>
              <w:t xml:space="preserve">. </w:t>
            </w:r>
            <w:r w:rsidR="003755EB" w:rsidRPr="00613E76">
              <w:rPr>
                <w:rFonts w:cs="Arial"/>
                <w:i/>
                <w:color w:val="173E49"/>
                <w:sz w:val="20"/>
              </w:rPr>
              <w:t xml:space="preserve">Please refer to the Guidelines for the list of items required from the budget and workplan.  </w:t>
            </w:r>
            <w:r w:rsidR="00BC2F2C" w:rsidRPr="00613E76">
              <w:rPr>
                <w:rFonts w:cs="Arial"/>
                <w:i/>
                <w:color w:val="173E49"/>
                <w:sz w:val="20"/>
              </w:rPr>
              <w:t>It is highly recommended that applicants use the GAVI HSS Budget, Gap Analysis and Workplan template</w:t>
            </w:r>
            <w:r w:rsidR="00AF5B78" w:rsidRPr="00613E76">
              <w:rPr>
                <w:rFonts w:cs="Arial"/>
                <w:i/>
                <w:color w:val="173E49"/>
                <w:sz w:val="20"/>
              </w:rPr>
              <w:t xml:space="preserve"> as Attachment 4</w:t>
            </w:r>
            <w:r w:rsidR="00BC2F2C" w:rsidRPr="00613E76">
              <w:rPr>
                <w:rFonts w:cs="Arial"/>
                <w:i/>
                <w:color w:val="173E49"/>
                <w:sz w:val="20"/>
              </w:rPr>
              <w:t>. However, countries can also provide this information in the format of an existing national Annual Operational Plan or equivalent document.</w:t>
            </w:r>
          </w:p>
          <w:p w:rsidR="004E2B79" w:rsidRPr="00613E76" w:rsidRDefault="004E2B79" w:rsidP="004E2B79">
            <w:pPr>
              <w:spacing w:before="120" w:after="120"/>
              <w:jc w:val="both"/>
              <w:rPr>
                <w:rFonts w:cs="Arial"/>
                <w:i/>
                <w:color w:val="173E49"/>
                <w:sz w:val="20"/>
              </w:rPr>
            </w:pPr>
            <w:r w:rsidRPr="00613E76">
              <w:rPr>
                <w:rFonts w:cs="Arial"/>
                <w:i/>
                <w:color w:val="173E49"/>
                <w:sz w:val="20"/>
              </w:rPr>
              <w:t>→</w:t>
            </w:r>
            <w:r w:rsidRPr="00613E76">
              <w:rPr>
                <w:rFonts w:cs="Arial"/>
              </w:rPr>
              <w:t xml:space="preserve"> </w:t>
            </w:r>
            <w:r w:rsidR="00F57A75" w:rsidRPr="00613E76">
              <w:rPr>
                <w:rFonts w:cs="Arial"/>
                <w:i/>
                <w:color w:val="173E49"/>
                <w:sz w:val="20"/>
              </w:rPr>
              <w:t>Please include additional information on the assumptions within the budget and justification of unit costs to demonstrate that they are reasonable and supported by in-country planning. These assumptions and unit cost justifications may be inserted here or attached as separate documentation.</w:t>
            </w:r>
          </w:p>
        </w:tc>
      </w:tr>
      <w:tr w:rsidR="004E2B79" w:rsidRPr="00613E76" w:rsidTr="00E26B59">
        <w:trPr>
          <w:trHeight w:val="278"/>
        </w:trPr>
        <w:tc>
          <w:tcPr>
            <w:tcW w:w="10348" w:type="dxa"/>
            <w:shd w:val="clear" w:color="auto" w:fill="FFFFFF"/>
          </w:tcPr>
          <w:p w:rsidR="004E2B79" w:rsidRDefault="007F3736" w:rsidP="00E26B59">
            <w:pPr>
              <w:spacing w:before="120" w:after="120"/>
              <w:jc w:val="both"/>
              <w:rPr>
                <w:rFonts w:cs="Arial"/>
                <w:b/>
                <w:i/>
              </w:rPr>
            </w:pPr>
            <w:r w:rsidRPr="00613E76">
              <w:rPr>
                <w:rFonts w:cs="Arial"/>
                <w:b/>
                <w:i/>
              </w:rPr>
              <w:t xml:space="preserve">TWO </w:t>
            </w:r>
            <w:r w:rsidR="004E2B79" w:rsidRPr="00613E76">
              <w:rPr>
                <w:rFonts w:cs="Arial"/>
                <w:b/>
                <w:i/>
              </w:rPr>
              <w:t>PAGES MAXIMUM</w:t>
            </w:r>
          </w:p>
          <w:p w:rsidR="00CD19C9" w:rsidRDefault="00CD19C9" w:rsidP="00CD19C9">
            <w:pPr>
              <w:spacing w:before="120" w:after="120"/>
              <w:jc w:val="both"/>
              <w:rPr>
                <w:rFonts w:asciiTheme="majorBidi" w:hAnsiTheme="majorBidi" w:cstheme="majorBidi"/>
                <w:bCs/>
                <w:iCs/>
                <w:sz w:val="24"/>
                <w:szCs w:val="24"/>
              </w:rPr>
            </w:pPr>
            <w:r w:rsidRPr="006A7417">
              <w:rPr>
                <w:rFonts w:asciiTheme="majorBidi" w:hAnsiTheme="majorBidi" w:cstheme="majorBidi"/>
                <w:bCs/>
                <w:iCs/>
                <w:sz w:val="24"/>
                <w:szCs w:val="24"/>
              </w:rPr>
              <w:t>The funds for implementation of all activities will be disbursed by the integrated management unit to the implementing partners based on the activities costs to the bank account of the implementing partner including the CSOs and UN agencies based on the financial management mechanisms</w:t>
            </w:r>
            <w:r>
              <w:rPr>
                <w:rFonts w:asciiTheme="majorBidi" w:hAnsiTheme="majorBidi" w:cstheme="majorBidi"/>
                <w:bCs/>
                <w:iCs/>
                <w:sz w:val="24"/>
                <w:szCs w:val="24"/>
              </w:rPr>
              <w:t>.</w:t>
            </w:r>
          </w:p>
          <w:p w:rsidR="00CD19C9" w:rsidRDefault="00CD19C9" w:rsidP="00CD19C9">
            <w:pPr>
              <w:spacing w:before="120" w:after="120"/>
              <w:jc w:val="both"/>
              <w:rPr>
                <w:rFonts w:asciiTheme="majorBidi" w:hAnsiTheme="majorBidi" w:cstheme="majorBidi"/>
                <w:bCs/>
                <w:iCs/>
                <w:sz w:val="24"/>
                <w:szCs w:val="24"/>
              </w:rPr>
            </w:pPr>
            <w:r>
              <w:rPr>
                <w:rFonts w:asciiTheme="majorBidi" w:hAnsiTheme="majorBidi" w:cstheme="majorBidi"/>
                <w:bCs/>
                <w:iCs/>
                <w:sz w:val="24"/>
                <w:szCs w:val="24"/>
              </w:rPr>
              <w:t>Explanations regarding the activities with high unit costs:</w:t>
            </w:r>
          </w:p>
          <w:p w:rsidR="00CD19C9" w:rsidRPr="00722E64" w:rsidRDefault="00CD19C9" w:rsidP="00CD19C9">
            <w:pPr>
              <w:spacing w:before="120" w:after="120"/>
              <w:jc w:val="both"/>
              <w:rPr>
                <w:rFonts w:asciiTheme="majorBidi" w:hAnsiTheme="majorBidi" w:cstheme="majorBidi"/>
                <w:bCs/>
                <w:iCs/>
                <w:sz w:val="24"/>
                <w:szCs w:val="24"/>
              </w:rPr>
            </w:pPr>
            <w:r w:rsidRPr="00722E64">
              <w:rPr>
                <w:rFonts w:asciiTheme="majorBidi" w:hAnsiTheme="majorBidi" w:cstheme="majorBidi"/>
                <w:bCs/>
                <w:iCs/>
                <w:sz w:val="24"/>
                <w:szCs w:val="24"/>
              </w:rPr>
              <w:t>Printing: the printing materials including (training materials for Physicians, Health workers and Volunteers/ registries and recording forms for outreach rounds/ health promotion materials used during the outreach activities) this materials are needed for all Health Facilities in the targeted 114 Districts and for the whole period of the proposal (5 Years), so the cost is calculated to cover the minimal appropriate requirement.</w:t>
            </w:r>
          </w:p>
          <w:p w:rsidR="00CD19C9" w:rsidRPr="00722E64" w:rsidRDefault="00CD19C9" w:rsidP="00CD19C9">
            <w:pPr>
              <w:spacing w:before="120" w:after="120"/>
              <w:jc w:val="both"/>
              <w:rPr>
                <w:rFonts w:asciiTheme="majorBidi" w:hAnsiTheme="majorBidi" w:cstheme="majorBidi"/>
                <w:bCs/>
                <w:iCs/>
                <w:sz w:val="24"/>
                <w:szCs w:val="24"/>
              </w:rPr>
            </w:pPr>
            <w:r w:rsidRPr="00722E64">
              <w:rPr>
                <w:rFonts w:asciiTheme="majorBidi" w:hAnsiTheme="majorBidi" w:cstheme="majorBidi"/>
                <w:bCs/>
                <w:iCs/>
                <w:sz w:val="24"/>
                <w:szCs w:val="24"/>
              </w:rPr>
              <w:t>Furnishing</w:t>
            </w:r>
            <w:r>
              <w:rPr>
                <w:rFonts w:asciiTheme="majorBidi" w:hAnsiTheme="majorBidi" w:cstheme="majorBidi"/>
                <w:bCs/>
                <w:iCs/>
                <w:sz w:val="24"/>
                <w:szCs w:val="24"/>
              </w:rPr>
              <w:t xml:space="preserve"> is for the EPI theatre hall which accommodates about 150 persons, which includes furnishing and equipping the hall with audio-visuals and training equipment. This hall has never been furnished or equipped since the construction of the EPI building.</w:t>
            </w:r>
          </w:p>
          <w:p w:rsidR="00CD19C9" w:rsidRPr="00722E64" w:rsidRDefault="00CD19C9" w:rsidP="00CD19C9">
            <w:pPr>
              <w:spacing w:before="120" w:after="120"/>
              <w:jc w:val="both"/>
              <w:rPr>
                <w:rFonts w:asciiTheme="majorBidi" w:hAnsiTheme="majorBidi" w:cstheme="majorBidi"/>
                <w:bCs/>
                <w:iCs/>
                <w:sz w:val="24"/>
                <w:szCs w:val="24"/>
              </w:rPr>
            </w:pPr>
            <w:r w:rsidRPr="00722E64">
              <w:rPr>
                <w:rFonts w:asciiTheme="majorBidi" w:hAnsiTheme="majorBidi" w:cstheme="majorBidi"/>
                <w:bCs/>
                <w:iCs/>
                <w:sz w:val="24"/>
                <w:szCs w:val="24"/>
              </w:rPr>
              <w:t xml:space="preserve">SARA </w:t>
            </w:r>
            <w:r>
              <w:rPr>
                <w:rFonts w:asciiTheme="majorBidi" w:hAnsiTheme="majorBidi" w:cstheme="majorBidi"/>
                <w:bCs/>
                <w:iCs/>
                <w:sz w:val="24"/>
                <w:szCs w:val="24"/>
              </w:rPr>
              <w:t xml:space="preserve">cost is an estimate based on the costs spent by WHO office in 8% of health facilities in 2013. </w:t>
            </w:r>
            <w:r w:rsidRPr="00722E64">
              <w:rPr>
                <w:rFonts w:asciiTheme="majorBidi" w:hAnsiTheme="majorBidi" w:cstheme="majorBidi"/>
                <w:bCs/>
                <w:iCs/>
                <w:sz w:val="24"/>
                <w:szCs w:val="24"/>
              </w:rPr>
              <w:t xml:space="preserve"> </w:t>
            </w:r>
          </w:p>
          <w:p w:rsidR="00CD19C9" w:rsidRPr="00722E64" w:rsidRDefault="00CD19C9" w:rsidP="00CD19C9">
            <w:pPr>
              <w:spacing w:before="120" w:after="120"/>
              <w:jc w:val="both"/>
              <w:rPr>
                <w:rFonts w:asciiTheme="majorBidi" w:hAnsiTheme="majorBidi" w:cstheme="majorBidi"/>
                <w:bCs/>
                <w:iCs/>
                <w:sz w:val="24"/>
                <w:szCs w:val="24"/>
              </w:rPr>
            </w:pPr>
            <w:r>
              <w:rPr>
                <w:rFonts w:asciiTheme="majorBidi" w:hAnsiTheme="majorBidi" w:cstheme="majorBidi"/>
                <w:bCs/>
                <w:iCs/>
                <w:sz w:val="24"/>
                <w:szCs w:val="24"/>
              </w:rPr>
              <w:t>E</w:t>
            </w:r>
            <w:r w:rsidRPr="00722E64">
              <w:rPr>
                <w:rFonts w:asciiTheme="majorBidi" w:hAnsiTheme="majorBidi" w:cstheme="majorBidi"/>
                <w:bCs/>
                <w:iCs/>
                <w:sz w:val="24"/>
                <w:szCs w:val="24"/>
              </w:rPr>
              <w:t>xpensive Activities: the outreach round</w:t>
            </w:r>
            <w:r>
              <w:rPr>
                <w:rFonts w:asciiTheme="majorBidi" w:hAnsiTheme="majorBidi" w:cstheme="majorBidi"/>
                <w:bCs/>
                <w:iCs/>
                <w:sz w:val="24"/>
                <w:szCs w:val="24"/>
              </w:rPr>
              <w:t>s</w:t>
            </w:r>
            <w:r w:rsidRPr="00722E64">
              <w:rPr>
                <w:rFonts w:asciiTheme="majorBidi" w:hAnsiTheme="majorBidi" w:cstheme="majorBidi"/>
                <w:bCs/>
                <w:iCs/>
                <w:sz w:val="24"/>
                <w:szCs w:val="24"/>
              </w:rPr>
              <w:t xml:space="preserve"> </w:t>
            </w:r>
            <w:r>
              <w:rPr>
                <w:rFonts w:asciiTheme="majorBidi" w:hAnsiTheme="majorBidi" w:cstheme="majorBidi"/>
                <w:bCs/>
                <w:iCs/>
                <w:sz w:val="24"/>
                <w:szCs w:val="24"/>
              </w:rPr>
              <w:t>are</w:t>
            </w:r>
            <w:r w:rsidRPr="00722E64">
              <w:rPr>
                <w:rFonts w:asciiTheme="majorBidi" w:hAnsiTheme="majorBidi" w:cstheme="majorBidi"/>
                <w:bCs/>
                <w:iCs/>
                <w:sz w:val="24"/>
                <w:szCs w:val="24"/>
              </w:rPr>
              <w:t xml:space="preserve"> conducted in all targeted 114 districts through mobile health teams, each team consist</w:t>
            </w:r>
            <w:r>
              <w:rPr>
                <w:rFonts w:asciiTheme="majorBidi" w:hAnsiTheme="majorBidi" w:cstheme="majorBidi"/>
                <w:bCs/>
                <w:iCs/>
                <w:sz w:val="24"/>
                <w:szCs w:val="24"/>
              </w:rPr>
              <w:t>s</w:t>
            </w:r>
            <w:r w:rsidRPr="00722E64">
              <w:rPr>
                <w:rFonts w:asciiTheme="majorBidi" w:hAnsiTheme="majorBidi" w:cstheme="majorBidi"/>
                <w:bCs/>
                <w:iCs/>
                <w:sz w:val="24"/>
                <w:szCs w:val="24"/>
              </w:rPr>
              <w:t xml:space="preserve"> of 4 health workers + 1 community health volunteer (4+1 model), this team work for 5 days in </w:t>
            </w:r>
            <w:r>
              <w:rPr>
                <w:rFonts w:asciiTheme="majorBidi" w:hAnsiTheme="majorBidi" w:cstheme="majorBidi"/>
                <w:bCs/>
                <w:iCs/>
                <w:sz w:val="24"/>
                <w:szCs w:val="24"/>
              </w:rPr>
              <w:t xml:space="preserve">average in </w:t>
            </w:r>
            <w:r w:rsidRPr="00722E64">
              <w:rPr>
                <w:rFonts w:asciiTheme="majorBidi" w:hAnsiTheme="majorBidi" w:cstheme="majorBidi"/>
                <w:bCs/>
                <w:iCs/>
                <w:sz w:val="24"/>
                <w:szCs w:val="24"/>
              </w:rPr>
              <w:t>different targeted areas based on the micro-plan</w:t>
            </w:r>
            <w:r>
              <w:rPr>
                <w:rFonts w:asciiTheme="majorBidi" w:hAnsiTheme="majorBidi" w:cstheme="majorBidi"/>
                <w:bCs/>
                <w:iCs/>
                <w:sz w:val="24"/>
                <w:szCs w:val="24"/>
              </w:rPr>
              <w:t xml:space="preserve"> developed during the planning-</w:t>
            </w:r>
            <w:r w:rsidRPr="00722E64">
              <w:rPr>
                <w:rFonts w:asciiTheme="majorBidi" w:hAnsiTheme="majorBidi" w:cstheme="majorBidi"/>
                <w:bCs/>
                <w:iCs/>
                <w:sz w:val="24"/>
                <w:szCs w:val="24"/>
              </w:rPr>
              <w:t>workshops, each team is equipped with the medicines needed for children and women in child peering age, the outreach Team has a rented car for the working 5 days. In addition to that there are supervision from different levels (each 4 - 5 teams have one Supervisor from the district and each district has 3 Supervisors from the District health office, the supervision include</w:t>
            </w:r>
            <w:r>
              <w:rPr>
                <w:rFonts w:asciiTheme="majorBidi" w:hAnsiTheme="majorBidi" w:cstheme="majorBidi"/>
                <w:bCs/>
                <w:iCs/>
                <w:sz w:val="24"/>
                <w:szCs w:val="24"/>
              </w:rPr>
              <w:t>s</w:t>
            </w:r>
            <w:r w:rsidRPr="00722E64">
              <w:rPr>
                <w:rFonts w:asciiTheme="majorBidi" w:hAnsiTheme="majorBidi" w:cstheme="majorBidi"/>
                <w:bCs/>
                <w:iCs/>
                <w:sz w:val="24"/>
                <w:szCs w:val="24"/>
              </w:rPr>
              <w:t xml:space="preserve"> supervision from the Governorate and Central supervision. Including the cost are the transportation of the medicines and equipments to the targeted districts and the cost of the accountants and operational cost of the technical outreach teams from the different health departments.</w:t>
            </w:r>
          </w:p>
          <w:p w:rsidR="00CD19C9" w:rsidRPr="00722E64" w:rsidRDefault="00CD19C9" w:rsidP="00CD19C9">
            <w:pPr>
              <w:spacing w:before="120" w:after="120"/>
              <w:jc w:val="both"/>
              <w:rPr>
                <w:rFonts w:asciiTheme="majorBidi" w:hAnsiTheme="majorBidi" w:cstheme="majorBidi"/>
                <w:bCs/>
                <w:iCs/>
                <w:sz w:val="24"/>
                <w:szCs w:val="24"/>
              </w:rPr>
            </w:pPr>
            <w:r w:rsidRPr="00722E64">
              <w:rPr>
                <w:rFonts w:asciiTheme="majorBidi" w:hAnsiTheme="majorBidi" w:cstheme="majorBidi"/>
                <w:bCs/>
                <w:iCs/>
                <w:sz w:val="24"/>
                <w:szCs w:val="24"/>
              </w:rPr>
              <w:t>Cost of Workshops/Training: the cost is dependent on the typ</w:t>
            </w:r>
            <w:r>
              <w:rPr>
                <w:rFonts w:asciiTheme="majorBidi" w:hAnsiTheme="majorBidi" w:cstheme="majorBidi"/>
                <w:bCs/>
                <w:iCs/>
                <w:sz w:val="24"/>
                <w:szCs w:val="24"/>
              </w:rPr>
              <w:t>e</w:t>
            </w:r>
            <w:r w:rsidRPr="00722E64">
              <w:rPr>
                <w:rFonts w:asciiTheme="majorBidi" w:hAnsiTheme="majorBidi" w:cstheme="majorBidi"/>
                <w:bCs/>
                <w:iCs/>
                <w:sz w:val="24"/>
                <w:szCs w:val="24"/>
              </w:rPr>
              <w:t xml:space="preserve"> of the workshop and training.</w:t>
            </w:r>
            <w:r>
              <w:rPr>
                <w:rFonts w:asciiTheme="majorBidi" w:hAnsiTheme="majorBidi" w:cstheme="majorBidi"/>
                <w:bCs/>
                <w:iCs/>
                <w:sz w:val="24"/>
                <w:szCs w:val="24"/>
              </w:rPr>
              <w:t xml:space="preserve"> M</w:t>
            </w:r>
            <w:r w:rsidRPr="00722E64">
              <w:rPr>
                <w:rFonts w:asciiTheme="majorBidi" w:hAnsiTheme="majorBidi" w:cstheme="majorBidi"/>
                <w:bCs/>
                <w:iCs/>
                <w:sz w:val="24"/>
                <w:szCs w:val="24"/>
              </w:rPr>
              <w:t>ost workshops are of short duration 2-3 days with 30 - 40 participan</w:t>
            </w:r>
            <w:r>
              <w:rPr>
                <w:rFonts w:asciiTheme="majorBidi" w:hAnsiTheme="majorBidi" w:cstheme="majorBidi"/>
                <w:bCs/>
                <w:iCs/>
                <w:sz w:val="24"/>
                <w:szCs w:val="24"/>
              </w:rPr>
              <w:t>ts</w:t>
            </w:r>
            <w:r w:rsidRPr="00722E64">
              <w:rPr>
                <w:rFonts w:asciiTheme="majorBidi" w:hAnsiTheme="majorBidi" w:cstheme="majorBidi"/>
                <w:bCs/>
                <w:iCs/>
                <w:sz w:val="24"/>
                <w:szCs w:val="24"/>
              </w:rPr>
              <w:t xml:space="preserve"> in each, in addition to the facilitators and assistants and refreshment and stationary.</w:t>
            </w:r>
          </w:p>
          <w:p w:rsidR="00CD19C9" w:rsidRPr="00722E64" w:rsidRDefault="00CD19C9" w:rsidP="00CD19C9">
            <w:pPr>
              <w:spacing w:before="120" w:after="120"/>
              <w:jc w:val="both"/>
              <w:rPr>
                <w:rFonts w:asciiTheme="majorBidi" w:hAnsiTheme="majorBidi" w:cstheme="majorBidi"/>
                <w:bCs/>
                <w:iCs/>
                <w:sz w:val="24"/>
                <w:szCs w:val="24"/>
              </w:rPr>
            </w:pPr>
            <w:r w:rsidRPr="00722E64">
              <w:rPr>
                <w:rFonts w:asciiTheme="majorBidi" w:hAnsiTheme="majorBidi" w:cstheme="majorBidi"/>
                <w:bCs/>
                <w:iCs/>
                <w:sz w:val="24"/>
                <w:szCs w:val="24"/>
              </w:rPr>
              <w:t xml:space="preserve">Training Courses: the cost </w:t>
            </w:r>
            <w:r>
              <w:rPr>
                <w:rFonts w:asciiTheme="majorBidi" w:hAnsiTheme="majorBidi" w:cstheme="majorBidi"/>
                <w:bCs/>
                <w:iCs/>
                <w:sz w:val="24"/>
                <w:szCs w:val="24"/>
              </w:rPr>
              <w:t>is based</w:t>
            </w:r>
            <w:r w:rsidRPr="00722E64">
              <w:rPr>
                <w:rFonts w:asciiTheme="majorBidi" w:hAnsiTheme="majorBidi" w:cstheme="majorBidi"/>
                <w:bCs/>
                <w:iCs/>
                <w:sz w:val="24"/>
                <w:szCs w:val="24"/>
              </w:rPr>
              <w:t xml:space="preserve"> </w:t>
            </w:r>
            <w:r>
              <w:rPr>
                <w:rFonts w:asciiTheme="majorBidi" w:hAnsiTheme="majorBidi" w:cstheme="majorBidi"/>
                <w:bCs/>
                <w:iCs/>
                <w:sz w:val="24"/>
                <w:szCs w:val="24"/>
              </w:rPr>
              <w:t>on</w:t>
            </w:r>
            <w:r w:rsidRPr="00722E64">
              <w:rPr>
                <w:rFonts w:asciiTheme="majorBidi" w:hAnsiTheme="majorBidi" w:cstheme="majorBidi"/>
                <w:bCs/>
                <w:iCs/>
                <w:sz w:val="24"/>
                <w:szCs w:val="24"/>
              </w:rPr>
              <w:t xml:space="preserve"> the Pa</w:t>
            </w:r>
            <w:r>
              <w:rPr>
                <w:rFonts w:asciiTheme="majorBidi" w:hAnsiTheme="majorBidi" w:cstheme="majorBidi"/>
                <w:bCs/>
                <w:iCs/>
                <w:sz w:val="24"/>
                <w:szCs w:val="24"/>
              </w:rPr>
              <w:t>rticipants</w:t>
            </w:r>
            <w:r w:rsidRPr="00722E64">
              <w:rPr>
                <w:rFonts w:asciiTheme="majorBidi" w:hAnsiTheme="majorBidi" w:cstheme="majorBidi"/>
                <w:bCs/>
                <w:iCs/>
                <w:sz w:val="24"/>
                <w:szCs w:val="24"/>
              </w:rPr>
              <w:t xml:space="preserve"> </w:t>
            </w:r>
            <w:r>
              <w:rPr>
                <w:rFonts w:asciiTheme="majorBidi" w:hAnsiTheme="majorBidi" w:cstheme="majorBidi"/>
                <w:bCs/>
                <w:iCs/>
                <w:sz w:val="24"/>
                <w:szCs w:val="24"/>
              </w:rPr>
              <w:t>number and number of days of training,</w:t>
            </w:r>
            <w:r w:rsidRPr="00722E64">
              <w:rPr>
                <w:rFonts w:asciiTheme="majorBidi" w:hAnsiTheme="majorBidi" w:cstheme="majorBidi"/>
                <w:bCs/>
                <w:iCs/>
                <w:sz w:val="24"/>
                <w:szCs w:val="24"/>
              </w:rPr>
              <w:t xml:space="preserve"> </w:t>
            </w:r>
            <w:r>
              <w:rPr>
                <w:rFonts w:asciiTheme="majorBidi" w:hAnsiTheme="majorBidi" w:cstheme="majorBidi"/>
                <w:bCs/>
                <w:iCs/>
                <w:sz w:val="24"/>
                <w:szCs w:val="24"/>
              </w:rPr>
              <w:t>t</w:t>
            </w:r>
            <w:r w:rsidRPr="00722E64">
              <w:rPr>
                <w:rFonts w:asciiTheme="majorBidi" w:hAnsiTheme="majorBidi" w:cstheme="majorBidi"/>
                <w:bCs/>
                <w:iCs/>
                <w:sz w:val="24"/>
                <w:szCs w:val="24"/>
              </w:rPr>
              <w:t>he cost of the Stationary and cost of refreshment and lunch</w:t>
            </w:r>
            <w:r>
              <w:rPr>
                <w:rFonts w:asciiTheme="majorBidi" w:hAnsiTheme="majorBidi" w:cstheme="majorBidi"/>
                <w:bCs/>
                <w:iCs/>
                <w:sz w:val="24"/>
                <w:szCs w:val="24"/>
              </w:rPr>
              <w:t xml:space="preserve"> </w:t>
            </w:r>
            <w:r w:rsidRPr="00722E64">
              <w:rPr>
                <w:rFonts w:asciiTheme="majorBidi" w:hAnsiTheme="majorBidi" w:cstheme="majorBidi"/>
                <w:bCs/>
                <w:iCs/>
                <w:sz w:val="24"/>
                <w:szCs w:val="24"/>
              </w:rPr>
              <w:t>(the working hours 8 AM to 4 PM daily for 16 days the duration of one training course) the cost include the per</w:t>
            </w:r>
            <w:r>
              <w:rPr>
                <w:rFonts w:asciiTheme="majorBidi" w:hAnsiTheme="majorBidi" w:cstheme="majorBidi"/>
                <w:bCs/>
                <w:iCs/>
                <w:sz w:val="24"/>
                <w:szCs w:val="24"/>
              </w:rPr>
              <w:t xml:space="preserve"> </w:t>
            </w:r>
            <w:r w:rsidRPr="00722E64">
              <w:rPr>
                <w:rFonts w:asciiTheme="majorBidi" w:hAnsiTheme="majorBidi" w:cstheme="majorBidi"/>
                <w:bCs/>
                <w:iCs/>
                <w:sz w:val="24"/>
                <w:szCs w:val="24"/>
              </w:rPr>
              <w:t>diem for the Trainers for the 16 days. In each training course participa</w:t>
            </w:r>
            <w:r>
              <w:rPr>
                <w:rFonts w:asciiTheme="majorBidi" w:hAnsiTheme="majorBidi" w:cstheme="majorBidi"/>
                <w:bCs/>
                <w:iCs/>
                <w:sz w:val="24"/>
                <w:szCs w:val="24"/>
              </w:rPr>
              <w:t>n</w:t>
            </w:r>
            <w:r w:rsidRPr="00722E64">
              <w:rPr>
                <w:rFonts w:asciiTheme="majorBidi" w:hAnsiTheme="majorBidi" w:cstheme="majorBidi"/>
                <w:bCs/>
                <w:iCs/>
                <w:sz w:val="24"/>
                <w:szCs w:val="24"/>
              </w:rPr>
              <w:t>t</w:t>
            </w:r>
            <w:r>
              <w:rPr>
                <w:rFonts w:asciiTheme="majorBidi" w:hAnsiTheme="majorBidi" w:cstheme="majorBidi"/>
                <w:bCs/>
                <w:iCs/>
                <w:sz w:val="24"/>
                <w:szCs w:val="24"/>
              </w:rPr>
              <w:t>s</w:t>
            </w:r>
            <w:r w:rsidRPr="00722E64">
              <w:rPr>
                <w:rFonts w:asciiTheme="majorBidi" w:hAnsiTheme="majorBidi" w:cstheme="majorBidi"/>
                <w:bCs/>
                <w:iCs/>
                <w:sz w:val="24"/>
                <w:szCs w:val="24"/>
              </w:rPr>
              <w:t xml:space="preserve"> </w:t>
            </w:r>
            <w:r>
              <w:rPr>
                <w:rFonts w:asciiTheme="majorBidi" w:hAnsiTheme="majorBidi" w:cstheme="majorBidi"/>
                <w:bCs/>
                <w:iCs/>
                <w:sz w:val="24"/>
                <w:szCs w:val="24"/>
              </w:rPr>
              <w:t xml:space="preserve">are </w:t>
            </w:r>
            <w:r w:rsidRPr="00722E64">
              <w:rPr>
                <w:rFonts w:asciiTheme="majorBidi" w:hAnsiTheme="majorBidi" w:cstheme="majorBidi"/>
                <w:bCs/>
                <w:iCs/>
                <w:sz w:val="24"/>
                <w:szCs w:val="24"/>
              </w:rPr>
              <w:t xml:space="preserve">24 Health Workers or Community Health Volunteers (CHVs), all training courses are conducted in the training </w:t>
            </w:r>
            <w:r>
              <w:rPr>
                <w:rFonts w:asciiTheme="majorBidi" w:hAnsiTheme="majorBidi" w:cstheme="majorBidi"/>
                <w:bCs/>
                <w:iCs/>
                <w:sz w:val="24"/>
                <w:szCs w:val="24"/>
              </w:rPr>
              <w:t>facilities</w:t>
            </w:r>
            <w:r w:rsidRPr="00722E64">
              <w:rPr>
                <w:rFonts w:asciiTheme="majorBidi" w:hAnsiTheme="majorBidi" w:cstheme="majorBidi"/>
                <w:bCs/>
                <w:iCs/>
                <w:sz w:val="24"/>
                <w:szCs w:val="24"/>
              </w:rPr>
              <w:t xml:space="preserve"> at the capital of the Governorate for the whole of the course.</w:t>
            </w:r>
          </w:p>
          <w:p w:rsidR="00CD19C9" w:rsidRPr="00722E64" w:rsidRDefault="00CD19C9" w:rsidP="00CD19C9">
            <w:pPr>
              <w:spacing w:before="120" w:after="120"/>
              <w:jc w:val="both"/>
              <w:rPr>
                <w:rFonts w:asciiTheme="majorBidi" w:hAnsiTheme="majorBidi" w:cstheme="majorBidi"/>
                <w:bCs/>
                <w:iCs/>
                <w:sz w:val="24"/>
                <w:szCs w:val="24"/>
              </w:rPr>
            </w:pPr>
            <w:r w:rsidRPr="00722E64">
              <w:rPr>
                <w:rFonts w:asciiTheme="majorBidi" w:hAnsiTheme="majorBidi" w:cstheme="majorBidi"/>
                <w:bCs/>
                <w:iCs/>
                <w:sz w:val="24"/>
                <w:szCs w:val="24"/>
              </w:rPr>
              <w:t>So the cost for conduction of the workshops and training courses are different.</w:t>
            </w:r>
          </w:p>
          <w:p w:rsidR="00CD19C9" w:rsidRDefault="00CD19C9" w:rsidP="00CD19C9">
            <w:pPr>
              <w:spacing w:before="240"/>
              <w:rPr>
                <w:rFonts w:asciiTheme="majorBidi" w:hAnsiTheme="majorBidi" w:cstheme="majorBidi"/>
                <w:sz w:val="24"/>
                <w:szCs w:val="24"/>
              </w:rPr>
            </w:pPr>
            <w:r w:rsidRPr="00722E64">
              <w:rPr>
                <w:rFonts w:asciiTheme="majorBidi" w:hAnsiTheme="majorBidi" w:cstheme="majorBidi"/>
                <w:bCs/>
                <w:iCs/>
                <w:sz w:val="24"/>
                <w:szCs w:val="24"/>
              </w:rPr>
              <w:lastRenderedPageBreak/>
              <w:t>Ministry of Public Health and Population has an agreed criteria regarding the cost each activities, which are used by different health partners working in the same area e.g. the Health and Population Project (HPP) supported by word Bank</w:t>
            </w:r>
          </w:p>
          <w:p w:rsidR="00B84AD2" w:rsidRDefault="0015218D" w:rsidP="00B84AD2">
            <w:pPr>
              <w:rPr>
                <w:rFonts w:asciiTheme="majorBidi" w:hAnsiTheme="majorBidi" w:cstheme="majorBidi"/>
                <w:sz w:val="24"/>
                <w:szCs w:val="24"/>
              </w:rPr>
            </w:pPr>
            <w:r w:rsidRPr="00B84AD2">
              <w:rPr>
                <w:rFonts w:asciiTheme="majorBidi" w:hAnsiTheme="majorBidi" w:cstheme="majorBidi"/>
                <w:sz w:val="24"/>
                <w:szCs w:val="24"/>
              </w:rPr>
              <w:t xml:space="preserve">The activities will be under the three main objectives which are: </w:t>
            </w:r>
          </w:p>
          <w:p w:rsidR="0015218D" w:rsidRPr="0015218D" w:rsidRDefault="0015218D" w:rsidP="008B6FAE">
            <w:pPr>
              <w:rPr>
                <w:rFonts w:asciiTheme="majorBidi" w:hAnsiTheme="majorBidi" w:cstheme="majorBidi"/>
                <w:b/>
                <w:bCs/>
                <w:sz w:val="24"/>
                <w:szCs w:val="24"/>
              </w:rPr>
            </w:pPr>
            <w:r w:rsidRPr="00B84AD2">
              <w:rPr>
                <w:rFonts w:asciiTheme="majorBidi" w:hAnsiTheme="majorBidi" w:cstheme="majorBidi"/>
                <w:sz w:val="24"/>
                <w:szCs w:val="24"/>
              </w:rPr>
              <w:t>1)</w:t>
            </w:r>
            <w:r w:rsidRPr="0015218D">
              <w:rPr>
                <w:rFonts w:asciiTheme="majorBidi" w:hAnsiTheme="majorBidi" w:cstheme="majorBidi"/>
                <w:sz w:val="24"/>
                <w:szCs w:val="24"/>
                <w:vertAlign w:val="subscript"/>
              </w:rPr>
              <w:t xml:space="preserve"> </w:t>
            </w:r>
            <w:r w:rsidR="008B6FAE">
              <w:rPr>
                <w:rFonts w:asciiTheme="majorBidi" w:hAnsiTheme="majorBidi" w:cstheme="majorBidi"/>
                <w:b/>
                <w:bCs/>
                <w:sz w:val="24"/>
                <w:szCs w:val="24"/>
              </w:rPr>
              <w:t>E</w:t>
            </w:r>
            <w:r w:rsidRPr="0015218D">
              <w:rPr>
                <w:rFonts w:asciiTheme="majorBidi" w:hAnsiTheme="majorBidi" w:cstheme="majorBidi"/>
                <w:b/>
                <w:bCs/>
                <w:sz w:val="24"/>
                <w:szCs w:val="24"/>
              </w:rPr>
              <w:t>quitable access to immunization and integrated PHC services</w:t>
            </w:r>
            <w:r w:rsidRPr="00B84AD2">
              <w:rPr>
                <w:rFonts w:asciiTheme="majorBidi" w:hAnsiTheme="majorBidi" w:cstheme="majorBidi"/>
                <w:sz w:val="24"/>
                <w:szCs w:val="24"/>
              </w:rPr>
              <w:t xml:space="preserve">. </w:t>
            </w:r>
            <w:r w:rsidR="00B84AD2" w:rsidRPr="00B84AD2">
              <w:rPr>
                <w:rFonts w:asciiTheme="majorBidi" w:hAnsiTheme="majorBidi" w:cstheme="majorBidi"/>
                <w:sz w:val="24"/>
                <w:szCs w:val="24"/>
              </w:rPr>
              <w:t>2)</w:t>
            </w:r>
            <w:r w:rsidRPr="0015218D">
              <w:rPr>
                <w:rFonts w:asciiTheme="majorBidi" w:hAnsiTheme="majorBidi" w:cstheme="majorBidi"/>
                <w:b/>
                <w:bCs/>
                <w:sz w:val="24"/>
                <w:szCs w:val="24"/>
              </w:rPr>
              <w:t xml:space="preserve"> Enhancing the M&amp;E supportive systems with particular focus on HMIS, surveillance, and research. 3) Community empowerment through civil society participation in provision of immunization and essential health services including and not limited to community volunteers.</w:t>
            </w:r>
          </w:p>
          <w:p w:rsidR="0015218D" w:rsidRPr="008B6FAE" w:rsidRDefault="0015218D" w:rsidP="0015218D">
            <w:pPr>
              <w:rPr>
                <w:rFonts w:asciiTheme="majorBidi" w:hAnsiTheme="majorBidi" w:cstheme="majorBidi"/>
                <w:sz w:val="24"/>
                <w:szCs w:val="24"/>
              </w:rPr>
            </w:pPr>
            <w:r w:rsidRPr="008B6FAE">
              <w:rPr>
                <w:rFonts w:asciiTheme="majorBidi" w:hAnsiTheme="majorBidi" w:cstheme="majorBidi"/>
                <w:sz w:val="24"/>
                <w:szCs w:val="24"/>
              </w:rPr>
              <w:t>All the planned activities aimed at increasing the immunization coverage either in direct way or indirect way. In addition, all health services will be improved.</w:t>
            </w:r>
          </w:p>
          <w:p w:rsidR="0015218D" w:rsidRPr="008B6FAE" w:rsidRDefault="0015218D" w:rsidP="006A7417">
            <w:pPr>
              <w:rPr>
                <w:rFonts w:asciiTheme="majorBidi" w:hAnsiTheme="majorBidi" w:cstheme="majorBidi"/>
                <w:sz w:val="24"/>
                <w:szCs w:val="24"/>
              </w:rPr>
            </w:pPr>
            <w:r w:rsidRPr="008B6FAE">
              <w:rPr>
                <w:rFonts w:asciiTheme="majorBidi" w:hAnsiTheme="majorBidi" w:cstheme="majorBidi"/>
                <w:sz w:val="24"/>
                <w:szCs w:val="24"/>
              </w:rPr>
              <w:t xml:space="preserve">Some of the activities will be implemented nationwide and some others will be implemented in 9 governorates (114 districts) mainly the integrated outreach activities, since these activities in the remaining governorates will be supported with the same strategy through the other partners including </w:t>
            </w:r>
            <w:r w:rsidR="006A7417">
              <w:rPr>
                <w:rFonts w:asciiTheme="majorBidi" w:hAnsiTheme="majorBidi" w:cstheme="majorBidi"/>
                <w:sz w:val="24"/>
                <w:szCs w:val="24"/>
              </w:rPr>
              <w:t xml:space="preserve">Government, </w:t>
            </w:r>
            <w:r w:rsidRPr="008B6FAE">
              <w:rPr>
                <w:rFonts w:asciiTheme="majorBidi" w:hAnsiTheme="majorBidi" w:cstheme="majorBidi"/>
                <w:sz w:val="24"/>
                <w:szCs w:val="24"/>
              </w:rPr>
              <w:t>WB, UNI</w:t>
            </w:r>
            <w:r w:rsidR="008B6FAE">
              <w:rPr>
                <w:rFonts w:asciiTheme="majorBidi" w:hAnsiTheme="majorBidi" w:cstheme="majorBidi"/>
                <w:sz w:val="24"/>
                <w:szCs w:val="24"/>
              </w:rPr>
              <w:t>CE</w:t>
            </w:r>
            <w:r w:rsidRPr="008B6FAE">
              <w:rPr>
                <w:rFonts w:asciiTheme="majorBidi" w:hAnsiTheme="majorBidi" w:cstheme="majorBidi"/>
                <w:sz w:val="24"/>
                <w:szCs w:val="24"/>
              </w:rPr>
              <w:t>F and WHO.</w:t>
            </w:r>
          </w:p>
          <w:p w:rsidR="0015218D" w:rsidRPr="008B6FAE" w:rsidRDefault="0015218D" w:rsidP="0015218D">
            <w:pPr>
              <w:rPr>
                <w:rFonts w:asciiTheme="majorBidi" w:hAnsiTheme="majorBidi" w:cstheme="majorBidi"/>
                <w:b/>
                <w:bCs/>
                <w:sz w:val="24"/>
                <w:szCs w:val="24"/>
              </w:rPr>
            </w:pPr>
            <w:r w:rsidRPr="008B6FAE">
              <w:rPr>
                <w:rFonts w:asciiTheme="majorBidi" w:hAnsiTheme="majorBidi" w:cstheme="majorBidi"/>
                <w:b/>
                <w:bCs/>
                <w:sz w:val="24"/>
                <w:szCs w:val="24"/>
              </w:rPr>
              <w:t>Under the objective 1:</w:t>
            </w:r>
          </w:p>
          <w:p w:rsidR="0015218D" w:rsidRPr="008B6FAE" w:rsidRDefault="0015218D" w:rsidP="005D45D5">
            <w:pPr>
              <w:rPr>
                <w:rFonts w:asciiTheme="majorBidi" w:hAnsiTheme="majorBidi" w:cstheme="majorBidi"/>
                <w:sz w:val="24"/>
                <w:szCs w:val="24"/>
              </w:rPr>
            </w:pPr>
            <w:r w:rsidRPr="008B6FAE">
              <w:rPr>
                <w:rFonts w:asciiTheme="majorBidi" w:hAnsiTheme="majorBidi" w:cstheme="majorBidi"/>
                <w:sz w:val="24"/>
                <w:szCs w:val="24"/>
              </w:rPr>
              <w:t>The main activities which will increase the coverage in the remote areas and hard to reach areas are the integrated outreach activities in 9 governorates in 4 rounds every year</w:t>
            </w:r>
            <w:r w:rsidR="005D45D5" w:rsidRPr="008B6FAE">
              <w:rPr>
                <w:rFonts w:asciiTheme="majorBidi" w:hAnsiTheme="majorBidi" w:cstheme="majorBidi"/>
                <w:sz w:val="24"/>
                <w:szCs w:val="24"/>
              </w:rPr>
              <w:t xml:space="preserve">, criteria for rates in the budget calculation are based on the same criteria agreed upon with other partners: WB, WHO, (WB criteria for funding outreach activities are attached) </w:t>
            </w:r>
            <w:r w:rsidRPr="008B6FAE">
              <w:rPr>
                <w:rFonts w:asciiTheme="majorBidi" w:hAnsiTheme="majorBidi" w:cstheme="majorBidi"/>
                <w:sz w:val="24"/>
                <w:szCs w:val="24"/>
              </w:rPr>
              <w:t>.</w:t>
            </w:r>
          </w:p>
          <w:p w:rsidR="005D45D5" w:rsidRPr="008B6FAE" w:rsidRDefault="005D45D5" w:rsidP="005D45D5">
            <w:pPr>
              <w:rPr>
                <w:rFonts w:asciiTheme="majorBidi" w:hAnsiTheme="majorBidi" w:cstheme="majorBidi"/>
                <w:sz w:val="24"/>
                <w:szCs w:val="24"/>
              </w:rPr>
            </w:pPr>
            <w:r w:rsidRPr="008B6FAE">
              <w:rPr>
                <w:rFonts w:asciiTheme="majorBidi" w:hAnsiTheme="majorBidi" w:cstheme="majorBidi"/>
                <w:sz w:val="24"/>
                <w:szCs w:val="24"/>
              </w:rPr>
              <w:t>Development/</w:t>
            </w:r>
            <w:r w:rsidR="0015218D" w:rsidRPr="008B6FAE">
              <w:rPr>
                <w:rFonts w:asciiTheme="majorBidi" w:hAnsiTheme="majorBidi" w:cstheme="majorBidi"/>
                <w:sz w:val="24"/>
                <w:szCs w:val="24"/>
              </w:rPr>
              <w:t>updating the plans and micro</w:t>
            </w:r>
            <w:r w:rsidRPr="008B6FAE">
              <w:rPr>
                <w:rFonts w:asciiTheme="majorBidi" w:hAnsiTheme="majorBidi" w:cstheme="majorBidi"/>
                <w:sz w:val="24"/>
                <w:szCs w:val="24"/>
              </w:rPr>
              <w:t>-</w:t>
            </w:r>
            <w:r w:rsidR="0015218D" w:rsidRPr="008B6FAE">
              <w:rPr>
                <w:rFonts w:asciiTheme="majorBidi" w:hAnsiTheme="majorBidi" w:cstheme="majorBidi"/>
                <w:sz w:val="24"/>
                <w:szCs w:val="24"/>
              </w:rPr>
              <w:t xml:space="preserve">planning </w:t>
            </w:r>
            <w:r w:rsidRPr="008B6FAE">
              <w:rPr>
                <w:rFonts w:asciiTheme="majorBidi" w:hAnsiTheme="majorBidi" w:cstheme="majorBidi"/>
                <w:sz w:val="24"/>
                <w:szCs w:val="24"/>
              </w:rPr>
              <w:t xml:space="preserve">at the health facility level </w:t>
            </w:r>
            <w:r w:rsidR="0015218D" w:rsidRPr="008B6FAE">
              <w:rPr>
                <w:rFonts w:asciiTheme="majorBidi" w:hAnsiTheme="majorBidi" w:cstheme="majorBidi"/>
                <w:sz w:val="24"/>
                <w:szCs w:val="24"/>
              </w:rPr>
              <w:t xml:space="preserve">for the </w:t>
            </w:r>
            <w:r w:rsidR="002348A4" w:rsidRPr="008B6FAE">
              <w:rPr>
                <w:rFonts w:asciiTheme="majorBidi" w:hAnsiTheme="majorBidi" w:cstheme="majorBidi"/>
                <w:sz w:val="24"/>
                <w:szCs w:val="24"/>
              </w:rPr>
              <w:t>integrated</w:t>
            </w:r>
            <w:r w:rsidR="0015218D" w:rsidRPr="008B6FAE">
              <w:rPr>
                <w:rFonts w:asciiTheme="majorBidi" w:hAnsiTheme="majorBidi" w:cstheme="majorBidi"/>
                <w:sz w:val="24"/>
                <w:szCs w:val="24"/>
              </w:rPr>
              <w:t xml:space="preserve"> activities will be done once every</w:t>
            </w:r>
            <w:r w:rsidRPr="008B6FAE">
              <w:rPr>
                <w:rFonts w:asciiTheme="majorBidi" w:hAnsiTheme="majorBidi" w:cstheme="majorBidi"/>
                <w:sz w:val="24"/>
                <w:szCs w:val="24"/>
              </w:rPr>
              <w:t xml:space="preserve"> year</w:t>
            </w:r>
            <w:r w:rsidR="0015218D" w:rsidRPr="008B6FAE">
              <w:rPr>
                <w:rFonts w:asciiTheme="majorBidi" w:hAnsiTheme="majorBidi" w:cstheme="majorBidi"/>
                <w:sz w:val="24"/>
                <w:szCs w:val="24"/>
              </w:rPr>
              <w:t>. TOT on the planning for governorate and district staff will be done in the 1st year of the proposal. Training of health workers on the integrated health services will be carried out every year</w:t>
            </w:r>
            <w:r w:rsidRPr="008B6FAE">
              <w:rPr>
                <w:rFonts w:asciiTheme="majorBidi" w:hAnsiTheme="majorBidi" w:cstheme="majorBidi"/>
                <w:sz w:val="24"/>
                <w:szCs w:val="24"/>
              </w:rPr>
              <w:t>, the costs of training and meetings are calculated based on the rates agreed upon between the ministry and partners</w:t>
            </w:r>
            <w:r w:rsidR="0015218D" w:rsidRPr="008B6FAE">
              <w:rPr>
                <w:rFonts w:asciiTheme="majorBidi" w:hAnsiTheme="majorBidi" w:cstheme="majorBidi"/>
                <w:sz w:val="24"/>
                <w:szCs w:val="24"/>
              </w:rPr>
              <w:t>.</w:t>
            </w:r>
          </w:p>
          <w:p w:rsidR="0015218D" w:rsidRPr="008B6FAE" w:rsidRDefault="0015218D" w:rsidP="004E0BA0">
            <w:pPr>
              <w:rPr>
                <w:rFonts w:asciiTheme="majorBidi" w:hAnsiTheme="majorBidi" w:cstheme="majorBidi"/>
                <w:sz w:val="24"/>
                <w:szCs w:val="24"/>
              </w:rPr>
            </w:pPr>
            <w:r w:rsidRPr="008B6FAE">
              <w:rPr>
                <w:rFonts w:asciiTheme="majorBidi" w:hAnsiTheme="majorBidi" w:cstheme="majorBidi"/>
                <w:sz w:val="24"/>
                <w:szCs w:val="24"/>
              </w:rPr>
              <w:t xml:space="preserve"> Medicines and medical supplies for the mobile teams will be secured for the all 4 rounds of the outreach activities</w:t>
            </w:r>
            <w:r w:rsidR="00E352C6" w:rsidRPr="008B6FAE">
              <w:rPr>
                <w:rFonts w:asciiTheme="majorBidi" w:hAnsiTheme="majorBidi" w:cstheme="majorBidi"/>
                <w:sz w:val="24"/>
                <w:szCs w:val="24"/>
              </w:rPr>
              <w:t>, medicines and medical supplies will be through the UN agencies (WHO, UNICEF)</w:t>
            </w:r>
            <w:r w:rsidRPr="008B6FAE">
              <w:rPr>
                <w:rFonts w:asciiTheme="majorBidi" w:hAnsiTheme="majorBidi" w:cstheme="majorBidi"/>
                <w:sz w:val="24"/>
                <w:szCs w:val="24"/>
              </w:rPr>
              <w:t>.</w:t>
            </w:r>
          </w:p>
          <w:p w:rsidR="0015218D" w:rsidRPr="008B6FAE" w:rsidRDefault="004E0BA0" w:rsidP="004E0BA0">
            <w:pPr>
              <w:rPr>
                <w:rFonts w:asciiTheme="majorBidi" w:hAnsiTheme="majorBidi" w:cstheme="majorBidi"/>
                <w:sz w:val="24"/>
                <w:szCs w:val="24"/>
              </w:rPr>
            </w:pPr>
            <w:r w:rsidRPr="008B6FAE">
              <w:rPr>
                <w:rFonts w:asciiTheme="majorBidi" w:hAnsiTheme="majorBidi" w:cstheme="majorBidi"/>
                <w:sz w:val="24"/>
                <w:szCs w:val="24"/>
              </w:rPr>
              <w:t>EPI s</w:t>
            </w:r>
            <w:r w:rsidR="0015218D" w:rsidRPr="008B6FAE">
              <w:rPr>
                <w:rFonts w:asciiTheme="majorBidi" w:hAnsiTheme="majorBidi" w:cstheme="majorBidi"/>
                <w:sz w:val="24"/>
                <w:szCs w:val="24"/>
              </w:rPr>
              <w:t xml:space="preserve">pecific activities </w:t>
            </w:r>
            <w:r w:rsidRPr="008B6FAE">
              <w:rPr>
                <w:rFonts w:asciiTheme="majorBidi" w:hAnsiTheme="majorBidi" w:cstheme="majorBidi"/>
                <w:sz w:val="24"/>
                <w:szCs w:val="24"/>
              </w:rPr>
              <w:t>will be also carried out like:</w:t>
            </w:r>
            <w:r w:rsidR="0015218D" w:rsidRPr="008B6FAE">
              <w:rPr>
                <w:rFonts w:asciiTheme="majorBidi" w:hAnsiTheme="majorBidi" w:cstheme="majorBidi"/>
                <w:sz w:val="24"/>
                <w:szCs w:val="24"/>
              </w:rPr>
              <w:t xml:space="preserve"> Mid level Management (MLM) course for </w:t>
            </w:r>
            <w:r w:rsidR="00E82A60" w:rsidRPr="008B6FAE">
              <w:rPr>
                <w:rFonts w:asciiTheme="majorBidi" w:hAnsiTheme="majorBidi" w:cstheme="majorBidi"/>
                <w:sz w:val="24"/>
                <w:szCs w:val="24"/>
              </w:rPr>
              <w:t>governorate</w:t>
            </w:r>
            <w:r w:rsidR="0015218D" w:rsidRPr="008B6FAE">
              <w:rPr>
                <w:rFonts w:asciiTheme="majorBidi" w:hAnsiTheme="majorBidi" w:cstheme="majorBidi"/>
                <w:sz w:val="24"/>
                <w:szCs w:val="24"/>
              </w:rPr>
              <w:t xml:space="preserve"> and district staff, </w:t>
            </w:r>
            <w:r w:rsidRPr="008B6FAE">
              <w:rPr>
                <w:rFonts w:asciiTheme="majorBidi" w:hAnsiTheme="majorBidi" w:cstheme="majorBidi"/>
                <w:sz w:val="24"/>
                <w:szCs w:val="24"/>
              </w:rPr>
              <w:t xml:space="preserve">Effective </w:t>
            </w:r>
            <w:r w:rsidR="0015218D" w:rsidRPr="008B6FAE">
              <w:rPr>
                <w:rFonts w:asciiTheme="majorBidi" w:hAnsiTheme="majorBidi" w:cstheme="majorBidi"/>
                <w:sz w:val="24"/>
                <w:szCs w:val="24"/>
              </w:rPr>
              <w:t xml:space="preserve">Vaccine management for </w:t>
            </w:r>
            <w:r w:rsidRPr="008B6FAE">
              <w:rPr>
                <w:rFonts w:asciiTheme="majorBidi" w:hAnsiTheme="majorBidi" w:cstheme="majorBidi"/>
                <w:sz w:val="24"/>
                <w:szCs w:val="24"/>
              </w:rPr>
              <w:t>governorate</w:t>
            </w:r>
            <w:r w:rsidR="002348A4" w:rsidRPr="008B6FAE">
              <w:rPr>
                <w:rFonts w:asciiTheme="majorBidi" w:hAnsiTheme="majorBidi" w:cstheme="majorBidi"/>
                <w:sz w:val="24"/>
                <w:szCs w:val="24"/>
              </w:rPr>
              <w:t xml:space="preserve">, district and HF level, and EPI refreshing training. </w:t>
            </w:r>
            <w:r w:rsidR="0015218D" w:rsidRPr="008B6FAE">
              <w:rPr>
                <w:rFonts w:asciiTheme="majorBidi" w:hAnsiTheme="majorBidi" w:cstheme="majorBidi"/>
                <w:sz w:val="24"/>
                <w:szCs w:val="24"/>
              </w:rPr>
              <w:t xml:space="preserve">Special assessment will be also carried out like the Vaccine management assessment in 2014 and Data Quality Self Assessment (DQS) every year. </w:t>
            </w:r>
          </w:p>
          <w:p w:rsidR="0015218D" w:rsidRPr="008B6FAE" w:rsidRDefault="0015218D" w:rsidP="004E0BA0">
            <w:pPr>
              <w:rPr>
                <w:rFonts w:asciiTheme="majorBidi" w:hAnsiTheme="majorBidi" w:cstheme="majorBidi"/>
                <w:sz w:val="24"/>
                <w:szCs w:val="24"/>
              </w:rPr>
            </w:pPr>
            <w:r w:rsidRPr="008B6FAE">
              <w:rPr>
                <w:rFonts w:asciiTheme="majorBidi" w:hAnsiTheme="majorBidi" w:cstheme="majorBidi"/>
                <w:sz w:val="24"/>
                <w:szCs w:val="24"/>
              </w:rPr>
              <w:t xml:space="preserve">The fund will be used to </w:t>
            </w:r>
            <w:r w:rsidR="004E0BA0" w:rsidRPr="008B6FAE">
              <w:rPr>
                <w:rFonts w:asciiTheme="majorBidi" w:hAnsiTheme="majorBidi" w:cstheme="majorBidi"/>
                <w:sz w:val="24"/>
                <w:szCs w:val="24"/>
              </w:rPr>
              <w:t xml:space="preserve">partially </w:t>
            </w:r>
            <w:r w:rsidRPr="008B6FAE">
              <w:rPr>
                <w:rFonts w:asciiTheme="majorBidi" w:hAnsiTheme="majorBidi" w:cstheme="majorBidi"/>
                <w:sz w:val="24"/>
                <w:szCs w:val="24"/>
              </w:rPr>
              <w:t>secure the cold chain equipments since there are some other partners will cover the rest of the cost like WB, UNICEF and WHO.</w:t>
            </w:r>
            <w:r w:rsidR="004E0BA0" w:rsidRPr="008B6FAE">
              <w:rPr>
                <w:rFonts w:asciiTheme="majorBidi" w:hAnsiTheme="majorBidi" w:cstheme="majorBidi"/>
                <w:sz w:val="24"/>
                <w:szCs w:val="24"/>
              </w:rPr>
              <w:t xml:space="preserve"> Procurement of cold chain will be done through the UN agencies (UNICEF</w:t>
            </w:r>
            <w:r w:rsidR="008B6FAE" w:rsidRPr="008B6FAE">
              <w:rPr>
                <w:rFonts w:asciiTheme="majorBidi" w:hAnsiTheme="majorBidi" w:cstheme="majorBidi"/>
                <w:sz w:val="24"/>
                <w:szCs w:val="24"/>
              </w:rPr>
              <w:t>, WHO</w:t>
            </w:r>
            <w:r w:rsidR="004E0BA0" w:rsidRPr="008B6FAE">
              <w:rPr>
                <w:rFonts w:asciiTheme="majorBidi" w:hAnsiTheme="majorBidi" w:cstheme="majorBidi"/>
                <w:sz w:val="24"/>
                <w:szCs w:val="24"/>
              </w:rPr>
              <w:t>).</w:t>
            </w:r>
            <w:r w:rsidRPr="008B6FAE">
              <w:rPr>
                <w:rFonts w:asciiTheme="majorBidi" w:hAnsiTheme="majorBidi" w:cstheme="majorBidi"/>
                <w:sz w:val="24"/>
                <w:szCs w:val="24"/>
              </w:rPr>
              <w:t xml:space="preserve"> </w:t>
            </w:r>
          </w:p>
          <w:p w:rsidR="0015218D" w:rsidRPr="008B6FAE" w:rsidRDefault="0015218D" w:rsidP="004E0BA0">
            <w:pPr>
              <w:rPr>
                <w:rFonts w:asciiTheme="majorBidi" w:hAnsiTheme="majorBidi" w:cstheme="majorBidi"/>
                <w:sz w:val="24"/>
                <w:szCs w:val="24"/>
              </w:rPr>
            </w:pPr>
            <w:r w:rsidRPr="008B6FAE">
              <w:rPr>
                <w:rFonts w:asciiTheme="majorBidi" w:hAnsiTheme="majorBidi" w:cstheme="majorBidi"/>
                <w:sz w:val="24"/>
                <w:szCs w:val="24"/>
              </w:rPr>
              <w:t>The supportive supervision will be implemented in an integrated manner at all levels</w:t>
            </w:r>
            <w:r w:rsidR="004E0BA0" w:rsidRPr="008B6FAE">
              <w:rPr>
                <w:rFonts w:asciiTheme="majorBidi" w:hAnsiTheme="majorBidi" w:cstheme="majorBidi"/>
                <w:sz w:val="24"/>
                <w:szCs w:val="24"/>
              </w:rPr>
              <w:t xml:space="preserve"> using a unified integrated supervisory check list</w:t>
            </w:r>
            <w:r w:rsidRPr="008B6FAE">
              <w:rPr>
                <w:rFonts w:asciiTheme="majorBidi" w:hAnsiTheme="majorBidi" w:cstheme="majorBidi"/>
                <w:sz w:val="24"/>
                <w:szCs w:val="24"/>
              </w:rPr>
              <w:t>.</w:t>
            </w:r>
          </w:p>
          <w:p w:rsidR="0015218D" w:rsidRPr="008B6FAE" w:rsidRDefault="0015218D" w:rsidP="003653DB">
            <w:pPr>
              <w:rPr>
                <w:rFonts w:asciiTheme="majorBidi" w:hAnsiTheme="majorBidi" w:cstheme="majorBidi"/>
                <w:sz w:val="24"/>
                <w:szCs w:val="24"/>
              </w:rPr>
            </w:pPr>
            <w:r w:rsidRPr="008B6FAE">
              <w:rPr>
                <w:rFonts w:asciiTheme="majorBidi" w:hAnsiTheme="majorBidi" w:cstheme="majorBidi"/>
                <w:sz w:val="24"/>
                <w:szCs w:val="24"/>
              </w:rPr>
              <w:t xml:space="preserve">Motivation of the EPI staff is also considered based on their performance. </w:t>
            </w:r>
            <w:r w:rsidR="006B2073" w:rsidRPr="008B6FAE">
              <w:rPr>
                <w:rFonts w:asciiTheme="majorBidi" w:hAnsiTheme="majorBidi" w:cstheme="majorBidi"/>
                <w:sz w:val="24"/>
                <w:szCs w:val="24"/>
              </w:rPr>
              <w:t>Specific</w:t>
            </w:r>
            <w:r w:rsidRPr="008B6FAE">
              <w:rPr>
                <w:rFonts w:asciiTheme="majorBidi" w:hAnsiTheme="majorBidi" w:cstheme="majorBidi"/>
                <w:sz w:val="24"/>
                <w:szCs w:val="24"/>
              </w:rPr>
              <w:t xml:space="preserve"> criteria and indicators </w:t>
            </w:r>
            <w:r w:rsidR="00EA7799" w:rsidRPr="008B6FAE">
              <w:rPr>
                <w:rFonts w:asciiTheme="majorBidi" w:hAnsiTheme="majorBidi" w:cstheme="majorBidi"/>
                <w:sz w:val="24"/>
                <w:szCs w:val="24"/>
              </w:rPr>
              <w:t>are</w:t>
            </w:r>
            <w:r w:rsidRPr="008B6FAE">
              <w:rPr>
                <w:rFonts w:asciiTheme="majorBidi" w:hAnsiTheme="majorBidi" w:cstheme="majorBidi"/>
                <w:sz w:val="24"/>
                <w:szCs w:val="24"/>
              </w:rPr>
              <w:t xml:space="preserve"> </w:t>
            </w:r>
            <w:r w:rsidR="003653DB" w:rsidRPr="008B6FAE">
              <w:rPr>
                <w:rFonts w:asciiTheme="majorBidi" w:hAnsiTheme="majorBidi" w:cstheme="majorBidi"/>
                <w:sz w:val="24"/>
                <w:szCs w:val="24"/>
              </w:rPr>
              <w:t xml:space="preserve">already </w:t>
            </w:r>
            <w:r w:rsidRPr="008B6FAE">
              <w:rPr>
                <w:rFonts w:asciiTheme="majorBidi" w:hAnsiTheme="majorBidi" w:cstheme="majorBidi"/>
                <w:sz w:val="24"/>
                <w:szCs w:val="24"/>
              </w:rPr>
              <w:t>developed to measure the performance</w:t>
            </w:r>
            <w:r w:rsidR="00097297" w:rsidRPr="008B6FAE">
              <w:rPr>
                <w:rFonts w:asciiTheme="majorBidi" w:hAnsiTheme="majorBidi" w:cstheme="majorBidi"/>
                <w:sz w:val="24"/>
                <w:szCs w:val="24"/>
              </w:rPr>
              <w:t xml:space="preserve">, </w:t>
            </w:r>
            <w:r w:rsidR="003653DB" w:rsidRPr="008B6FAE">
              <w:rPr>
                <w:rFonts w:asciiTheme="majorBidi" w:hAnsiTheme="majorBidi" w:cstheme="majorBidi"/>
                <w:sz w:val="24"/>
                <w:szCs w:val="24"/>
              </w:rPr>
              <w:t>those</w:t>
            </w:r>
            <w:r w:rsidR="00097297" w:rsidRPr="008B6FAE">
              <w:rPr>
                <w:rFonts w:asciiTheme="majorBidi" w:hAnsiTheme="majorBidi" w:cstheme="majorBidi"/>
                <w:sz w:val="24"/>
                <w:szCs w:val="24"/>
              </w:rPr>
              <w:t xml:space="preserve"> </w:t>
            </w:r>
            <w:r w:rsidR="003653DB" w:rsidRPr="008B6FAE">
              <w:rPr>
                <w:rFonts w:asciiTheme="majorBidi" w:hAnsiTheme="majorBidi" w:cstheme="majorBidi"/>
                <w:sz w:val="24"/>
                <w:szCs w:val="24"/>
              </w:rPr>
              <w:t xml:space="preserve">criteria </w:t>
            </w:r>
            <w:r w:rsidR="00097297" w:rsidRPr="008B6FAE">
              <w:rPr>
                <w:rFonts w:asciiTheme="majorBidi" w:hAnsiTheme="majorBidi" w:cstheme="majorBidi"/>
                <w:sz w:val="24"/>
                <w:szCs w:val="24"/>
              </w:rPr>
              <w:t xml:space="preserve">and rates used in the previous GAVI grant will be </w:t>
            </w:r>
            <w:r w:rsidR="00EA7799" w:rsidRPr="008B6FAE">
              <w:rPr>
                <w:rFonts w:asciiTheme="majorBidi" w:hAnsiTheme="majorBidi" w:cstheme="majorBidi"/>
                <w:sz w:val="24"/>
                <w:szCs w:val="24"/>
              </w:rPr>
              <w:t>applied</w:t>
            </w:r>
            <w:r w:rsidR="00097297" w:rsidRPr="008B6FAE">
              <w:rPr>
                <w:rFonts w:asciiTheme="majorBidi" w:hAnsiTheme="majorBidi" w:cstheme="majorBidi"/>
                <w:sz w:val="24"/>
                <w:szCs w:val="24"/>
              </w:rPr>
              <w:t xml:space="preserve"> in this grant</w:t>
            </w:r>
            <w:r w:rsidRPr="008B6FAE">
              <w:rPr>
                <w:rFonts w:asciiTheme="majorBidi" w:hAnsiTheme="majorBidi" w:cstheme="majorBidi"/>
                <w:sz w:val="24"/>
                <w:szCs w:val="24"/>
              </w:rPr>
              <w:t>.</w:t>
            </w:r>
          </w:p>
          <w:p w:rsidR="0015218D" w:rsidRPr="008B6FAE" w:rsidRDefault="00F70923" w:rsidP="00D44918">
            <w:pPr>
              <w:rPr>
                <w:rFonts w:asciiTheme="majorBidi" w:hAnsiTheme="majorBidi" w:cstheme="majorBidi"/>
                <w:sz w:val="24"/>
                <w:szCs w:val="24"/>
              </w:rPr>
            </w:pPr>
            <w:r w:rsidRPr="008B6FAE">
              <w:rPr>
                <w:rFonts w:asciiTheme="majorBidi" w:hAnsiTheme="majorBidi" w:cstheme="majorBidi"/>
                <w:sz w:val="24"/>
                <w:szCs w:val="24"/>
              </w:rPr>
              <w:t>Refugee</w:t>
            </w:r>
            <w:r w:rsidR="00B83617" w:rsidRPr="008B6FAE">
              <w:rPr>
                <w:rFonts w:asciiTheme="majorBidi" w:hAnsiTheme="majorBidi" w:cstheme="majorBidi"/>
                <w:sz w:val="24"/>
                <w:szCs w:val="24"/>
              </w:rPr>
              <w:t>,</w:t>
            </w:r>
            <w:r w:rsidRPr="008B6FAE">
              <w:rPr>
                <w:rFonts w:asciiTheme="majorBidi" w:hAnsiTheme="majorBidi" w:cstheme="majorBidi"/>
                <w:sz w:val="24"/>
                <w:szCs w:val="24"/>
              </w:rPr>
              <w:t xml:space="preserve"> marginalized </w:t>
            </w:r>
            <w:r w:rsidR="00B83617" w:rsidRPr="008B6FAE">
              <w:rPr>
                <w:rFonts w:asciiTheme="majorBidi" w:hAnsiTheme="majorBidi" w:cstheme="majorBidi"/>
                <w:sz w:val="24"/>
                <w:szCs w:val="24"/>
              </w:rPr>
              <w:t>and IDP</w:t>
            </w:r>
            <w:r w:rsidR="00C06252" w:rsidRPr="008B6FAE">
              <w:rPr>
                <w:rFonts w:asciiTheme="majorBidi" w:hAnsiTheme="majorBidi" w:cstheme="majorBidi"/>
                <w:sz w:val="24"/>
                <w:szCs w:val="24"/>
              </w:rPr>
              <w:t>s</w:t>
            </w:r>
            <w:r w:rsidR="00B83617" w:rsidRPr="008B6FAE">
              <w:rPr>
                <w:rFonts w:asciiTheme="majorBidi" w:hAnsiTheme="majorBidi" w:cstheme="majorBidi"/>
                <w:sz w:val="24"/>
                <w:szCs w:val="24"/>
              </w:rPr>
              <w:t xml:space="preserve"> </w:t>
            </w:r>
            <w:r w:rsidRPr="008B6FAE">
              <w:rPr>
                <w:rFonts w:asciiTheme="majorBidi" w:hAnsiTheme="majorBidi" w:cstheme="majorBidi"/>
                <w:sz w:val="24"/>
                <w:szCs w:val="24"/>
              </w:rPr>
              <w:t xml:space="preserve">communities are high risk groups; therefore they will be targeted by supplementary activities through mobile teams providing integrated PHC services to contribute </w:t>
            </w:r>
            <w:r w:rsidR="00D44918" w:rsidRPr="008B6FAE">
              <w:rPr>
                <w:rFonts w:asciiTheme="majorBidi" w:hAnsiTheme="majorBidi" w:cstheme="majorBidi"/>
                <w:sz w:val="24"/>
                <w:szCs w:val="24"/>
              </w:rPr>
              <w:t xml:space="preserve">to </w:t>
            </w:r>
            <w:r w:rsidRPr="008B6FAE">
              <w:rPr>
                <w:rFonts w:asciiTheme="majorBidi" w:hAnsiTheme="majorBidi" w:cstheme="majorBidi"/>
                <w:sz w:val="24"/>
                <w:szCs w:val="24"/>
              </w:rPr>
              <w:t>attaining equitability</w:t>
            </w:r>
            <w:r w:rsidR="00DA45CA" w:rsidRPr="008B6FAE">
              <w:rPr>
                <w:rFonts w:asciiTheme="majorBidi" w:hAnsiTheme="majorBidi" w:cstheme="majorBidi"/>
                <w:sz w:val="24"/>
                <w:szCs w:val="24"/>
              </w:rPr>
              <w:t xml:space="preserve"> (using outreach standard rates)</w:t>
            </w:r>
            <w:r w:rsidRPr="008B6FAE">
              <w:rPr>
                <w:rFonts w:asciiTheme="majorBidi" w:hAnsiTheme="majorBidi" w:cstheme="majorBidi"/>
                <w:sz w:val="24"/>
                <w:szCs w:val="24"/>
              </w:rPr>
              <w:t xml:space="preserve">. </w:t>
            </w:r>
            <w:r w:rsidR="00097297" w:rsidRPr="008B6FAE">
              <w:rPr>
                <w:rFonts w:asciiTheme="majorBidi" w:hAnsiTheme="majorBidi" w:cstheme="majorBidi"/>
                <w:sz w:val="24"/>
                <w:szCs w:val="24"/>
              </w:rPr>
              <w:t xml:space="preserve"> </w:t>
            </w:r>
          </w:p>
          <w:p w:rsidR="0015218D" w:rsidRPr="008B6FAE" w:rsidRDefault="0015218D" w:rsidP="0015218D">
            <w:pPr>
              <w:rPr>
                <w:rFonts w:asciiTheme="majorBidi" w:hAnsiTheme="majorBidi" w:cstheme="majorBidi"/>
                <w:b/>
                <w:bCs/>
                <w:sz w:val="24"/>
                <w:szCs w:val="24"/>
              </w:rPr>
            </w:pPr>
            <w:r w:rsidRPr="008B6FAE">
              <w:rPr>
                <w:rFonts w:asciiTheme="majorBidi" w:hAnsiTheme="majorBidi" w:cstheme="majorBidi"/>
                <w:b/>
                <w:bCs/>
                <w:sz w:val="24"/>
                <w:szCs w:val="24"/>
              </w:rPr>
              <w:t>Under Objective2:</w:t>
            </w:r>
          </w:p>
          <w:p w:rsidR="0015218D" w:rsidRPr="008B6FAE" w:rsidRDefault="0015218D" w:rsidP="004B303F">
            <w:pPr>
              <w:rPr>
                <w:rFonts w:asciiTheme="majorBidi" w:hAnsiTheme="majorBidi" w:cstheme="majorBidi"/>
                <w:sz w:val="24"/>
                <w:szCs w:val="24"/>
              </w:rPr>
            </w:pPr>
            <w:r w:rsidRPr="008B6FAE">
              <w:rPr>
                <w:rFonts w:asciiTheme="majorBidi" w:hAnsiTheme="majorBidi" w:cstheme="majorBidi"/>
                <w:sz w:val="24"/>
                <w:szCs w:val="24"/>
              </w:rPr>
              <w:t>The activities aim at improving the integrated H</w:t>
            </w:r>
            <w:r w:rsidR="004B303F" w:rsidRPr="008B6FAE">
              <w:rPr>
                <w:rFonts w:asciiTheme="majorBidi" w:hAnsiTheme="majorBidi" w:cstheme="majorBidi"/>
                <w:sz w:val="24"/>
                <w:szCs w:val="24"/>
              </w:rPr>
              <w:t>MI</w:t>
            </w:r>
            <w:r w:rsidRPr="008B6FAE">
              <w:rPr>
                <w:rFonts w:asciiTheme="majorBidi" w:hAnsiTheme="majorBidi" w:cstheme="majorBidi"/>
                <w:sz w:val="24"/>
                <w:szCs w:val="24"/>
              </w:rPr>
              <w:t xml:space="preserve">S and the monitoring and evaluation. </w:t>
            </w:r>
          </w:p>
          <w:p w:rsidR="0015218D" w:rsidRPr="008B6FAE" w:rsidRDefault="0015218D" w:rsidP="00DA45CA">
            <w:pPr>
              <w:rPr>
                <w:rFonts w:asciiTheme="majorBidi" w:hAnsiTheme="majorBidi" w:cstheme="majorBidi"/>
                <w:sz w:val="24"/>
                <w:szCs w:val="24"/>
              </w:rPr>
            </w:pPr>
            <w:r w:rsidRPr="008B6FAE">
              <w:rPr>
                <w:rFonts w:asciiTheme="majorBidi" w:hAnsiTheme="majorBidi" w:cstheme="majorBidi"/>
                <w:sz w:val="24"/>
                <w:szCs w:val="24"/>
              </w:rPr>
              <w:t xml:space="preserve">This will include training on data collection, reporting and </w:t>
            </w:r>
            <w:r w:rsidR="003531A7" w:rsidRPr="008B6FAE">
              <w:rPr>
                <w:rFonts w:asciiTheme="majorBidi" w:hAnsiTheme="majorBidi" w:cstheme="majorBidi"/>
                <w:sz w:val="24"/>
                <w:szCs w:val="24"/>
              </w:rPr>
              <w:t>analysis</w:t>
            </w:r>
            <w:r w:rsidRPr="008B6FAE">
              <w:rPr>
                <w:rFonts w:asciiTheme="majorBidi" w:hAnsiTheme="majorBidi" w:cstheme="majorBidi"/>
                <w:sz w:val="24"/>
                <w:szCs w:val="24"/>
              </w:rPr>
              <w:t xml:space="preserve"> at different level. </w:t>
            </w:r>
            <w:r w:rsidR="003531A7" w:rsidRPr="008B6FAE">
              <w:rPr>
                <w:rFonts w:asciiTheme="majorBidi" w:hAnsiTheme="majorBidi" w:cstheme="majorBidi"/>
                <w:sz w:val="24"/>
                <w:szCs w:val="24"/>
              </w:rPr>
              <w:t xml:space="preserve"> </w:t>
            </w:r>
            <w:r w:rsidRPr="008B6FAE">
              <w:rPr>
                <w:rFonts w:asciiTheme="majorBidi" w:hAnsiTheme="majorBidi" w:cstheme="majorBidi"/>
                <w:sz w:val="24"/>
                <w:szCs w:val="24"/>
              </w:rPr>
              <w:t xml:space="preserve">Software will be </w:t>
            </w:r>
            <w:r w:rsidR="00DA45CA" w:rsidRPr="008B6FAE">
              <w:rPr>
                <w:rFonts w:asciiTheme="majorBidi" w:hAnsiTheme="majorBidi" w:cstheme="majorBidi"/>
                <w:sz w:val="24"/>
                <w:szCs w:val="24"/>
              </w:rPr>
              <w:t>procured</w:t>
            </w:r>
            <w:r w:rsidRPr="008B6FAE">
              <w:rPr>
                <w:rFonts w:asciiTheme="majorBidi" w:hAnsiTheme="majorBidi" w:cstheme="majorBidi"/>
                <w:sz w:val="24"/>
                <w:szCs w:val="24"/>
              </w:rPr>
              <w:t xml:space="preserve"> for this purpose</w:t>
            </w:r>
            <w:r w:rsidR="001B1DAA" w:rsidRPr="008B6FAE">
              <w:rPr>
                <w:rFonts w:asciiTheme="majorBidi" w:hAnsiTheme="majorBidi" w:cstheme="majorBidi"/>
                <w:sz w:val="24"/>
                <w:szCs w:val="24"/>
              </w:rPr>
              <w:t xml:space="preserve"> at central and governorate level</w:t>
            </w:r>
            <w:r w:rsidRPr="008B6FAE">
              <w:rPr>
                <w:rFonts w:asciiTheme="majorBidi" w:hAnsiTheme="majorBidi" w:cstheme="majorBidi"/>
                <w:sz w:val="24"/>
                <w:szCs w:val="24"/>
              </w:rPr>
              <w:t xml:space="preserve">. Forms and registries will be also printed and </w:t>
            </w:r>
            <w:r w:rsidR="00DA45CA" w:rsidRPr="008B6FAE">
              <w:rPr>
                <w:rFonts w:asciiTheme="majorBidi" w:hAnsiTheme="majorBidi" w:cstheme="majorBidi"/>
                <w:sz w:val="24"/>
                <w:szCs w:val="24"/>
              </w:rPr>
              <w:t>distributed;</w:t>
            </w:r>
            <w:r w:rsidR="001B1DAA" w:rsidRPr="008B6FAE">
              <w:rPr>
                <w:rFonts w:asciiTheme="majorBidi" w:hAnsiTheme="majorBidi" w:cstheme="majorBidi"/>
                <w:sz w:val="24"/>
                <w:szCs w:val="24"/>
              </w:rPr>
              <w:t xml:space="preserve"> this will result in developing integrated monthly reports</w:t>
            </w:r>
            <w:r w:rsidRPr="008B6FAE">
              <w:rPr>
                <w:rFonts w:asciiTheme="majorBidi" w:hAnsiTheme="majorBidi" w:cstheme="majorBidi"/>
                <w:sz w:val="24"/>
                <w:szCs w:val="24"/>
              </w:rPr>
              <w:t>.</w:t>
            </w:r>
            <w:r w:rsidR="00DA45CA" w:rsidRPr="008B6FAE">
              <w:rPr>
                <w:rFonts w:asciiTheme="majorBidi" w:hAnsiTheme="majorBidi" w:cstheme="majorBidi"/>
                <w:sz w:val="24"/>
                <w:szCs w:val="24"/>
              </w:rPr>
              <w:t xml:space="preserve"> Printing material and software procurement will be done according to financial management procedures listed in the Financial Manual used for the previous GAVI grant (attached).</w:t>
            </w:r>
          </w:p>
          <w:p w:rsidR="0015218D" w:rsidRPr="008B6FAE" w:rsidRDefault="0015218D" w:rsidP="00DA45CA">
            <w:pPr>
              <w:rPr>
                <w:rFonts w:asciiTheme="majorBidi" w:hAnsiTheme="majorBidi" w:cstheme="majorBidi"/>
                <w:sz w:val="24"/>
                <w:szCs w:val="24"/>
              </w:rPr>
            </w:pPr>
            <w:r w:rsidRPr="008B6FAE">
              <w:rPr>
                <w:rFonts w:asciiTheme="majorBidi" w:hAnsiTheme="majorBidi" w:cstheme="majorBidi"/>
                <w:sz w:val="24"/>
                <w:szCs w:val="24"/>
              </w:rPr>
              <w:t xml:space="preserve">Surveillance </w:t>
            </w:r>
            <w:r w:rsidR="00DA45CA" w:rsidRPr="008B6FAE">
              <w:rPr>
                <w:rFonts w:asciiTheme="majorBidi" w:hAnsiTheme="majorBidi" w:cstheme="majorBidi"/>
                <w:sz w:val="24"/>
                <w:szCs w:val="24"/>
              </w:rPr>
              <w:t>system</w:t>
            </w:r>
            <w:r w:rsidRPr="008B6FAE">
              <w:rPr>
                <w:rFonts w:asciiTheme="majorBidi" w:hAnsiTheme="majorBidi" w:cstheme="majorBidi"/>
                <w:sz w:val="24"/>
                <w:szCs w:val="24"/>
              </w:rPr>
              <w:t xml:space="preserve"> will</w:t>
            </w:r>
            <w:r w:rsidR="00DA45CA" w:rsidRPr="008B6FAE">
              <w:rPr>
                <w:rFonts w:asciiTheme="majorBidi" w:hAnsiTheme="majorBidi" w:cstheme="majorBidi"/>
                <w:sz w:val="24"/>
                <w:szCs w:val="24"/>
              </w:rPr>
              <w:t>,</w:t>
            </w:r>
            <w:r w:rsidRPr="008B6FAE">
              <w:rPr>
                <w:rFonts w:asciiTheme="majorBidi" w:hAnsiTheme="majorBidi" w:cstheme="majorBidi"/>
                <w:sz w:val="24"/>
                <w:szCs w:val="24"/>
              </w:rPr>
              <w:t xml:space="preserve"> </w:t>
            </w:r>
            <w:r w:rsidR="00DA45CA" w:rsidRPr="008B6FAE">
              <w:rPr>
                <w:rFonts w:asciiTheme="majorBidi" w:hAnsiTheme="majorBidi" w:cstheme="majorBidi"/>
                <w:sz w:val="24"/>
                <w:szCs w:val="24"/>
              </w:rPr>
              <w:t>also, be</w:t>
            </w:r>
            <w:r w:rsidRPr="008B6FAE">
              <w:rPr>
                <w:rFonts w:asciiTheme="majorBidi" w:hAnsiTheme="majorBidi" w:cstheme="majorBidi"/>
                <w:sz w:val="24"/>
                <w:szCs w:val="24"/>
              </w:rPr>
              <w:t xml:space="preserve"> improved through carrying out training for staff at all </w:t>
            </w:r>
            <w:r w:rsidR="001B1DAA" w:rsidRPr="008B6FAE">
              <w:rPr>
                <w:rFonts w:asciiTheme="majorBidi" w:hAnsiTheme="majorBidi" w:cstheme="majorBidi"/>
                <w:sz w:val="24"/>
                <w:szCs w:val="24"/>
              </w:rPr>
              <w:t>levels</w:t>
            </w:r>
            <w:r w:rsidRPr="008B6FAE">
              <w:rPr>
                <w:rFonts w:asciiTheme="majorBidi" w:hAnsiTheme="majorBidi" w:cstheme="majorBidi"/>
                <w:sz w:val="24"/>
                <w:szCs w:val="24"/>
              </w:rPr>
              <w:t xml:space="preserve"> on disease surveillance. </w:t>
            </w:r>
            <w:r w:rsidR="001B1DAA" w:rsidRPr="008B6FAE">
              <w:rPr>
                <w:rFonts w:asciiTheme="majorBidi" w:hAnsiTheme="majorBidi" w:cstheme="majorBidi"/>
                <w:sz w:val="24"/>
                <w:szCs w:val="24"/>
              </w:rPr>
              <w:t>Planning</w:t>
            </w:r>
            <w:r w:rsidRPr="008B6FAE">
              <w:rPr>
                <w:rFonts w:asciiTheme="majorBidi" w:hAnsiTheme="majorBidi" w:cstheme="majorBidi"/>
                <w:sz w:val="24"/>
                <w:szCs w:val="24"/>
              </w:rPr>
              <w:t xml:space="preserve"> and review meeting for </w:t>
            </w:r>
            <w:r w:rsidR="001B1DAA" w:rsidRPr="008B6FAE">
              <w:rPr>
                <w:rFonts w:asciiTheme="majorBidi" w:hAnsiTheme="majorBidi" w:cstheme="majorBidi"/>
                <w:sz w:val="24"/>
                <w:szCs w:val="24"/>
              </w:rPr>
              <w:t>governorate</w:t>
            </w:r>
            <w:r w:rsidRPr="008B6FAE">
              <w:rPr>
                <w:rFonts w:asciiTheme="majorBidi" w:hAnsiTheme="majorBidi" w:cstheme="majorBidi"/>
                <w:sz w:val="24"/>
                <w:szCs w:val="24"/>
              </w:rPr>
              <w:t xml:space="preserve"> and district level will be implemented. </w:t>
            </w:r>
            <w:r w:rsidR="00DA45CA" w:rsidRPr="008B6FAE">
              <w:rPr>
                <w:rFonts w:asciiTheme="majorBidi" w:hAnsiTheme="majorBidi" w:cstheme="majorBidi"/>
                <w:sz w:val="24"/>
                <w:szCs w:val="24"/>
              </w:rPr>
              <w:t>Outbreak/disease f</w:t>
            </w:r>
            <w:r w:rsidRPr="008B6FAE">
              <w:rPr>
                <w:rFonts w:asciiTheme="majorBidi" w:hAnsiTheme="majorBidi" w:cstheme="majorBidi"/>
                <w:sz w:val="24"/>
                <w:szCs w:val="24"/>
              </w:rPr>
              <w:t xml:space="preserve">ield investigation will </w:t>
            </w:r>
            <w:r w:rsidR="00DA45CA" w:rsidRPr="008B6FAE">
              <w:rPr>
                <w:rFonts w:asciiTheme="majorBidi" w:hAnsiTheme="majorBidi" w:cstheme="majorBidi"/>
                <w:sz w:val="24"/>
                <w:szCs w:val="24"/>
              </w:rPr>
              <w:t>be supported</w:t>
            </w:r>
            <w:r w:rsidRPr="008B6FAE">
              <w:rPr>
                <w:rFonts w:asciiTheme="majorBidi" w:hAnsiTheme="majorBidi" w:cstheme="majorBidi"/>
                <w:sz w:val="24"/>
                <w:szCs w:val="24"/>
              </w:rPr>
              <w:t xml:space="preserve">.  </w:t>
            </w:r>
          </w:p>
          <w:p w:rsidR="0015218D" w:rsidRPr="008B6FAE" w:rsidRDefault="0015218D" w:rsidP="004B303F">
            <w:pPr>
              <w:rPr>
                <w:rFonts w:asciiTheme="majorBidi" w:hAnsiTheme="majorBidi" w:cstheme="majorBidi"/>
                <w:sz w:val="24"/>
                <w:szCs w:val="24"/>
              </w:rPr>
            </w:pPr>
            <w:r w:rsidRPr="008B6FAE">
              <w:rPr>
                <w:rFonts w:asciiTheme="majorBidi" w:hAnsiTheme="majorBidi" w:cstheme="majorBidi"/>
                <w:sz w:val="24"/>
                <w:szCs w:val="24"/>
              </w:rPr>
              <w:t>Two SARAs assessment will be also carried out in 2015 and 2018</w:t>
            </w:r>
            <w:r w:rsidR="00DA45CA" w:rsidRPr="008B6FAE">
              <w:rPr>
                <w:rFonts w:asciiTheme="majorBidi" w:hAnsiTheme="majorBidi" w:cstheme="majorBidi"/>
                <w:sz w:val="24"/>
                <w:szCs w:val="24"/>
              </w:rPr>
              <w:t xml:space="preserve"> for all health facilities in the 9 </w:t>
            </w:r>
            <w:r w:rsidR="00DA45CA" w:rsidRPr="008B6FAE">
              <w:rPr>
                <w:rFonts w:asciiTheme="majorBidi" w:hAnsiTheme="majorBidi" w:cstheme="majorBidi"/>
                <w:sz w:val="24"/>
                <w:szCs w:val="24"/>
              </w:rPr>
              <w:lastRenderedPageBreak/>
              <w:t>targeted governorates, cost estimate is</w:t>
            </w:r>
            <w:r w:rsidR="004B303F" w:rsidRPr="008B6FAE">
              <w:rPr>
                <w:rFonts w:asciiTheme="majorBidi" w:hAnsiTheme="majorBidi" w:cstheme="majorBidi"/>
                <w:sz w:val="24"/>
                <w:szCs w:val="24"/>
              </w:rPr>
              <w:t xml:space="preserve"> based on the experience of SARA conducted in 2013 funded by WHO</w:t>
            </w:r>
            <w:r w:rsidRPr="008B6FAE">
              <w:rPr>
                <w:rFonts w:asciiTheme="majorBidi" w:hAnsiTheme="majorBidi" w:cstheme="majorBidi"/>
                <w:sz w:val="24"/>
                <w:szCs w:val="24"/>
              </w:rPr>
              <w:t>.</w:t>
            </w:r>
          </w:p>
          <w:p w:rsidR="0015218D" w:rsidRPr="008B6FAE" w:rsidRDefault="0015218D" w:rsidP="0015218D">
            <w:pPr>
              <w:rPr>
                <w:rFonts w:asciiTheme="majorBidi" w:hAnsiTheme="majorBidi" w:cstheme="majorBidi"/>
                <w:b/>
                <w:bCs/>
                <w:sz w:val="24"/>
                <w:szCs w:val="24"/>
              </w:rPr>
            </w:pPr>
            <w:r w:rsidRPr="008B6FAE">
              <w:rPr>
                <w:rFonts w:asciiTheme="majorBidi" w:hAnsiTheme="majorBidi" w:cstheme="majorBidi"/>
                <w:sz w:val="24"/>
                <w:szCs w:val="24"/>
              </w:rPr>
              <w:t xml:space="preserve"> </w:t>
            </w:r>
            <w:r w:rsidRPr="008B6FAE">
              <w:rPr>
                <w:rFonts w:asciiTheme="majorBidi" w:hAnsiTheme="majorBidi" w:cstheme="majorBidi"/>
                <w:b/>
                <w:bCs/>
                <w:sz w:val="24"/>
                <w:szCs w:val="24"/>
              </w:rPr>
              <w:t>Under Obejctive 3:</w:t>
            </w:r>
          </w:p>
          <w:p w:rsidR="0015218D" w:rsidRPr="008B6FAE" w:rsidRDefault="0015218D" w:rsidP="0015218D">
            <w:pPr>
              <w:rPr>
                <w:rFonts w:asciiTheme="majorBidi" w:hAnsiTheme="majorBidi" w:cstheme="majorBidi"/>
                <w:sz w:val="24"/>
                <w:szCs w:val="24"/>
              </w:rPr>
            </w:pPr>
            <w:r w:rsidRPr="008B6FAE">
              <w:rPr>
                <w:rFonts w:asciiTheme="majorBidi" w:hAnsiTheme="majorBidi" w:cstheme="majorBidi"/>
                <w:sz w:val="24"/>
                <w:szCs w:val="24"/>
              </w:rPr>
              <w:t xml:space="preserve">The planned activities under this objective aimed at empowering the CSOs to assist in reaching to the difficult and hard to reach areas. This will include training of CSO staff on integrated health services and communication. School teachers and HWs of the CSO will </w:t>
            </w:r>
            <w:r w:rsidR="008B6FAE" w:rsidRPr="008B6FAE">
              <w:rPr>
                <w:rFonts w:asciiTheme="majorBidi" w:hAnsiTheme="majorBidi" w:cstheme="majorBidi"/>
                <w:sz w:val="24"/>
                <w:szCs w:val="24"/>
              </w:rPr>
              <w:t>be trained</w:t>
            </w:r>
            <w:r w:rsidRPr="008B6FAE">
              <w:rPr>
                <w:rFonts w:asciiTheme="majorBidi" w:hAnsiTheme="majorBidi" w:cstheme="majorBidi"/>
                <w:sz w:val="24"/>
                <w:szCs w:val="24"/>
              </w:rPr>
              <w:t xml:space="preserve"> on </w:t>
            </w:r>
            <w:r w:rsidR="008B6FAE" w:rsidRPr="008B6FAE">
              <w:rPr>
                <w:rFonts w:asciiTheme="majorBidi" w:hAnsiTheme="majorBidi" w:cstheme="majorBidi"/>
                <w:sz w:val="24"/>
                <w:szCs w:val="24"/>
              </w:rPr>
              <w:t>conducting</w:t>
            </w:r>
            <w:r w:rsidRPr="008B6FAE">
              <w:rPr>
                <w:rFonts w:asciiTheme="majorBidi" w:hAnsiTheme="majorBidi" w:cstheme="majorBidi"/>
                <w:sz w:val="24"/>
                <w:szCs w:val="24"/>
              </w:rPr>
              <w:t xml:space="preserve"> positive household visit to increase the awareness of </w:t>
            </w:r>
            <w:r w:rsidR="008B6FAE" w:rsidRPr="008B6FAE">
              <w:rPr>
                <w:rFonts w:asciiTheme="majorBidi" w:hAnsiTheme="majorBidi" w:cstheme="majorBidi"/>
                <w:sz w:val="24"/>
                <w:szCs w:val="24"/>
              </w:rPr>
              <w:t>communities</w:t>
            </w:r>
            <w:r w:rsidRPr="008B6FAE">
              <w:rPr>
                <w:rFonts w:asciiTheme="majorBidi" w:hAnsiTheme="majorBidi" w:cstheme="majorBidi"/>
                <w:sz w:val="24"/>
                <w:szCs w:val="24"/>
              </w:rPr>
              <w:t xml:space="preserve"> in the targeted areas. </w:t>
            </w:r>
          </w:p>
          <w:p w:rsidR="0015218D" w:rsidRPr="008B6FAE" w:rsidRDefault="008B6FAE" w:rsidP="0015218D">
            <w:pPr>
              <w:rPr>
                <w:rFonts w:asciiTheme="majorBidi" w:hAnsiTheme="majorBidi" w:cstheme="majorBidi"/>
                <w:sz w:val="24"/>
                <w:szCs w:val="24"/>
              </w:rPr>
            </w:pPr>
            <w:r w:rsidRPr="008B6FAE">
              <w:rPr>
                <w:rFonts w:asciiTheme="majorBidi" w:hAnsiTheme="majorBidi" w:cstheme="majorBidi"/>
                <w:sz w:val="24"/>
                <w:szCs w:val="24"/>
              </w:rPr>
              <w:t>Outreach</w:t>
            </w:r>
            <w:r w:rsidR="0015218D" w:rsidRPr="008B6FAE">
              <w:rPr>
                <w:rFonts w:asciiTheme="majorBidi" w:hAnsiTheme="majorBidi" w:cstheme="majorBidi"/>
                <w:sz w:val="24"/>
                <w:szCs w:val="24"/>
              </w:rPr>
              <w:t xml:space="preserve"> </w:t>
            </w:r>
            <w:r w:rsidRPr="008B6FAE">
              <w:rPr>
                <w:rFonts w:asciiTheme="majorBidi" w:hAnsiTheme="majorBidi" w:cstheme="majorBidi"/>
                <w:sz w:val="24"/>
                <w:szCs w:val="24"/>
              </w:rPr>
              <w:t>activities</w:t>
            </w:r>
            <w:r w:rsidR="0015218D" w:rsidRPr="008B6FAE">
              <w:rPr>
                <w:rFonts w:asciiTheme="majorBidi" w:hAnsiTheme="majorBidi" w:cstheme="majorBidi"/>
                <w:sz w:val="24"/>
                <w:szCs w:val="24"/>
              </w:rPr>
              <w:t xml:space="preserve"> will be </w:t>
            </w:r>
            <w:r w:rsidRPr="008B6FAE">
              <w:rPr>
                <w:rFonts w:asciiTheme="majorBidi" w:hAnsiTheme="majorBidi" w:cstheme="majorBidi"/>
                <w:sz w:val="24"/>
                <w:szCs w:val="24"/>
              </w:rPr>
              <w:t>implemented</w:t>
            </w:r>
            <w:r w:rsidR="0015218D" w:rsidRPr="008B6FAE">
              <w:rPr>
                <w:rFonts w:asciiTheme="majorBidi" w:hAnsiTheme="majorBidi" w:cstheme="majorBidi"/>
                <w:sz w:val="24"/>
                <w:szCs w:val="24"/>
              </w:rPr>
              <w:t xml:space="preserve"> through the CSOs in the </w:t>
            </w:r>
            <w:r>
              <w:rPr>
                <w:rFonts w:asciiTheme="majorBidi" w:hAnsiTheme="majorBidi" w:cstheme="majorBidi"/>
                <w:sz w:val="24"/>
                <w:szCs w:val="24"/>
              </w:rPr>
              <w:t xml:space="preserve">specific </w:t>
            </w:r>
            <w:r w:rsidR="0015218D" w:rsidRPr="008B6FAE">
              <w:rPr>
                <w:rFonts w:asciiTheme="majorBidi" w:hAnsiTheme="majorBidi" w:cstheme="majorBidi"/>
                <w:sz w:val="24"/>
                <w:szCs w:val="24"/>
              </w:rPr>
              <w:t>targeted areas which will assist in increasing the immunization coverage in these hard to reach areas.</w:t>
            </w:r>
          </w:p>
          <w:p w:rsidR="0015218D" w:rsidRPr="008B6FAE" w:rsidRDefault="0015218D" w:rsidP="0015218D">
            <w:pPr>
              <w:rPr>
                <w:rFonts w:asciiTheme="majorBidi" w:hAnsiTheme="majorBidi" w:cstheme="majorBidi"/>
                <w:sz w:val="24"/>
                <w:szCs w:val="24"/>
              </w:rPr>
            </w:pPr>
            <w:r w:rsidRPr="008B6FAE">
              <w:rPr>
                <w:rFonts w:asciiTheme="majorBidi" w:hAnsiTheme="majorBidi" w:cstheme="majorBidi"/>
                <w:sz w:val="24"/>
                <w:szCs w:val="24"/>
              </w:rPr>
              <w:t xml:space="preserve">Social mobilization </w:t>
            </w:r>
            <w:r w:rsidR="008B6FAE" w:rsidRPr="008B6FAE">
              <w:rPr>
                <w:rFonts w:asciiTheme="majorBidi" w:hAnsiTheme="majorBidi" w:cstheme="majorBidi"/>
                <w:sz w:val="24"/>
                <w:szCs w:val="24"/>
              </w:rPr>
              <w:t>activities</w:t>
            </w:r>
            <w:r w:rsidRPr="008B6FAE">
              <w:rPr>
                <w:rFonts w:asciiTheme="majorBidi" w:hAnsiTheme="majorBidi" w:cstheme="majorBidi"/>
                <w:sz w:val="24"/>
                <w:szCs w:val="24"/>
              </w:rPr>
              <w:t xml:space="preserve"> will be also implemented in these areas.  </w:t>
            </w:r>
          </w:p>
          <w:p w:rsidR="00722E64" w:rsidRPr="00CD19C9" w:rsidRDefault="004E0BA0" w:rsidP="00CD19C9">
            <w:pPr>
              <w:rPr>
                <w:rFonts w:asciiTheme="majorBidi" w:hAnsiTheme="majorBidi" w:cstheme="majorBidi"/>
                <w:sz w:val="24"/>
                <w:szCs w:val="24"/>
              </w:rPr>
            </w:pPr>
            <w:r w:rsidRPr="008B6FAE">
              <w:rPr>
                <w:rFonts w:asciiTheme="majorBidi" w:hAnsiTheme="majorBidi" w:cstheme="majorBidi"/>
                <w:sz w:val="24"/>
                <w:szCs w:val="24"/>
              </w:rPr>
              <w:t xml:space="preserve">Community health volunteers will be trained on integrated health services </w:t>
            </w:r>
            <w:r w:rsidR="008B6FAE">
              <w:rPr>
                <w:rFonts w:asciiTheme="majorBidi" w:hAnsiTheme="majorBidi" w:cstheme="majorBidi"/>
                <w:sz w:val="24"/>
                <w:szCs w:val="24"/>
              </w:rPr>
              <w:t>according to the national guidelines including thei</w:t>
            </w:r>
            <w:r w:rsidRPr="008B6FAE">
              <w:rPr>
                <w:rFonts w:asciiTheme="majorBidi" w:hAnsiTheme="majorBidi" w:cstheme="majorBidi"/>
                <w:sz w:val="24"/>
                <w:szCs w:val="24"/>
              </w:rPr>
              <w:t xml:space="preserve">r role in increasing the awareness of the community. </w:t>
            </w:r>
          </w:p>
        </w:tc>
      </w:tr>
    </w:tbl>
    <w:p w:rsidR="004332A4" w:rsidRPr="00613E76" w:rsidRDefault="004332A4" w:rsidP="00641249">
      <w:pPr>
        <w:tabs>
          <w:tab w:val="left" w:pos="1755"/>
        </w:tabs>
        <w:rPr>
          <w:rFonts w:cs="Arial"/>
          <w:color w:val="173E49"/>
        </w:rPr>
      </w:pPr>
    </w:p>
    <w:p w:rsidR="00306D56" w:rsidRPr="00613E76" w:rsidRDefault="00306D56" w:rsidP="00641249">
      <w:pPr>
        <w:tabs>
          <w:tab w:val="left" w:pos="1755"/>
        </w:tabs>
        <w:rPr>
          <w:rFonts w:cs="Arial"/>
          <w:color w:val="173E49"/>
        </w:rPr>
      </w:pPr>
    </w:p>
    <w:tbl>
      <w:tblPr>
        <w:tblW w:w="4965" w:type="pct"/>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ook w:val="0000"/>
      </w:tblPr>
      <w:tblGrid>
        <w:gridCol w:w="10373"/>
      </w:tblGrid>
      <w:tr w:rsidR="004332A4" w:rsidRPr="00613E76" w:rsidTr="004E2B79">
        <w:trPr>
          <w:trHeight w:val="747"/>
        </w:trPr>
        <w:tc>
          <w:tcPr>
            <w:tcW w:w="5000" w:type="pct"/>
            <w:tcBorders>
              <w:bottom w:val="single" w:sz="4" w:space="0" w:color="173E49"/>
            </w:tcBorders>
            <w:shd w:val="clear" w:color="auto" w:fill="006460"/>
          </w:tcPr>
          <w:p w:rsidR="004332A4" w:rsidRPr="00613E76" w:rsidRDefault="00A50E30" w:rsidP="001D1686">
            <w:pPr>
              <w:pStyle w:val="Heading2"/>
              <w:rPr>
                <w:rFonts w:cs="Arial"/>
              </w:rPr>
            </w:pPr>
            <w:bookmarkStart w:id="40" w:name="_Toc346116646"/>
            <w:bookmarkStart w:id="41" w:name="_Toc357677796"/>
            <w:r w:rsidRPr="00613E76">
              <w:rPr>
                <w:rFonts w:cs="Arial"/>
              </w:rPr>
              <w:t>1</w:t>
            </w:r>
            <w:r w:rsidR="001D1686" w:rsidRPr="00613E76">
              <w:rPr>
                <w:rFonts w:cs="Arial"/>
              </w:rPr>
              <w:t>2</w:t>
            </w:r>
            <w:r w:rsidR="004332A4" w:rsidRPr="00613E76">
              <w:rPr>
                <w:rFonts w:cs="Arial"/>
              </w:rPr>
              <w:t xml:space="preserve">. </w:t>
            </w:r>
            <w:r w:rsidR="0071072E" w:rsidRPr="00613E76">
              <w:rPr>
                <w:rFonts w:cs="Arial"/>
              </w:rPr>
              <w:t xml:space="preserve">Gap Analysis &amp; </w:t>
            </w:r>
            <w:r w:rsidR="004332A4" w:rsidRPr="00613E76">
              <w:rPr>
                <w:rFonts w:cs="Arial"/>
              </w:rPr>
              <w:t>Complementarity</w:t>
            </w:r>
            <w:bookmarkEnd w:id="40"/>
            <w:bookmarkEnd w:id="41"/>
          </w:p>
        </w:tc>
      </w:tr>
      <w:tr w:rsidR="004332A4" w:rsidRPr="00613E76" w:rsidTr="00D34BF7">
        <w:trPr>
          <w:trHeight w:val="699"/>
        </w:trPr>
        <w:tc>
          <w:tcPr>
            <w:tcW w:w="5000" w:type="pct"/>
            <w:tcBorders>
              <w:top w:val="single" w:sz="4" w:space="0" w:color="173E49"/>
              <w:left w:val="single" w:sz="4" w:space="0" w:color="173E49"/>
              <w:bottom w:val="single" w:sz="4" w:space="0" w:color="173E49"/>
              <w:right w:val="single" w:sz="4" w:space="0" w:color="173E49"/>
            </w:tcBorders>
            <w:shd w:val="clear" w:color="auto" w:fill="FFFFFF"/>
          </w:tcPr>
          <w:p w:rsidR="00F025FA" w:rsidRPr="00F025FA" w:rsidRDefault="00F025FA" w:rsidP="00F025FA">
            <w:pPr>
              <w:spacing w:before="120" w:after="120"/>
              <w:jc w:val="both"/>
              <w:rPr>
                <w:rFonts w:cs="Arial"/>
                <w:b/>
                <w:bCs/>
                <w:i/>
                <w:color w:val="173E49"/>
                <w:sz w:val="20"/>
              </w:rPr>
            </w:pPr>
          </w:p>
          <w:p w:rsidR="004332A4" w:rsidRPr="00613E76" w:rsidRDefault="004332A4" w:rsidP="004E2B79">
            <w:pPr>
              <w:spacing w:before="120" w:after="120"/>
              <w:jc w:val="both"/>
              <w:rPr>
                <w:rFonts w:cs="Arial"/>
                <w:i/>
                <w:color w:val="173E49"/>
                <w:sz w:val="20"/>
              </w:rPr>
            </w:pPr>
            <w:r w:rsidRPr="00613E76">
              <w:rPr>
                <w:rFonts w:cs="Arial"/>
                <w:i/>
                <w:color w:val="173E49"/>
                <w:sz w:val="20"/>
              </w:rPr>
              <w:t xml:space="preserve">This description will ensure GAVI is aware of support provided by other donors, thereby avoiding overlap or duplication, and highlighting the value-added of the requested GAVI support. </w:t>
            </w:r>
          </w:p>
          <w:p w:rsidR="0071072E" w:rsidRPr="00613E76" w:rsidRDefault="00C82EB5" w:rsidP="0071072E">
            <w:pPr>
              <w:spacing w:before="120" w:after="120"/>
              <w:jc w:val="both"/>
              <w:rPr>
                <w:rFonts w:cs="Arial"/>
                <w:i/>
                <w:color w:val="173E49"/>
                <w:sz w:val="20"/>
              </w:rPr>
            </w:pPr>
            <w:r w:rsidRPr="00613E76">
              <w:rPr>
                <w:rFonts w:cs="Arial"/>
                <w:i/>
                <w:color w:val="173E49"/>
                <w:sz w:val="20"/>
              </w:rPr>
              <w:t xml:space="preserve">→ </w:t>
            </w:r>
            <w:r w:rsidR="003755EB" w:rsidRPr="00613E76">
              <w:rPr>
                <w:rFonts w:cs="Arial"/>
                <w:i/>
                <w:color w:val="173E49"/>
                <w:sz w:val="20"/>
              </w:rPr>
              <w:t>Please complete a gap analysis that is related to each of the GAVI HSS proposal objectives. The gap analysis should use information as available in National Health Sector Strategy/Plan, cMYP, or other gap analysis conducted, to show the total resource requirements for health systems strengthening related to each of the proposal objectives. Applicants are encouraged to use the GAVI HSS Budget, Gap Analysis and Workplan Template but can chose an existing country template.</w:t>
            </w:r>
          </w:p>
          <w:p w:rsidR="003755EB" w:rsidRPr="00613E76" w:rsidRDefault="00306D56" w:rsidP="0071072E">
            <w:pPr>
              <w:spacing w:before="120" w:after="120"/>
              <w:jc w:val="both"/>
              <w:rPr>
                <w:rFonts w:cs="Arial"/>
                <w:i/>
                <w:color w:val="173E49"/>
                <w:sz w:val="20"/>
              </w:rPr>
            </w:pPr>
            <w:r w:rsidRPr="00613E76">
              <w:rPr>
                <w:rFonts w:cs="Arial"/>
                <w:i/>
                <w:color w:val="173E49"/>
                <w:sz w:val="20"/>
              </w:rPr>
              <w:t xml:space="preserve">→ </w:t>
            </w:r>
            <w:r w:rsidR="003755EB" w:rsidRPr="00613E76">
              <w:rPr>
                <w:rFonts w:cs="Arial"/>
                <w:i/>
                <w:color w:val="173E49"/>
                <w:sz w:val="20"/>
              </w:rPr>
              <w:t>For each of the objectives, applicants should list different resources for HSS financing already in place that contribute to the proposal objective, including government and external donor contributions, the project name if applicable (or indicate budget support), duration of support, funding amount provided (in US$), and geographic location covered by the support</w:t>
            </w:r>
            <w:r w:rsidRPr="00613E76">
              <w:rPr>
                <w:rFonts w:cs="Arial"/>
                <w:i/>
                <w:color w:val="173E49"/>
                <w:sz w:val="20"/>
              </w:rPr>
              <w:t>.  The guidelines provide more detail on the key required elements of the gap analysis.</w:t>
            </w:r>
          </w:p>
          <w:p w:rsidR="004332A4" w:rsidRPr="00613E76" w:rsidRDefault="0071072E" w:rsidP="00FA6802">
            <w:pPr>
              <w:spacing w:before="120" w:after="120"/>
              <w:jc w:val="both"/>
              <w:rPr>
                <w:rFonts w:cs="Arial"/>
                <w:i/>
                <w:color w:val="173E49"/>
                <w:sz w:val="20"/>
              </w:rPr>
            </w:pPr>
            <w:r w:rsidRPr="00613E76">
              <w:rPr>
                <w:rFonts w:cs="Arial"/>
                <w:i/>
                <w:color w:val="173E49"/>
                <w:sz w:val="20"/>
              </w:rPr>
              <w:t>→ In the box below, p</w:t>
            </w:r>
            <w:r w:rsidR="00946505" w:rsidRPr="00613E76">
              <w:rPr>
                <w:rFonts w:cs="Arial"/>
                <w:i/>
                <w:color w:val="173E49"/>
                <w:sz w:val="20"/>
              </w:rPr>
              <w:t xml:space="preserve">lease </w:t>
            </w:r>
            <w:r w:rsidRPr="00613E76">
              <w:rPr>
                <w:rFonts w:cs="Arial"/>
                <w:i/>
                <w:color w:val="173E49"/>
                <w:sz w:val="20"/>
              </w:rPr>
              <w:t>provide a narrative description of</w:t>
            </w:r>
            <w:r w:rsidR="00946505" w:rsidRPr="00613E76">
              <w:rPr>
                <w:rFonts w:cs="Arial"/>
                <w:i/>
                <w:color w:val="173E49"/>
                <w:sz w:val="20"/>
              </w:rPr>
              <w:t xml:space="preserve"> other efforts by the Government or development partners that </w:t>
            </w:r>
            <w:r w:rsidR="00FA6802" w:rsidRPr="00613E76">
              <w:rPr>
                <w:rFonts w:cs="Arial"/>
                <w:i/>
                <w:color w:val="173E49"/>
                <w:sz w:val="20"/>
              </w:rPr>
              <w:t>focus on</w:t>
            </w:r>
            <w:r w:rsidR="00946505" w:rsidRPr="00613E76">
              <w:rPr>
                <w:rFonts w:cs="Arial"/>
                <w:i/>
                <w:color w:val="173E49"/>
                <w:sz w:val="20"/>
              </w:rPr>
              <w:t xml:space="preserve"> the </w:t>
            </w:r>
            <w:r w:rsidR="00FA6802" w:rsidRPr="00613E76">
              <w:rPr>
                <w:rFonts w:cs="Arial"/>
                <w:i/>
                <w:color w:val="173E49"/>
                <w:sz w:val="20"/>
              </w:rPr>
              <w:t xml:space="preserve">bottlenecks that are addressed by the proposal </w:t>
            </w:r>
            <w:r w:rsidR="00A753BB" w:rsidRPr="00613E76">
              <w:rPr>
                <w:rFonts w:cs="Arial"/>
                <w:i/>
                <w:color w:val="173E49"/>
                <w:sz w:val="20"/>
              </w:rPr>
              <w:t xml:space="preserve">objectives, </w:t>
            </w:r>
            <w:r w:rsidR="00FA6802" w:rsidRPr="00613E76">
              <w:rPr>
                <w:rFonts w:cs="Arial"/>
                <w:i/>
                <w:color w:val="173E49"/>
                <w:sz w:val="20"/>
              </w:rPr>
              <w:t xml:space="preserve">including </w:t>
            </w:r>
            <w:r w:rsidR="00946505" w:rsidRPr="00613E76">
              <w:rPr>
                <w:rFonts w:cs="Arial"/>
                <w:i/>
                <w:color w:val="173E49"/>
                <w:sz w:val="20"/>
              </w:rPr>
              <w:t>the timeframe and the geographic location of this support</w:t>
            </w:r>
            <w:r w:rsidR="00FA6802" w:rsidRPr="00613E76">
              <w:rPr>
                <w:rFonts w:cs="Arial"/>
                <w:i/>
                <w:color w:val="173E49"/>
                <w:sz w:val="20"/>
              </w:rPr>
              <w:t>,</w:t>
            </w:r>
            <w:r w:rsidR="00946505" w:rsidRPr="00613E76">
              <w:rPr>
                <w:rFonts w:cs="Arial"/>
                <w:i/>
                <w:color w:val="173E49"/>
                <w:sz w:val="20"/>
              </w:rPr>
              <w:t xml:space="preserve"> thereby highlighting </w:t>
            </w:r>
            <w:r w:rsidR="00FA6802" w:rsidRPr="00613E76">
              <w:rPr>
                <w:rFonts w:cs="Arial"/>
                <w:i/>
                <w:color w:val="173E49"/>
                <w:sz w:val="20"/>
              </w:rPr>
              <w:t xml:space="preserve">the value-added of GAVI support and </w:t>
            </w:r>
            <w:r w:rsidR="00A753BB" w:rsidRPr="00613E76">
              <w:rPr>
                <w:rFonts w:cs="Arial"/>
                <w:i/>
                <w:color w:val="173E49"/>
                <w:sz w:val="20"/>
              </w:rPr>
              <w:t>how the current proposal complements those efforts</w:t>
            </w:r>
            <w:r w:rsidR="00FA6802" w:rsidRPr="00613E76">
              <w:rPr>
                <w:rFonts w:cs="Arial"/>
                <w:i/>
                <w:color w:val="173E49"/>
                <w:sz w:val="20"/>
              </w:rPr>
              <w:t xml:space="preserve">. </w:t>
            </w:r>
          </w:p>
          <w:p w:rsidR="00306D56" w:rsidRPr="00613E76" w:rsidRDefault="00FB4461" w:rsidP="00FB4461">
            <w:pPr>
              <w:spacing w:before="120" w:after="120"/>
              <w:jc w:val="both"/>
              <w:rPr>
                <w:rFonts w:cs="Arial"/>
                <w:color w:val="173E49"/>
                <w:sz w:val="20"/>
              </w:rPr>
            </w:pPr>
            <w:r w:rsidRPr="00613E76">
              <w:rPr>
                <w:rFonts w:cs="Arial"/>
                <w:color w:val="173E49"/>
                <w:sz w:val="20"/>
              </w:rPr>
              <w:t>GAVI encourages the use of data from existing gap analyses, rather than undertaking a new gap analysis.</w:t>
            </w:r>
          </w:p>
        </w:tc>
      </w:tr>
      <w:tr w:rsidR="004332A4" w:rsidRPr="0049339E" w:rsidTr="00946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7"/>
        </w:trPr>
        <w:tc>
          <w:tcPr>
            <w:tcW w:w="5000" w:type="pct"/>
            <w:tcBorders>
              <w:top w:val="single" w:sz="4" w:space="0" w:color="173E49"/>
              <w:left w:val="single" w:sz="4" w:space="0" w:color="173E49"/>
              <w:bottom w:val="single" w:sz="4" w:space="0" w:color="173E49"/>
              <w:right w:val="single" w:sz="4" w:space="0" w:color="173E49"/>
            </w:tcBorders>
            <w:shd w:val="clear" w:color="auto" w:fill="auto"/>
            <w:vAlign w:val="center"/>
          </w:tcPr>
          <w:p w:rsidR="004332A4" w:rsidRPr="004029E5" w:rsidRDefault="004332A4" w:rsidP="00946505">
            <w:pPr>
              <w:rPr>
                <w:rFonts w:asciiTheme="majorBidi" w:hAnsiTheme="majorBidi" w:cstheme="majorBidi"/>
                <w:b/>
                <w:i/>
                <w:sz w:val="24"/>
                <w:szCs w:val="24"/>
              </w:rPr>
            </w:pPr>
            <w:r w:rsidRPr="004029E5">
              <w:rPr>
                <w:rFonts w:asciiTheme="majorBidi" w:hAnsiTheme="majorBidi" w:cstheme="majorBidi"/>
                <w:b/>
                <w:i/>
                <w:sz w:val="24"/>
                <w:szCs w:val="24"/>
              </w:rPr>
              <w:t>TWO PAGES MAXIMUM</w:t>
            </w:r>
          </w:p>
          <w:p w:rsidR="00095761" w:rsidRPr="004029E5" w:rsidRDefault="00095761" w:rsidP="004872CC">
            <w:pPr>
              <w:rPr>
                <w:rFonts w:asciiTheme="majorBidi" w:hAnsiTheme="majorBidi" w:cstheme="majorBidi"/>
                <w:bCs/>
                <w:sz w:val="24"/>
                <w:szCs w:val="24"/>
              </w:rPr>
            </w:pPr>
          </w:p>
          <w:p w:rsidR="00AC4B07" w:rsidRPr="004029E5" w:rsidRDefault="00A66E83" w:rsidP="004872CC">
            <w:pPr>
              <w:rPr>
                <w:rFonts w:asciiTheme="majorBidi" w:hAnsiTheme="majorBidi" w:cstheme="majorBidi"/>
                <w:bCs/>
                <w:sz w:val="24"/>
                <w:szCs w:val="24"/>
              </w:rPr>
            </w:pPr>
            <w:r w:rsidRPr="004029E5">
              <w:rPr>
                <w:rFonts w:asciiTheme="majorBidi" w:hAnsiTheme="majorBidi" w:cstheme="majorBidi"/>
                <w:bCs/>
                <w:sz w:val="24"/>
                <w:szCs w:val="24"/>
              </w:rPr>
              <w:t xml:space="preserve">The bottleneck of poor accessibility and quality of services is addressed under objective 1 which was developed to complement all the on-going efforts by the government and development partners. The selected districts for GAVI support are all the remaining districts partially covered by the limited resources of government and some DPs, in general this support is creating a gap in service provision among districts, and those selected districts for GAVI support are among the most needy and most deprived ones. A joint exercise was done where all the governorates and districts were mapped by supporting agencies and the team identified together those districts that need GAVI support in order to achieve nation-wide coverage by integrated </w:t>
            </w:r>
            <w:r w:rsidR="00686C06" w:rsidRPr="004029E5">
              <w:rPr>
                <w:rFonts w:asciiTheme="majorBidi" w:hAnsiTheme="majorBidi" w:cstheme="majorBidi"/>
                <w:bCs/>
                <w:sz w:val="24"/>
                <w:szCs w:val="24"/>
              </w:rPr>
              <w:t>and EPI</w:t>
            </w:r>
            <w:r w:rsidRPr="004029E5">
              <w:rPr>
                <w:rFonts w:asciiTheme="majorBidi" w:hAnsiTheme="majorBidi" w:cstheme="majorBidi"/>
                <w:bCs/>
                <w:sz w:val="24"/>
                <w:szCs w:val="24"/>
              </w:rPr>
              <w:t xml:space="preserve"> health services. </w:t>
            </w:r>
            <w:r w:rsidR="00AC4B07" w:rsidRPr="004029E5">
              <w:rPr>
                <w:rFonts w:asciiTheme="majorBidi" w:hAnsiTheme="majorBidi" w:cstheme="majorBidi"/>
                <w:bCs/>
                <w:sz w:val="24"/>
                <w:szCs w:val="24"/>
              </w:rPr>
              <w:t>The following table shows the mapping of districts regarding vaccination coverage, districts with non-vaccinated  infants</w:t>
            </w:r>
            <w:r w:rsidR="004872CC" w:rsidRPr="004029E5">
              <w:rPr>
                <w:rFonts w:asciiTheme="majorBidi" w:hAnsiTheme="majorBidi" w:cstheme="majorBidi"/>
                <w:bCs/>
                <w:sz w:val="24"/>
                <w:szCs w:val="24"/>
              </w:rPr>
              <w:t xml:space="preserve">≥ 500, current and potential sources of support for </w:t>
            </w:r>
            <w:r w:rsidR="00615640" w:rsidRPr="004029E5">
              <w:rPr>
                <w:rFonts w:asciiTheme="majorBidi" w:hAnsiTheme="majorBidi" w:cstheme="majorBidi"/>
                <w:bCs/>
                <w:sz w:val="24"/>
                <w:szCs w:val="24"/>
              </w:rPr>
              <w:t xml:space="preserve">integrated </w:t>
            </w:r>
            <w:r w:rsidR="00AC4B07" w:rsidRPr="004029E5">
              <w:rPr>
                <w:rFonts w:asciiTheme="majorBidi" w:hAnsiTheme="majorBidi" w:cstheme="majorBidi"/>
                <w:bCs/>
                <w:sz w:val="24"/>
                <w:szCs w:val="24"/>
              </w:rPr>
              <w:t>outreach activities:</w:t>
            </w:r>
          </w:p>
          <w:p w:rsidR="004872CC" w:rsidRPr="004029E5" w:rsidRDefault="004872CC" w:rsidP="004872CC">
            <w:pPr>
              <w:rPr>
                <w:rFonts w:asciiTheme="majorBidi" w:hAnsiTheme="majorBidi" w:cstheme="majorBidi"/>
                <w:bCs/>
                <w:sz w:val="24"/>
                <w:szCs w:val="24"/>
              </w:rPr>
            </w:pPr>
          </w:p>
          <w:p w:rsidR="004872CC" w:rsidRPr="004029E5" w:rsidRDefault="004872CC" w:rsidP="004872CC">
            <w:pPr>
              <w:rPr>
                <w:rFonts w:asciiTheme="majorBidi" w:hAnsiTheme="majorBidi" w:cstheme="majorBidi"/>
                <w:bCs/>
                <w:sz w:val="24"/>
                <w:szCs w:val="24"/>
              </w:rPr>
            </w:pPr>
          </w:p>
          <w:tbl>
            <w:tblPr>
              <w:tblStyle w:val="TableGrid"/>
              <w:tblW w:w="10147" w:type="dxa"/>
              <w:tblLook w:val="04A0"/>
            </w:tblPr>
            <w:tblGrid>
              <w:gridCol w:w="1552"/>
              <w:gridCol w:w="1043"/>
              <w:gridCol w:w="1577"/>
              <w:gridCol w:w="1097"/>
              <w:gridCol w:w="1785"/>
              <w:gridCol w:w="3093"/>
            </w:tblGrid>
            <w:tr w:rsidR="00042432" w:rsidRPr="004029E5" w:rsidTr="00A330D0">
              <w:tc>
                <w:tcPr>
                  <w:tcW w:w="1554" w:type="dxa"/>
                </w:tcPr>
                <w:p w:rsidR="0049339E" w:rsidRPr="004029E5" w:rsidRDefault="0049339E" w:rsidP="004872CC">
                  <w:pPr>
                    <w:rPr>
                      <w:rFonts w:asciiTheme="majorBidi" w:hAnsiTheme="majorBidi" w:cstheme="majorBidi"/>
                      <w:b/>
                      <w:sz w:val="24"/>
                      <w:szCs w:val="24"/>
                    </w:rPr>
                  </w:pPr>
                  <w:r w:rsidRPr="004029E5">
                    <w:rPr>
                      <w:rFonts w:asciiTheme="majorBidi" w:hAnsiTheme="majorBidi" w:cstheme="majorBidi"/>
                      <w:b/>
                      <w:sz w:val="24"/>
                      <w:szCs w:val="24"/>
                    </w:rPr>
                    <w:t xml:space="preserve">Governorate </w:t>
                  </w:r>
                </w:p>
              </w:tc>
              <w:tc>
                <w:tcPr>
                  <w:tcW w:w="991" w:type="dxa"/>
                </w:tcPr>
                <w:p w:rsidR="0049339E" w:rsidRPr="004029E5" w:rsidRDefault="0049339E" w:rsidP="004872CC">
                  <w:pPr>
                    <w:rPr>
                      <w:rFonts w:asciiTheme="majorBidi" w:hAnsiTheme="majorBidi" w:cstheme="majorBidi"/>
                      <w:b/>
                      <w:sz w:val="24"/>
                      <w:szCs w:val="24"/>
                    </w:rPr>
                  </w:pPr>
                  <w:r w:rsidRPr="004029E5">
                    <w:rPr>
                      <w:rFonts w:asciiTheme="majorBidi" w:hAnsiTheme="majorBidi" w:cstheme="majorBidi"/>
                      <w:b/>
                      <w:sz w:val="24"/>
                      <w:szCs w:val="24"/>
                    </w:rPr>
                    <w:t>No. districts</w:t>
                  </w:r>
                </w:p>
              </w:tc>
              <w:tc>
                <w:tcPr>
                  <w:tcW w:w="1490" w:type="dxa"/>
                </w:tcPr>
                <w:p w:rsidR="0049339E" w:rsidRPr="004029E5" w:rsidRDefault="0049339E" w:rsidP="004872CC">
                  <w:pPr>
                    <w:rPr>
                      <w:rFonts w:asciiTheme="majorBidi" w:hAnsiTheme="majorBidi" w:cstheme="majorBidi"/>
                      <w:b/>
                      <w:sz w:val="24"/>
                      <w:szCs w:val="24"/>
                    </w:rPr>
                  </w:pPr>
                  <w:r w:rsidRPr="004029E5">
                    <w:rPr>
                      <w:rFonts w:asciiTheme="majorBidi" w:hAnsiTheme="majorBidi" w:cstheme="majorBidi"/>
                      <w:b/>
                      <w:sz w:val="24"/>
                      <w:szCs w:val="24"/>
                    </w:rPr>
                    <w:t xml:space="preserve">Districts with ≥ penta3 + ≥ 500 </w:t>
                  </w:r>
                  <w:r w:rsidRPr="004029E5">
                    <w:rPr>
                      <w:rFonts w:asciiTheme="majorBidi" w:hAnsiTheme="majorBidi" w:cstheme="majorBidi"/>
                      <w:b/>
                      <w:sz w:val="24"/>
                      <w:szCs w:val="24"/>
                    </w:rPr>
                    <w:lastRenderedPageBreak/>
                    <w:t>unvaccinated children</w:t>
                  </w:r>
                </w:p>
              </w:tc>
              <w:tc>
                <w:tcPr>
                  <w:tcW w:w="1062" w:type="dxa"/>
                </w:tcPr>
                <w:p w:rsidR="0049339E" w:rsidRPr="004029E5" w:rsidRDefault="0049339E" w:rsidP="004872CC">
                  <w:pPr>
                    <w:rPr>
                      <w:rFonts w:asciiTheme="majorBidi" w:hAnsiTheme="majorBidi" w:cstheme="majorBidi"/>
                      <w:b/>
                      <w:sz w:val="24"/>
                      <w:szCs w:val="24"/>
                    </w:rPr>
                  </w:pPr>
                  <w:r w:rsidRPr="004029E5">
                    <w:rPr>
                      <w:rFonts w:asciiTheme="majorBidi" w:hAnsiTheme="majorBidi" w:cstheme="majorBidi"/>
                      <w:b/>
                      <w:sz w:val="24"/>
                      <w:szCs w:val="24"/>
                    </w:rPr>
                    <w:lastRenderedPageBreak/>
                    <w:t xml:space="preserve">Districts included in last GAVI </w:t>
                  </w:r>
                  <w:r w:rsidRPr="004029E5">
                    <w:rPr>
                      <w:rFonts w:asciiTheme="majorBidi" w:hAnsiTheme="majorBidi" w:cstheme="majorBidi"/>
                      <w:b/>
                      <w:sz w:val="24"/>
                      <w:szCs w:val="24"/>
                    </w:rPr>
                    <w:lastRenderedPageBreak/>
                    <w:t xml:space="preserve">support </w:t>
                  </w:r>
                </w:p>
              </w:tc>
              <w:tc>
                <w:tcPr>
                  <w:tcW w:w="1810" w:type="dxa"/>
                </w:tcPr>
                <w:p w:rsidR="0049339E" w:rsidRPr="004029E5" w:rsidRDefault="0049339E" w:rsidP="00A330D0">
                  <w:pPr>
                    <w:rPr>
                      <w:rFonts w:asciiTheme="majorBidi" w:hAnsiTheme="majorBidi" w:cstheme="majorBidi"/>
                      <w:b/>
                      <w:sz w:val="24"/>
                      <w:szCs w:val="24"/>
                    </w:rPr>
                  </w:pPr>
                  <w:r w:rsidRPr="004029E5">
                    <w:rPr>
                      <w:rFonts w:asciiTheme="majorBidi" w:hAnsiTheme="majorBidi" w:cstheme="majorBidi"/>
                      <w:b/>
                      <w:sz w:val="24"/>
                      <w:szCs w:val="24"/>
                    </w:rPr>
                    <w:lastRenderedPageBreak/>
                    <w:t xml:space="preserve">Current/ </w:t>
                  </w:r>
                  <w:r w:rsidR="008A75C7" w:rsidRPr="004029E5">
                    <w:rPr>
                      <w:rFonts w:asciiTheme="majorBidi" w:hAnsiTheme="majorBidi" w:cstheme="majorBidi"/>
                      <w:b/>
                      <w:sz w:val="24"/>
                      <w:szCs w:val="24"/>
                    </w:rPr>
                    <w:t xml:space="preserve">future </w:t>
                  </w:r>
                  <w:r w:rsidRPr="004029E5">
                    <w:rPr>
                      <w:rFonts w:asciiTheme="majorBidi" w:hAnsiTheme="majorBidi" w:cstheme="majorBidi"/>
                      <w:b/>
                      <w:sz w:val="24"/>
                      <w:szCs w:val="24"/>
                    </w:rPr>
                    <w:t xml:space="preserve">support </w:t>
                  </w:r>
                  <w:r w:rsidR="00A330D0" w:rsidRPr="004029E5">
                    <w:rPr>
                      <w:rFonts w:asciiTheme="majorBidi" w:hAnsiTheme="majorBidi" w:cstheme="majorBidi"/>
                      <w:b/>
                      <w:sz w:val="24"/>
                      <w:szCs w:val="24"/>
                    </w:rPr>
                    <w:t>+</w:t>
                  </w:r>
                  <w:r w:rsidRPr="004029E5">
                    <w:rPr>
                      <w:rFonts w:asciiTheme="majorBidi" w:hAnsiTheme="majorBidi" w:cstheme="majorBidi"/>
                      <w:b/>
                      <w:sz w:val="24"/>
                      <w:szCs w:val="24"/>
                    </w:rPr>
                    <w:t xml:space="preserve"> </w:t>
                  </w:r>
                  <w:r w:rsidR="008A75C7" w:rsidRPr="004029E5">
                    <w:rPr>
                      <w:rFonts w:asciiTheme="majorBidi" w:hAnsiTheme="majorBidi" w:cstheme="majorBidi"/>
                      <w:b/>
                      <w:sz w:val="24"/>
                      <w:szCs w:val="24"/>
                    </w:rPr>
                    <w:t>G</w:t>
                  </w:r>
                  <w:r w:rsidRPr="004029E5">
                    <w:rPr>
                      <w:rFonts w:asciiTheme="majorBidi" w:hAnsiTheme="majorBidi" w:cstheme="majorBidi"/>
                      <w:b/>
                      <w:sz w:val="24"/>
                      <w:szCs w:val="24"/>
                    </w:rPr>
                    <w:t>overnment</w:t>
                  </w:r>
                </w:p>
              </w:tc>
              <w:tc>
                <w:tcPr>
                  <w:tcW w:w="3240" w:type="dxa"/>
                </w:tcPr>
                <w:p w:rsidR="0049339E" w:rsidRPr="004029E5" w:rsidRDefault="0049339E" w:rsidP="004872CC">
                  <w:pPr>
                    <w:rPr>
                      <w:rFonts w:asciiTheme="majorBidi" w:hAnsiTheme="majorBidi" w:cstheme="majorBidi"/>
                      <w:b/>
                      <w:bCs/>
                      <w:sz w:val="24"/>
                      <w:szCs w:val="24"/>
                    </w:rPr>
                  </w:pPr>
                </w:p>
                <w:p w:rsidR="0049339E" w:rsidRPr="004029E5" w:rsidRDefault="0049339E" w:rsidP="00FD72EB">
                  <w:pPr>
                    <w:rPr>
                      <w:rFonts w:asciiTheme="majorBidi" w:hAnsiTheme="majorBidi" w:cstheme="majorBidi"/>
                      <w:b/>
                      <w:bCs/>
                      <w:sz w:val="24"/>
                      <w:szCs w:val="24"/>
                    </w:rPr>
                  </w:pPr>
                </w:p>
                <w:p w:rsidR="0049339E" w:rsidRPr="004029E5" w:rsidRDefault="0049339E" w:rsidP="00FD72EB">
                  <w:pPr>
                    <w:tabs>
                      <w:tab w:val="left" w:pos="702"/>
                    </w:tabs>
                    <w:jc w:val="both"/>
                    <w:rPr>
                      <w:rFonts w:asciiTheme="majorBidi" w:hAnsiTheme="majorBidi" w:cstheme="majorBidi"/>
                      <w:b/>
                      <w:bCs/>
                      <w:sz w:val="24"/>
                      <w:szCs w:val="24"/>
                    </w:rPr>
                  </w:pPr>
                  <w:r w:rsidRPr="004029E5">
                    <w:rPr>
                      <w:rFonts w:asciiTheme="majorBidi" w:hAnsiTheme="majorBidi" w:cstheme="majorBidi"/>
                      <w:b/>
                      <w:bCs/>
                      <w:sz w:val="24"/>
                      <w:szCs w:val="24"/>
                    </w:rPr>
                    <w:t>Remarks</w:t>
                  </w: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lastRenderedPageBreak/>
                    <w:t>Ibb</w:t>
                  </w:r>
                </w:p>
              </w:tc>
              <w:tc>
                <w:tcPr>
                  <w:tcW w:w="991" w:type="dxa"/>
                  <w:shd w:val="clear" w:color="auto" w:fill="FFFF00"/>
                  <w:vAlign w:val="center"/>
                </w:tcPr>
                <w:p w:rsidR="0049339E" w:rsidRPr="004029E5" w:rsidRDefault="0049339E" w:rsidP="007A03F1">
                  <w:pPr>
                    <w:jc w:val="center"/>
                    <w:rPr>
                      <w:rFonts w:asciiTheme="majorBidi" w:hAnsiTheme="majorBidi" w:cstheme="majorBidi"/>
                      <w:color w:val="000000"/>
                      <w:sz w:val="24"/>
                      <w:szCs w:val="24"/>
                      <w:highlight w:val="yellow"/>
                    </w:rPr>
                  </w:pPr>
                  <w:r w:rsidRPr="004029E5">
                    <w:rPr>
                      <w:rFonts w:asciiTheme="majorBidi" w:hAnsiTheme="majorBidi" w:cstheme="majorBidi"/>
                      <w:color w:val="000000"/>
                      <w:sz w:val="24"/>
                      <w:szCs w:val="24"/>
                      <w:highlight w:val="yellow"/>
                    </w:rPr>
                    <w:t>20</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8</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8</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WB</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Abyan</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11</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4</w:t>
                  </w:r>
                </w:p>
              </w:tc>
              <w:tc>
                <w:tcPr>
                  <w:tcW w:w="1062" w:type="dxa"/>
                  <w:vAlign w:val="center"/>
                </w:tcPr>
                <w:p w:rsidR="0049339E" w:rsidRPr="004029E5" w:rsidRDefault="0049339E" w:rsidP="007A03F1">
                  <w:pPr>
                    <w:jc w:val="center"/>
                    <w:rPr>
                      <w:rFonts w:asciiTheme="majorBidi" w:hAnsiTheme="majorBidi" w:cstheme="majorBidi"/>
                      <w:sz w:val="24"/>
                      <w:szCs w:val="24"/>
                    </w:rPr>
                  </w:pPr>
                  <w:r w:rsidRPr="004029E5">
                    <w:rPr>
                      <w:rFonts w:asciiTheme="majorBidi" w:hAnsiTheme="majorBidi" w:cstheme="majorBidi"/>
                      <w:sz w:val="24"/>
                      <w:szCs w:val="24"/>
                    </w:rPr>
                    <w:t>2</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GAVI</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B42A69">
              <w:tc>
                <w:tcPr>
                  <w:tcW w:w="1554" w:type="dxa"/>
                </w:tcPr>
                <w:p w:rsidR="0049339E" w:rsidRPr="004029E5" w:rsidRDefault="0049339E" w:rsidP="00A330D0">
                  <w:pPr>
                    <w:rPr>
                      <w:rFonts w:asciiTheme="majorBidi" w:hAnsiTheme="majorBidi" w:cstheme="majorBidi"/>
                      <w:bCs/>
                      <w:sz w:val="24"/>
                      <w:szCs w:val="24"/>
                    </w:rPr>
                  </w:pPr>
                  <w:r w:rsidRPr="004029E5">
                    <w:rPr>
                      <w:rFonts w:asciiTheme="majorBidi" w:hAnsiTheme="majorBidi" w:cstheme="majorBidi"/>
                      <w:bCs/>
                      <w:sz w:val="24"/>
                      <w:szCs w:val="24"/>
                    </w:rPr>
                    <w:t xml:space="preserve">Sanaa </w:t>
                  </w:r>
                  <w:r w:rsidR="00A330D0" w:rsidRPr="004029E5">
                    <w:rPr>
                      <w:rFonts w:asciiTheme="majorBidi" w:hAnsiTheme="majorBidi" w:cstheme="majorBidi"/>
                      <w:bCs/>
                      <w:sz w:val="24"/>
                      <w:szCs w:val="24"/>
                    </w:rPr>
                    <w:t>T</w:t>
                  </w:r>
                  <w:r w:rsidRPr="004029E5">
                    <w:rPr>
                      <w:rFonts w:asciiTheme="majorBidi" w:hAnsiTheme="majorBidi" w:cstheme="majorBidi"/>
                      <w:bCs/>
                      <w:sz w:val="24"/>
                      <w:szCs w:val="24"/>
                    </w:rPr>
                    <w:t>own</w:t>
                  </w:r>
                </w:p>
              </w:tc>
              <w:tc>
                <w:tcPr>
                  <w:tcW w:w="991" w:type="dxa"/>
                  <w:shd w:val="clear" w:color="auto" w:fill="auto"/>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10</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w:t>
                  </w:r>
                </w:p>
              </w:tc>
              <w:tc>
                <w:tcPr>
                  <w:tcW w:w="3240" w:type="dxa"/>
                </w:tcPr>
                <w:p w:rsidR="0049339E" w:rsidRPr="004029E5" w:rsidRDefault="00B42A69" w:rsidP="00B42A69">
                  <w:pPr>
                    <w:rPr>
                      <w:rFonts w:asciiTheme="majorBidi" w:hAnsiTheme="majorBidi" w:cstheme="majorBidi"/>
                      <w:bCs/>
                      <w:sz w:val="24"/>
                      <w:szCs w:val="24"/>
                    </w:rPr>
                  </w:pPr>
                  <w:r w:rsidRPr="004029E5">
                    <w:rPr>
                      <w:rFonts w:asciiTheme="majorBidi" w:hAnsiTheme="majorBidi" w:cstheme="majorBidi"/>
                      <w:bCs/>
                      <w:sz w:val="24"/>
                      <w:szCs w:val="24"/>
                    </w:rPr>
                    <w:t xml:space="preserve">Urban, </w:t>
                  </w:r>
                  <w:r w:rsidR="008604F5" w:rsidRPr="004029E5">
                    <w:rPr>
                      <w:rFonts w:asciiTheme="majorBidi" w:hAnsiTheme="majorBidi" w:cstheme="majorBidi"/>
                      <w:bCs/>
                      <w:sz w:val="24"/>
                      <w:szCs w:val="24"/>
                    </w:rPr>
                    <w:t>i</w:t>
                  </w:r>
                  <w:r w:rsidR="00042432" w:rsidRPr="004029E5">
                    <w:rPr>
                      <w:rFonts w:asciiTheme="majorBidi" w:hAnsiTheme="majorBidi" w:cstheme="majorBidi"/>
                      <w:bCs/>
                      <w:sz w:val="24"/>
                      <w:szCs w:val="24"/>
                    </w:rPr>
                    <w:t xml:space="preserve">nnovative : refugees and marginalized </w:t>
                  </w:r>
                </w:p>
              </w:tc>
            </w:tr>
            <w:tr w:rsidR="00042432" w:rsidRPr="004029E5" w:rsidTr="00CB03DE">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Al-Baidha</w:t>
                  </w:r>
                </w:p>
              </w:tc>
              <w:tc>
                <w:tcPr>
                  <w:tcW w:w="991" w:type="dxa"/>
                  <w:shd w:val="clear" w:color="auto" w:fill="auto"/>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20</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GAVI </w:t>
                  </w:r>
                </w:p>
              </w:tc>
              <w:tc>
                <w:tcPr>
                  <w:tcW w:w="3240" w:type="dxa"/>
                </w:tcPr>
                <w:p w:rsidR="0049339E" w:rsidRPr="004029E5" w:rsidRDefault="00CB03DE" w:rsidP="004872CC">
                  <w:pPr>
                    <w:rPr>
                      <w:rFonts w:asciiTheme="majorBidi" w:hAnsiTheme="majorBidi" w:cstheme="majorBidi"/>
                      <w:bCs/>
                      <w:sz w:val="24"/>
                      <w:szCs w:val="24"/>
                    </w:rPr>
                  </w:pPr>
                  <w:r w:rsidRPr="004029E5">
                    <w:rPr>
                      <w:rFonts w:asciiTheme="majorBidi" w:hAnsiTheme="majorBidi" w:cstheme="majorBidi"/>
                      <w:bCs/>
                      <w:sz w:val="24"/>
                      <w:szCs w:val="24"/>
                    </w:rPr>
                    <w:t>Security instability, to adopt special approach</w:t>
                  </w: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Al-jawf</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12</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GAVI </w:t>
                  </w:r>
                </w:p>
              </w:tc>
              <w:tc>
                <w:tcPr>
                  <w:tcW w:w="3240" w:type="dxa"/>
                </w:tcPr>
                <w:p w:rsidR="0049339E" w:rsidRPr="004029E5" w:rsidRDefault="00A330D0" w:rsidP="00B42A69">
                  <w:pPr>
                    <w:rPr>
                      <w:rFonts w:asciiTheme="majorBidi" w:hAnsiTheme="majorBidi" w:cstheme="majorBidi"/>
                      <w:bCs/>
                      <w:sz w:val="24"/>
                      <w:szCs w:val="24"/>
                    </w:rPr>
                  </w:pPr>
                  <w:r w:rsidRPr="004029E5">
                    <w:rPr>
                      <w:rFonts w:asciiTheme="majorBidi" w:hAnsiTheme="majorBidi" w:cstheme="majorBidi"/>
                      <w:bCs/>
                      <w:sz w:val="24"/>
                      <w:szCs w:val="24"/>
                    </w:rPr>
                    <w:t>Innovative:</w:t>
                  </w:r>
                  <w:r w:rsidR="00042432" w:rsidRPr="004029E5">
                    <w:rPr>
                      <w:rFonts w:asciiTheme="majorBidi" w:hAnsiTheme="majorBidi" w:cstheme="majorBidi"/>
                      <w:bCs/>
                      <w:sz w:val="24"/>
                      <w:szCs w:val="24"/>
                    </w:rPr>
                    <w:t xml:space="preserve"> </w:t>
                  </w:r>
                  <w:r w:rsidR="00B42A69" w:rsidRPr="004029E5">
                    <w:rPr>
                      <w:rFonts w:asciiTheme="majorBidi" w:hAnsiTheme="majorBidi" w:cstheme="majorBidi"/>
                      <w:bCs/>
                      <w:sz w:val="24"/>
                      <w:szCs w:val="24"/>
                    </w:rPr>
                    <w:t>CSOs (</w:t>
                  </w:r>
                  <w:r w:rsidR="00042432" w:rsidRPr="004029E5">
                    <w:rPr>
                      <w:rFonts w:asciiTheme="majorBidi" w:hAnsiTheme="majorBidi" w:cstheme="majorBidi"/>
                      <w:bCs/>
                      <w:sz w:val="24"/>
                      <w:szCs w:val="24"/>
                    </w:rPr>
                    <w:t>ADRA</w:t>
                  </w:r>
                  <w:r w:rsidR="008A75C7" w:rsidRPr="004029E5">
                    <w:rPr>
                      <w:rFonts w:asciiTheme="majorBidi" w:hAnsiTheme="majorBidi" w:cstheme="majorBidi"/>
                      <w:bCs/>
                      <w:sz w:val="24"/>
                      <w:szCs w:val="24"/>
                    </w:rPr>
                    <w:t>, etc.</w:t>
                  </w:r>
                  <w:r w:rsidR="00042432" w:rsidRPr="004029E5">
                    <w:rPr>
                      <w:rFonts w:asciiTheme="majorBidi" w:hAnsiTheme="majorBidi" w:cstheme="majorBidi"/>
                      <w:bCs/>
                      <w:sz w:val="24"/>
                      <w:szCs w:val="24"/>
                    </w:rPr>
                    <w:t>)</w:t>
                  </w: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Hodieda</w:t>
                  </w:r>
                </w:p>
              </w:tc>
              <w:tc>
                <w:tcPr>
                  <w:tcW w:w="991" w:type="dxa"/>
                  <w:shd w:val="clear" w:color="auto" w:fill="FFFF00"/>
                  <w:vAlign w:val="center"/>
                </w:tcPr>
                <w:p w:rsidR="0049339E" w:rsidRPr="004029E5" w:rsidRDefault="0049339E" w:rsidP="007A03F1">
                  <w:pPr>
                    <w:jc w:val="center"/>
                    <w:rPr>
                      <w:rFonts w:asciiTheme="majorBidi" w:hAnsiTheme="majorBidi" w:cstheme="majorBidi"/>
                      <w:color w:val="000000"/>
                      <w:sz w:val="24"/>
                      <w:szCs w:val="24"/>
                      <w:highlight w:val="yellow"/>
                    </w:rPr>
                  </w:pPr>
                  <w:r w:rsidRPr="004029E5">
                    <w:rPr>
                      <w:rFonts w:asciiTheme="majorBidi" w:hAnsiTheme="majorBidi" w:cstheme="majorBidi"/>
                      <w:color w:val="000000"/>
                      <w:sz w:val="24"/>
                      <w:szCs w:val="24"/>
                      <w:highlight w:val="yellow"/>
                    </w:rPr>
                    <w:t>26</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3</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7</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WB</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Al-Dhale’</w:t>
                  </w:r>
                </w:p>
              </w:tc>
              <w:tc>
                <w:tcPr>
                  <w:tcW w:w="991" w:type="dxa"/>
                  <w:shd w:val="clear" w:color="auto" w:fill="FFFF00"/>
                  <w:vAlign w:val="center"/>
                </w:tcPr>
                <w:p w:rsidR="0049339E" w:rsidRPr="004029E5" w:rsidRDefault="0049339E" w:rsidP="007A03F1">
                  <w:pPr>
                    <w:jc w:val="center"/>
                    <w:rPr>
                      <w:rFonts w:asciiTheme="majorBidi" w:hAnsiTheme="majorBidi" w:cstheme="majorBidi"/>
                      <w:color w:val="000000"/>
                      <w:sz w:val="24"/>
                      <w:szCs w:val="24"/>
                      <w:highlight w:val="yellow"/>
                    </w:rPr>
                  </w:pPr>
                  <w:r w:rsidRPr="004029E5">
                    <w:rPr>
                      <w:rFonts w:asciiTheme="majorBidi" w:hAnsiTheme="majorBidi" w:cstheme="majorBidi"/>
                      <w:color w:val="000000"/>
                      <w:sz w:val="24"/>
                      <w:szCs w:val="24"/>
                      <w:highlight w:val="yellow"/>
                    </w:rPr>
                    <w:t>9</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3</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WB</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Al-Mahwit</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9</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062" w:type="dxa"/>
                  <w:vAlign w:val="center"/>
                </w:tcPr>
                <w:p w:rsidR="0049339E" w:rsidRPr="004029E5" w:rsidRDefault="0049339E" w:rsidP="007A03F1">
                  <w:pPr>
                    <w:jc w:val="center"/>
                    <w:rPr>
                      <w:rFonts w:asciiTheme="majorBidi" w:hAnsiTheme="majorBidi" w:cstheme="majorBidi"/>
                      <w:color w:val="006100"/>
                      <w:sz w:val="24"/>
                      <w:szCs w:val="24"/>
                    </w:rPr>
                  </w:pPr>
                  <w:r w:rsidRPr="004029E5">
                    <w:rPr>
                      <w:rFonts w:asciiTheme="majorBidi" w:hAnsiTheme="majorBidi" w:cstheme="majorBidi"/>
                      <w:color w:val="006100"/>
                      <w:sz w:val="24"/>
                      <w:szCs w:val="24"/>
                    </w:rPr>
                    <w:t>4</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 GAVI</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CB03DE">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Al-Mahara</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9</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 -</w:t>
                  </w:r>
                </w:p>
              </w:tc>
              <w:tc>
                <w:tcPr>
                  <w:tcW w:w="3240" w:type="dxa"/>
                </w:tcPr>
                <w:p w:rsidR="0049339E" w:rsidRPr="004029E5" w:rsidRDefault="00213244" w:rsidP="004872CC">
                  <w:pPr>
                    <w:rPr>
                      <w:rFonts w:asciiTheme="majorBidi" w:hAnsiTheme="majorBidi" w:cstheme="majorBidi"/>
                      <w:bCs/>
                      <w:sz w:val="24"/>
                      <w:szCs w:val="24"/>
                    </w:rPr>
                  </w:pPr>
                  <w:r w:rsidRPr="004029E5">
                    <w:rPr>
                      <w:rFonts w:asciiTheme="majorBidi" w:hAnsiTheme="majorBidi" w:cstheme="majorBidi"/>
                      <w:bCs/>
                      <w:sz w:val="24"/>
                      <w:szCs w:val="24"/>
                    </w:rPr>
                    <w:t>Innovative : tailored local approach to increase EPI coverage</w:t>
                  </w: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Taiz</w:t>
                  </w:r>
                </w:p>
              </w:tc>
              <w:tc>
                <w:tcPr>
                  <w:tcW w:w="991" w:type="dxa"/>
                  <w:shd w:val="clear" w:color="auto" w:fill="FF0000"/>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23</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10</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5</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UNICEF</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Hajja</w:t>
                  </w:r>
                </w:p>
              </w:tc>
              <w:tc>
                <w:tcPr>
                  <w:tcW w:w="991" w:type="dxa"/>
                  <w:shd w:val="clear" w:color="auto" w:fill="FF0000"/>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31</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15</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5</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UNICEF</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B7529B">
                  <w:pPr>
                    <w:rPr>
                      <w:rFonts w:asciiTheme="majorBidi" w:hAnsiTheme="majorBidi" w:cstheme="majorBidi"/>
                      <w:bCs/>
                      <w:sz w:val="24"/>
                      <w:szCs w:val="24"/>
                    </w:rPr>
                  </w:pPr>
                  <w:r w:rsidRPr="004029E5">
                    <w:rPr>
                      <w:rFonts w:asciiTheme="majorBidi" w:hAnsiTheme="majorBidi" w:cstheme="majorBidi"/>
                      <w:bCs/>
                      <w:sz w:val="24"/>
                      <w:szCs w:val="24"/>
                    </w:rPr>
                    <w:t>Hadramout-Mukalla</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14</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w:t>
                  </w:r>
                </w:p>
              </w:tc>
              <w:tc>
                <w:tcPr>
                  <w:tcW w:w="1062" w:type="dxa"/>
                  <w:vAlign w:val="center"/>
                </w:tcPr>
                <w:p w:rsidR="0049339E" w:rsidRPr="004029E5" w:rsidRDefault="0049339E" w:rsidP="007A03F1">
                  <w:pPr>
                    <w:jc w:val="center"/>
                    <w:rPr>
                      <w:rFonts w:asciiTheme="majorBidi" w:hAnsiTheme="majorBidi" w:cstheme="majorBidi"/>
                      <w:color w:val="006100"/>
                      <w:sz w:val="24"/>
                      <w:szCs w:val="24"/>
                    </w:rPr>
                  </w:pPr>
                  <w:r w:rsidRPr="004029E5">
                    <w:rPr>
                      <w:rFonts w:asciiTheme="majorBidi" w:hAnsiTheme="majorBidi" w:cstheme="majorBidi"/>
                      <w:color w:val="006100"/>
                      <w:sz w:val="24"/>
                      <w:szCs w:val="24"/>
                    </w:rPr>
                    <w:t>3</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 GAVI</w:t>
                  </w:r>
                </w:p>
              </w:tc>
              <w:tc>
                <w:tcPr>
                  <w:tcW w:w="3240" w:type="dxa"/>
                </w:tcPr>
                <w:p w:rsidR="0049339E" w:rsidRPr="004029E5" w:rsidRDefault="00042432" w:rsidP="004872CC">
                  <w:pPr>
                    <w:rPr>
                      <w:rFonts w:asciiTheme="majorBidi" w:hAnsiTheme="majorBidi" w:cstheme="majorBidi"/>
                      <w:bCs/>
                      <w:sz w:val="24"/>
                      <w:szCs w:val="24"/>
                    </w:rPr>
                  </w:pPr>
                  <w:r w:rsidRPr="004029E5">
                    <w:rPr>
                      <w:rFonts w:asciiTheme="majorBidi" w:hAnsiTheme="majorBidi" w:cstheme="majorBidi"/>
                      <w:bCs/>
                      <w:sz w:val="24"/>
                      <w:szCs w:val="24"/>
                    </w:rPr>
                    <w:t>Innovative : tailored local approach to increase EPI coverage</w:t>
                  </w: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Hadramout-Syeoun</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16</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062" w:type="dxa"/>
                  <w:vAlign w:val="center"/>
                </w:tcPr>
                <w:p w:rsidR="0049339E" w:rsidRPr="004029E5" w:rsidRDefault="0049339E" w:rsidP="007A03F1">
                  <w:pPr>
                    <w:jc w:val="center"/>
                    <w:rPr>
                      <w:rFonts w:asciiTheme="majorBidi" w:hAnsiTheme="majorBidi" w:cstheme="majorBidi"/>
                      <w:color w:val="006100"/>
                      <w:sz w:val="24"/>
                      <w:szCs w:val="24"/>
                    </w:rPr>
                  </w:pPr>
                  <w:r w:rsidRPr="004029E5">
                    <w:rPr>
                      <w:rFonts w:asciiTheme="majorBidi" w:hAnsiTheme="majorBidi" w:cstheme="majorBidi"/>
                      <w:color w:val="006100"/>
                      <w:sz w:val="24"/>
                      <w:szCs w:val="24"/>
                    </w:rPr>
                    <w:t>3</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GAVI </w:t>
                  </w:r>
                </w:p>
              </w:tc>
              <w:tc>
                <w:tcPr>
                  <w:tcW w:w="3240" w:type="dxa"/>
                </w:tcPr>
                <w:p w:rsidR="0049339E" w:rsidRPr="004029E5" w:rsidRDefault="00042432" w:rsidP="004872CC">
                  <w:pPr>
                    <w:rPr>
                      <w:rFonts w:asciiTheme="majorBidi" w:hAnsiTheme="majorBidi" w:cstheme="majorBidi"/>
                      <w:bCs/>
                      <w:sz w:val="24"/>
                      <w:szCs w:val="24"/>
                    </w:rPr>
                  </w:pPr>
                  <w:r w:rsidRPr="004029E5">
                    <w:rPr>
                      <w:rFonts w:asciiTheme="majorBidi" w:hAnsiTheme="majorBidi" w:cstheme="majorBidi"/>
                      <w:bCs/>
                      <w:sz w:val="24"/>
                      <w:szCs w:val="24"/>
                    </w:rPr>
                    <w:t>Innovative : tailored local approach to increase EPI coverage</w:t>
                  </w: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Dhamar</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12</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9</w:t>
                  </w:r>
                </w:p>
              </w:tc>
              <w:tc>
                <w:tcPr>
                  <w:tcW w:w="1062" w:type="dxa"/>
                  <w:vAlign w:val="center"/>
                </w:tcPr>
                <w:p w:rsidR="0049339E" w:rsidRPr="004029E5" w:rsidRDefault="0049339E" w:rsidP="007A03F1">
                  <w:pPr>
                    <w:jc w:val="center"/>
                    <w:rPr>
                      <w:rFonts w:asciiTheme="majorBidi" w:hAnsiTheme="majorBidi" w:cstheme="majorBidi"/>
                      <w:color w:val="006100"/>
                      <w:sz w:val="24"/>
                      <w:szCs w:val="24"/>
                    </w:rPr>
                  </w:pPr>
                  <w:r w:rsidRPr="004029E5">
                    <w:rPr>
                      <w:rFonts w:asciiTheme="majorBidi" w:hAnsiTheme="majorBidi" w:cstheme="majorBidi"/>
                      <w:color w:val="006100"/>
                      <w:sz w:val="24"/>
                      <w:szCs w:val="24"/>
                    </w:rPr>
                    <w:t>7</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GAVI </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Shabwa</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17</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062" w:type="dxa"/>
                  <w:vAlign w:val="center"/>
                </w:tcPr>
                <w:p w:rsidR="0049339E" w:rsidRPr="004029E5" w:rsidRDefault="0049339E" w:rsidP="007A03F1">
                  <w:pPr>
                    <w:jc w:val="center"/>
                    <w:rPr>
                      <w:rFonts w:asciiTheme="majorBidi" w:hAnsiTheme="majorBidi" w:cstheme="majorBidi"/>
                      <w:color w:val="006100"/>
                      <w:sz w:val="24"/>
                      <w:szCs w:val="24"/>
                    </w:rPr>
                  </w:pPr>
                  <w:r w:rsidRPr="004029E5">
                    <w:rPr>
                      <w:rFonts w:asciiTheme="majorBidi" w:hAnsiTheme="majorBidi" w:cstheme="majorBidi"/>
                      <w:color w:val="006100"/>
                      <w:sz w:val="24"/>
                      <w:szCs w:val="24"/>
                    </w:rPr>
                    <w:t>1</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GAVI </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Saada</w:t>
                  </w:r>
                </w:p>
              </w:tc>
              <w:tc>
                <w:tcPr>
                  <w:tcW w:w="991" w:type="dxa"/>
                  <w:shd w:val="clear" w:color="auto" w:fill="FF0000"/>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15</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UNICEF</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Sana’a</w:t>
                  </w:r>
                </w:p>
              </w:tc>
              <w:tc>
                <w:tcPr>
                  <w:tcW w:w="991" w:type="dxa"/>
                  <w:shd w:val="clear" w:color="auto" w:fill="FFFF00"/>
                  <w:vAlign w:val="center"/>
                </w:tcPr>
                <w:p w:rsidR="0049339E" w:rsidRPr="004029E5" w:rsidRDefault="0049339E" w:rsidP="007A03F1">
                  <w:pPr>
                    <w:jc w:val="center"/>
                    <w:rPr>
                      <w:rFonts w:asciiTheme="majorBidi" w:hAnsiTheme="majorBidi" w:cstheme="majorBidi"/>
                      <w:color w:val="000000"/>
                      <w:sz w:val="24"/>
                      <w:szCs w:val="24"/>
                      <w:highlight w:val="yellow"/>
                    </w:rPr>
                  </w:pPr>
                  <w:r w:rsidRPr="004029E5">
                    <w:rPr>
                      <w:rFonts w:asciiTheme="majorBidi" w:hAnsiTheme="majorBidi" w:cstheme="majorBidi"/>
                      <w:color w:val="000000"/>
                      <w:sz w:val="24"/>
                      <w:szCs w:val="24"/>
                      <w:highlight w:val="yellow"/>
                    </w:rPr>
                    <w:t>16</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4</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4</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WB</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Raima</w:t>
                  </w:r>
                </w:p>
              </w:tc>
              <w:tc>
                <w:tcPr>
                  <w:tcW w:w="991" w:type="dxa"/>
                  <w:shd w:val="clear" w:color="auto" w:fill="E36C0A" w:themeFill="accent6" w:themeFillShade="BF"/>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6</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3</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WB</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B42A69">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Aden</w:t>
                  </w:r>
                </w:p>
              </w:tc>
              <w:tc>
                <w:tcPr>
                  <w:tcW w:w="991" w:type="dxa"/>
                  <w:shd w:val="clear" w:color="auto" w:fill="auto"/>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8</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 -</w:t>
                  </w:r>
                </w:p>
              </w:tc>
              <w:tc>
                <w:tcPr>
                  <w:tcW w:w="3240" w:type="dxa"/>
                </w:tcPr>
                <w:p w:rsidR="0049339E" w:rsidRPr="004029E5" w:rsidRDefault="00B42A69" w:rsidP="008604F5">
                  <w:pPr>
                    <w:rPr>
                      <w:rFonts w:asciiTheme="majorBidi" w:hAnsiTheme="majorBidi" w:cstheme="majorBidi"/>
                      <w:bCs/>
                      <w:sz w:val="24"/>
                      <w:szCs w:val="24"/>
                    </w:rPr>
                  </w:pPr>
                  <w:r w:rsidRPr="004029E5">
                    <w:rPr>
                      <w:rFonts w:asciiTheme="majorBidi" w:hAnsiTheme="majorBidi" w:cstheme="majorBidi"/>
                      <w:bCs/>
                      <w:sz w:val="24"/>
                      <w:szCs w:val="24"/>
                    </w:rPr>
                    <w:t xml:space="preserve">Urban, </w:t>
                  </w:r>
                  <w:r w:rsidR="008604F5" w:rsidRPr="004029E5">
                    <w:rPr>
                      <w:rFonts w:asciiTheme="majorBidi" w:hAnsiTheme="majorBidi" w:cstheme="majorBidi"/>
                      <w:bCs/>
                      <w:sz w:val="24"/>
                      <w:szCs w:val="24"/>
                    </w:rPr>
                    <w:t>i</w:t>
                  </w:r>
                  <w:r w:rsidR="00042432" w:rsidRPr="004029E5">
                    <w:rPr>
                      <w:rFonts w:asciiTheme="majorBidi" w:hAnsiTheme="majorBidi" w:cstheme="majorBidi"/>
                      <w:bCs/>
                      <w:sz w:val="24"/>
                      <w:szCs w:val="24"/>
                    </w:rPr>
                    <w:t>nnovative : refugees and marginalized</w:t>
                  </w: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Amran</w:t>
                  </w:r>
                </w:p>
              </w:tc>
              <w:tc>
                <w:tcPr>
                  <w:tcW w:w="991" w:type="dxa"/>
                  <w:shd w:val="clear" w:color="auto" w:fill="FF0000"/>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20</w:t>
                  </w:r>
                </w:p>
              </w:tc>
              <w:tc>
                <w:tcPr>
                  <w:tcW w:w="1490" w:type="dxa"/>
                  <w:shd w:val="clear" w:color="auto" w:fill="auto"/>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4</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4</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UNICEF</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rPr>
                <w:trHeight w:val="320"/>
              </w:trPr>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Lahj</w:t>
                  </w:r>
                </w:p>
              </w:tc>
              <w:tc>
                <w:tcPr>
                  <w:tcW w:w="991" w:type="dxa"/>
                  <w:shd w:val="clear" w:color="auto" w:fill="FF0000"/>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15</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3</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3</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UNICEF</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4872CC">
                  <w:pPr>
                    <w:rPr>
                      <w:rFonts w:asciiTheme="majorBidi" w:hAnsiTheme="majorBidi" w:cstheme="majorBidi"/>
                      <w:bCs/>
                      <w:sz w:val="24"/>
                      <w:szCs w:val="24"/>
                    </w:rPr>
                  </w:pPr>
                  <w:r w:rsidRPr="004029E5">
                    <w:rPr>
                      <w:rFonts w:asciiTheme="majorBidi" w:hAnsiTheme="majorBidi" w:cstheme="majorBidi"/>
                      <w:bCs/>
                      <w:sz w:val="24"/>
                      <w:szCs w:val="24"/>
                    </w:rPr>
                    <w:t>Mareb</w:t>
                  </w:r>
                </w:p>
              </w:tc>
              <w:tc>
                <w:tcPr>
                  <w:tcW w:w="991" w:type="dxa"/>
                  <w:shd w:val="clear" w:color="auto" w:fill="C2D69B" w:themeFill="accent3" w:themeFillTint="99"/>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14</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0</w:t>
                  </w:r>
                </w:p>
              </w:tc>
              <w:tc>
                <w:tcPr>
                  <w:tcW w:w="1062" w:type="dxa"/>
                  <w:vAlign w:val="center"/>
                </w:tcPr>
                <w:p w:rsidR="0049339E" w:rsidRPr="004029E5" w:rsidRDefault="0049339E" w:rsidP="007A03F1">
                  <w:pPr>
                    <w:jc w:val="center"/>
                    <w:rPr>
                      <w:rFonts w:asciiTheme="majorBidi" w:hAnsiTheme="majorBidi" w:cstheme="majorBidi"/>
                      <w:color w:val="006100"/>
                      <w:sz w:val="24"/>
                      <w:szCs w:val="24"/>
                    </w:rPr>
                  </w:pPr>
                  <w:r w:rsidRPr="004029E5">
                    <w:rPr>
                      <w:rFonts w:asciiTheme="majorBidi" w:hAnsiTheme="majorBidi" w:cstheme="majorBidi"/>
                      <w:color w:val="006100"/>
                      <w:sz w:val="24"/>
                      <w:szCs w:val="24"/>
                    </w:rPr>
                    <w:t>2</w:t>
                  </w:r>
                </w:p>
              </w:tc>
              <w:tc>
                <w:tcPr>
                  <w:tcW w:w="1810" w:type="dxa"/>
                  <w:vAlign w:val="center"/>
                </w:tcPr>
                <w:p w:rsidR="0049339E" w:rsidRPr="004029E5" w:rsidRDefault="0049339E" w:rsidP="007A03F1">
                  <w:pPr>
                    <w:jc w:val="center"/>
                    <w:rPr>
                      <w:rFonts w:asciiTheme="majorBidi" w:hAnsiTheme="majorBidi" w:cstheme="majorBidi"/>
                      <w:color w:val="000000" w:themeColor="text1"/>
                      <w:sz w:val="24"/>
                      <w:szCs w:val="24"/>
                    </w:rPr>
                  </w:pPr>
                  <w:r w:rsidRPr="004029E5">
                    <w:rPr>
                      <w:rFonts w:asciiTheme="majorBidi" w:hAnsiTheme="majorBidi" w:cstheme="majorBidi"/>
                      <w:color w:val="000000" w:themeColor="text1"/>
                      <w:sz w:val="24"/>
                      <w:szCs w:val="24"/>
                    </w:rPr>
                    <w:t>GAVI </w:t>
                  </w:r>
                </w:p>
              </w:tc>
              <w:tc>
                <w:tcPr>
                  <w:tcW w:w="3240" w:type="dxa"/>
                </w:tcPr>
                <w:p w:rsidR="0049339E" w:rsidRPr="004029E5" w:rsidRDefault="0049339E" w:rsidP="004872CC">
                  <w:pPr>
                    <w:rPr>
                      <w:rFonts w:asciiTheme="majorBidi" w:hAnsiTheme="majorBidi" w:cstheme="majorBidi"/>
                      <w:bCs/>
                      <w:sz w:val="24"/>
                      <w:szCs w:val="24"/>
                    </w:rPr>
                  </w:pPr>
                </w:p>
              </w:tc>
            </w:tr>
            <w:tr w:rsidR="00042432" w:rsidRPr="004029E5" w:rsidTr="00A330D0">
              <w:tc>
                <w:tcPr>
                  <w:tcW w:w="1554" w:type="dxa"/>
                </w:tcPr>
                <w:p w:rsidR="0049339E" w:rsidRPr="004029E5" w:rsidRDefault="0049339E" w:rsidP="00A330D0">
                  <w:pPr>
                    <w:rPr>
                      <w:rFonts w:asciiTheme="majorBidi" w:hAnsiTheme="majorBidi" w:cstheme="majorBidi"/>
                      <w:b/>
                      <w:sz w:val="24"/>
                      <w:szCs w:val="24"/>
                    </w:rPr>
                  </w:pPr>
                  <w:r w:rsidRPr="004029E5">
                    <w:rPr>
                      <w:rFonts w:asciiTheme="majorBidi" w:hAnsiTheme="majorBidi" w:cstheme="majorBidi"/>
                      <w:b/>
                      <w:sz w:val="24"/>
                      <w:szCs w:val="24"/>
                    </w:rPr>
                    <w:t>Total</w:t>
                  </w:r>
                </w:p>
              </w:tc>
              <w:tc>
                <w:tcPr>
                  <w:tcW w:w="991"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333</w:t>
                  </w:r>
                </w:p>
              </w:tc>
              <w:tc>
                <w:tcPr>
                  <w:tcW w:w="149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72</w:t>
                  </w:r>
                </w:p>
              </w:tc>
              <w:tc>
                <w:tcPr>
                  <w:tcW w:w="1062"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64</w:t>
                  </w:r>
                </w:p>
              </w:tc>
              <w:tc>
                <w:tcPr>
                  <w:tcW w:w="1810" w:type="dxa"/>
                  <w:vAlign w:val="center"/>
                </w:tcPr>
                <w:p w:rsidR="0049339E" w:rsidRPr="004029E5" w:rsidRDefault="0049339E" w:rsidP="007A03F1">
                  <w:pPr>
                    <w:jc w:val="center"/>
                    <w:rPr>
                      <w:rFonts w:asciiTheme="majorBidi" w:hAnsiTheme="majorBidi" w:cstheme="majorBidi"/>
                      <w:color w:val="000000"/>
                      <w:sz w:val="24"/>
                      <w:szCs w:val="24"/>
                    </w:rPr>
                  </w:pPr>
                  <w:r w:rsidRPr="004029E5">
                    <w:rPr>
                      <w:rFonts w:asciiTheme="majorBidi" w:hAnsiTheme="majorBidi" w:cstheme="majorBidi"/>
                      <w:color w:val="000000"/>
                      <w:sz w:val="24"/>
                      <w:szCs w:val="24"/>
                    </w:rPr>
                    <w:t> </w:t>
                  </w:r>
                </w:p>
              </w:tc>
              <w:tc>
                <w:tcPr>
                  <w:tcW w:w="3240" w:type="dxa"/>
                </w:tcPr>
                <w:p w:rsidR="0049339E" w:rsidRPr="004029E5" w:rsidRDefault="0049339E" w:rsidP="004872CC">
                  <w:pPr>
                    <w:rPr>
                      <w:rFonts w:asciiTheme="majorBidi" w:hAnsiTheme="majorBidi" w:cstheme="majorBidi"/>
                      <w:bCs/>
                      <w:sz w:val="24"/>
                      <w:szCs w:val="24"/>
                    </w:rPr>
                  </w:pPr>
                </w:p>
              </w:tc>
            </w:tr>
          </w:tbl>
          <w:p w:rsidR="004872CC" w:rsidRPr="004029E5" w:rsidRDefault="004872CC" w:rsidP="004872CC">
            <w:pPr>
              <w:rPr>
                <w:rFonts w:asciiTheme="majorBidi" w:hAnsiTheme="majorBidi" w:cstheme="majorBidi"/>
                <w:bCs/>
                <w:sz w:val="24"/>
                <w:szCs w:val="24"/>
              </w:rPr>
            </w:pPr>
          </w:p>
          <w:tbl>
            <w:tblPr>
              <w:tblStyle w:val="TableGrid"/>
              <w:tblW w:w="0" w:type="auto"/>
              <w:tblLook w:val="04A0"/>
            </w:tblPr>
            <w:tblGrid>
              <w:gridCol w:w="3127"/>
              <w:gridCol w:w="1260"/>
              <w:gridCol w:w="1620"/>
            </w:tblGrid>
            <w:tr w:rsidR="008A75C7" w:rsidRPr="004029E5" w:rsidTr="004B6EE2">
              <w:tc>
                <w:tcPr>
                  <w:tcW w:w="3127" w:type="dxa"/>
                </w:tcPr>
                <w:p w:rsidR="008A75C7" w:rsidRPr="004029E5" w:rsidRDefault="004B6EE2" w:rsidP="004B6EE2">
                  <w:pPr>
                    <w:jc w:val="center"/>
                    <w:rPr>
                      <w:rFonts w:asciiTheme="majorBidi" w:hAnsiTheme="majorBidi" w:cstheme="majorBidi"/>
                      <w:b/>
                      <w:sz w:val="24"/>
                      <w:szCs w:val="24"/>
                    </w:rPr>
                  </w:pPr>
                  <w:r w:rsidRPr="004029E5">
                    <w:rPr>
                      <w:rFonts w:asciiTheme="majorBidi" w:hAnsiTheme="majorBidi" w:cstheme="majorBidi"/>
                      <w:b/>
                      <w:sz w:val="24"/>
                      <w:szCs w:val="24"/>
                    </w:rPr>
                    <w:t xml:space="preserve">Integrated Outreach </w:t>
                  </w:r>
                  <w:r w:rsidR="008A75C7" w:rsidRPr="004029E5">
                    <w:rPr>
                      <w:rFonts w:asciiTheme="majorBidi" w:hAnsiTheme="majorBidi" w:cstheme="majorBidi"/>
                      <w:b/>
                      <w:sz w:val="24"/>
                      <w:szCs w:val="24"/>
                    </w:rPr>
                    <w:t xml:space="preserve">Support </w:t>
                  </w:r>
                </w:p>
              </w:tc>
              <w:tc>
                <w:tcPr>
                  <w:tcW w:w="1260" w:type="dxa"/>
                  <w:shd w:val="clear" w:color="auto" w:fill="auto"/>
                </w:tcPr>
                <w:p w:rsidR="008A75C7" w:rsidRPr="004029E5" w:rsidRDefault="00A330D0" w:rsidP="00A330D0">
                  <w:pPr>
                    <w:jc w:val="center"/>
                    <w:rPr>
                      <w:rFonts w:asciiTheme="majorBidi" w:hAnsiTheme="majorBidi" w:cstheme="majorBidi"/>
                      <w:b/>
                      <w:sz w:val="24"/>
                      <w:szCs w:val="24"/>
                    </w:rPr>
                  </w:pPr>
                  <w:r w:rsidRPr="004029E5">
                    <w:rPr>
                      <w:rFonts w:asciiTheme="majorBidi" w:hAnsiTheme="majorBidi" w:cstheme="majorBidi"/>
                      <w:b/>
                      <w:sz w:val="24"/>
                      <w:szCs w:val="24"/>
                    </w:rPr>
                    <w:t>T</w:t>
                  </w:r>
                  <w:r w:rsidR="008A75C7" w:rsidRPr="004029E5">
                    <w:rPr>
                      <w:rFonts w:asciiTheme="majorBidi" w:hAnsiTheme="majorBidi" w:cstheme="majorBidi"/>
                      <w:b/>
                      <w:sz w:val="24"/>
                      <w:szCs w:val="24"/>
                    </w:rPr>
                    <w:t>ime</w:t>
                  </w:r>
                </w:p>
              </w:tc>
              <w:tc>
                <w:tcPr>
                  <w:tcW w:w="1620" w:type="dxa"/>
                  <w:shd w:val="clear" w:color="auto" w:fill="auto"/>
                </w:tcPr>
                <w:p w:rsidR="008A75C7" w:rsidRPr="004029E5" w:rsidRDefault="008A75C7" w:rsidP="00A330D0">
                  <w:pPr>
                    <w:jc w:val="center"/>
                    <w:rPr>
                      <w:rFonts w:asciiTheme="majorBidi" w:hAnsiTheme="majorBidi" w:cstheme="majorBidi"/>
                      <w:b/>
                      <w:sz w:val="24"/>
                      <w:szCs w:val="24"/>
                    </w:rPr>
                  </w:pPr>
                  <w:r w:rsidRPr="004029E5">
                    <w:rPr>
                      <w:rFonts w:asciiTheme="majorBidi" w:hAnsiTheme="majorBidi" w:cstheme="majorBidi"/>
                      <w:b/>
                      <w:sz w:val="24"/>
                      <w:szCs w:val="24"/>
                    </w:rPr>
                    <w:t xml:space="preserve">No. </w:t>
                  </w:r>
                  <w:r w:rsidR="00A330D0" w:rsidRPr="004029E5">
                    <w:rPr>
                      <w:rFonts w:asciiTheme="majorBidi" w:hAnsiTheme="majorBidi" w:cstheme="majorBidi"/>
                      <w:b/>
                      <w:sz w:val="24"/>
                      <w:szCs w:val="24"/>
                    </w:rPr>
                    <w:t>D</w:t>
                  </w:r>
                  <w:r w:rsidRPr="004029E5">
                    <w:rPr>
                      <w:rFonts w:asciiTheme="majorBidi" w:hAnsiTheme="majorBidi" w:cstheme="majorBidi"/>
                      <w:b/>
                      <w:sz w:val="24"/>
                      <w:szCs w:val="24"/>
                    </w:rPr>
                    <w:t>istricts</w:t>
                  </w:r>
                </w:p>
              </w:tc>
            </w:tr>
            <w:tr w:rsidR="008A75C7" w:rsidRPr="004029E5" w:rsidTr="004B6EE2">
              <w:tc>
                <w:tcPr>
                  <w:tcW w:w="3127" w:type="dxa"/>
                </w:tcPr>
                <w:p w:rsidR="008A75C7" w:rsidRPr="004029E5" w:rsidRDefault="008A75C7" w:rsidP="00AC4B07">
                  <w:pPr>
                    <w:rPr>
                      <w:rFonts w:asciiTheme="majorBidi" w:hAnsiTheme="majorBidi" w:cstheme="majorBidi"/>
                      <w:bCs/>
                      <w:sz w:val="24"/>
                      <w:szCs w:val="24"/>
                    </w:rPr>
                  </w:pPr>
                  <w:r w:rsidRPr="004029E5">
                    <w:rPr>
                      <w:rFonts w:asciiTheme="majorBidi" w:hAnsiTheme="majorBidi" w:cstheme="majorBidi"/>
                      <w:bCs/>
                      <w:sz w:val="24"/>
                      <w:szCs w:val="24"/>
                    </w:rPr>
                    <w:t>UNICEF</w:t>
                  </w:r>
                </w:p>
              </w:tc>
              <w:tc>
                <w:tcPr>
                  <w:tcW w:w="1260" w:type="dxa"/>
                  <w:shd w:val="clear" w:color="auto" w:fill="FF0000"/>
                </w:tcPr>
                <w:p w:rsidR="008A75C7" w:rsidRPr="004029E5" w:rsidRDefault="008A75C7" w:rsidP="00AC4B07">
                  <w:pPr>
                    <w:rPr>
                      <w:rFonts w:asciiTheme="majorBidi" w:hAnsiTheme="majorBidi" w:cstheme="majorBidi"/>
                      <w:bCs/>
                      <w:sz w:val="24"/>
                      <w:szCs w:val="24"/>
                    </w:rPr>
                  </w:pPr>
                  <w:r w:rsidRPr="004029E5">
                    <w:rPr>
                      <w:rFonts w:asciiTheme="majorBidi" w:hAnsiTheme="majorBidi" w:cstheme="majorBidi"/>
                      <w:bCs/>
                      <w:sz w:val="24"/>
                      <w:szCs w:val="24"/>
                    </w:rPr>
                    <w:t>2014-2015</w:t>
                  </w:r>
                </w:p>
              </w:tc>
              <w:tc>
                <w:tcPr>
                  <w:tcW w:w="1620" w:type="dxa"/>
                  <w:shd w:val="clear" w:color="auto" w:fill="auto"/>
                </w:tcPr>
                <w:p w:rsidR="008A75C7" w:rsidRPr="004029E5" w:rsidRDefault="008A75C7" w:rsidP="008A75C7">
                  <w:pPr>
                    <w:jc w:val="center"/>
                    <w:rPr>
                      <w:rFonts w:asciiTheme="majorBidi" w:hAnsiTheme="majorBidi" w:cstheme="majorBidi"/>
                      <w:bCs/>
                      <w:sz w:val="24"/>
                      <w:szCs w:val="24"/>
                    </w:rPr>
                  </w:pPr>
                  <w:r w:rsidRPr="004029E5">
                    <w:rPr>
                      <w:rFonts w:asciiTheme="majorBidi" w:hAnsiTheme="majorBidi" w:cstheme="majorBidi"/>
                      <w:bCs/>
                      <w:sz w:val="24"/>
                      <w:szCs w:val="24"/>
                    </w:rPr>
                    <w:t>104</w:t>
                  </w:r>
                </w:p>
              </w:tc>
            </w:tr>
            <w:tr w:rsidR="008A75C7" w:rsidRPr="004029E5" w:rsidTr="004B6EE2">
              <w:tc>
                <w:tcPr>
                  <w:tcW w:w="3127" w:type="dxa"/>
                </w:tcPr>
                <w:p w:rsidR="008A75C7" w:rsidRPr="004029E5" w:rsidRDefault="008A75C7" w:rsidP="00AC4B07">
                  <w:pPr>
                    <w:rPr>
                      <w:rFonts w:asciiTheme="majorBidi" w:hAnsiTheme="majorBidi" w:cstheme="majorBidi"/>
                      <w:bCs/>
                      <w:sz w:val="24"/>
                      <w:szCs w:val="24"/>
                    </w:rPr>
                  </w:pPr>
                  <w:r w:rsidRPr="004029E5">
                    <w:rPr>
                      <w:rFonts w:asciiTheme="majorBidi" w:hAnsiTheme="majorBidi" w:cstheme="majorBidi"/>
                      <w:bCs/>
                      <w:sz w:val="24"/>
                      <w:szCs w:val="24"/>
                    </w:rPr>
                    <w:t>WB</w:t>
                  </w:r>
                </w:p>
              </w:tc>
              <w:tc>
                <w:tcPr>
                  <w:tcW w:w="1260" w:type="dxa"/>
                  <w:shd w:val="clear" w:color="auto" w:fill="FFFF00"/>
                </w:tcPr>
                <w:p w:rsidR="008A75C7" w:rsidRPr="004029E5" w:rsidRDefault="008A75C7" w:rsidP="00AC4B07">
                  <w:pPr>
                    <w:rPr>
                      <w:rFonts w:asciiTheme="majorBidi" w:hAnsiTheme="majorBidi" w:cstheme="majorBidi"/>
                      <w:bCs/>
                      <w:sz w:val="24"/>
                      <w:szCs w:val="24"/>
                    </w:rPr>
                  </w:pPr>
                  <w:r w:rsidRPr="004029E5">
                    <w:rPr>
                      <w:rFonts w:asciiTheme="majorBidi" w:hAnsiTheme="majorBidi" w:cstheme="majorBidi"/>
                      <w:bCs/>
                      <w:sz w:val="24"/>
                      <w:szCs w:val="24"/>
                    </w:rPr>
                    <w:t>2011-2017</w:t>
                  </w:r>
                </w:p>
              </w:tc>
              <w:tc>
                <w:tcPr>
                  <w:tcW w:w="1620" w:type="dxa"/>
                  <w:shd w:val="clear" w:color="auto" w:fill="auto"/>
                </w:tcPr>
                <w:p w:rsidR="008A75C7" w:rsidRPr="004029E5" w:rsidRDefault="008A75C7" w:rsidP="008A75C7">
                  <w:pPr>
                    <w:jc w:val="center"/>
                    <w:rPr>
                      <w:rFonts w:asciiTheme="majorBidi" w:hAnsiTheme="majorBidi" w:cstheme="majorBidi"/>
                      <w:bCs/>
                      <w:sz w:val="24"/>
                      <w:szCs w:val="24"/>
                    </w:rPr>
                  </w:pPr>
                  <w:r w:rsidRPr="004029E5">
                    <w:rPr>
                      <w:rFonts w:asciiTheme="majorBidi" w:hAnsiTheme="majorBidi" w:cstheme="majorBidi"/>
                      <w:bCs/>
                      <w:sz w:val="24"/>
                      <w:szCs w:val="24"/>
                    </w:rPr>
                    <w:t>69</w:t>
                  </w:r>
                </w:p>
              </w:tc>
            </w:tr>
            <w:tr w:rsidR="008A75C7" w:rsidRPr="004029E5" w:rsidTr="004B6EE2">
              <w:tc>
                <w:tcPr>
                  <w:tcW w:w="3127" w:type="dxa"/>
                </w:tcPr>
                <w:p w:rsidR="008A75C7" w:rsidRPr="004029E5" w:rsidRDefault="008A75C7" w:rsidP="00AC4B07">
                  <w:pPr>
                    <w:rPr>
                      <w:rFonts w:asciiTheme="majorBidi" w:hAnsiTheme="majorBidi" w:cstheme="majorBidi"/>
                      <w:bCs/>
                      <w:sz w:val="24"/>
                      <w:szCs w:val="24"/>
                    </w:rPr>
                  </w:pPr>
                  <w:r w:rsidRPr="004029E5">
                    <w:rPr>
                      <w:rFonts w:asciiTheme="majorBidi" w:hAnsiTheme="majorBidi" w:cstheme="majorBidi"/>
                      <w:bCs/>
                      <w:sz w:val="24"/>
                      <w:szCs w:val="24"/>
                    </w:rPr>
                    <w:t>WB</w:t>
                  </w:r>
                </w:p>
              </w:tc>
              <w:tc>
                <w:tcPr>
                  <w:tcW w:w="1260" w:type="dxa"/>
                  <w:shd w:val="clear" w:color="auto" w:fill="E36C0A" w:themeFill="accent6" w:themeFillShade="BF"/>
                </w:tcPr>
                <w:p w:rsidR="008A75C7" w:rsidRPr="004029E5" w:rsidRDefault="008A75C7" w:rsidP="00AC4B07">
                  <w:pPr>
                    <w:rPr>
                      <w:rFonts w:asciiTheme="majorBidi" w:hAnsiTheme="majorBidi" w:cstheme="majorBidi"/>
                      <w:bCs/>
                      <w:sz w:val="24"/>
                      <w:szCs w:val="24"/>
                    </w:rPr>
                  </w:pPr>
                  <w:r w:rsidRPr="004029E5">
                    <w:rPr>
                      <w:rFonts w:asciiTheme="majorBidi" w:hAnsiTheme="majorBidi" w:cstheme="majorBidi"/>
                      <w:bCs/>
                      <w:sz w:val="24"/>
                      <w:szCs w:val="24"/>
                    </w:rPr>
                    <w:t>2015-2017</w:t>
                  </w:r>
                </w:p>
              </w:tc>
              <w:tc>
                <w:tcPr>
                  <w:tcW w:w="1620" w:type="dxa"/>
                  <w:shd w:val="clear" w:color="auto" w:fill="auto"/>
                </w:tcPr>
                <w:p w:rsidR="008A75C7" w:rsidRPr="004029E5" w:rsidRDefault="008A75C7" w:rsidP="008A75C7">
                  <w:pPr>
                    <w:jc w:val="center"/>
                    <w:rPr>
                      <w:rFonts w:asciiTheme="majorBidi" w:hAnsiTheme="majorBidi" w:cstheme="majorBidi"/>
                      <w:bCs/>
                      <w:sz w:val="24"/>
                      <w:szCs w:val="24"/>
                    </w:rPr>
                  </w:pPr>
                  <w:r w:rsidRPr="004029E5">
                    <w:rPr>
                      <w:rFonts w:asciiTheme="majorBidi" w:hAnsiTheme="majorBidi" w:cstheme="majorBidi"/>
                      <w:bCs/>
                      <w:sz w:val="24"/>
                      <w:szCs w:val="24"/>
                    </w:rPr>
                    <w:t>6</w:t>
                  </w:r>
                </w:p>
              </w:tc>
            </w:tr>
            <w:tr w:rsidR="008A75C7" w:rsidRPr="004029E5" w:rsidTr="004B6EE2">
              <w:tc>
                <w:tcPr>
                  <w:tcW w:w="3127" w:type="dxa"/>
                </w:tcPr>
                <w:p w:rsidR="008A75C7" w:rsidRPr="004029E5" w:rsidRDefault="008A75C7" w:rsidP="00AC4B07">
                  <w:pPr>
                    <w:rPr>
                      <w:rFonts w:asciiTheme="majorBidi" w:hAnsiTheme="majorBidi" w:cstheme="majorBidi"/>
                      <w:bCs/>
                      <w:sz w:val="24"/>
                      <w:szCs w:val="24"/>
                    </w:rPr>
                  </w:pPr>
                  <w:r w:rsidRPr="004029E5">
                    <w:rPr>
                      <w:rFonts w:asciiTheme="majorBidi" w:hAnsiTheme="majorBidi" w:cstheme="majorBidi"/>
                      <w:bCs/>
                      <w:sz w:val="24"/>
                      <w:szCs w:val="24"/>
                    </w:rPr>
                    <w:t>GAVI</w:t>
                  </w:r>
                </w:p>
              </w:tc>
              <w:tc>
                <w:tcPr>
                  <w:tcW w:w="1260" w:type="dxa"/>
                  <w:shd w:val="clear" w:color="auto" w:fill="C2D69B" w:themeFill="accent3" w:themeFillTint="99"/>
                </w:tcPr>
                <w:p w:rsidR="008A75C7" w:rsidRPr="004029E5" w:rsidRDefault="008A75C7" w:rsidP="00AC4B07">
                  <w:pPr>
                    <w:rPr>
                      <w:rFonts w:asciiTheme="majorBidi" w:hAnsiTheme="majorBidi" w:cstheme="majorBidi"/>
                      <w:bCs/>
                      <w:color w:val="000000" w:themeColor="text1"/>
                      <w:sz w:val="24"/>
                      <w:szCs w:val="24"/>
                    </w:rPr>
                  </w:pPr>
                  <w:r w:rsidRPr="004029E5">
                    <w:rPr>
                      <w:rFonts w:asciiTheme="majorBidi" w:hAnsiTheme="majorBidi" w:cstheme="majorBidi"/>
                      <w:bCs/>
                      <w:color w:val="000000" w:themeColor="text1"/>
                      <w:sz w:val="24"/>
                      <w:szCs w:val="24"/>
                    </w:rPr>
                    <w:t>2014-2018</w:t>
                  </w:r>
                </w:p>
              </w:tc>
              <w:tc>
                <w:tcPr>
                  <w:tcW w:w="1620" w:type="dxa"/>
                  <w:shd w:val="clear" w:color="auto" w:fill="auto"/>
                </w:tcPr>
                <w:p w:rsidR="008A75C7" w:rsidRPr="004029E5" w:rsidRDefault="008A75C7" w:rsidP="00E42B78">
                  <w:pPr>
                    <w:jc w:val="center"/>
                    <w:rPr>
                      <w:rFonts w:asciiTheme="majorBidi" w:hAnsiTheme="majorBidi" w:cstheme="majorBidi"/>
                      <w:bCs/>
                      <w:color w:val="000000" w:themeColor="text1"/>
                      <w:sz w:val="24"/>
                      <w:szCs w:val="24"/>
                    </w:rPr>
                  </w:pPr>
                  <w:r w:rsidRPr="004029E5">
                    <w:rPr>
                      <w:rFonts w:asciiTheme="majorBidi" w:hAnsiTheme="majorBidi" w:cstheme="majorBidi"/>
                      <w:bCs/>
                      <w:color w:val="000000" w:themeColor="text1"/>
                      <w:sz w:val="24"/>
                      <w:szCs w:val="24"/>
                    </w:rPr>
                    <w:t>1</w:t>
                  </w:r>
                  <w:r w:rsidR="00E42B78" w:rsidRPr="004029E5">
                    <w:rPr>
                      <w:rFonts w:asciiTheme="majorBidi" w:hAnsiTheme="majorBidi" w:cstheme="majorBidi"/>
                      <w:bCs/>
                      <w:color w:val="000000" w:themeColor="text1"/>
                      <w:sz w:val="24"/>
                      <w:szCs w:val="24"/>
                    </w:rPr>
                    <w:t>14</w:t>
                  </w:r>
                </w:p>
              </w:tc>
            </w:tr>
            <w:tr w:rsidR="008A75C7" w:rsidRPr="004029E5" w:rsidTr="004B6EE2">
              <w:tc>
                <w:tcPr>
                  <w:tcW w:w="4387" w:type="dxa"/>
                  <w:gridSpan w:val="2"/>
                  <w:shd w:val="clear" w:color="auto" w:fill="auto"/>
                </w:tcPr>
                <w:p w:rsidR="008A75C7" w:rsidRPr="004029E5" w:rsidRDefault="008A75C7" w:rsidP="00AC4B07">
                  <w:pPr>
                    <w:rPr>
                      <w:rFonts w:asciiTheme="majorBidi" w:hAnsiTheme="majorBidi" w:cstheme="majorBidi"/>
                      <w:b/>
                      <w:color w:val="000000" w:themeColor="text1"/>
                      <w:sz w:val="24"/>
                      <w:szCs w:val="24"/>
                    </w:rPr>
                  </w:pPr>
                  <w:r w:rsidRPr="004029E5">
                    <w:rPr>
                      <w:rFonts w:asciiTheme="majorBidi" w:hAnsiTheme="majorBidi" w:cstheme="majorBidi"/>
                      <w:b/>
                      <w:color w:val="000000" w:themeColor="text1"/>
                      <w:sz w:val="24"/>
                      <w:szCs w:val="24"/>
                    </w:rPr>
                    <w:t>Total</w:t>
                  </w:r>
                </w:p>
              </w:tc>
              <w:tc>
                <w:tcPr>
                  <w:tcW w:w="1620" w:type="dxa"/>
                  <w:shd w:val="clear" w:color="auto" w:fill="auto"/>
                </w:tcPr>
                <w:p w:rsidR="008A75C7" w:rsidRPr="004029E5" w:rsidRDefault="00E42B78" w:rsidP="00E42B78">
                  <w:pPr>
                    <w:jc w:val="center"/>
                    <w:rPr>
                      <w:rFonts w:asciiTheme="majorBidi" w:hAnsiTheme="majorBidi" w:cstheme="majorBidi"/>
                      <w:bCs/>
                      <w:color w:val="000000" w:themeColor="text1"/>
                      <w:sz w:val="24"/>
                      <w:szCs w:val="24"/>
                    </w:rPr>
                  </w:pPr>
                  <w:r w:rsidRPr="004029E5">
                    <w:rPr>
                      <w:rFonts w:asciiTheme="majorBidi" w:hAnsiTheme="majorBidi" w:cstheme="majorBidi"/>
                      <w:bCs/>
                      <w:color w:val="000000" w:themeColor="text1"/>
                      <w:sz w:val="24"/>
                      <w:szCs w:val="24"/>
                    </w:rPr>
                    <w:t>293</w:t>
                  </w:r>
                </w:p>
              </w:tc>
            </w:tr>
          </w:tbl>
          <w:p w:rsidR="00FC531E" w:rsidRPr="004029E5" w:rsidRDefault="00FC531E" w:rsidP="00686C06">
            <w:pPr>
              <w:rPr>
                <w:rFonts w:asciiTheme="majorBidi" w:hAnsiTheme="majorBidi" w:cstheme="majorBidi"/>
                <w:bCs/>
                <w:sz w:val="24"/>
                <w:szCs w:val="24"/>
              </w:rPr>
            </w:pPr>
          </w:p>
          <w:p w:rsidR="00A66E83" w:rsidRPr="004029E5" w:rsidRDefault="00A66E83" w:rsidP="00686C06">
            <w:pPr>
              <w:rPr>
                <w:rFonts w:asciiTheme="majorBidi" w:hAnsiTheme="majorBidi" w:cstheme="majorBidi"/>
                <w:bCs/>
                <w:sz w:val="24"/>
                <w:szCs w:val="24"/>
              </w:rPr>
            </w:pPr>
            <w:r w:rsidRPr="004029E5">
              <w:rPr>
                <w:rFonts w:asciiTheme="majorBidi" w:hAnsiTheme="majorBidi" w:cstheme="majorBidi"/>
                <w:bCs/>
                <w:sz w:val="24"/>
                <w:szCs w:val="24"/>
              </w:rPr>
              <w:t xml:space="preserve">MOPHP is addressing the gap of poor accessibility for women by adopting the provision of RH services within the package of the </w:t>
            </w:r>
            <w:r w:rsidR="00686C06" w:rsidRPr="004029E5">
              <w:rPr>
                <w:rFonts w:asciiTheme="majorBidi" w:hAnsiTheme="majorBidi" w:cstheme="majorBidi"/>
                <w:bCs/>
                <w:sz w:val="24"/>
                <w:szCs w:val="24"/>
              </w:rPr>
              <w:t>integrated</w:t>
            </w:r>
            <w:r w:rsidRPr="004029E5">
              <w:rPr>
                <w:rFonts w:asciiTheme="majorBidi" w:hAnsiTheme="majorBidi" w:cstheme="majorBidi"/>
                <w:bCs/>
                <w:sz w:val="24"/>
                <w:szCs w:val="24"/>
              </w:rPr>
              <w:t xml:space="preserve"> outreach and making one of the outreach team members a female staff. In addition the CHVs will play an important role in that as</w:t>
            </w:r>
            <w:r w:rsidR="00F97277" w:rsidRPr="004029E5">
              <w:rPr>
                <w:rFonts w:asciiTheme="majorBidi" w:hAnsiTheme="majorBidi" w:cstheme="majorBidi"/>
                <w:bCs/>
                <w:sz w:val="24"/>
                <w:szCs w:val="24"/>
              </w:rPr>
              <w:t>p</w:t>
            </w:r>
            <w:r w:rsidRPr="004029E5">
              <w:rPr>
                <w:rFonts w:asciiTheme="majorBidi" w:hAnsiTheme="majorBidi" w:cstheme="majorBidi"/>
                <w:bCs/>
                <w:sz w:val="24"/>
                <w:szCs w:val="24"/>
              </w:rPr>
              <w:t>ect being females and resi</w:t>
            </w:r>
            <w:r w:rsidR="00686C06" w:rsidRPr="004029E5">
              <w:rPr>
                <w:rFonts w:asciiTheme="majorBidi" w:hAnsiTheme="majorBidi" w:cstheme="majorBidi"/>
                <w:bCs/>
                <w:sz w:val="24"/>
                <w:szCs w:val="24"/>
              </w:rPr>
              <w:t>d</w:t>
            </w:r>
            <w:r w:rsidRPr="004029E5">
              <w:rPr>
                <w:rFonts w:asciiTheme="majorBidi" w:hAnsiTheme="majorBidi" w:cstheme="majorBidi"/>
                <w:bCs/>
                <w:sz w:val="24"/>
                <w:szCs w:val="24"/>
              </w:rPr>
              <w:t>ent in communities and their package of tasks includes RH services and related awareness raising issues</w:t>
            </w:r>
            <w:r w:rsidR="00686C06" w:rsidRPr="004029E5">
              <w:rPr>
                <w:rFonts w:asciiTheme="majorBidi" w:hAnsiTheme="majorBidi" w:cstheme="majorBidi"/>
                <w:bCs/>
                <w:sz w:val="24"/>
                <w:szCs w:val="24"/>
              </w:rPr>
              <w:t xml:space="preserve">. Other development partners are also working on this gap: e.g. UNFPA is focusing on supporting RH services and provision of family planning commodities, GIZ supporting fixed RH services, and Community based RH services, KFW is supporting social marketing of contraceptives and voucher scheme for maternal and </w:t>
            </w:r>
            <w:r w:rsidR="00686C06" w:rsidRPr="004029E5">
              <w:rPr>
                <w:rFonts w:asciiTheme="majorBidi" w:hAnsiTheme="majorBidi" w:cstheme="majorBidi"/>
                <w:bCs/>
                <w:sz w:val="24"/>
                <w:szCs w:val="24"/>
              </w:rPr>
              <w:lastRenderedPageBreak/>
              <w:t xml:space="preserve">RH services, USAID is supporting basic qualifying training of CMWs and provision of services </w:t>
            </w:r>
            <w:r w:rsidR="00034954" w:rsidRPr="004029E5">
              <w:rPr>
                <w:rFonts w:asciiTheme="majorBidi" w:hAnsiTheme="majorBidi" w:cstheme="majorBidi"/>
                <w:bCs/>
                <w:sz w:val="24"/>
                <w:szCs w:val="24"/>
              </w:rPr>
              <w:t>for</w:t>
            </w:r>
            <w:r w:rsidR="00686C06" w:rsidRPr="004029E5">
              <w:rPr>
                <w:rFonts w:asciiTheme="majorBidi" w:hAnsiTheme="majorBidi" w:cstheme="majorBidi"/>
                <w:bCs/>
                <w:sz w:val="24"/>
                <w:szCs w:val="24"/>
              </w:rPr>
              <w:t xml:space="preserve"> females through the mobile teams. WB</w:t>
            </w:r>
          </w:p>
          <w:p w:rsidR="00686C06" w:rsidRPr="004029E5" w:rsidRDefault="00686C06" w:rsidP="00686C06">
            <w:pPr>
              <w:rPr>
                <w:rFonts w:asciiTheme="majorBidi" w:hAnsiTheme="majorBidi" w:cstheme="majorBidi"/>
                <w:bCs/>
                <w:sz w:val="24"/>
                <w:szCs w:val="24"/>
              </w:rPr>
            </w:pPr>
          </w:p>
          <w:p w:rsidR="00A66E83" w:rsidRPr="004029E5" w:rsidRDefault="00686C06" w:rsidP="00F37A98">
            <w:pPr>
              <w:rPr>
                <w:rFonts w:asciiTheme="majorBidi" w:hAnsiTheme="majorBidi" w:cstheme="majorBidi"/>
                <w:bCs/>
                <w:sz w:val="24"/>
                <w:szCs w:val="24"/>
              </w:rPr>
            </w:pPr>
            <w:r w:rsidRPr="004029E5">
              <w:rPr>
                <w:rFonts w:asciiTheme="majorBidi" w:hAnsiTheme="majorBidi" w:cstheme="majorBidi"/>
                <w:bCs/>
                <w:sz w:val="24"/>
                <w:szCs w:val="24"/>
              </w:rPr>
              <w:t xml:space="preserve">GAVI proposal is complementing those activities and addressing areas where there is not sufficient support, particularly including female staff in the outreach teams, training </w:t>
            </w:r>
            <w:r w:rsidR="00F37A98" w:rsidRPr="004029E5">
              <w:rPr>
                <w:rFonts w:asciiTheme="majorBidi" w:hAnsiTheme="majorBidi" w:cstheme="majorBidi"/>
                <w:bCs/>
                <w:sz w:val="24"/>
                <w:szCs w:val="24"/>
              </w:rPr>
              <w:t>and</w:t>
            </w:r>
            <w:r w:rsidRPr="004029E5">
              <w:rPr>
                <w:rFonts w:asciiTheme="majorBidi" w:hAnsiTheme="majorBidi" w:cstheme="majorBidi"/>
                <w:bCs/>
                <w:sz w:val="24"/>
                <w:szCs w:val="24"/>
              </w:rPr>
              <w:t xml:space="preserve"> suppor</w:t>
            </w:r>
            <w:r w:rsidR="00F37A98" w:rsidRPr="004029E5">
              <w:rPr>
                <w:rFonts w:asciiTheme="majorBidi" w:hAnsiTheme="majorBidi" w:cstheme="majorBidi"/>
                <w:bCs/>
                <w:sz w:val="24"/>
                <w:szCs w:val="24"/>
              </w:rPr>
              <w:t>ti</w:t>
            </w:r>
            <w:r w:rsidRPr="004029E5">
              <w:rPr>
                <w:rFonts w:asciiTheme="majorBidi" w:hAnsiTheme="majorBidi" w:cstheme="majorBidi"/>
                <w:bCs/>
                <w:sz w:val="24"/>
                <w:szCs w:val="24"/>
              </w:rPr>
              <w:t>ng CHVs and female staff at health facilities</w:t>
            </w:r>
            <w:r w:rsidR="00F37A98" w:rsidRPr="004029E5">
              <w:rPr>
                <w:rFonts w:asciiTheme="majorBidi" w:hAnsiTheme="majorBidi" w:cstheme="majorBidi"/>
                <w:bCs/>
                <w:sz w:val="24"/>
                <w:szCs w:val="24"/>
              </w:rPr>
              <w:t>.</w:t>
            </w:r>
          </w:p>
          <w:p w:rsidR="00686C06" w:rsidRPr="004029E5" w:rsidRDefault="00686C06" w:rsidP="00686C06">
            <w:pPr>
              <w:rPr>
                <w:rFonts w:asciiTheme="majorBidi" w:hAnsiTheme="majorBidi" w:cstheme="majorBidi"/>
                <w:bCs/>
                <w:sz w:val="24"/>
                <w:szCs w:val="24"/>
              </w:rPr>
            </w:pPr>
          </w:p>
          <w:p w:rsidR="00A66E83" w:rsidRPr="004029E5" w:rsidRDefault="00A66E83" w:rsidP="004D3C15">
            <w:pPr>
              <w:rPr>
                <w:rFonts w:asciiTheme="majorBidi" w:hAnsiTheme="majorBidi" w:cstheme="majorBidi"/>
                <w:bCs/>
                <w:sz w:val="24"/>
                <w:szCs w:val="24"/>
              </w:rPr>
            </w:pPr>
            <w:r w:rsidRPr="004029E5">
              <w:rPr>
                <w:rFonts w:asciiTheme="majorBidi" w:hAnsiTheme="majorBidi" w:cstheme="majorBidi"/>
                <w:bCs/>
                <w:sz w:val="24"/>
                <w:szCs w:val="24"/>
              </w:rPr>
              <w:t>In the area of human resource development, identified as one of the major bottlenecks in the health system, the MOPHP/HR department developed a database that was supported by WHO to capture all the health workers in the country by name, area, speciality and if employed or not. This was followed by drafting a situation report of HR in the country and E</w:t>
            </w:r>
            <w:r w:rsidR="00686C06" w:rsidRPr="004029E5">
              <w:rPr>
                <w:rFonts w:asciiTheme="majorBidi" w:hAnsiTheme="majorBidi" w:cstheme="majorBidi"/>
                <w:bCs/>
                <w:sz w:val="24"/>
                <w:szCs w:val="24"/>
              </w:rPr>
              <w:t xml:space="preserve">C </w:t>
            </w:r>
            <w:r w:rsidRPr="004029E5">
              <w:rPr>
                <w:rFonts w:asciiTheme="majorBidi" w:hAnsiTheme="majorBidi" w:cstheme="majorBidi"/>
                <w:bCs/>
                <w:sz w:val="24"/>
                <w:szCs w:val="24"/>
              </w:rPr>
              <w:t>are now complementing this by providing a long term expert to finalize the strategy, develop the plan and initiate implementation efforts. This will lead to understanding the HR needs for Yemen by area and by field of service and thus increasing and improving quality of health services, including EPI, in the deprived areas. As for this proposal, the focus was on capacity building of staff in the areas of integrated services (obj.1) and information and surveillance (obj.2). It also target</w:t>
            </w:r>
            <w:r w:rsidR="004D3C15" w:rsidRPr="004029E5">
              <w:rPr>
                <w:rFonts w:asciiTheme="majorBidi" w:hAnsiTheme="majorBidi" w:cstheme="majorBidi"/>
                <w:bCs/>
                <w:sz w:val="24"/>
                <w:szCs w:val="24"/>
              </w:rPr>
              <w:t>s</w:t>
            </w:r>
            <w:r w:rsidRPr="004029E5">
              <w:rPr>
                <w:rFonts w:asciiTheme="majorBidi" w:hAnsiTheme="majorBidi" w:cstheme="majorBidi"/>
                <w:bCs/>
                <w:sz w:val="24"/>
                <w:szCs w:val="24"/>
              </w:rPr>
              <w:t xml:space="preserve"> developing the capacities of health volunteers (obj. 3).</w:t>
            </w:r>
          </w:p>
          <w:p w:rsidR="00A66E83" w:rsidRPr="004029E5" w:rsidRDefault="00A66E83" w:rsidP="00A66E83">
            <w:pPr>
              <w:rPr>
                <w:rFonts w:asciiTheme="majorBidi" w:hAnsiTheme="majorBidi" w:cstheme="majorBidi"/>
                <w:bCs/>
                <w:sz w:val="24"/>
                <w:szCs w:val="24"/>
              </w:rPr>
            </w:pPr>
          </w:p>
          <w:p w:rsidR="004D3C15" w:rsidRPr="004029E5" w:rsidRDefault="004D3C15" w:rsidP="00B21089">
            <w:pPr>
              <w:rPr>
                <w:rFonts w:asciiTheme="majorBidi" w:hAnsiTheme="majorBidi" w:cstheme="majorBidi"/>
                <w:bCs/>
                <w:sz w:val="24"/>
                <w:szCs w:val="24"/>
              </w:rPr>
            </w:pPr>
            <w:r w:rsidRPr="004029E5">
              <w:rPr>
                <w:rFonts w:asciiTheme="majorBidi" w:hAnsiTheme="majorBidi" w:cstheme="majorBidi"/>
                <w:bCs/>
                <w:sz w:val="24"/>
                <w:szCs w:val="24"/>
              </w:rPr>
              <w:t>The MOPH&amp;P is committed to the surveillance program with full time staff and an operational annual budget that is used for central and governorate operations but not sufficient enough to meet the needs. Currently, WHO is the main supporting partner focusing on polio and measles surveillance. CDC Atlanta is supporting in establishing the Field Epidemiology 2 years Training Program. NAMRU 3 – Cairo provide support to the surveillance program on ad hoc basis. GAVI support is needed in expanding the current surveillance system + establishing Community Based Surveillance by training CHV</w:t>
            </w:r>
            <w:r w:rsidR="00B21089" w:rsidRPr="004029E5">
              <w:rPr>
                <w:rFonts w:asciiTheme="majorBidi" w:hAnsiTheme="majorBidi" w:cstheme="majorBidi"/>
                <w:bCs/>
                <w:sz w:val="24"/>
                <w:szCs w:val="24"/>
              </w:rPr>
              <w:t xml:space="preserve">s on surveillance using special guidelines for them and applying the lay case definition for few diseases of priority for surveillance. These CHVs will be connected to the surveillance net work through the nearest health facility. </w:t>
            </w:r>
            <w:r w:rsidRPr="004029E5">
              <w:rPr>
                <w:rFonts w:asciiTheme="majorBidi" w:hAnsiTheme="majorBidi" w:cstheme="majorBidi"/>
                <w:bCs/>
                <w:sz w:val="24"/>
                <w:szCs w:val="24"/>
              </w:rPr>
              <w:t xml:space="preserve">  </w:t>
            </w:r>
          </w:p>
          <w:p w:rsidR="00A66E83" w:rsidRPr="004029E5" w:rsidRDefault="00A66E83" w:rsidP="00A66E83">
            <w:pPr>
              <w:rPr>
                <w:rFonts w:asciiTheme="majorBidi" w:hAnsiTheme="majorBidi" w:cstheme="majorBidi"/>
                <w:bCs/>
                <w:sz w:val="24"/>
                <w:szCs w:val="24"/>
              </w:rPr>
            </w:pPr>
          </w:p>
          <w:p w:rsidR="00A66E83" w:rsidRPr="004029E5" w:rsidRDefault="00A66E83" w:rsidP="00625D73">
            <w:pPr>
              <w:rPr>
                <w:rFonts w:asciiTheme="majorBidi" w:hAnsiTheme="majorBidi" w:cstheme="majorBidi"/>
                <w:bCs/>
                <w:sz w:val="24"/>
                <w:szCs w:val="24"/>
              </w:rPr>
            </w:pPr>
            <w:r w:rsidRPr="004029E5">
              <w:rPr>
                <w:rFonts w:asciiTheme="majorBidi" w:hAnsiTheme="majorBidi" w:cstheme="majorBidi"/>
                <w:bCs/>
                <w:sz w:val="24"/>
                <w:szCs w:val="24"/>
              </w:rPr>
              <w:t xml:space="preserve">In order to address the gap of poor performance of the health information system, the MOPHP is supporting the health information sector centrally and in the governorates by strengthening its staffing and infrastructure. Population-based surveys are still the main source of the HMIS in Yemen. The DHS is now being implemented and preliminary results are expected </w:t>
            </w:r>
            <w:r w:rsidR="006F7538" w:rsidRPr="004029E5">
              <w:rPr>
                <w:rFonts w:asciiTheme="majorBidi" w:hAnsiTheme="majorBidi" w:cstheme="majorBidi"/>
                <w:bCs/>
                <w:sz w:val="24"/>
                <w:szCs w:val="24"/>
              </w:rPr>
              <w:t>first half of</w:t>
            </w:r>
            <w:r w:rsidRPr="004029E5">
              <w:rPr>
                <w:rFonts w:asciiTheme="majorBidi" w:hAnsiTheme="majorBidi" w:cstheme="majorBidi"/>
                <w:bCs/>
                <w:sz w:val="24"/>
                <w:szCs w:val="24"/>
              </w:rPr>
              <w:t xml:space="preserve"> </w:t>
            </w:r>
            <w:r w:rsidR="006F7538" w:rsidRPr="004029E5">
              <w:rPr>
                <w:rFonts w:asciiTheme="majorBidi" w:hAnsiTheme="majorBidi" w:cstheme="majorBidi"/>
                <w:bCs/>
                <w:sz w:val="24"/>
                <w:szCs w:val="24"/>
              </w:rPr>
              <w:t>2014</w:t>
            </w:r>
            <w:r w:rsidRPr="004029E5">
              <w:rPr>
                <w:rFonts w:asciiTheme="majorBidi" w:hAnsiTheme="majorBidi" w:cstheme="majorBidi"/>
                <w:bCs/>
                <w:sz w:val="24"/>
                <w:szCs w:val="24"/>
              </w:rPr>
              <w:t xml:space="preserve">. The </w:t>
            </w:r>
            <w:r w:rsidR="00625D73" w:rsidRPr="004029E5">
              <w:rPr>
                <w:rFonts w:asciiTheme="majorBidi" w:hAnsiTheme="majorBidi" w:cstheme="majorBidi"/>
                <w:bCs/>
                <w:sz w:val="24"/>
                <w:szCs w:val="24"/>
              </w:rPr>
              <w:t>current</w:t>
            </w:r>
            <w:r w:rsidRPr="004029E5">
              <w:rPr>
                <w:rFonts w:asciiTheme="majorBidi" w:hAnsiTheme="majorBidi" w:cstheme="majorBidi"/>
                <w:bCs/>
                <w:sz w:val="24"/>
                <w:szCs w:val="24"/>
              </w:rPr>
              <w:t xml:space="preserve"> DHS is supported by government, </w:t>
            </w:r>
            <w:r w:rsidR="00625D73" w:rsidRPr="004029E5">
              <w:rPr>
                <w:rFonts w:asciiTheme="majorBidi" w:hAnsiTheme="majorBidi" w:cstheme="majorBidi"/>
                <w:bCs/>
                <w:sz w:val="24"/>
                <w:szCs w:val="24"/>
              </w:rPr>
              <w:t xml:space="preserve">and DPs including </w:t>
            </w:r>
            <w:r w:rsidRPr="004029E5">
              <w:rPr>
                <w:rFonts w:asciiTheme="majorBidi" w:hAnsiTheme="majorBidi" w:cstheme="majorBidi"/>
                <w:bCs/>
                <w:sz w:val="24"/>
                <w:szCs w:val="24"/>
              </w:rPr>
              <w:t>USAID, WB, UNICEF, DFID, UNFPA</w:t>
            </w:r>
            <w:r w:rsidR="00625D73" w:rsidRPr="004029E5">
              <w:rPr>
                <w:rFonts w:asciiTheme="majorBidi" w:hAnsiTheme="majorBidi" w:cstheme="majorBidi"/>
                <w:bCs/>
                <w:sz w:val="24"/>
                <w:szCs w:val="24"/>
              </w:rPr>
              <w:t>,</w:t>
            </w:r>
            <w:r w:rsidRPr="004029E5">
              <w:rPr>
                <w:rFonts w:asciiTheme="majorBidi" w:hAnsiTheme="majorBidi" w:cstheme="majorBidi"/>
                <w:bCs/>
                <w:sz w:val="24"/>
                <w:szCs w:val="24"/>
              </w:rPr>
              <w:t xml:space="preserve"> WHO</w:t>
            </w:r>
            <w:r w:rsidR="00625D73" w:rsidRPr="004029E5">
              <w:rPr>
                <w:rFonts w:asciiTheme="majorBidi" w:hAnsiTheme="majorBidi" w:cstheme="majorBidi"/>
                <w:bCs/>
                <w:sz w:val="24"/>
                <w:szCs w:val="24"/>
              </w:rPr>
              <w:t>, the Netherlands Embassy, GIZ.</w:t>
            </w:r>
          </w:p>
          <w:p w:rsidR="00A66E83" w:rsidRPr="004029E5" w:rsidRDefault="00A66E83" w:rsidP="00A66E83">
            <w:pPr>
              <w:rPr>
                <w:rFonts w:asciiTheme="majorBidi" w:hAnsiTheme="majorBidi" w:cstheme="majorBidi"/>
                <w:bCs/>
                <w:sz w:val="24"/>
                <w:szCs w:val="24"/>
              </w:rPr>
            </w:pPr>
          </w:p>
          <w:p w:rsidR="00A66E83" w:rsidRPr="004029E5" w:rsidRDefault="00A66E83" w:rsidP="00713295">
            <w:pPr>
              <w:rPr>
                <w:rFonts w:asciiTheme="majorBidi" w:hAnsiTheme="majorBidi" w:cstheme="majorBidi"/>
                <w:bCs/>
                <w:sz w:val="24"/>
                <w:szCs w:val="24"/>
              </w:rPr>
            </w:pPr>
            <w:r w:rsidRPr="004029E5">
              <w:rPr>
                <w:rFonts w:asciiTheme="majorBidi" w:hAnsiTheme="majorBidi" w:cstheme="majorBidi"/>
                <w:bCs/>
                <w:sz w:val="24"/>
                <w:szCs w:val="24"/>
              </w:rPr>
              <w:t>In 2006 the MOPHP developed, with the support of several development partners, a database on health facility services and capacities through implementing a nation-wide SARA survey. The aim now is to update this database and this started already in 126 HFs from WHO support, mainly in the post-crises districts. The joint E</w:t>
            </w:r>
            <w:r w:rsidR="00713295" w:rsidRPr="004029E5">
              <w:rPr>
                <w:rFonts w:asciiTheme="majorBidi" w:hAnsiTheme="majorBidi" w:cstheme="majorBidi"/>
                <w:bCs/>
                <w:sz w:val="24"/>
                <w:szCs w:val="24"/>
              </w:rPr>
              <w:t>C</w:t>
            </w:r>
            <w:r w:rsidRPr="004029E5">
              <w:rPr>
                <w:rFonts w:asciiTheme="majorBidi" w:hAnsiTheme="majorBidi" w:cstheme="majorBidi"/>
                <w:bCs/>
                <w:sz w:val="24"/>
                <w:szCs w:val="24"/>
              </w:rPr>
              <w:t xml:space="preserve">/WHO project, for which the road map is currently under development, is going to conduct SARA in number of districts (number and area not yet decided). Under objective 2 in GAVI proposal, a SARA survey is planned in all the districts covered by GAVI support. The </w:t>
            </w:r>
            <w:r w:rsidR="007B59FE" w:rsidRPr="004029E5">
              <w:rPr>
                <w:rFonts w:asciiTheme="majorBidi" w:hAnsiTheme="majorBidi" w:cstheme="majorBidi"/>
                <w:bCs/>
                <w:sz w:val="24"/>
                <w:szCs w:val="24"/>
              </w:rPr>
              <w:t>HSCC</w:t>
            </w:r>
            <w:r w:rsidRPr="004029E5">
              <w:rPr>
                <w:rFonts w:asciiTheme="majorBidi" w:hAnsiTheme="majorBidi" w:cstheme="majorBidi"/>
                <w:bCs/>
                <w:sz w:val="24"/>
                <w:szCs w:val="24"/>
              </w:rPr>
              <w:t xml:space="preserve"> will ensure that there will not be any overlapping between the E</w:t>
            </w:r>
            <w:r w:rsidR="00713295" w:rsidRPr="004029E5">
              <w:rPr>
                <w:rFonts w:asciiTheme="majorBidi" w:hAnsiTheme="majorBidi" w:cstheme="majorBidi"/>
                <w:bCs/>
                <w:sz w:val="24"/>
                <w:szCs w:val="24"/>
              </w:rPr>
              <w:t>C</w:t>
            </w:r>
            <w:r w:rsidRPr="004029E5">
              <w:rPr>
                <w:rFonts w:asciiTheme="majorBidi" w:hAnsiTheme="majorBidi" w:cstheme="majorBidi"/>
                <w:bCs/>
                <w:sz w:val="24"/>
                <w:szCs w:val="24"/>
              </w:rPr>
              <w:t xml:space="preserve">/WHO project and GAVI but rather they will complement each other in terms of areas in order to have a nation-wide updated database. </w:t>
            </w:r>
          </w:p>
          <w:p w:rsidR="00A66E83" w:rsidRPr="004029E5" w:rsidRDefault="00A66E83" w:rsidP="00A66E83">
            <w:pPr>
              <w:rPr>
                <w:rFonts w:asciiTheme="majorBidi" w:hAnsiTheme="majorBidi" w:cstheme="majorBidi"/>
                <w:sz w:val="24"/>
                <w:szCs w:val="24"/>
              </w:rPr>
            </w:pPr>
          </w:p>
          <w:p w:rsidR="00A66E83" w:rsidRPr="004029E5" w:rsidRDefault="00A66E83" w:rsidP="000F712C">
            <w:pPr>
              <w:rPr>
                <w:rFonts w:asciiTheme="majorBidi" w:hAnsiTheme="majorBidi" w:cstheme="majorBidi"/>
                <w:sz w:val="24"/>
                <w:szCs w:val="24"/>
              </w:rPr>
            </w:pPr>
            <w:r w:rsidRPr="004029E5">
              <w:rPr>
                <w:rFonts w:asciiTheme="majorBidi" w:hAnsiTheme="majorBidi" w:cstheme="majorBidi"/>
                <w:sz w:val="24"/>
                <w:szCs w:val="24"/>
              </w:rPr>
              <w:t>M&amp;E is still a major gap in the health system of Yemen. The fragmentation in reporting and supervision is well recognized by MOPHP for which the M&amp;E unit was established under the minister’s office. However, this step still needs further support from all partners. Under the E</w:t>
            </w:r>
            <w:r w:rsidR="00713295" w:rsidRPr="004029E5">
              <w:rPr>
                <w:rFonts w:asciiTheme="majorBidi" w:hAnsiTheme="majorBidi" w:cstheme="majorBidi"/>
                <w:sz w:val="24"/>
                <w:szCs w:val="24"/>
              </w:rPr>
              <w:t>C</w:t>
            </w:r>
            <w:r w:rsidRPr="004029E5">
              <w:rPr>
                <w:rFonts w:asciiTheme="majorBidi" w:hAnsiTheme="majorBidi" w:cstheme="majorBidi"/>
                <w:sz w:val="24"/>
                <w:szCs w:val="24"/>
              </w:rPr>
              <w:t xml:space="preserve">/WHO project, technical assistance will be provided to support the M&amp;E unit in terms of identifying its TORs and capacities needed. The TA will also help in identifying the core indictors that the government should be focusing on to monitor the progress of its health system. </w:t>
            </w:r>
          </w:p>
          <w:p w:rsidR="00A66E83" w:rsidRPr="004029E5" w:rsidRDefault="00A66E83" w:rsidP="00A66E83">
            <w:pPr>
              <w:rPr>
                <w:rFonts w:asciiTheme="majorBidi" w:hAnsiTheme="majorBidi" w:cstheme="majorBidi"/>
                <w:sz w:val="24"/>
                <w:szCs w:val="24"/>
              </w:rPr>
            </w:pPr>
          </w:p>
          <w:p w:rsidR="006D198F" w:rsidRPr="004029E5" w:rsidRDefault="000F712C" w:rsidP="00034954">
            <w:pPr>
              <w:rPr>
                <w:rFonts w:asciiTheme="majorBidi" w:hAnsiTheme="majorBidi" w:cstheme="majorBidi"/>
                <w:sz w:val="24"/>
                <w:szCs w:val="24"/>
              </w:rPr>
            </w:pPr>
            <w:r w:rsidRPr="004029E5">
              <w:rPr>
                <w:rFonts w:asciiTheme="majorBidi" w:hAnsiTheme="majorBidi" w:cstheme="majorBidi"/>
                <w:sz w:val="24"/>
                <w:szCs w:val="24"/>
              </w:rPr>
              <w:t xml:space="preserve">In the area of community participation and involvement, MOPH&amp;P is working with DPs to expand the CHVs network mainly UNICEF, WB, </w:t>
            </w:r>
            <w:r w:rsidR="006E4B0E" w:rsidRPr="004029E5">
              <w:rPr>
                <w:rFonts w:asciiTheme="majorBidi" w:hAnsiTheme="majorBidi" w:cstheme="majorBidi"/>
                <w:sz w:val="24"/>
                <w:szCs w:val="24"/>
              </w:rPr>
              <w:t xml:space="preserve">GIZ </w:t>
            </w:r>
            <w:r w:rsidRPr="004029E5">
              <w:rPr>
                <w:rFonts w:asciiTheme="majorBidi" w:hAnsiTheme="majorBidi" w:cstheme="majorBidi"/>
                <w:sz w:val="24"/>
                <w:szCs w:val="24"/>
              </w:rPr>
              <w:t>and a number of international and national NGOs.</w:t>
            </w:r>
            <w:r w:rsidR="00A66E83" w:rsidRPr="004029E5">
              <w:rPr>
                <w:rFonts w:asciiTheme="majorBidi" w:hAnsiTheme="majorBidi" w:cstheme="majorBidi"/>
                <w:sz w:val="24"/>
                <w:szCs w:val="24"/>
              </w:rPr>
              <w:t xml:space="preserve"> </w:t>
            </w:r>
            <w:r w:rsidRPr="004029E5">
              <w:rPr>
                <w:rFonts w:asciiTheme="majorBidi" w:hAnsiTheme="majorBidi" w:cstheme="majorBidi"/>
                <w:sz w:val="24"/>
                <w:szCs w:val="24"/>
              </w:rPr>
              <w:t xml:space="preserve">MOPH&amp;P is trying to </w:t>
            </w:r>
            <w:r w:rsidR="006E4B0E" w:rsidRPr="004029E5">
              <w:rPr>
                <w:rFonts w:asciiTheme="majorBidi" w:hAnsiTheme="majorBidi" w:cstheme="majorBidi"/>
                <w:sz w:val="24"/>
                <w:szCs w:val="24"/>
              </w:rPr>
              <w:t xml:space="preserve">coordinate those efforts through the Technical Cooperation Department and the relevant </w:t>
            </w:r>
            <w:r w:rsidR="006E4B0E" w:rsidRPr="004029E5">
              <w:rPr>
                <w:rFonts w:asciiTheme="majorBidi" w:hAnsiTheme="majorBidi" w:cstheme="majorBidi"/>
                <w:sz w:val="24"/>
                <w:szCs w:val="24"/>
              </w:rPr>
              <w:lastRenderedPageBreak/>
              <w:t xml:space="preserve">programs. </w:t>
            </w:r>
            <w:r w:rsidR="001E20F6" w:rsidRPr="004029E5">
              <w:rPr>
                <w:rFonts w:asciiTheme="majorBidi" w:hAnsiTheme="majorBidi" w:cstheme="majorBidi"/>
                <w:sz w:val="24"/>
                <w:szCs w:val="24"/>
              </w:rPr>
              <w:t>Other initiatives that aim at strengthening community participation includes t</w:t>
            </w:r>
            <w:r w:rsidR="00A66E83" w:rsidRPr="004029E5">
              <w:rPr>
                <w:rFonts w:asciiTheme="majorBidi" w:hAnsiTheme="majorBidi" w:cstheme="majorBidi"/>
                <w:sz w:val="24"/>
                <w:szCs w:val="24"/>
              </w:rPr>
              <w:t xml:space="preserve">he </w:t>
            </w:r>
            <w:r w:rsidR="001E20F6" w:rsidRPr="004029E5">
              <w:rPr>
                <w:rFonts w:asciiTheme="majorBidi" w:hAnsiTheme="majorBidi" w:cstheme="majorBidi"/>
                <w:sz w:val="24"/>
                <w:szCs w:val="24"/>
              </w:rPr>
              <w:t>B</w:t>
            </w:r>
            <w:r w:rsidR="00A66E83" w:rsidRPr="004029E5">
              <w:rPr>
                <w:rFonts w:asciiTheme="majorBidi" w:hAnsiTheme="majorBidi" w:cstheme="majorBidi"/>
                <w:sz w:val="24"/>
                <w:szCs w:val="24"/>
              </w:rPr>
              <w:t xml:space="preserve">asic </w:t>
            </w:r>
            <w:r w:rsidR="001E20F6" w:rsidRPr="004029E5">
              <w:rPr>
                <w:rFonts w:asciiTheme="majorBidi" w:hAnsiTheme="majorBidi" w:cstheme="majorBidi"/>
                <w:sz w:val="24"/>
                <w:szCs w:val="24"/>
              </w:rPr>
              <w:t>D</w:t>
            </w:r>
            <w:r w:rsidR="00A66E83" w:rsidRPr="004029E5">
              <w:rPr>
                <w:rFonts w:asciiTheme="majorBidi" w:hAnsiTheme="majorBidi" w:cstheme="majorBidi"/>
                <w:sz w:val="24"/>
                <w:szCs w:val="24"/>
              </w:rPr>
              <w:t xml:space="preserve">evelopments’ </w:t>
            </w:r>
            <w:r w:rsidR="001E20F6" w:rsidRPr="004029E5">
              <w:rPr>
                <w:rFonts w:asciiTheme="majorBidi" w:hAnsiTheme="majorBidi" w:cstheme="majorBidi"/>
                <w:sz w:val="24"/>
                <w:szCs w:val="24"/>
              </w:rPr>
              <w:t>N</w:t>
            </w:r>
            <w:r w:rsidR="00A66E83" w:rsidRPr="004029E5">
              <w:rPr>
                <w:rFonts w:asciiTheme="majorBidi" w:hAnsiTheme="majorBidi" w:cstheme="majorBidi"/>
                <w:sz w:val="24"/>
                <w:szCs w:val="24"/>
              </w:rPr>
              <w:t xml:space="preserve">eeds </w:t>
            </w:r>
            <w:r w:rsidR="001E20F6" w:rsidRPr="004029E5">
              <w:rPr>
                <w:rFonts w:asciiTheme="majorBidi" w:hAnsiTheme="majorBidi" w:cstheme="majorBidi"/>
                <w:sz w:val="24"/>
                <w:szCs w:val="24"/>
              </w:rPr>
              <w:t xml:space="preserve">(BDN) </w:t>
            </w:r>
            <w:r w:rsidR="00A66E83" w:rsidRPr="004029E5">
              <w:rPr>
                <w:rFonts w:asciiTheme="majorBidi" w:hAnsiTheme="majorBidi" w:cstheme="majorBidi"/>
                <w:sz w:val="24"/>
                <w:szCs w:val="24"/>
              </w:rPr>
              <w:t>project facilitated by WHO worked closely with over 25 communities supporting income generating projects</w:t>
            </w:r>
            <w:r w:rsidR="001E20F6" w:rsidRPr="004029E5">
              <w:rPr>
                <w:rFonts w:asciiTheme="majorBidi" w:hAnsiTheme="majorBidi" w:cstheme="majorBidi"/>
                <w:sz w:val="24"/>
                <w:szCs w:val="24"/>
              </w:rPr>
              <w:t xml:space="preserve"> and social determinants of health related interventions (access to clean water, sanitation, etc.), SFD is supporting implementation of community led sanitation systems initiative</w:t>
            </w:r>
            <w:r w:rsidRPr="004029E5">
              <w:rPr>
                <w:rFonts w:asciiTheme="majorBidi" w:hAnsiTheme="majorBidi" w:cstheme="majorBidi"/>
                <w:sz w:val="24"/>
                <w:szCs w:val="24"/>
              </w:rPr>
              <w:t>.</w:t>
            </w:r>
            <w:r w:rsidR="009002DD" w:rsidRPr="004029E5">
              <w:rPr>
                <w:rFonts w:asciiTheme="majorBidi" w:hAnsiTheme="majorBidi" w:cstheme="majorBidi"/>
                <w:sz w:val="24"/>
                <w:szCs w:val="24"/>
              </w:rPr>
              <w:t xml:space="preserve"> GAVI support in objective3 is needed to help expanding the CHVs network in areas not covered by other partners, using innovative approaches to increase EPI coverage through community members involvement including </w:t>
            </w:r>
            <w:r w:rsidR="006A611A" w:rsidRPr="004029E5">
              <w:rPr>
                <w:rFonts w:asciiTheme="majorBidi" w:hAnsiTheme="majorBidi" w:cstheme="majorBidi"/>
                <w:sz w:val="24"/>
                <w:szCs w:val="24"/>
              </w:rPr>
              <w:t xml:space="preserve">community leaders, </w:t>
            </w:r>
            <w:r w:rsidR="009002DD" w:rsidRPr="004029E5">
              <w:rPr>
                <w:rFonts w:asciiTheme="majorBidi" w:hAnsiTheme="majorBidi" w:cstheme="majorBidi"/>
                <w:sz w:val="24"/>
                <w:szCs w:val="24"/>
              </w:rPr>
              <w:t>school children and community members in communities with special needs</w:t>
            </w:r>
            <w:r w:rsidR="006A611A" w:rsidRPr="004029E5">
              <w:rPr>
                <w:rFonts w:asciiTheme="majorBidi" w:hAnsiTheme="majorBidi" w:cstheme="majorBidi"/>
                <w:sz w:val="24"/>
                <w:szCs w:val="24"/>
              </w:rPr>
              <w:t>,</w:t>
            </w:r>
            <w:r w:rsidR="009002DD" w:rsidRPr="004029E5">
              <w:rPr>
                <w:rFonts w:asciiTheme="majorBidi" w:hAnsiTheme="majorBidi" w:cstheme="majorBidi"/>
                <w:sz w:val="24"/>
                <w:szCs w:val="24"/>
              </w:rPr>
              <w:t xml:space="preserve">  </w:t>
            </w:r>
            <w:r w:rsidR="00A66E83" w:rsidRPr="004029E5">
              <w:rPr>
                <w:rFonts w:asciiTheme="majorBidi" w:hAnsiTheme="majorBidi" w:cstheme="majorBidi"/>
                <w:b/>
                <w:i/>
                <w:color w:val="BFBFBF"/>
                <w:sz w:val="24"/>
                <w:szCs w:val="24"/>
              </w:rPr>
              <w:t xml:space="preserve"> </w:t>
            </w:r>
            <w:r w:rsidR="00A66E83" w:rsidRPr="004029E5">
              <w:rPr>
                <w:rFonts w:asciiTheme="majorBidi" w:hAnsiTheme="majorBidi" w:cstheme="majorBidi"/>
                <w:bCs/>
                <w:iCs/>
                <w:color w:val="BFBFBF"/>
                <w:sz w:val="24"/>
                <w:szCs w:val="24"/>
              </w:rPr>
              <w:t xml:space="preserve"> </w:t>
            </w:r>
          </w:p>
        </w:tc>
      </w:tr>
    </w:tbl>
    <w:p w:rsidR="00070A34" w:rsidRPr="00613E76" w:rsidRDefault="00070A34" w:rsidP="00070A34">
      <w:pPr>
        <w:rPr>
          <w:rFonts w:cs="Arial"/>
          <w:vanish/>
        </w:rPr>
      </w:pPr>
      <w:bookmarkStart w:id="42" w:name="_Toc346116647"/>
    </w:p>
    <w:bookmarkEnd w:id="42"/>
    <w:p w:rsidR="004332A4" w:rsidRPr="00613E76" w:rsidRDefault="004332A4" w:rsidP="00E01BF6">
      <w:pPr>
        <w:rPr>
          <w:rFonts w:cs="Arial"/>
          <w:color w:val="173E49"/>
        </w:rPr>
      </w:pPr>
    </w:p>
    <w:tbl>
      <w:tblPr>
        <w:tblpPr w:leftFromText="180" w:rightFromText="180" w:vertAnchor="text" w:horzAnchor="margin" w:tblpX="108" w:tblpY="13"/>
        <w:tblW w:w="10314"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14"/>
      </w:tblGrid>
      <w:tr w:rsidR="00F366D3" w:rsidRPr="00613E76" w:rsidTr="004E2B79">
        <w:tc>
          <w:tcPr>
            <w:tcW w:w="10314" w:type="dxa"/>
            <w:tcBorders>
              <w:bottom w:val="single" w:sz="6" w:space="0" w:color="215868"/>
            </w:tcBorders>
            <w:shd w:val="clear" w:color="auto" w:fill="006460"/>
          </w:tcPr>
          <w:p w:rsidR="00F366D3" w:rsidRPr="00613E76" w:rsidRDefault="001D1686" w:rsidP="004E2B79">
            <w:pPr>
              <w:pStyle w:val="Heading2"/>
              <w:rPr>
                <w:rFonts w:cs="Arial"/>
              </w:rPr>
            </w:pPr>
            <w:bookmarkStart w:id="43" w:name="_Toc346116648"/>
            <w:bookmarkStart w:id="44" w:name="_Toc357677797"/>
            <w:r w:rsidRPr="00613E76">
              <w:rPr>
                <w:rFonts w:cs="Arial"/>
              </w:rPr>
              <w:t>13</w:t>
            </w:r>
            <w:r w:rsidR="00F366D3" w:rsidRPr="00613E76">
              <w:rPr>
                <w:rFonts w:cs="Arial"/>
              </w:rPr>
              <w:t>. Sustainability</w:t>
            </w:r>
            <w:bookmarkEnd w:id="43"/>
            <w:bookmarkEnd w:id="44"/>
          </w:p>
        </w:tc>
      </w:tr>
      <w:tr w:rsidR="00F366D3" w:rsidRPr="00613E76" w:rsidTr="004E2B79">
        <w:tc>
          <w:tcPr>
            <w:tcW w:w="10314" w:type="dxa"/>
            <w:shd w:val="clear" w:color="auto" w:fill="FFFFFF"/>
          </w:tcPr>
          <w:p w:rsidR="00F366D3" w:rsidRPr="00613E76" w:rsidRDefault="00F366D3" w:rsidP="004E2B79">
            <w:pPr>
              <w:spacing w:before="120" w:after="120"/>
              <w:jc w:val="both"/>
              <w:rPr>
                <w:rFonts w:cs="Arial"/>
                <w:i/>
                <w:color w:val="173E49"/>
                <w:sz w:val="20"/>
              </w:rPr>
            </w:pPr>
            <w:r w:rsidRPr="00613E76">
              <w:rPr>
                <w:rFonts w:cs="Arial"/>
                <w:i/>
                <w:color w:val="173E49"/>
                <w:sz w:val="20"/>
              </w:rPr>
              <w:t xml:space="preserve">This description will enable GAVI to assess whether issues of sustainability have been adequately addressed. </w:t>
            </w:r>
          </w:p>
          <w:p w:rsidR="00F366D3" w:rsidRPr="00613E76" w:rsidRDefault="00946505" w:rsidP="004E2B79">
            <w:pPr>
              <w:spacing w:before="120" w:after="120"/>
              <w:jc w:val="both"/>
              <w:rPr>
                <w:rFonts w:cs="Arial"/>
                <w:i/>
                <w:color w:val="173E49"/>
                <w:sz w:val="20"/>
              </w:rPr>
            </w:pPr>
            <w:r w:rsidRPr="00613E76">
              <w:rPr>
                <w:rFonts w:cs="Arial"/>
                <w:i/>
                <w:color w:val="173E49"/>
                <w:sz w:val="20"/>
              </w:rPr>
              <w:t>→ Please describe how the government is going to ensure sustainability of the results achieved by the GAVI grant after its completion.</w:t>
            </w:r>
            <w:r w:rsidRPr="00613E76">
              <w:rPr>
                <w:rFonts w:cs="Arial"/>
              </w:rPr>
              <w:t xml:space="preserve"> </w:t>
            </w:r>
            <w:r w:rsidRPr="00613E76">
              <w:rPr>
                <w:rFonts w:cs="Arial"/>
                <w:i/>
                <w:color w:val="173E49"/>
                <w:sz w:val="20"/>
              </w:rPr>
              <w:t>This should encompass sustainability of financing for immunisa</w:t>
            </w:r>
            <w:r w:rsidR="0091151D" w:rsidRPr="00613E76">
              <w:rPr>
                <w:rFonts w:cs="Arial"/>
                <w:i/>
                <w:color w:val="173E49"/>
                <w:sz w:val="20"/>
              </w:rPr>
              <w:t>tion services and health system</w:t>
            </w:r>
            <w:r w:rsidRPr="00613E76">
              <w:rPr>
                <w:rFonts w:cs="Arial"/>
                <w:i/>
                <w:color w:val="173E49"/>
                <w:sz w:val="20"/>
              </w:rPr>
              <w:t xml:space="preserve"> strengthening, as well as programmatic sustainability of results. </w:t>
            </w:r>
          </w:p>
          <w:p w:rsidR="00D34BF7" w:rsidRPr="00613E76" w:rsidRDefault="00D34BF7" w:rsidP="004E2B79">
            <w:pPr>
              <w:spacing w:before="120" w:after="120"/>
              <w:jc w:val="both"/>
              <w:rPr>
                <w:rFonts w:cs="Arial"/>
                <w:i/>
                <w:color w:val="173E49"/>
                <w:sz w:val="20"/>
              </w:rPr>
            </w:pPr>
            <w:r w:rsidRPr="00613E76">
              <w:rPr>
                <w:rFonts w:cs="Arial"/>
                <w:i/>
                <w:color w:val="173E49"/>
                <w:sz w:val="20"/>
              </w:rPr>
              <w:t>→ If there are other recurrent costs included in this proposal please describe how the country will cover these costs after the funding finishes.</w:t>
            </w:r>
          </w:p>
        </w:tc>
      </w:tr>
      <w:tr w:rsidR="00F366D3" w:rsidRPr="00613E76" w:rsidTr="004E2B79">
        <w:trPr>
          <w:trHeight w:val="278"/>
        </w:trPr>
        <w:tc>
          <w:tcPr>
            <w:tcW w:w="10314" w:type="dxa"/>
            <w:shd w:val="clear" w:color="auto" w:fill="FFFFFF"/>
          </w:tcPr>
          <w:p w:rsidR="00F366D3" w:rsidRDefault="00F366D3" w:rsidP="004E2B79">
            <w:pPr>
              <w:spacing w:before="120" w:after="120"/>
              <w:jc w:val="both"/>
              <w:rPr>
                <w:rFonts w:cs="Arial"/>
                <w:b/>
                <w:i/>
              </w:rPr>
            </w:pPr>
            <w:r w:rsidRPr="00613E76">
              <w:rPr>
                <w:rFonts w:cs="Arial"/>
                <w:b/>
                <w:i/>
              </w:rPr>
              <w:t>TWO PAGES MAXIMUM</w:t>
            </w:r>
          </w:p>
          <w:p w:rsidR="004E5E2C" w:rsidRDefault="003C6EEC" w:rsidP="004E5E2C">
            <w:pPr>
              <w:jc w:val="both"/>
              <w:rPr>
                <w:rFonts w:asciiTheme="majorBidi" w:hAnsiTheme="majorBidi" w:cstheme="majorBidi"/>
                <w:sz w:val="24"/>
                <w:szCs w:val="24"/>
              </w:rPr>
            </w:pPr>
            <w:r w:rsidRPr="00706219">
              <w:rPr>
                <w:rFonts w:asciiTheme="majorBidi" w:hAnsiTheme="majorBidi" w:cstheme="majorBidi"/>
                <w:sz w:val="24"/>
                <w:szCs w:val="24"/>
              </w:rPr>
              <w:t xml:space="preserve">In general, the current annual government budget allocated for the health </w:t>
            </w:r>
            <w:r w:rsidR="009812DA" w:rsidRPr="00706219">
              <w:rPr>
                <w:rFonts w:asciiTheme="majorBidi" w:hAnsiTheme="majorBidi" w:cstheme="majorBidi"/>
                <w:sz w:val="24"/>
                <w:szCs w:val="24"/>
              </w:rPr>
              <w:t xml:space="preserve">sector </w:t>
            </w:r>
            <w:r w:rsidRPr="00706219">
              <w:rPr>
                <w:rFonts w:asciiTheme="majorBidi" w:hAnsiTheme="majorBidi" w:cstheme="majorBidi"/>
                <w:sz w:val="24"/>
                <w:szCs w:val="24"/>
              </w:rPr>
              <w:t>is low, and there were no significant increase</w:t>
            </w:r>
            <w:r w:rsidR="009812DA" w:rsidRPr="00706219">
              <w:rPr>
                <w:rFonts w:asciiTheme="majorBidi" w:hAnsiTheme="majorBidi" w:cstheme="majorBidi"/>
                <w:sz w:val="24"/>
                <w:szCs w:val="24"/>
              </w:rPr>
              <w:t>s</w:t>
            </w:r>
            <w:r w:rsidRPr="00706219">
              <w:rPr>
                <w:rFonts w:asciiTheme="majorBidi" w:hAnsiTheme="majorBidi" w:cstheme="majorBidi"/>
                <w:sz w:val="24"/>
                <w:szCs w:val="24"/>
              </w:rPr>
              <w:t xml:space="preserve"> during the last three years, particularly due </w:t>
            </w:r>
            <w:r w:rsidR="009812DA" w:rsidRPr="00706219">
              <w:rPr>
                <w:rFonts w:asciiTheme="majorBidi" w:hAnsiTheme="majorBidi" w:cstheme="majorBidi"/>
                <w:sz w:val="24"/>
                <w:szCs w:val="24"/>
              </w:rPr>
              <w:t xml:space="preserve">to </w:t>
            </w:r>
            <w:r w:rsidRPr="00706219">
              <w:rPr>
                <w:rFonts w:asciiTheme="majorBidi" w:hAnsiTheme="majorBidi" w:cstheme="majorBidi"/>
                <w:sz w:val="24"/>
                <w:szCs w:val="24"/>
              </w:rPr>
              <w:t>the overall political crisis Yemen was suffering from since 2011 and its economic implications, the MDG</w:t>
            </w:r>
            <w:r w:rsidR="009812DA" w:rsidRPr="00706219">
              <w:rPr>
                <w:rFonts w:asciiTheme="majorBidi" w:hAnsiTheme="majorBidi" w:cstheme="majorBidi"/>
                <w:sz w:val="24"/>
                <w:szCs w:val="24"/>
              </w:rPr>
              <w:t>s</w:t>
            </w:r>
            <w:r w:rsidRPr="00706219">
              <w:rPr>
                <w:rFonts w:asciiTheme="majorBidi" w:hAnsiTheme="majorBidi" w:cstheme="majorBidi"/>
                <w:sz w:val="24"/>
                <w:szCs w:val="24"/>
              </w:rPr>
              <w:t xml:space="preserve"> gap still wide</w:t>
            </w:r>
            <w:r w:rsidR="004E5E2C">
              <w:rPr>
                <w:rFonts w:asciiTheme="majorBidi" w:hAnsiTheme="majorBidi" w:cstheme="majorBidi"/>
                <w:sz w:val="24"/>
                <w:szCs w:val="24"/>
              </w:rPr>
              <w:t>.</w:t>
            </w:r>
            <w:r w:rsidR="009812DA" w:rsidRPr="00706219">
              <w:rPr>
                <w:rFonts w:asciiTheme="majorBidi" w:hAnsiTheme="majorBidi" w:cstheme="majorBidi"/>
                <w:sz w:val="24"/>
                <w:szCs w:val="24"/>
              </w:rPr>
              <w:t xml:space="preserve"> </w:t>
            </w:r>
          </w:p>
          <w:p w:rsidR="004E5E2C" w:rsidRDefault="004E5E2C" w:rsidP="004E5E2C">
            <w:pPr>
              <w:jc w:val="both"/>
              <w:rPr>
                <w:rFonts w:asciiTheme="majorBidi" w:hAnsiTheme="majorBidi" w:cstheme="majorBidi"/>
                <w:sz w:val="24"/>
                <w:szCs w:val="24"/>
              </w:rPr>
            </w:pPr>
          </w:p>
          <w:p w:rsidR="003C6EEC" w:rsidRPr="00706219" w:rsidRDefault="003C6EEC" w:rsidP="004E5E2C">
            <w:pPr>
              <w:jc w:val="both"/>
              <w:rPr>
                <w:rFonts w:asciiTheme="majorBidi" w:hAnsiTheme="majorBidi" w:cstheme="majorBidi"/>
                <w:sz w:val="24"/>
                <w:szCs w:val="24"/>
              </w:rPr>
            </w:pPr>
            <w:r w:rsidRPr="00706219">
              <w:rPr>
                <w:rFonts w:asciiTheme="majorBidi" w:hAnsiTheme="majorBidi" w:cstheme="majorBidi"/>
                <w:sz w:val="24"/>
                <w:szCs w:val="24"/>
              </w:rPr>
              <w:t xml:space="preserve">However, there </w:t>
            </w:r>
            <w:r w:rsidR="00BD6613">
              <w:rPr>
                <w:rFonts w:asciiTheme="majorBidi" w:hAnsiTheme="majorBidi" w:cstheme="majorBidi"/>
                <w:sz w:val="24"/>
                <w:szCs w:val="24"/>
              </w:rPr>
              <w:t xml:space="preserve">are clear </w:t>
            </w:r>
            <w:r w:rsidRPr="00706219">
              <w:rPr>
                <w:rFonts w:asciiTheme="majorBidi" w:hAnsiTheme="majorBidi" w:cstheme="majorBidi"/>
                <w:sz w:val="24"/>
                <w:szCs w:val="24"/>
              </w:rPr>
              <w:t xml:space="preserve">evidences reflecting Government commitment toward health in general and immunization in particular, </w:t>
            </w:r>
            <w:r w:rsidR="002C22F4">
              <w:rPr>
                <w:rFonts w:asciiTheme="majorBidi" w:hAnsiTheme="majorBidi" w:cstheme="majorBidi"/>
                <w:sz w:val="24"/>
                <w:szCs w:val="24"/>
              </w:rPr>
              <w:t>including</w:t>
            </w:r>
            <w:r w:rsidRPr="00706219">
              <w:rPr>
                <w:rFonts w:asciiTheme="majorBidi" w:hAnsiTheme="majorBidi" w:cstheme="majorBidi"/>
                <w:sz w:val="24"/>
                <w:szCs w:val="24"/>
              </w:rPr>
              <w:t>:</w:t>
            </w:r>
          </w:p>
          <w:p w:rsidR="003C6EEC" w:rsidRPr="00706219" w:rsidRDefault="003C6EEC" w:rsidP="003C6EEC">
            <w:pPr>
              <w:pStyle w:val="ListParagraph"/>
              <w:numPr>
                <w:ilvl w:val="0"/>
                <w:numId w:val="25"/>
              </w:numPr>
              <w:jc w:val="both"/>
              <w:rPr>
                <w:rFonts w:asciiTheme="majorBidi" w:hAnsiTheme="majorBidi" w:cstheme="majorBidi"/>
                <w:sz w:val="24"/>
                <w:szCs w:val="24"/>
              </w:rPr>
            </w:pPr>
            <w:r w:rsidRPr="00706219">
              <w:rPr>
                <w:rFonts w:asciiTheme="majorBidi" w:hAnsiTheme="majorBidi" w:cstheme="majorBidi"/>
                <w:sz w:val="24"/>
                <w:szCs w:val="24"/>
              </w:rPr>
              <w:t>MoF allocated in 2013 budget, 1.7 billion YR (equivalent  to around 8 million USD) in the local authority budget as an additional budget for public health facilities all over the country.</w:t>
            </w:r>
          </w:p>
          <w:p w:rsidR="003C6EEC" w:rsidRPr="00706219" w:rsidRDefault="003C6EEC" w:rsidP="003C6EEC">
            <w:pPr>
              <w:pStyle w:val="ListParagraph"/>
              <w:numPr>
                <w:ilvl w:val="0"/>
                <w:numId w:val="25"/>
              </w:numPr>
              <w:jc w:val="both"/>
              <w:rPr>
                <w:rFonts w:asciiTheme="majorBidi" w:hAnsiTheme="majorBidi" w:cstheme="majorBidi"/>
                <w:sz w:val="24"/>
                <w:szCs w:val="24"/>
              </w:rPr>
            </w:pPr>
            <w:r w:rsidRPr="00706219">
              <w:rPr>
                <w:rFonts w:asciiTheme="majorBidi" w:hAnsiTheme="majorBidi" w:cstheme="majorBidi"/>
                <w:sz w:val="24"/>
                <w:szCs w:val="24"/>
              </w:rPr>
              <w:t>Despite the competing health needs specially those newly emerged as a result of the crisis, immunization budget was not affected, and the government was able to fulfil all its commitment toward the cost of routine vaccines and its share for the newly introduced vaccines funded by GAVI, even though MoPHP introduced Rota virus vaccine in 2011 and kept its higher share in the cost of the newly introduced vaccines.</w:t>
            </w:r>
            <w:r w:rsidR="009812DA" w:rsidRPr="00706219">
              <w:rPr>
                <w:rFonts w:asciiTheme="majorBidi" w:hAnsiTheme="majorBidi" w:cstheme="majorBidi"/>
                <w:sz w:val="24"/>
                <w:szCs w:val="24"/>
              </w:rPr>
              <w:t xml:space="preserve"> </w:t>
            </w:r>
          </w:p>
          <w:p w:rsidR="00F8079F" w:rsidRPr="00706219" w:rsidRDefault="00F8079F" w:rsidP="00F8079F">
            <w:pPr>
              <w:ind w:left="360"/>
              <w:jc w:val="both"/>
              <w:rPr>
                <w:rFonts w:asciiTheme="majorBidi" w:hAnsiTheme="majorBidi" w:cstheme="majorBidi"/>
                <w:sz w:val="24"/>
                <w:szCs w:val="24"/>
              </w:rPr>
            </w:pPr>
            <w:r w:rsidRPr="00706219">
              <w:rPr>
                <w:rFonts w:asciiTheme="majorBidi" w:hAnsiTheme="majorBidi" w:cstheme="majorBidi"/>
                <w:sz w:val="24"/>
                <w:szCs w:val="24"/>
              </w:rPr>
              <w:t>Guidelines, implementation manuals and integrated training modules developed under the last GAVI HSS grant have been adopted nationally, e.g. the integrated training modules implemented in around 80% of districts funded by domestic and donor funds including SFD,UNICEF, WHO and Save the Children organization, the Netherlands Government, the European Commission (EC</w:t>
            </w:r>
            <w:r>
              <w:rPr>
                <w:rFonts w:asciiTheme="majorBidi" w:hAnsiTheme="majorBidi" w:cstheme="majorBidi"/>
                <w:sz w:val="24"/>
                <w:szCs w:val="24"/>
              </w:rPr>
              <w:t>)</w:t>
            </w:r>
            <w:r w:rsidRPr="00706219">
              <w:rPr>
                <w:rFonts w:asciiTheme="majorBidi" w:hAnsiTheme="majorBidi" w:cstheme="majorBidi"/>
                <w:sz w:val="24"/>
                <w:szCs w:val="24"/>
              </w:rPr>
              <w:t xml:space="preserve">, World Bank, and International Medical Corps (IMC). </w:t>
            </w:r>
          </w:p>
          <w:p w:rsidR="00F8079F" w:rsidRDefault="00F8079F" w:rsidP="009812DA">
            <w:pPr>
              <w:ind w:left="360"/>
              <w:jc w:val="both"/>
              <w:rPr>
                <w:rFonts w:asciiTheme="majorBidi" w:hAnsiTheme="majorBidi" w:cstheme="majorBidi"/>
                <w:sz w:val="24"/>
                <w:szCs w:val="24"/>
              </w:rPr>
            </w:pPr>
          </w:p>
          <w:p w:rsidR="003C6EEC" w:rsidRDefault="002C22F4" w:rsidP="00813278">
            <w:pPr>
              <w:ind w:left="360"/>
              <w:jc w:val="both"/>
              <w:rPr>
                <w:rFonts w:asciiTheme="majorBidi" w:hAnsiTheme="majorBidi" w:cstheme="majorBidi"/>
                <w:sz w:val="24"/>
                <w:szCs w:val="24"/>
              </w:rPr>
            </w:pPr>
            <w:r>
              <w:rPr>
                <w:rFonts w:asciiTheme="majorBidi" w:hAnsiTheme="majorBidi" w:cstheme="majorBidi"/>
                <w:sz w:val="24"/>
                <w:szCs w:val="24"/>
              </w:rPr>
              <w:t xml:space="preserve">The </w:t>
            </w:r>
            <w:r w:rsidR="003C6EEC" w:rsidRPr="00706219">
              <w:rPr>
                <w:rFonts w:asciiTheme="majorBidi" w:hAnsiTheme="majorBidi" w:cstheme="majorBidi"/>
                <w:sz w:val="24"/>
                <w:szCs w:val="24"/>
              </w:rPr>
              <w:t>sustainability of the results  achieved by the GAVI grant after its completion has been taken into consideration during the development of this proposal, where the proposed activities are focusing on building and consolidating  already existing national system and programs as outreach program</w:t>
            </w:r>
            <w:r w:rsidR="009812DA" w:rsidRPr="00706219">
              <w:rPr>
                <w:rFonts w:asciiTheme="majorBidi" w:hAnsiTheme="majorBidi" w:cstheme="majorBidi"/>
                <w:sz w:val="24"/>
                <w:szCs w:val="24"/>
              </w:rPr>
              <w:t>,  CHVs</w:t>
            </w:r>
            <w:r w:rsidR="003C6EEC" w:rsidRPr="00706219">
              <w:rPr>
                <w:rFonts w:asciiTheme="majorBidi" w:hAnsiTheme="majorBidi" w:cstheme="majorBidi"/>
                <w:sz w:val="24"/>
                <w:szCs w:val="24"/>
              </w:rPr>
              <w:t xml:space="preserve"> and HMIS, many of the proposed activities are building on past experiences, success stories and lessons learnt from the implementation of the activities funded by GAVI under the </w:t>
            </w:r>
            <w:r w:rsidR="009812DA" w:rsidRPr="00706219">
              <w:rPr>
                <w:rFonts w:asciiTheme="majorBidi" w:hAnsiTheme="majorBidi" w:cstheme="majorBidi"/>
                <w:sz w:val="24"/>
                <w:szCs w:val="24"/>
              </w:rPr>
              <w:t>previous</w:t>
            </w:r>
            <w:r w:rsidR="003C6EEC" w:rsidRPr="00706219">
              <w:rPr>
                <w:rFonts w:asciiTheme="majorBidi" w:hAnsiTheme="majorBidi" w:cstheme="majorBidi"/>
                <w:sz w:val="24"/>
                <w:szCs w:val="24"/>
              </w:rPr>
              <w:t xml:space="preserve"> HSS grant.</w:t>
            </w:r>
            <w:r w:rsidR="00F8079F">
              <w:rPr>
                <w:rFonts w:asciiTheme="majorBidi" w:hAnsiTheme="majorBidi" w:cstheme="majorBidi"/>
                <w:sz w:val="24"/>
                <w:szCs w:val="24"/>
              </w:rPr>
              <w:t xml:space="preserve"> In addition,</w:t>
            </w:r>
            <w:r w:rsidR="00F8079F">
              <w:rPr>
                <w:rFonts w:asciiTheme="majorBidi" w:hAnsiTheme="majorBidi" w:cstheme="majorBidi"/>
                <w:iCs/>
                <w:sz w:val="24"/>
                <w:szCs w:val="24"/>
              </w:rPr>
              <w:t xml:space="preserve"> </w:t>
            </w:r>
            <w:r w:rsidR="00DD3898">
              <w:rPr>
                <w:rFonts w:asciiTheme="majorBidi" w:hAnsiTheme="majorBidi" w:cstheme="majorBidi"/>
                <w:iCs/>
                <w:sz w:val="24"/>
                <w:szCs w:val="24"/>
              </w:rPr>
              <w:t>t</w:t>
            </w:r>
            <w:r w:rsidR="00F8079F">
              <w:rPr>
                <w:rFonts w:asciiTheme="majorBidi" w:hAnsiTheme="majorBidi" w:cstheme="majorBidi"/>
                <w:iCs/>
                <w:sz w:val="24"/>
                <w:szCs w:val="24"/>
              </w:rPr>
              <w:t xml:space="preserve">he national human resources capacity was built up throughout the period of previous support and became sufficient to </w:t>
            </w:r>
            <w:r w:rsidR="00DD3898">
              <w:rPr>
                <w:rFonts w:asciiTheme="majorBidi" w:hAnsiTheme="majorBidi" w:cstheme="majorBidi"/>
                <w:iCs/>
                <w:sz w:val="24"/>
                <w:szCs w:val="24"/>
              </w:rPr>
              <w:t>plan,</w:t>
            </w:r>
            <w:r w:rsidR="00F8079F">
              <w:rPr>
                <w:rFonts w:asciiTheme="majorBidi" w:hAnsiTheme="majorBidi" w:cstheme="majorBidi"/>
                <w:iCs/>
                <w:sz w:val="24"/>
                <w:szCs w:val="24"/>
              </w:rPr>
              <w:t xml:space="preserve"> train and supervise activities related to the interventions implemented in this proposal. This capacity is retained into the health system on all levels.</w:t>
            </w:r>
          </w:p>
          <w:p w:rsidR="00F8079F" w:rsidRPr="00706219" w:rsidRDefault="00F8079F" w:rsidP="009812DA">
            <w:pPr>
              <w:ind w:left="360"/>
              <w:jc w:val="both"/>
              <w:rPr>
                <w:rFonts w:asciiTheme="majorBidi" w:hAnsiTheme="majorBidi" w:cstheme="majorBidi"/>
                <w:sz w:val="24"/>
                <w:szCs w:val="24"/>
              </w:rPr>
            </w:pPr>
          </w:p>
          <w:p w:rsidR="003C6EEC" w:rsidRPr="00706219" w:rsidRDefault="003C6EEC" w:rsidP="00DD3898">
            <w:pPr>
              <w:ind w:left="360"/>
              <w:jc w:val="both"/>
              <w:rPr>
                <w:rFonts w:asciiTheme="majorBidi" w:hAnsiTheme="majorBidi" w:cstheme="majorBidi"/>
                <w:sz w:val="24"/>
                <w:szCs w:val="24"/>
              </w:rPr>
            </w:pPr>
            <w:r w:rsidRPr="00706219">
              <w:rPr>
                <w:rFonts w:asciiTheme="majorBidi" w:hAnsiTheme="majorBidi" w:cstheme="majorBidi"/>
                <w:sz w:val="24"/>
                <w:szCs w:val="24"/>
              </w:rPr>
              <w:t xml:space="preserve">The proposed activities are not </w:t>
            </w:r>
            <w:r w:rsidR="009812DA" w:rsidRPr="00706219">
              <w:rPr>
                <w:rFonts w:asciiTheme="majorBidi" w:hAnsiTheme="majorBidi" w:cstheme="majorBidi"/>
                <w:sz w:val="24"/>
                <w:szCs w:val="24"/>
              </w:rPr>
              <w:t xml:space="preserve">solely funded </w:t>
            </w:r>
            <w:r w:rsidR="00DD3898">
              <w:rPr>
                <w:rFonts w:asciiTheme="majorBidi" w:hAnsiTheme="majorBidi" w:cstheme="majorBidi"/>
                <w:sz w:val="24"/>
                <w:szCs w:val="24"/>
              </w:rPr>
              <w:t>by</w:t>
            </w:r>
            <w:r w:rsidRPr="00706219">
              <w:rPr>
                <w:rFonts w:asciiTheme="majorBidi" w:hAnsiTheme="majorBidi" w:cstheme="majorBidi"/>
                <w:sz w:val="24"/>
                <w:szCs w:val="24"/>
              </w:rPr>
              <w:t xml:space="preserve"> GAVI, but incorporated under different domestic and external sources of funding, also designed in a feeding in chain of activities and results model,  </w:t>
            </w:r>
            <w:r w:rsidRPr="00706219">
              <w:rPr>
                <w:rFonts w:asciiTheme="majorBidi" w:hAnsiTheme="majorBidi" w:cstheme="majorBidi"/>
                <w:sz w:val="24"/>
                <w:szCs w:val="24"/>
              </w:rPr>
              <w:lastRenderedPageBreak/>
              <w:t xml:space="preserve">for example provision of integrated package of basic health services including immunization through outreach program was initiated in 2008 under the last GAVI – HSS grant in 64 districts, few months later on, the approach introduced in another </w:t>
            </w:r>
            <w:r w:rsidR="009812DA" w:rsidRPr="00706219">
              <w:rPr>
                <w:rFonts w:asciiTheme="majorBidi" w:hAnsiTheme="majorBidi" w:cstheme="majorBidi"/>
                <w:sz w:val="24"/>
                <w:szCs w:val="24"/>
              </w:rPr>
              <w:t>5</w:t>
            </w:r>
            <w:r w:rsidRPr="00706219">
              <w:rPr>
                <w:rFonts w:asciiTheme="majorBidi" w:hAnsiTheme="majorBidi" w:cstheme="majorBidi"/>
                <w:sz w:val="24"/>
                <w:szCs w:val="24"/>
              </w:rPr>
              <w:t xml:space="preserve"> districts in Dhamar governorate under the Government of Netherland</w:t>
            </w:r>
            <w:r w:rsidR="009812DA" w:rsidRPr="00706219">
              <w:rPr>
                <w:rFonts w:asciiTheme="majorBidi" w:hAnsiTheme="majorBidi" w:cstheme="majorBidi"/>
                <w:sz w:val="24"/>
                <w:szCs w:val="24"/>
              </w:rPr>
              <w:t>s</w:t>
            </w:r>
            <w:r w:rsidRPr="00706219">
              <w:rPr>
                <w:rFonts w:asciiTheme="majorBidi" w:hAnsiTheme="majorBidi" w:cstheme="majorBidi"/>
                <w:sz w:val="24"/>
                <w:szCs w:val="24"/>
              </w:rPr>
              <w:t xml:space="preserve"> support, shortly another </w:t>
            </w:r>
            <w:r w:rsidR="00DD3898">
              <w:rPr>
                <w:rFonts w:asciiTheme="majorBidi" w:hAnsiTheme="majorBidi" w:cstheme="majorBidi"/>
                <w:sz w:val="24"/>
                <w:szCs w:val="24"/>
              </w:rPr>
              <w:t>set of</w:t>
            </w:r>
            <w:r w:rsidRPr="00706219">
              <w:rPr>
                <w:rFonts w:asciiTheme="majorBidi" w:hAnsiTheme="majorBidi" w:cstheme="majorBidi"/>
                <w:sz w:val="24"/>
                <w:szCs w:val="24"/>
              </w:rPr>
              <w:t xml:space="preserve"> districts joined under U</w:t>
            </w:r>
            <w:r w:rsidR="00BD6613">
              <w:rPr>
                <w:rFonts w:asciiTheme="majorBidi" w:hAnsiTheme="majorBidi" w:cstheme="majorBidi"/>
                <w:sz w:val="24"/>
                <w:szCs w:val="24"/>
              </w:rPr>
              <w:t>NICEF</w:t>
            </w:r>
            <w:r w:rsidRPr="00706219">
              <w:rPr>
                <w:rFonts w:asciiTheme="majorBidi" w:hAnsiTheme="majorBidi" w:cstheme="majorBidi"/>
                <w:sz w:val="24"/>
                <w:szCs w:val="24"/>
              </w:rPr>
              <w:t xml:space="preserve"> support and </w:t>
            </w:r>
            <w:r w:rsidR="00DD3898">
              <w:rPr>
                <w:rFonts w:asciiTheme="majorBidi" w:hAnsiTheme="majorBidi" w:cstheme="majorBidi"/>
                <w:sz w:val="24"/>
                <w:szCs w:val="24"/>
              </w:rPr>
              <w:t>is increasing.</w:t>
            </w:r>
            <w:r w:rsidRPr="00706219">
              <w:rPr>
                <w:rFonts w:asciiTheme="majorBidi" w:hAnsiTheme="majorBidi" w:cstheme="majorBidi"/>
                <w:sz w:val="24"/>
                <w:szCs w:val="24"/>
              </w:rPr>
              <w:t xml:space="preserve">  72 districts</w:t>
            </w:r>
            <w:r w:rsidR="00DD3898">
              <w:rPr>
                <w:rFonts w:asciiTheme="majorBidi" w:hAnsiTheme="majorBidi" w:cstheme="majorBidi"/>
                <w:sz w:val="24"/>
                <w:szCs w:val="24"/>
              </w:rPr>
              <w:t>,</w:t>
            </w:r>
            <w:r w:rsidRPr="00706219">
              <w:rPr>
                <w:rFonts w:asciiTheme="majorBidi" w:hAnsiTheme="majorBidi" w:cstheme="majorBidi"/>
                <w:sz w:val="24"/>
                <w:szCs w:val="24"/>
              </w:rPr>
              <w:t xml:space="preserve"> including 22 districts from the 64 under GAVI support</w:t>
            </w:r>
            <w:r w:rsidR="00DD3898">
              <w:rPr>
                <w:rFonts w:asciiTheme="majorBidi" w:hAnsiTheme="majorBidi" w:cstheme="majorBidi"/>
                <w:sz w:val="24"/>
                <w:szCs w:val="24"/>
              </w:rPr>
              <w:t>,</w:t>
            </w:r>
            <w:r w:rsidRPr="00706219">
              <w:rPr>
                <w:rFonts w:asciiTheme="majorBidi" w:hAnsiTheme="majorBidi" w:cstheme="majorBidi"/>
                <w:sz w:val="24"/>
                <w:szCs w:val="24"/>
              </w:rPr>
              <w:t xml:space="preserve"> </w:t>
            </w:r>
            <w:r w:rsidR="00DD3898">
              <w:rPr>
                <w:rFonts w:asciiTheme="majorBidi" w:hAnsiTheme="majorBidi" w:cstheme="majorBidi"/>
                <w:sz w:val="24"/>
                <w:szCs w:val="24"/>
              </w:rPr>
              <w:t>are</w:t>
            </w:r>
            <w:r w:rsidRPr="00706219">
              <w:rPr>
                <w:rFonts w:asciiTheme="majorBidi" w:hAnsiTheme="majorBidi" w:cstheme="majorBidi"/>
                <w:sz w:val="24"/>
                <w:szCs w:val="24"/>
              </w:rPr>
              <w:t xml:space="preserve"> implementing a further more developed version under the HPP project funded by the WB.</w:t>
            </w:r>
          </w:p>
          <w:p w:rsidR="003C6EEC" w:rsidRPr="00706219" w:rsidRDefault="003C6EEC" w:rsidP="00BD4D40">
            <w:pPr>
              <w:ind w:left="360"/>
              <w:jc w:val="both"/>
              <w:rPr>
                <w:rFonts w:asciiTheme="majorBidi" w:hAnsiTheme="majorBidi" w:cstheme="majorBidi"/>
                <w:sz w:val="24"/>
                <w:szCs w:val="24"/>
              </w:rPr>
            </w:pPr>
            <w:r w:rsidRPr="00706219">
              <w:rPr>
                <w:rFonts w:asciiTheme="majorBidi" w:hAnsiTheme="majorBidi" w:cstheme="majorBidi"/>
                <w:sz w:val="24"/>
                <w:szCs w:val="24"/>
              </w:rPr>
              <w:t>Since the beginning</w:t>
            </w:r>
            <w:r w:rsidR="00DD3898">
              <w:rPr>
                <w:rFonts w:asciiTheme="majorBidi" w:hAnsiTheme="majorBidi" w:cstheme="majorBidi"/>
                <w:sz w:val="24"/>
                <w:szCs w:val="24"/>
              </w:rPr>
              <w:t xml:space="preserve"> of introducing integrated outreach </w:t>
            </w:r>
            <w:r w:rsidRPr="00706219">
              <w:rPr>
                <w:rFonts w:asciiTheme="majorBidi" w:hAnsiTheme="majorBidi" w:cstheme="majorBidi"/>
                <w:sz w:val="24"/>
                <w:szCs w:val="24"/>
              </w:rPr>
              <w:t>in 2008</w:t>
            </w:r>
            <w:r w:rsidR="00DD3898">
              <w:rPr>
                <w:rFonts w:asciiTheme="majorBidi" w:hAnsiTheme="majorBidi" w:cstheme="majorBidi"/>
                <w:sz w:val="24"/>
                <w:szCs w:val="24"/>
              </w:rPr>
              <w:t>,</w:t>
            </w:r>
            <w:r w:rsidRPr="00706219">
              <w:rPr>
                <w:rFonts w:asciiTheme="majorBidi" w:hAnsiTheme="majorBidi" w:cstheme="majorBidi"/>
                <w:sz w:val="24"/>
                <w:szCs w:val="24"/>
              </w:rPr>
              <w:t xml:space="preserve"> the government </w:t>
            </w:r>
            <w:r w:rsidR="00DD3898">
              <w:rPr>
                <w:rFonts w:asciiTheme="majorBidi" w:hAnsiTheme="majorBidi" w:cstheme="majorBidi"/>
                <w:sz w:val="24"/>
                <w:szCs w:val="24"/>
              </w:rPr>
              <w:t xml:space="preserve">is </w:t>
            </w:r>
            <w:r w:rsidRPr="00706219">
              <w:rPr>
                <w:rFonts w:asciiTheme="majorBidi" w:hAnsiTheme="majorBidi" w:cstheme="majorBidi"/>
                <w:sz w:val="24"/>
                <w:szCs w:val="24"/>
              </w:rPr>
              <w:t>continu</w:t>
            </w:r>
            <w:r w:rsidR="00DD3898">
              <w:rPr>
                <w:rFonts w:asciiTheme="majorBidi" w:hAnsiTheme="majorBidi" w:cstheme="majorBidi"/>
                <w:sz w:val="24"/>
                <w:szCs w:val="24"/>
              </w:rPr>
              <w:t>ing</w:t>
            </w:r>
            <w:r w:rsidRPr="00706219">
              <w:rPr>
                <w:rFonts w:asciiTheme="majorBidi" w:hAnsiTheme="majorBidi" w:cstheme="majorBidi"/>
                <w:sz w:val="24"/>
                <w:szCs w:val="24"/>
              </w:rPr>
              <w:t xml:space="preserve"> to fund immunization outreach activit</w:t>
            </w:r>
            <w:r w:rsidR="00DD3898">
              <w:rPr>
                <w:rFonts w:asciiTheme="majorBidi" w:hAnsiTheme="majorBidi" w:cstheme="majorBidi"/>
                <w:sz w:val="24"/>
                <w:szCs w:val="24"/>
              </w:rPr>
              <w:t>ies</w:t>
            </w:r>
            <w:r w:rsidRPr="00706219">
              <w:rPr>
                <w:rFonts w:asciiTheme="majorBidi" w:hAnsiTheme="majorBidi" w:cstheme="majorBidi"/>
                <w:sz w:val="24"/>
                <w:szCs w:val="24"/>
              </w:rPr>
              <w:t xml:space="preserve"> in the remaining districts</w:t>
            </w:r>
            <w:r w:rsidR="00BD4D40">
              <w:rPr>
                <w:rFonts w:asciiTheme="majorBidi" w:hAnsiTheme="majorBidi" w:cstheme="majorBidi"/>
                <w:sz w:val="24"/>
                <w:szCs w:val="24"/>
              </w:rPr>
              <w:t xml:space="preserve"> from the approved budget line allocated by</w:t>
            </w:r>
            <w:r w:rsidRPr="00706219">
              <w:rPr>
                <w:rFonts w:asciiTheme="majorBidi" w:hAnsiTheme="majorBidi" w:cstheme="majorBidi"/>
                <w:sz w:val="24"/>
                <w:szCs w:val="24"/>
              </w:rPr>
              <w:t xml:space="preserve"> MoF </w:t>
            </w:r>
            <w:r w:rsidR="00BD4D40">
              <w:rPr>
                <w:rFonts w:asciiTheme="majorBidi" w:hAnsiTheme="majorBidi" w:cstheme="majorBidi"/>
                <w:sz w:val="24"/>
                <w:szCs w:val="24"/>
              </w:rPr>
              <w:t xml:space="preserve">for </w:t>
            </w:r>
            <w:r w:rsidR="00DD3898">
              <w:rPr>
                <w:rFonts w:asciiTheme="majorBidi" w:hAnsiTheme="majorBidi" w:cstheme="majorBidi"/>
                <w:sz w:val="24"/>
                <w:szCs w:val="24"/>
              </w:rPr>
              <w:t>MoPHP central budget to fund th</w:t>
            </w:r>
            <w:r w:rsidR="00BD4D40">
              <w:rPr>
                <w:rFonts w:asciiTheme="majorBidi" w:hAnsiTheme="majorBidi" w:cstheme="majorBidi"/>
                <w:sz w:val="24"/>
                <w:szCs w:val="24"/>
              </w:rPr>
              <w:t>o</w:t>
            </w:r>
            <w:r w:rsidR="00DD3898">
              <w:rPr>
                <w:rFonts w:asciiTheme="majorBidi" w:hAnsiTheme="majorBidi" w:cstheme="majorBidi"/>
                <w:sz w:val="24"/>
                <w:szCs w:val="24"/>
              </w:rPr>
              <w:t>s</w:t>
            </w:r>
            <w:r w:rsidR="00BD4D40">
              <w:rPr>
                <w:rFonts w:asciiTheme="majorBidi" w:hAnsiTheme="majorBidi" w:cstheme="majorBidi"/>
                <w:sz w:val="24"/>
                <w:szCs w:val="24"/>
              </w:rPr>
              <w:t>e</w:t>
            </w:r>
            <w:r w:rsidR="00DD3898">
              <w:rPr>
                <w:rFonts w:asciiTheme="majorBidi" w:hAnsiTheme="majorBidi" w:cstheme="majorBidi"/>
                <w:sz w:val="24"/>
                <w:szCs w:val="24"/>
              </w:rPr>
              <w:t xml:space="preserve"> activit</w:t>
            </w:r>
            <w:r w:rsidR="00BD4D40">
              <w:rPr>
                <w:rFonts w:asciiTheme="majorBidi" w:hAnsiTheme="majorBidi" w:cstheme="majorBidi"/>
                <w:sz w:val="24"/>
                <w:szCs w:val="24"/>
              </w:rPr>
              <w:t>ies</w:t>
            </w:r>
            <w:r w:rsidR="00DD3898">
              <w:rPr>
                <w:rFonts w:asciiTheme="majorBidi" w:hAnsiTheme="majorBidi" w:cstheme="majorBidi"/>
                <w:sz w:val="24"/>
                <w:szCs w:val="24"/>
              </w:rPr>
              <w:t xml:space="preserve">. At local level, </w:t>
            </w:r>
            <w:r w:rsidRPr="00706219">
              <w:rPr>
                <w:rFonts w:asciiTheme="majorBidi" w:hAnsiTheme="majorBidi" w:cstheme="majorBidi"/>
                <w:sz w:val="24"/>
                <w:szCs w:val="24"/>
              </w:rPr>
              <w:t>some governorates (e.g. lahj) secured additional funds for extra rounds of outreach from their local budget.</w:t>
            </w:r>
          </w:p>
          <w:p w:rsidR="003C6EEC" w:rsidRPr="00706219" w:rsidRDefault="003C6EEC" w:rsidP="003C6EEC">
            <w:pPr>
              <w:ind w:left="360"/>
              <w:jc w:val="both"/>
              <w:rPr>
                <w:rFonts w:asciiTheme="majorBidi" w:hAnsiTheme="majorBidi" w:cstheme="majorBidi"/>
                <w:sz w:val="24"/>
                <w:szCs w:val="24"/>
              </w:rPr>
            </w:pPr>
          </w:p>
          <w:p w:rsidR="003C6EEC" w:rsidRPr="00706219" w:rsidRDefault="003C6EEC" w:rsidP="00BD4D40">
            <w:pPr>
              <w:ind w:left="360"/>
              <w:jc w:val="both"/>
              <w:rPr>
                <w:rFonts w:asciiTheme="majorBidi" w:hAnsiTheme="majorBidi" w:cstheme="majorBidi"/>
                <w:sz w:val="24"/>
                <w:szCs w:val="24"/>
              </w:rPr>
            </w:pPr>
            <w:r w:rsidRPr="00706219">
              <w:rPr>
                <w:rFonts w:asciiTheme="majorBidi" w:hAnsiTheme="majorBidi" w:cstheme="majorBidi"/>
                <w:sz w:val="24"/>
                <w:szCs w:val="24"/>
              </w:rPr>
              <w:t xml:space="preserve">Government </w:t>
            </w:r>
            <w:r w:rsidR="00A86262" w:rsidRPr="00706219">
              <w:rPr>
                <w:rFonts w:asciiTheme="majorBidi" w:hAnsiTheme="majorBidi" w:cstheme="majorBidi"/>
                <w:sz w:val="24"/>
                <w:szCs w:val="24"/>
              </w:rPr>
              <w:t>share is</w:t>
            </w:r>
            <w:r w:rsidRPr="00706219">
              <w:rPr>
                <w:rFonts w:asciiTheme="majorBidi" w:hAnsiTheme="majorBidi" w:cstheme="majorBidi"/>
                <w:sz w:val="24"/>
                <w:szCs w:val="24"/>
              </w:rPr>
              <w:t xml:space="preserve"> still a significant source of funding for many </w:t>
            </w:r>
            <w:r w:rsidR="00BD4D40">
              <w:rPr>
                <w:rFonts w:asciiTheme="majorBidi" w:hAnsiTheme="majorBidi" w:cstheme="majorBidi"/>
                <w:sz w:val="24"/>
                <w:szCs w:val="24"/>
              </w:rPr>
              <w:t>interventions</w:t>
            </w:r>
            <w:r w:rsidRPr="00706219">
              <w:rPr>
                <w:rFonts w:asciiTheme="majorBidi" w:hAnsiTheme="majorBidi" w:cstheme="majorBidi"/>
                <w:sz w:val="24"/>
                <w:szCs w:val="24"/>
              </w:rPr>
              <w:t xml:space="preserve"> of the proposed activities, </w:t>
            </w:r>
            <w:r w:rsidR="00BD4D40">
              <w:rPr>
                <w:rFonts w:asciiTheme="majorBidi" w:hAnsiTheme="majorBidi" w:cstheme="majorBidi"/>
                <w:sz w:val="24"/>
                <w:szCs w:val="24"/>
              </w:rPr>
              <w:t xml:space="preserve">e.g. </w:t>
            </w:r>
            <w:r w:rsidRPr="00706219">
              <w:rPr>
                <w:rFonts w:asciiTheme="majorBidi" w:hAnsiTheme="majorBidi" w:cstheme="majorBidi"/>
                <w:sz w:val="24"/>
                <w:szCs w:val="24"/>
              </w:rPr>
              <w:t xml:space="preserve">GAVI grant will not fund salaries of the health staff, construction, and maintenance of health facilities, </w:t>
            </w:r>
            <w:r w:rsidR="00BD4D40">
              <w:rPr>
                <w:rFonts w:asciiTheme="majorBidi" w:hAnsiTheme="majorBidi" w:cstheme="majorBidi"/>
                <w:sz w:val="24"/>
                <w:szCs w:val="24"/>
              </w:rPr>
              <w:t>as</w:t>
            </w:r>
            <w:r w:rsidRPr="00706219">
              <w:rPr>
                <w:rFonts w:asciiTheme="majorBidi" w:hAnsiTheme="majorBidi" w:cstheme="majorBidi"/>
                <w:sz w:val="24"/>
                <w:szCs w:val="24"/>
              </w:rPr>
              <w:t xml:space="preserve"> such </w:t>
            </w:r>
            <w:r w:rsidR="00BD4D40">
              <w:rPr>
                <w:rFonts w:asciiTheme="majorBidi" w:hAnsiTheme="majorBidi" w:cstheme="majorBidi"/>
                <w:sz w:val="24"/>
                <w:szCs w:val="24"/>
              </w:rPr>
              <w:t>interventions funding</w:t>
            </w:r>
            <w:r w:rsidRPr="00706219">
              <w:rPr>
                <w:rFonts w:asciiTheme="majorBidi" w:hAnsiTheme="majorBidi" w:cstheme="majorBidi"/>
                <w:sz w:val="24"/>
                <w:szCs w:val="24"/>
              </w:rPr>
              <w:t xml:space="preserve"> will </w:t>
            </w:r>
            <w:r w:rsidR="00A86262" w:rsidRPr="00706219">
              <w:rPr>
                <w:rFonts w:asciiTheme="majorBidi" w:hAnsiTheme="majorBidi" w:cstheme="majorBidi"/>
                <w:sz w:val="24"/>
                <w:szCs w:val="24"/>
              </w:rPr>
              <w:t xml:space="preserve">be </w:t>
            </w:r>
            <w:r w:rsidRPr="00706219">
              <w:rPr>
                <w:rFonts w:asciiTheme="majorBidi" w:hAnsiTheme="majorBidi" w:cstheme="majorBidi"/>
                <w:sz w:val="24"/>
                <w:szCs w:val="24"/>
              </w:rPr>
              <w:t xml:space="preserve">kept mainly </w:t>
            </w:r>
            <w:r w:rsidR="00BD4D40">
              <w:rPr>
                <w:rFonts w:asciiTheme="majorBidi" w:hAnsiTheme="majorBidi" w:cstheme="majorBidi"/>
                <w:sz w:val="24"/>
                <w:szCs w:val="24"/>
              </w:rPr>
              <w:t>under the</w:t>
            </w:r>
            <w:r w:rsidRPr="00706219">
              <w:rPr>
                <w:rFonts w:asciiTheme="majorBidi" w:hAnsiTheme="majorBidi" w:cstheme="majorBidi"/>
                <w:sz w:val="24"/>
                <w:szCs w:val="24"/>
              </w:rPr>
              <w:t xml:space="preserve"> responsibility of the government</w:t>
            </w:r>
            <w:r w:rsidR="00BD4D40">
              <w:rPr>
                <w:rFonts w:asciiTheme="majorBidi" w:hAnsiTheme="majorBidi" w:cstheme="majorBidi"/>
                <w:sz w:val="24"/>
                <w:szCs w:val="24"/>
              </w:rPr>
              <w:t>.</w:t>
            </w:r>
          </w:p>
          <w:p w:rsidR="003C6EEC" w:rsidRPr="00706219" w:rsidRDefault="003C6EEC" w:rsidP="003C6EEC">
            <w:pPr>
              <w:ind w:left="360"/>
              <w:jc w:val="both"/>
              <w:rPr>
                <w:rFonts w:asciiTheme="majorBidi" w:hAnsiTheme="majorBidi" w:cstheme="majorBidi"/>
                <w:sz w:val="24"/>
                <w:szCs w:val="24"/>
              </w:rPr>
            </w:pPr>
          </w:p>
          <w:p w:rsidR="00E80FAF" w:rsidRDefault="003C6EEC" w:rsidP="00E80FAF">
            <w:pPr>
              <w:ind w:left="360"/>
              <w:jc w:val="both"/>
              <w:rPr>
                <w:rFonts w:asciiTheme="majorBidi" w:hAnsiTheme="majorBidi" w:cstheme="majorBidi"/>
                <w:iCs/>
                <w:sz w:val="24"/>
                <w:szCs w:val="24"/>
              </w:rPr>
            </w:pPr>
            <w:r w:rsidRPr="00706219">
              <w:rPr>
                <w:rFonts w:asciiTheme="majorBidi" w:hAnsiTheme="majorBidi" w:cstheme="majorBidi"/>
                <w:sz w:val="24"/>
                <w:szCs w:val="24"/>
              </w:rPr>
              <w:t>Based on the experience of governorates</w:t>
            </w:r>
            <w:r w:rsidR="00BD4D40">
              <w:rPr>
                <w:rFonts w:asciiTheme="majorBidi" w:hAnsiTheme="majorBidi" w:cstheme="majorBidi"/>
                <w:sz w:val="24"/>
                <w:szCs w:val="24"/>
              </w:rPr>
              <w:t>,</w:t>
            </w:r>
            <w:r w:rsidRPr="00706219">
              <w:rPr>
                <w:rFonts w:asciiTheme="majorBidi" w:hAnsiTheme="majorBidi" w:cstheme="majorBidi"/>
                <w:sz w:val="24"/>
                <w:szCs w:val="24"/>
              </w:rPr>
              <w:t xml:space="preserve"> which succeeded in securing some domestic funds in their local budget (lahj), The MoPHP started a dialogue with MoF to allocate additional funds within the local authority budget </w:t>
            </w:r>
            <w:r w:rsidR="00BD4D40">
              <w:rPr>
                <w:rFonts w:asciiTheme="majorBidi" w:hAnsiTheme="majorBidi" w:cstheme="majorBidi"/>
                <w:sz w:val="24"/>
                <w:szCs w:val="24"/>
              </w:rPr>
              <w:t xml:space="preserve">of governorates </w:t>
            </w:r>
            <w:r w:rsidRPr="00706219">
              <w:rPr>
                <w:rFonts w:asciiTheme="majorBidi" w:hAnsiTheme="majorBidi" w:cstheme="majorBidi"/>
                <w:sz w:val="24"/>
                <w:szCs w:val="24"/>
              </w:rPr>
              <w:t xml:space="preserve">to cover </w:t>
            </w:r>
            <w:r w:rsidRPr="00706219">
              <w:rPr>
                <w:rFonts w:asciiTheme="majorBidi" w:hAnsiTheme="majorBidi" w:cstheme="majorBidi"/>
                <w:iCs/>
                <w:sz w:val="24"/>
                <w:szCs w:val="24"/>
              </w:rPr>
              <w:t>recurrent costs included in this proposal when GAVI grant comes to an end.</w:t>
            </w:r>
          </w:p>
          <w:p w:rsidR="00AF6971" w:rsidRPr="00706219" w:rsidRDefault="00AF6971" w:rsidP="00733627">
            <w:pPr>
              <w:jc w:val="both"/>
              <w:rPr>
                <w:rFonts w:cs="Arial"/>
                <w:iCs/>
                <w:szCs w:val="22"/>
              </w:rPr>
            </w:pPr>
          </w:p>
        </w:tc>
      </w:tr>
    </w:tbl>
    <w:p w:rsidR="004332A4" w:rsidRPr="00613E76" w:rsidRDefault="004332A4" w:rsidP="00E01BF6">
      <w:pPr>
        <w:rPr>
          <w:rFonts w:cs="Arial"/>
          <w:color w:val="173E49"/>
        </w:rPr>
      </w:pPr>
    </w:p>
    <w:p w:rsidR="001E12B6" w:rsidRPr="00613E76" w:rsidRDefault="00366674">
      <w:pPr>
        <w:rPr>
          <w:rFonts w:cs="Arial"/>
        </w:rPr>
      </w:pPr>
      <w:r w:rsidRPr="00613E76">
        <w:rPr>
          <w:rFonts w:cs="Arial"/>
        </w:rPr>
        <w:br w:type="page"/>
      </w:r>
    </w:p>
    <w:tbl>
      <w:tblPr>
        <w:tblW w:w="10348" w:type="dxa"/>
        <w:tblInd w:w="108" w:type="dxa"/>
        <w:shd w:val="clear" w:color="auto" w:fill="006460"/>
        <w:tblLayout w:type="fixed"/>
        <w:tblLook w:val="0000"/>
      </w:tblPr>
      <w:tblGrid>
        <w:gridCol w:w="10348"/>
      </w:tblGrid>
      <w:tr w:rsidR="001E12B6" w:rsidRPr="00613E76" w:rsidTr="00557C08">
        <w:tc>
          <w:tcPr>
            <w:tcW w:w="10348" w:type="dxa"/>
            <w:shd w:val="clear" w:color="auto" w:fill="006460"/>
          </w:tcPr>
          <w:p w:rsidR="001E12B6" w:rsidRPr="007B421E" w:rsidRDefault="00047C3D" w:rsidP="00583F8E">
            <w:pPr>
              <w:pStyle w:val="Heading1"/>
              <w:rPr>
                <w:rFonts w:cs="Arial"/>
              </w:rPr>
            </w:pPr>
            <w:bookmarkStart w:id="45" w:name="_Toc346115525"/>
            <w:bookmarkStart w:id="46" w:name="_Toc346116650"/>
            <w:bookmarkStart w:id="47" w:name="_Toc357677798"/>
            <w:r w:rsidRPr="007B421E">
              <w:rPr>
                <w:rFonts w:cs="Arial"/>
              </w:rPr>
              <w:lastRenderedPageBreak/>
              <w:t>PART F – IMPLEMENTATION ARRANGEMENTS AND RISK MITIGATION</w:t>
            </w:r>
            <w:bookmarkEnd w:id="45"/>
            <w:bookmarkEnd w:id="46"/>
            <w:bookmarkEnd w:id="47"/>
          </w:p>
        </w:tc>
      </w:tr>
    </w:tbl>
    <w:p w:rsidR="001E12B6" w:rsidRPr="00613E76" w:rsidRDefault="001E12B6">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DA6163" w:rsidRPr="00613E76" w:rsidTr="002B7BFA">
        <w:tc>
          <w:tcPr>
            <w:tcW w:w="10348" w:type="dxa"/>
            <w:tcBorders>
              <w:bottom w:val="single" w:sz="6" w:space="0" w:color="215868"/>
            </w:tcBorders>
            <w:shd w:val="clear" w:color="auto" w:fill="auto"/>
            <w:vAlign w:val="center"/>
          </w:tcPr>
          <w:p w:rsidR="00DA6163" w:rsidRPr="00613E76" w:rsidRDefault="00DA6163" w:rsidP="002B7BFA">
            <w:pPr>
              <w:rPr>
                <w:rFonts w:cs="Arial"/>
                <w:b/>
                <w:szCs w:val="22"/>
              </w:rPr>
            </w:pPr>
            <w:r w:rsidRPr="00613E76">
              <w:rPr>
                <w:rFonts w:cs="Arial"/>
                <w:b/>
                <w:szCs w:val="22"/>
              </w:rPr>
              <w:t>For further instructions, please refer to the Guidelines for Completing the HSS Application</w:t>
            </w:r>
          </w:p>
        </w:tc>
      </w:tr>
      <w:tr w:rsidR="00DA6163" w:rsidRPr="00613E76" w:rsidTr="00E074D7">
        <w:tc>
          <w:tcPr>
            <w:tcW w:w="10348" w:type="dxa"/>
            <w:tcBorders>
              <w:bottom w:val="single" w:sz="6" w:space="0" w:color="215868"/>
            </w:tcBorders>
            <w:shd w:val="clear" w:color="auto" w:fill="006460"/>
          </w:tcPr>
          <w:p w:rsidR="00DA6163" w:rsidRPr="00613E76" w:rsidRDefault="00E01BF6" w:rsidP="00B8319E">
            <w:pPr>
              <w:pStyle w:val="Heading2"/>
              <w:rPr>
                <w:rFonts w:cs="Arial"/>
              </w:rPr>
            </w:pPr>
            <w:bookmarkStart w:id="48" w:name="_Toc346116651"/>
            <w:bookmarkStart w:id="49" w:name="_Toc357677799"/>
            <w:r w:rsidRPr="00613E76">
              <w:rPr>
                <w:rFonts w:cs="Arial"/>
              </w:rPr>
              <w:t>1</w:t>
            </w:r>
            <w:r w:rsidR="001D1686" w:rsidRPr="00613E76">
              <w:rPr>
                <w:rFonts w:cs="Arial"/>
              </w:rPr>
              <w:t>4</w:t>
            </w:r>
            <w:r w:rsidR="00DA6163" w:rsidRPr="00613E76">
              <w:rPr>
                <w:rFonts w:cs="Arial"/>
              </w:rPr>
              <w:t>. Implementation Arrangements</w:t>
            </w:r>
            <w:bookmarkEnd w:id="48"/>
            <w:bookmarkEnd w:id="49"/>
          </w:p>
        </w:tc>
      </w:tr>
      <w:tr w:rsidR="00DA6163" w:rsidRPr="00613E76" w:rsidTr="003C7312">
        <w:tc>
          <w:tcPr>
            <w:tcW w:w="10348" w:type="dxa"/>
            <w:shd w:val="clear" w:color="auto" w:fill="FFFFFF"/>
          </w:tcPr>
          <w:p w:rsidR="00DA6163" w:rsidRPr="00613E76" w:rsidRDefault="00DA6163" w:rsidP="001E12B6">
            <w:pPr>
              <w:spacing w:before="120" w:after="120"/>
              <w:jc w:val="both"/>
              <w:rPr>
                <w:rFonts w:cs="Arial"/>
                <w:i/>
                <w:color w:val="173E49"/>
                <w:sz w:val="20"/>
              </w:rPr>
            </w:pPr>
            <w:r w:rsidRPr="00613E76">
              <w:rPr>
                <w:rFonts w:cs="Arial"/>
                <w:i/>
                <w:color w:val="173E49"/>
                <w:sz w:val="20"/>
              </w:rPr>
              <w:t xml:space="preserve">This </w:t>
            </w:r>
            <w:r w:rsidR="00637F63" w:rsidRPr="00613E76">
              <w:rPr>
                <w:rFonts w:cs="Arial"/>
                <w:i/>
                <w:color w:val="173E49"/>
                <w:sz w:val="20"/>
              </w:rPr>
              <w:t>section</w:t>
            </w:r>
            <w:r w:rsidRPr="00613E76">
              <w:rPr>
                <w:rFonts w:cs="Arial"/>
                <w:i/>
                <w:color w:val="173E49"/>
                <w:sz w:val="20"/>
              </w:rPr>
              <w:t xml:space="preserve"> will </w:t>
            </w:r>
            <w:r w:rsidR="00637F63" w:rsidRPr="00613E76">
              <w:rPr>
                <w:rFonts w:cs="Arial"/>
                <w:i/>
                <w:color w:val="173E49"/>
                <w:sz w:val="20"/>
              </w:rPr>
              <w:t xml:space="preserve">be used to </w:t>
            </w:r>
            <w:r w:rsidRPr="00613E76">
              <w:rPr>
                <w:rFonts w:cs="Arial"/>
                <w:i/>
                <w:color w:val="173E49"/>
                <w:sz w:val="20"/>
              </w:rPr>
              <w:t>d</w:t>
            </w:r>
            <w:r w:rsidR="00637F63" w:rsidRPr="00613E76">
              <w:rPr>
                <w:rFonts w:cs="Arial"/>
                <w:i/>
                <w:color w:val="173E49"/>
                <w:sz w:val="20"/>
              </w:rPr>
              <w:t xml:space="preserve">etermine if the necessary </w:t>
            </w:r>
            <w:r w:rsidRPr="00613E76">
              <w:rPr>
                <w:rFonts w:cs="Arial"/>
                <w:i/>
                <w:color w:val="173E49"/>
                <w:sz w:val="20"/>
              </w:rPr>
              <w:t xml:space="preserve">arrangements and responsibilities </w:t>
            </w:r>
            <w:r w:rsidR="00637F63" w:rsidRPr="00613E76">
              <w:rPr>
                <w:rFonts w:cs="Arial"/>
                <w:i/>
                <w:color w:val="173E49"/>
                <w:sz w:val="20"/>
              </w:rPr>
              <w:t>for</w:t>
            </w:r>
            <w:r w:rsidRPr="00613E76">
              <w:rPr>
                <w:rFonts w:cs="Arial"/>
                <w:i/>
                <w:color w:val="173E49"/>
                <w:sz w:val="20"/>
              </w:rPr>
              <w:t xml:space="preserve"> management, coordination, and technical assistance inputs of the implementing parties</w:t>
            </w:r>
            <w:r w:rsidR="00637F63" w:rsidRPr="00613E76">
              <w:rPr>
                <w:rFonts w:cs="Arial"/>
                <w:i/>
                <w:color w:val="173E49"/>
                <w:sz w:val="20"/>
              </w:rPr>
              <w:t xml:space="preserve"> have been put in place to ensure that programme ac</w:t>
            </w:r>
            <w:r w:rsidR="00C82EB5" w:rsidRPr="00613E76">
              <w:rPr>
                <w:rFonts w:cs="Arial"/>
                <w:i/>
                <w:color w:val="173E49"/>
                <w:sz w:val="20"/>
              </w:rPr>
              <w:t>tivities will be implemented</w:t>
            </w:r>
            <w:r w:rsidRPr="00613E76">
              <w:rPr>
                <w:rFonts w:cs="Arial"/>
                <w:i/>
                <w:color w:val="173E49"/>
                <w:sz w:val="20"/>
              </w:rPr>
              <w:t xml:space="preserve">. </w:t>
            </w:r>
          </w:p>
          <w:p w:rsidR="00DA6163" w:rsidRPr="00613E76" w:rsidRDefault="00DA6163" w:rsidP="001E12B6">
            <w:pPr>
              <w:spacing w:before="120" w:after="120"/>
              <w:jc w:val="both"/>
              <w:rPr>
                <w:rFonts w:cs="Arial"/>
                <w:i/>
                <w:color w:val="173E49"/>
                <w:sz w:val="20"/>
              </w:rPr>
            </w:pPr>
            <w:r w:rsidRPr="00613E76">
              <w:rPr>
                <w:rFonts w:cs="Arial"/>
                <w:i/>
                <w:color w:val="173E49"/>
                <w:sz w:val="20"/>
              </w:rPr>
              <w:t>Please describe:</w:t>
            </w:r>
          </w:p>
          <w:p w:rsidR="00DA6163" w:rsidRPr="00613E76" w:rsidRDefault="00DA6163" w:rsidP="001E12B6">
            <w:pPr>
              <w:spacing w:before="120" w:after="120"/>
              <w:jc w:val="both"/>
              <w:rPr>
                <w:rFonts w:cs="Arial"/>
                <w:i/>
                <w:color w:val="173E49"/>
                <w:sz w:val="20"/>
              </w:rPr>
            </w:pPr>
            <w:r w:rsidRPr="00613E76">
              <w:rPr>
                <w:rFonts w:cs="Arial"/>
                <w:i/>
                <w:color w:val="173E49"/>
                <w:sz w:val="20"/>
              </w:rPr>
              <w:t xml:space="preserve">→ How the grant implementation will be managed. Identify key implementing entities and their responsibilities with regard to specific grant activities. </w:t>
            </w:r>
          </w:p>
          <w:p w:rsidR="00DA6163" w:rsidRPr="00613E76" w:rsidRDefault="00DA6163" w:rsidP="001E12B6">
            <w:pPr>
              <w:spacing w:before="120" w:after="120"/>
              <w:jc w:val="both"/>
              <w:rPr>
                <w:rFonts w:cs="Arial"/>
                <w:i/>
                <w:color w:val="173E49"/>
                <w:sz w:val="20"/>
              </w:rPr>
            </w:pPr>
            <w:r w:rsidRPr="00613E76">
              <w:rPr>
                <w:rFonts w:cs="Arial"/>
                <w:i/>
                <w:color w:val="173E49"/>
                <w:sz w:val="20"/>
              </w:rPr>
              <w:t>→ Mechani</w:t>
            </w:r>
            <w:r w:rsidR="00C82EB5" w:rsidRPr="00613E76">
              <w:rPr>
                <w:rFonts w:cs="Arial"/>
                <w:i/>
                <w:color w:val="173E49"/>
                <w:sz w:val="20"/>
              </w:rPr>
              <w:t>sms which will ensure coordination</w:t>
            </w:r>
            <w:r w:rsidRPr="00613E76">
              <w:rPr>
                <w:rFonts w:cs="Arial"/>
                <w:i/>
                <w:color w:val="173E49"/>
                <w:sz w:val="20"/>
              </w:rPr>
              <w:t xml:space="preserve"> among the implementing entities.</w:t>
            </w:r>
          </w:p>
          <w:p w:rsidR="00DA6163" w:rsidRPr="00613E76" w:rsidRDefault="00DA6163" w:rsidP="001E12B6">
            <w:pPr>
              <w:spacing w:before="120" w:after="120"/>
              <w:jc w:val="both"/>
              <w:rPr>
                <w:rFonts w:cs="Arial"/>
                <w:i/>
                <w:color w:val="173E49"/>
                <w:sz w:val="20"/>
              </w:rPr>
            </w:pPr>
            <w:r w:rsidRPr="00613E76">
              <w:rPr>
                <w:rFonts w:cs="Arial"/>
                <w:i/>
                <w:color w:val="173E49"/>
                <w:sz w:val="20"/>
              </w:rPr>
              <w:t>→ Financial resources from the grant proceeds that will be allocated to grant management and implementation.</w:t>
            </w:r>
          </w:p>
          <w:p w:rsidR="00DA6163" w:rsidRPr="00613E76" w:rsidRDefault="00DA6163" w:rsidP="001E12B6">
            <w:pPr>
              <w:spacing w:before="120" w:after="120"/>
              <w:jc w:val="both"/>
              <w:rPr>
                <w:rFonts w:cs="Arial"/>
                <w:i/>
                <w:color w:val="173E49"/>
                <w:sz w:val="20"/>
              </w:rPr>
            </w:pPr>
            <w:r w:rsidRPr="00613E76">
              <w:rPr>
                <w:rFonts w:cs="Arial"/>
                <w:i/>
                <w:color w:val="173E49"/>
                <w:sz w:val="20"/>
              </w:rPr>
              <w:t>→ The role of development partners in supporting the country in grant implementation.</w:t>
            </w:r>
          </w:p>
        </w:tc>
      </w:tr>
      <w:tr w:rsidR="00DA6163" w:rsidRPr="00613E76" w:rsidTr="00366674">
        <w:trPr>
          <w:trHeight w:val="278"/>
        </w:trPr>
        <w:tc>
          <w:tcPr>
            <w:tcW w:w="10348" w:type="dxa"/>
            <w:shd w:val="clear" w:color="auto" w:fill="FFFFFF"/>
          </w:tcPr>
          <w:p w:rsidR="00DA6163" w:rsidRDefault="00DA6163" w:rsidP="00366674">
            <w:pPr>
              <w:spacing w:before="120" w:after="120"/>
              <w:jc w:val="both"/>
              <w:rPr>
                <w:rFonts w:cs="Arial"/>
                <w:b/>
                <w:i/>
              </w:rPr>
            </w:pPr>
            <w:r w:rsidRPr="00613E76">
              <w:rPr>
                <w:rFonts w:cs="Arial"/>
                <w:b/>
                <w:i/>
              </w:rPr>
              <w:t>TWO PAGES MAXIMUM</w:t>
            </w:r>
          </w:p>
          <w:p w:rsidR="006B0CB6" w:rsidRDefault="00FE60C4" w:rsidP="009D627F">
            <w:pPr>
              <w:spacing w:before="120" w:after="120"/>
              <w:jc w:val="both"/>
              <w:rPr>
                <w:rFonts w:asciiTheme="majorBidi" w:hAnsiTheme="majorBidi" w:cstheme="majorBidi"/>
                <w:bCs/>
                <w:iCs/>
                <w:sz w:val="24"/>
                <w:szCs w:val="24"/>
              </w:rPr>
            </w:pPr>
            <w:r w:rsidRPr="00FE60C4">
              <w:rPr>
                <w:rFonts w:asciiTheme="majorBidi" w:hAnsiTheme="majorBidi" w:cstheme="majorBidi"/>
                <w:bCs/>
                <w:iCs/>
                <w:sz w:val="24"/>
                <w:szCs w:val="24"/>
              </w:rPr>
              <w:t>The</w:t>
            </w:r>
            <w:r>
              <w:rPr>
                <w:rFonts w:asciiTheme="majorBidi" w:hAnsiTheme="majorBidi" w:cstheme="majorBidi"/>
                <w:bCs/>
                <w:iCs/>
                <w:sz w:val="24"/>
                <w:szCs w:val="24"/>
              </w:rPr>
              <w:t xml:space="preserve"> </w:t>
            </w:r>
            <w:r w:rsidR="009D627F">
              <w:rPr>
                <w:rFonts w:asciiTheme="majorBidi" w:hAnsiTheme="majorBidi" w:cstheme="majorBidi"/>
                <w:bCs/>
                <w:iCs/>
                <w:sz w:val="24"/>
                <w:szCs w:val="24"/>
              </w:rPr>
              <w:t>lead</w:t>
            </w:r>
            <w:r>
              <w:rPr>
                <w:rFonts w:asciiTheme="majorBidi" w:hAnsiTheme="majorBidi" w:cstheme="majorBidi"/>
                <w:bCs/>
                <w:iCs/>
                <w:sz w:val="24"/>
                <w:szCs w:val="24"/>
              </w:rPr>
              <w:t xml:space="preserve"> implementing body is Ministry of Public Health and </w:t>
            </w:r>
            <w:r w:rsidR="00A64C38">
              <w:rPr>
                <w:rFonts w:asciiTheme="majorBidi" w:hAnsiTheme="majorBidi" w:cstheme="majorBidi"/>
                <w:bCs/>
                <w:iCs/>
                <w:sz w:val="24"/>
                <w:szCs w:val="24"/>
              </w:rPr>
              <w:t>Population;</w:t>
            </w:r>
            <w:r>
              <w:rPr>
                <w:rFonts w:asciiTheme="majorBidi" w:hAnsiTheme="majorBidi" w:cstheme="majorBidi"/>
                <w:bCs/>
                <w:iCs/>
                <w:sz w:val="24"/>
                <w:szCs w:val="24"/>
              </w:rPr>
              <w:t xml:space="preserve"> it will follow the same arrangements as for the previous GAVI </w:t>
            </w:r>
            <w:r w:rsidR="00FC531E">
              <w:rPr>
                <w:rFonts w:asciiTheme="majorBidi" w:hAnsiTheme="majorBidi" w:cstheme="majorBidi"/>
                <w:bCs/>
                <w:iCs/>
                <w:sz w:val="24"/>
                <w:szCs w:val="24"/>
              </w:rPr>
              <w:t>fund</w:t>
            </w:r>
            <w:r>
              <w:rPr>
                <w:rFonts w:asciiTheme="majorBidi" w:hAnsiTheme="majorBidi" w:cstheme="majorBidi"/>
                <w:bCs/>
                <w:iCs/>
                <w:sz w:val="24"/>
                <w:szCs w:val="24"/>
              </w:rPr>
              <w:t>, where the fund is deposited in the same bank account</w:t>
            </w:r>
            <w:r w:rsidR="00896332">
              <w:rPr>
                <w:rFonts w:asciiTheme="majorBidi" w:hAnsiTheme="majorBidi" w:cstheme="majorBidi"/>
                <w:bCs/>
                <w:iCs/>
                <w:sz w:val="24"/>
                <w:szCs w:val="24"/>
              </w:rPr>
              <w:t xml:space="preserve"> which has been open for HSS and ISS funds since 2008 and certified by UNICEF</w:t>
            </w:r>
            <w:r>
              <w:rPr>
                <w:rFonts w:asciiTheme="majorBidi" w:hAnsiTheme="majorBidi" w:cstheme="majorBidi"/>
                <w:bCs/>
                <w:iCs/>
                <w:sz w:val="24"/>
                <w:szCs w:val="24"/>
              </w:rPr>
              <w:t xml:space="preserve">. </w:t>
            </w:r>
            <w:r w:rsidR="00894148">
              <w:rPr>
                <w:rFonts w:asciiTheme="majorBidi" w:hAnsiTheme="majorBidi" w:cstheme="majorBidi"/>
                <w:bCs/>
                <w:iCs/>
                <w:sz w:val="24"/>
                <w:szCs w:val="24"/>
              </w:rPr>
              <w:t>T</w:t>
            </w:r>
            <w:r w:rsidR="00A64C38">
              <w:rPr>
                <w:rFonts w:asciiTheme="majorBidi" w:hAnsiTheme="majorBidi" w:cstheme="majorBidi"/>
                <w:bCs/>
                <w:iCs/>
                <w:sz w:val="24"/>
                <w:szCs w:val="24"/>
              </w:rPr>
              <w:t xml:space="preserve">he vast majority of activities </w:t>
            </w:r>
            <w:r w:rsidR="00894148">
              <w:rPr>
                <w:rFonts w:asciiTheme="majorBidi" w:hAnsiTheme="majorBidi" w:cstheme="majorBidi"/>
                <w:bCs/>
                <w:iCs/>
                <w:sz w:val="24"/>
                <w:szCs w:val="24"/>
              </w:rPr>
              <w:t xml:space="preserve">will be </w:t>
            </w:r>
            <w:r w:rsidR="00A64C38">
              <w:rPr>
                <w:rFonts w:asciiTheme="majorBidi" w:hAnsiTheme="majorBidi" w:cstheme="majorBidi"/>
                <w:bCs/>
                <w:iCs/>
                <w:sz w:val="24"/>
                <w:szCs w:val="24"/>
              </w:rPr>
              <w:t xml:space="preserve">implemented by departments </w:t>
            </w:r>
            <w:r w:rsidR="00894148">
              <w:rPr>
                <w:rFonts w:asciiTheme="majorBidi" w:hAnsiTheme="majorBidi" w:cstheme="majorBidi"/>
                <w:bCs/>
                <w:iCs/>
                <w:sz w:val="24"/>
                <w:szCs w:val="24"/>
              </w:rPr>
              <w:t>of</w:t>
            </w:r>
            <w:r w:rsidR="00A64C38">
              <w:rPr>
                <w:rFonts w:asciiTheme="majorBidi" w:hAnsiTheme="majorBidi" w:cstheme="majorBidi"/>
                <w:bCs/>
                <w:iCs/>
                <w:sz w:val="24"/>
                <w:szCs w:val="24"/>
              </w:rPr>
              <w:t xml:space="preserve"> the PHC</w:t>
            </w:r>
            <w:r w:rsidR="00894148">
              <w:rPr>
                <w:rFonts w:asciiTheme="majorBidi" w:hAnsiTheme="majorBidi" w:cstheme="majorBidi"/>
                <w:bCs/>
                <w:iCs/>
                <w:sz w:val="24"/>
                <w:szCs w:val="24"/>
              </w:rPr>
              <w:t xml:space="preserve"> sector, which are at the same time the counterparts of the main development partners supporting </w:t>
            </w:r>
            <w:r w:rsidR="0011600F">
              <w:rPr>
                <w:rFonts w:asciiTheme="majorBidi" w:hAnsiTheme="majorBidi" w:cstheme="majorBidi"/>
                <w:bCs/>
                <w:iCs/>
                <w:sz w:val="24"/>
                <w:szCs w:val="24"/>
              </w:rPr>
              <w:t xml:space="preserve">and funding </w:t>
            </w:r>
            <w:r w:rsidR="00894148">
              <w:rPr>
                <w:rFonts w:asciiTheme="majorBidi" w:hAnsiTheme="majorBidi" w:cstheme="majorBidi"/>
                <w:bCs/>
                <w:iCs/>
                <w:sz w:val="24"/>
                <w:szCs w:val="24"/>
              </w:rPr>
              <w:t>such interventions and similar activities</w:t>
            </w:r>
            <w:r w:rsidR="00896332">
              <w:rPr>
                <w:rFonts w:asciiTheme="majorBidi" w:hAnsiTheme="majorBidi" w:cstheme="majorBidi"/>
                <w:bCs/>
                <w:iCs/>
                <w:sz w:val="24"/>
                <w:szCs w:val="24"/>
              </w:rPr>
              <w:t xml:space="preserve"> including WB, UNICEF</w:t>
            </w:r>
            <w:r w:rsidR="00FC531E">
              <w:rPr>
                <w:rFonts w:asciiTheme="majorBidi" w:hAnsiTheme="majorBidi" w:cstheme="majorBidi"/>
                <w:bCs/>
                <w:iCs/>
                <w:sz w:val="24"/>
                <w:szCs w:val="24"/>
              </w:rPr>
              <w:t xml:space="preserve"> and</w:t>
            </w:r>
            <w:r w:rsidR="00896332">
              <w:rPr>
                <w:rFonts w:asciiTheme="majorBidi" w:hAnsiTheme="majorBidi" w:cstheme="majorBidi"/>
                <w:bCs/>
                <w:iCs/>
                <w:sz w:val="24"/>
                <w:szCs w:val="24"/>
              </w:rPr>
              <w:t xml:space="preserve"> WHO to assure smoother coordination and complementarities.</w:t>
            </w:r>
            <w:r w:rsidR="00894148">
              <w:rPr>
                <w:rFonts w:asciiTheme="majorBidi" w:hAnsiTheme="majorBidi" w:cstheme="majorBidi"/>
                <w:bCs/>
                <w:iCs/>
                <w:sz w:val="24"/>
                <w:szCs w:val="24"/>
              </w:rPr>
              <w:t xml:space="preserve"> In addition</w:t>
            </w:r>
            <w:r w:rsidR="00A64C38">
              <w:rPr>
                <w:rFonts w:asciiTheme="majorBidi" w:hAnsiTheme="majorBidi" w:cstheme="majorBidi"/>
                <w:bCs/>
                <w:iCs/>
                <w:sz w:val="24"/>
                <w:szCs w:val="24"/>
              </w:rPr>
              <w:t xml:space="preserve">, the </w:t>
            </w:r>
            <w:r w:rsidR="00894148">
              <w:rPr>
                <w:rFonts w:asciiTheme="majorBidi" w:hAnsiTheme="majorBidi" w:cstheme="majorBidi"/>
                <w:bCs/>
                <w:iCs/>
                <w:sz w:val="24"/>
                <w:szCs w:val="24"/>
              </w:rPr>
              <w:t xml:space="preserve">previous GAVI </w:t>
            </w:r>
            <w:r w:rsidR="00A64C38">
              <w:rPr>
                <w:rFonts w:asciiTheme="majorBidi" w:hAnsiTheme="majorBidi" w:cstheme="majorBidi"/>
                <w:bCs/>
                <w:iCs/>
                <w:sz w:val="24"/>
                <w:szCs w:val="24"/>
              </w:rPr>
              <w:t>fund administra</w:t>
            </w:r>
            <w:r w:rsidR="00894148">
              <w:rPr>
                <w:rFonts w:asciiTheme="majorBidi" w:hAnsiTheme="majorBidi" w:cstheme="majorBidi"/>
                <w:bCs/>
                <w:iCs/>
                <w:sz w:val="24"/>
                <w:szCs w:val="24"/>
              </w:rPr>
              <w:t>tion experience was</w:t>
            </w:r>
            <w:r w:rsidR="00A64C38">
              <w:rPr>
                <w:rFonts w:asciiTheme="majorBidi" w:hAnsiTheme="majorBidi" w:cstheme="majorBidi"/>
                <w:bCs/>
                <w:iCs/>
                <w:sz w:val="24"/>
                <w:szCs w:val="24"/>
              </w:rPr>
              <w:t xml:space="preserve"> developed and managed under this </w:t>
            </w:r>
            <w:r w:rsidR="00894148">
              <w:rPr>
                <w:rFonts w:asciiTheme="majorBidi" w:hAnsiTheme="majorBidi" w:cstheme="majorBidi"/>
                <w:bCs/>
                <w:iCs/>
                <w:sz w:val="24"/>
                <w:szCs w:val="24"/>
              </w:rPr>
              <w:t>s</w:t>
            </w:r>
            <w:r w:rsidR="00A64C38">
              <w:rPr>
                <w:rFonts w:asciiTheme="majorBidi" w:hAnsiTheme="majorBidi" w:cstheme="majorBidi"/>
                <w:bCs/>
                <w:iCs/>
                <w:sz w:val="24"/>
                <w:szCs w:val="24"/>
              </w:rPr>
              <w:t>ector</w:t>
            </w:r>
            <w:r w:rsidR="00894148">
              <w:rPr>
                <w:rFonts w:asciiTheme="majorBidi" w:hAnsiTheme="majorBidi" w:cstheme="majorBidi"/>
                <w:bCs/>
                <w:iCs/>
                <w:sz w:val="24"/>
                <w:szCs w:val="24"/>
              </w:rPr>
              <w:t xml:space="preserve"> through the Administration Unit.</w:t>
            </w:r>
            <w:r w:rsidR="0011600F">
              <w:rPr>
                <w:rFonts w:asciiTheme="majorBidi" w:hAnsiTheme="majorBidi" w:cstheme="majorBidi"/>
                <w:bCs/>
                <w:iCs/>
                <w:sz w:val="24"/>
                <w:szCs w:val="24"/>
              </w:rPr>
              <w:t xml:space="preserve"> </w:t>
            </w:r>
            <w:r w:rsidR="00896332">
              <w:rPr>
                <w:rFonts w:asciiTheme="majorBidi" w:hAnsiTheme="majorBidi" w:cstheme="majorBidi"/>
                <w:bCs/>
                <w:iCs/>
                <w:sz w:val="24"/>
                <w:szCs w:val="24"/>
              </w:rPr>
              <w:t>Based on GAVI</w:t>
            </w:r>
            <w:r w:rsidR="00A71B89">
              <w:rPr>
                <w:rFonts w:asciiTheme="majorBidi" w:hAnsiTheme="majorBidi" w:cstheme="majorBidi"/>
                <w:bCs/>
                <w:iCs/>
                <w:sz w:val="24"/>
                <w:szCs w:val="24"/>
              </w:rPr>
              <w:t xml:space="preserve"> -</w:t>
            </w:r>
            <w:r w:rsidR="00896332">
              <w:rPr>
                <w:rFonts w:asciiTheme="majorBidi" w:hAnsiTheme="majorBidi" w:cstheme="majorBidi"/>
                <w:bCs/>
                <w:iCs/>
                <w:sz w:val="24"/>
                <w:szCs w:val="24"/>
              </w:rPr>
              <w:t xml:space="preserve"> TAP</w:t>
            </w:r>
            <w:r w:rsidR="00A049E9">
              <w:rPr>
                <w:rFonts w:asciiTheme="majorBidi" w:hAnsiTheme="majorBidi" w:cstheme="majorBidi"/>
                <w:bCs/>
                <w:iCs/>
                <w:sz w:val="24"/>
                <w:szCs w:val="24"/>
              </w:rPr>
              <w:t>,</w:t>
            </w:r>
            <w:r w:rsidR="00896332">
              <w:rPr>
                <w:rFonts w:asciiTheme="majorBidi" w:hAnsiTheme="majorBidi" w:cstheme="majorBidi"/>
                <w:bCs/>
                <w:iCs/>
                <w:sz w:val="24"/>
                <w:szCs w:val="24"/>
              </w:rPr>
              <w:t xml:space="preserve"> the financial management of the fund and the bank </w:t>
            </w:r>
            <w:r w:rsidR="00FC531E">
              <w:rPr>
                <w:rFonts w:asciiTheme="majorBidi" w:hAnsiTheme="majorBidi" w:cstheme="majorBidi"/>
                <w:bCs/>
                <w:iCs/>
                <w:sz w:val="24"/>
                <w:szCs w:val="24"/>
              </w:rPr>
              <w:t>account (</w:t>
            </w:r>
            <w:r w:rsidR="00A71B89">
              <w:rPr>
                <w:rFonts w:asciiTheme="majorBidi" w:hAnsiTheme="majorBidi" w:cstheme="majorBidi"/>
                <w:bCs/>
                <w:iCs/>
                <w:sz w:val="24"/>
                <w:szCs w:val="24"/>
              </w:rPr>
              <w:t xml:space="preserve">FMA) </w:t>
            </w:r>
            <w:r w:rsidR="00896332">
              <w:rPr>
                <w:rFonts w:asciiTheme="majorBidi" w:hAnsiTheme="majorBidi" w:cstheme="majorBidi"/>
                <w:bCs/>
                <w:iCs/>
                <w:sz w:val="24"/>
                <w:szCs w:val="24"/>
              </w:rPr>
              <w:t xml:space="preserve">had been assessed </w:t>
            </w:r>
            <w:r w:rsidR="00A71B89">
              <w:rPr>
                <w:rFonts w:asciiTheme="majorBidi" w:hAnsiTheme="majorBidi" w:cstheme="majorBidi"/>
                <w:bCs/>
                <w:iCs/>
                <w:sz w:val="24"/>
                <w:szCs w:val="24"/>
              </w:rPr>
              <w:t xml:space="preserve">by GAVI </w:t>
            </w:r>
            <w:r w:rsidR="00896332">
              <w:rPr>
                <w:rFonts w:asciiTheme="majorBidi" w:hAnsiTheme="majorBidi" w:cstheme="majorBidi"/>
                <w:bCs/>
                <w:iCs/>
                <w:sz w:val="24"/>
                <w:szCs w:val="24"/>
              </w:rPr>
              <w:t xml:space="preserve">in </w:t>
            </w:r>
            <w:r w:rsidR="00ED50FE">
              <w:rPr>
                <w:rFonts w:asciiTheme="majorBidi" w:hAnsiTheme="majorBidi" w:cstheme="majorBidi"/>
                <w:bCs/>
                <w:iCs/>
                <w:sz w:val="24"/>
                <w:szCs w:val="24"/>
              </w:rPr>
              <w:t>September 2010</w:t>
            </w:r>
            <w:r w:rsidR="00896332">
              <w:rPr>
                <w:rFonts w:asciiTheme="majorBidi" w:hAnsiTheme="majorBidi" w:cstheme="majorBidi"/>
                <w:bCs/>
                <w:iCs/>
                <w:sz w:val="24"/>
                <w:szCs w:val="24"/>
              </w:rPr>
              <w:t xml:space="preserve">, </w:t>
            </w:r>
            <w:r w:rsidR="006B0CB6">
              <w:rPr>
                <w:rFonts w:asciiTheme="majorBidi" w:hAnsiTheme="majorBidi" w:cstheme="majorBidi"/>
                <w:bCs/>
                <w:iCs/>
                <w:sz w:val="24"/>
                <w:szCs w:val="24"/>
              </w:rPr>
              <w:t>based on the results risk rating of financial management system at that time was scored between low and moderate reflecting good accountability according to the TAP scoring system. Recommendations of the FMA were included in the Aide Memoire and implemented accordingly</w:t>
            </w:r>
            <w:r w:rsidR="00A71B89">
              <w:rPr>
                <w:rFonts w:asciiTheme="majorBidi" w:hAnsiTheme="majorBidi" w:cstheme="majorBidi"/>
                <w:bCs/>
                <w:iCs/>
                <w:sz w:val="24"/>
                <w:szCs w:val="24"/>
              </w:rPr>
              <w:t xml:space="preserve"> (FMA report 2010, Aide Memoire)</w:t>
            </w:r>
            <w:r w:rsidR="006B0CB6">
              <w:rPr>
                <w:rFonts w:asciiTheme="majorBidi" w:hAnsiTheme="majorBidi" w:cstheme="majorBidi"/>
                <w:bCs/>
                <w:iCs/>
                <w:sz w:val="24"/>
                <w:szCs w:val="24"/>
              </w:rPr>
              <w:t>.</w:t>
            </w:r>
          </w:p>
          <w:p w:rsidR="00FE60C4" w:rsidRDefault="00894148" w:rsidP="00896332">
            <w:pPr>
              <w:spacing w:before="120" w:after="120"/>
              <w:jc w:val="both"/>
              <w:rPr>
                <w:rFonts w:asciiTheme="majorBidi" w:hAnsiTheme="majorBidi" w:cstheme="majorBidi"/>
                <w:bCs/>
                <w:iCs/>
                <w:sz w:val="24"/>
                <w:szCs w:val="24"/>
              </w:rPr>
            </w:pPr>
            <w:r>
              <w:rPr>
                <w:rFonts w:asciiTheme="majorBidi" w:hAnsiTheme="majorBidi" w:cstheme="majorBidi"/>
                <w:bCs/>
                <w:iCs/>
                <w:sz w:val="24"/>
                <w:szCs w:val="24"/>
              </w:rPr>
              <w:t xml:space="preserve">All of those are </w:t>
            </w:r>
            <w:r w:rsidR="0011600F">
              <w:rPr>
                <w:rFonts w:asciiTheme="majorBidi" w:hAnsiTheme="majorBidi" w:cstheme="majorBidi"/>
                <w:bCs/>
                <w:iCs/>
                <w:sz w:val="24"/>
                <w:szCs w:val="24"/>
              </w:rPr>
              <w:t>reasons to assign responsibility of administrating the</w:t>
            </w:r>
            <w:r w:rsidR="00A64C38">
              <w:rPr>
                <w:rFonts w:asciiTheme="majorBidi" w:hAnsiTheme="majorBidi" w:cstheme="majorBidi"/>
                <w:bCs/>
                <w:iCs/>
                <w:sz w:val="24"/>
                <w:szCs w:val="24"/>
              </w:rPr>
              <w:t xml:space="preserve"> fund </w:t>
            </w:r>
            <w:r w:rsidR="0011600F">
              <w:rPr>
                <w:rFonts w:asciiTheme="majorBidi" w:hAnsiTheme="majorBidi" w:cstheme="majorBidi"/>
                <w:bCs/>
                <w:iCs/>
                <w:sz w:val="24"/>
                <w:szCs w:val="24"/>
              </w:rPr>
              <w:t>to the PHC sector</w:t>
            </w:r>
            <w:r w:rsidR="00896332">
              <w:rPr>
                <w:rFonts w:asciiTheme="majorBidi" w:hAnsiTheme="majorBidi" w:cstheme="majorBidi"/>
                <w:bCs/>
                <w:iCs/>
                <w:sz w:val="24"/>
                <w:szCs w:val="24"/>
              </w:rPr>
              <w:t>.</w:t>
            </w:r>
            <w:r w:rsidR="0011600F">
              <w:rPr>
                <w:rFonts w:asciiTheme="majorBidi" w:hAnsiTheme="majorBidi" w:cstheme="majorBidi"/>
                <w:bCs/>
                <w:iCs/>
                <w:sz w:val="24"/>
                <w:szCs w:val="24"/>
              </w:rPr>
              <w:t xml:space="preserve"> </w:t>
            </w:r>
          </w:p>
          <w:p w:rsidR="003D6795" w:rsidRDefault="003D6795" w:rsidP="00A71B89">
            <w:pPr>
              <w:spacing w:before="120" w:after="120"/>
              <w:jc w:val="both"/>
            </w:pPr>
          </w:p>
          <w:p w:rsidR="00BA4990" w:rsidRPr="003D6795" w:rsidRDefault="00BA4990" w:rsidP="00BA4990">
            <w:pPr>
              <w:spacing w:before="120" w:after="120"/>
              <w:jc w:val="both"/>
              <w:rPr>
                <w:rFonts w:asciiTheme="majorBidi" w:hAnsiTheme="majorBidi" w:cstheme="majorBidi"/>
                <w:bCs/>
                <w:iCs/>
                <w:sz w:val="24"/>
                <w:szCs w:val="24"/>
              </w:rPr>
            </w:pPr>
            <w:r w:rsidRPr="003D6795">
              <w:rPr>
                <w:rFonts w:asciiTheme="majorBidi" w:hAnsiTheme="majorBidi" w:cstheme="majorBidi"/>
                <w:sz w:val="24"/>
                <w:szCs w:val="24"/>
              </w:rPr>
              <w:t>Management of GAVI HSS support: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680"/>
            </w:tblGrid>
            <w:tr w:rsidR="0019069C" w:rsidRPr="003D6795" w:rsidTr="00896332">
              <w:trPr>
                <w:cantSplit/>
                <w:trHeight w:val="305"/>
              </w:trPr>
              <w:tc>
                <w:tcPr>
                  <w:tcW w:w="5040" w:type="dxa"/>
                  <w:tcBorders>
                    <w:top w:val="single" w:sz="4" w:space="0" w:color="auto"/>
                    <w:bottom w:val="single" w:sz="4" w:space="0" w:color="auto"/>
                  </w:tcBorders>
                  <w:shd w:val="clear" w:color="auto" w:fill="D9D9D9"/>
                  <w:vAlign w:val="center"/>
                </w:tcPr>
                <w:p w:rsidR="0019069C" w:rsidRPr="003D6795" w:rsidRDefault="0019069C" w:rsidP="00896332">
                  <w:pPr>
                    <w:spacing w:before="80" w:after="80"/>
                    <w:rPr>
                      <w:rFonts w:asciiTheme="majorBidi" w:hAnsiTheme="majorBidi" w:cstheme="majorBidi"/>
                      <w:b/>
                      <w:sz w:val="20"/>
                    </w:rPr>
                  </w:pPr>
                  <w:r w:rsidRPr="003D6795">
                    <w:rPr>
                      <w:rFonts w:asciiTheme="majorBidi" w:hAnsiTheme="majorBidi" w:cstheme="majorBidi"/>
                      <w:b/>
                      <w:sz w:val="20"/>
                    </w:rPr>
                    <w:t>Management mechanism</w:t>
                  </w:r>
                </w:p>
              </w:tc>
              <w:tc>
                <w:tcPr>
                  <w:tcW w:w="4680" w:type="dxa"/>
                  <w:tcBorders>
                    <w:top w:val="single" w:sz="4" w:space="0" w:color="auto"/>
                    <w:bottom w:val="single" w:sz="4" w:space="0" w:color="auto"/>
                  </w:tcBorders>
                  <w:shd w:val="clear" w:color="auto" w:fill="D9D9D9"/>
                  <w:vAlign w:val="center"/>
                </w:tcPr>
                <w:p w:rsidR="0019069C" w:rsidRPr="003D6795" w:rsidRDefault="0019069C" w:rsidP="00896332">
                  <w:pPr>
                    <w:spacing w:before="80" w:after="80"/>
                    <w:rPr>
                      <w:rFonts w:asciiTheme="majorBidi" w:hAnsiTheme="majorBidi" w:cstheme="majorBidi"/>
                      <w:b/>
                      <w:sz w:val="20"/>
                    </w:rPr>
                  </w:pPr>
                  <w:r w:rsidRPr="003D6795">
                    <w:rPr>
                      <w:rFonts w:asciiTheme="majorBidi" w:hAnsiTheme="majorBidi" w:cstheme="majorBidi"/>
                      <w:b/>
                      <w:sz w:val="20"/>
                    </w:rPr>
                    <w:t>Description</w:t>
                  </w:r>
                </w:p>
              </w:tc>
            </w:tr>
            <w:tr w:rsidR="0019069C" w:rsidRPr="003D6795" w:rsidTr="00896332">
              <w:trPr>
                <w:cantSplit/>
                <w:trHeight w:val="305"/>
              </w:trPr>
              <w:tc>
                <w:tcPr>
                  <w:tcW w:w="5040" w:type="dxa"/>
                  <w:tcBorders>
                    <w:top w:val="single" w:sz="4" w:space="0" w:color="auto"/>
                    <w:bottom w:val="single" w:sz="4" w:space="0" w:color="auto"/>
                  </w:tcBorders>
                  <w:vAlign w:val="center"/>
                </w:tcPr>
                <w:p w:rsidR="0019069C" w:rsidRPr="003D6795" w:rsidRDefault="0019069C" w:rsidP="00A71B89">
                  <w:pPr>
                    <w:rPr>
                      <w:rFonts w:asciiTheme="majorBidi" w:hAnsiTheme="majorBidi" w:cstheme="majorBidi"/>
                      <w:sz w:val="20"/>
                    </w:rPr>
                  </w:pPr>
                  <w:r w:rsidRPr="003D6795">
                    <w:rPr>
                      <w:rFonts w:asciiTheme="majorBidi" w:hAnsiTheme="majorBidi" w:cstheme="majorBidi"/>
                      <w:sz w:val="20"/>
                    </w:rPr>
                    <w:t>Name of lead individual / unit responsible for managing GAVI HSS implementation</w:t>
                  </w:r>
                  <w:r w:rsidR="00A71B89">
                    <w:rPr>
                      <w:rFonts w:asciiTheme="majorBidi" w:hAnsiTheme="majorBidi" w:cstheme="majorBidi"/>
                      <w:sz w:val="20"/>
                    </w:rPr>
                    <w:t>/M</w:t>
                  </w:r>
                  <w:r w:rsidRPr="003D6795">
                    <w:rPr>
                      <w:rFonts w:asciiTheme="majorBidi" w:hAnsiTheme="majorBidi" w:cstheme="majorBidi"/>
                      <w:sz w:val="20"/>
                    </w:rPr>
                    <w:t>&amp;E etc.</w:t>
                  </w:r>
                </w:p>
              </w:tc>
              <w:tc>
                <w:tcPr>
                  <w:tcW w:w="4680" w:type="dxa"/>
                  <w:tcBorders>
                    <w:top w:val="single" w:sz="4" w:space="0" w:color="auto"/>
                    <w:bottom w:val="single" w:sz="4" w:space="0" w:color="auto"/>
                  </w:tcBorders>
                  <w:vAlign w:val="center"/>
                </w:tcPr>
                <w:p w:rsidR="0019069C" w:rsidRPr="003D6795" w:rsidRDefault="0019069C" w:rsidP="00896332">
                  <w:pPr>
                    <w:rPr>
                      <w:rFonts w:asciiTheme="majorBidi" w:hAnsiTheme="majorBidi" w:cstheme="majorBidi"/>
                      <w:sz w:val="20"/>
                    </w:rPr>
                  </w:pPr>
                </w:p>
                <w:p w:rsidR="0019069C" w:rsidRPr="003D6795" w:rsidRDefault="0019069C" w:rsidP="007B59FE">
                  <w:pPr>
                    <w:rPr>
                      <w:rFonts w:asciiTheme="majorBidi" w:hAnsiTheme="majorBidi" w:cstheme="majorBidi"/>
                      <w:sz w:val="20"/>
                    </w:rPr>
                  </w:pPr>
                  <w:r w:rsidRPr="003D6795">
                    <w:rPr>
                      <w:rFonts w:asciiTheme="majorBidi" w:hAnsiTheme="majorBidi" w:cstheme="majorBidi"/>
                      <w:sz w:val="20"/>
                    </w:rPr>
                    <w:t>The GAVI HSS support will be managed through existing structures.  The PHC Sector, Integrated Management Unit (IMU) will be the lead unit responsible for administ</w:t>
                  </w:r>
                  <w:r w:rsidR="007B59FE">
                    <w:rPr>
                      <w:rFonts w:asciiTheme="majorBidi" w:hAnsiTheme="majorBidi" w:cstheme="majorBidi"/>
                      <w:sz w:val="20"/>
                    </w:rPr>
                    <w:t>e</w:t>
                  </w:r>
                  <w:r w:rsidRPr="003D6795">
                    <w:rPr>
                      <w:rFonts w:asciiTheme="majorBidi" w:hAnsiTheme="majorBidi" w:cstheme="majorBidi"/>
                      <w:sz w:val="20"/>
                    </w:rPr>
                    <w:t>r</w:t>
                  </w:r>
                  <w:r w:rsidR="007B59FE">
                    <w:rPr>
                      <w:rFonts w:asciiTheme="majorBidi" w:hAnsiTheme="majorBidi" w:cstheme="majorBidi"/>
                      <w:sz w:val="20"/>
                    </w:rPr>
                    <w:t>in</w:t>
                  </w:r>
                  <w:r w:rsidRPr="003D6795">
                    <w:rPr>
                      <w:rFonts w:asciiTheme="majorBidi" w:hAnsiTheme="majorBidi" w:cstheme="majorBidi"/>
                      <w:sz w:val="20"/>
                    </w:rPr>
                    <w:t xml:space="preserve">g the fund. Main implementing </w:t>
                  </w:r>
                  <w:r w:rsidR="005C5905" w:rsidRPr="003D6795">
                    <w:rPr>
                      <w:rFonts w:asciiTheme="majorBidi" w:hAnsiTheme="majorBidi" w:cstheme="majorBidi"/>
                      <w:sz w:val="20"/>
                    </w:rPr>
                    <w:t>bodies</w:t>
                  </w:r>
                  <w:r w:rsidRPr="003D6795">
                    <w:rPr>
                      <w:rFonts w:asciiTheme="majorBidi" w:hAnsiTheme="majorBidi" w:cstheme="majorBidi"/>
                      <w:sz w:val="20"/>
                    </w:rPr>
                    <w:t xml:space="preserve"> are the relevant directorates and programs from the PHC</w:t>
                  </w:r>
                  <w:r w:rsidR="00A6321A" w:rsidRPr="003D6795">
                    <w:rPr>
                      <w:rFonts w:asciiTheme="majorBidi" w:hAnsiTheme="majorBidi" w:cstheme="majorBidi"/>
                      <w:sz w:val="20"/>
                    </w:rPr>
                    <w:t>,</w:t>
                  </w:r>
                  <w:r w:rsidRPr="003D6795">
                    <w:rPr>
                      <w:rFonts w:asciiTheme="majorBidi" w:hAnsiTheme="majorBidi" w:cstheme="majorBidi"/>
                      <w:sz w:val="20"/>
                    </w:rPr>
                    <w:t xml:space="preserve"> </w:t>
                  </w:r>
                  <w:r w:rsidR="00A6321A" w:rsidRPr="003D6795">
                    <w:rPr>
                      <w:rFonts w:asciiTheme="majorBidi" w:hAnsiTheme="majorBidi" w:cstheme="majorBidi"/>
                      <w:sz w:val="20"/>
                    </w:rPr>
                    <w:t>P</w:t>
                  </w:r>
                  <w:r w:rsidRPr="003D6795">
                    <w:rPr>
                      <w:rFonts w:asciiTheme="majorBidi" w:hAnsiTheme="majorBidi" w:cstheme="majorBidi"/>
                      <w:sz w:val="20"/>
                    </w:rPr>
                    <w:t xml:space="preserve">lanning </w:t>
                  </w:r>
                  <w:r w:rsidR="00A6321A" w:rsidRPr="003D6795">
                    <w:rPr>
                      <w:rFonts w:asciiTheme="majorBidi" w:hAnsiTheme="majorBidi" w:cstheme="majorBidi"/>
                      <w:sz w:val="20"/>
                    </w:rPr>
                    <w:t xml:space="preserve">and Population </w:t>
                  </w:r>
                  <w:r w:rsidRPr="003D6795">
                    <w:rPr>
                      <w:rFonts w:asciiTheme="majorBidi" w:hAnsiTheme="majorBidi" w:cstheme="majorBidi"/>
                      <w:sz w:val="20"/>
                    </w:rPr>
                    <w:t>sectors in the ministry</w:t>
                  </w:r>
                  <w:r w:rsidR="00A6321A" w:rsidRPr="003D6795">
                    <w:rPr>
                      <w:rFonts w:asciiTheme="majorBidi" w:hAnsiTheme="majorBidi" w:cstheme="majorBidi"/>
                      <w:sz w:val="20"/>
                    </w:rPr>
                    <w:t>,</w:t>
                  </w:r>
                  <w:r w:rsidRPr="003D6795">
                    <w:rPr>
                      <w:rFonts w:asciiTheme="majorBidi" w:hAnsiTheme="majorBidi" w:cstheme="majorBidi"/>
                      <w:sz w:val="20"/>
                    </w:rPr>
                    <w:t xml:space="preserve"> whom have the mandate to implement those activities</w:t>
                  </w:r>
                  <w:r w:rsidR="00A6321A" w:rsidRPr="003D6795">
                    <w:rPr>
                      <w:rFonts w:asciiTheme="majorBidi" w:hAnsiTheme="majorBidi" w:cstheme="majorBidi"/>
                      <w:sz w:val="20"/>
                    </w:rPr>
                    <w:t>:</w:t>
                  </w:r>
                  <w:r w:rsidRPr="003D6795">
                    <w:rPr>
                      <w:rFonts w:asciiTheme="majorBidi" w:hAnsiTheme="majorBidi" w:cstheme="majorBidi"/>
                      <w:sz w:val="20"/>
                    </w:rPr>
                    <w:t xml:space="preserve"> particularly </w:t>
                  </w:r>
                  <w:r w:rsidR="005C5905" w:rsidRPr="003D6795">
                    <w:rPr>
                      <w:rFonts w:asciiTheme="majorBidi" w:hAnsiTheme="majorBidi" w:cstheme="majorBidi"/>
                      <w:sz w:val="20"/>
                    </w:rPr>
                    <w:t xml:space="preserve">Family Health-GD, </w:t>
                  </w:r>
                  <w:r w:rsidRPr="003D6795">
                    <w:rPr>
                      <w:rFonts w:asciiTheme="majorBidi" w:hAnsiTheme="majorBidi" w:cstheme="majorBidi"/>
                      <w:sz w:val="20"/>
                    </w:rPr>
                    <w:t xml:space="preserve">EPI, Child Health, Nutrition, </w:t>
                  </w:r>
                  <w:r w:rsidR="00A6321A" w:rsidRPr="003D6795">
                    <w:rPr>
                      <w:rFonts w:asciiTheme="majorBidi" w:hAnsiTheme="majorBidi" w:cstheme="majorBidi"/>
                      <w:sz w:val="20"/>
                    </w:rPr>
                    <w:t>RH</w:t>
                  </w:r>
                  <w:r w:rsidR="00DD06B3" w:rsidRPr="003D6795">
                    <w:rPr>
                      <w:rFonts w:asciiTheme="majorBidi" w:hAnsiTheme="majorBidi" w:cstheme="majorBidi"/>
                      <w:sz w:val="20"/>
                    </w:rPr>
                    <w:t>-GD</w:t>
                  </w:r>
                  <w:r w:rsidR="00A6321A" w:rsidRPr="003D6795">
                    <w:rPr>
                      <w:rFonts w:asciiTheme="majorBidi" w:hAnsiTheme="majorBidi" w:cstheme="majorBidi"/>
                      <w:sz w:val="20"/>
                    </w:rPr>
                    <w:t xml:space="preserve">, </w:t>
                  </w:r>
                  <w:r w:rsidRPr="003D6795">
                    <w:rPr>
                      <w:rFonts w:asciiTheme="majorBidi" w:hAnsiTheme="majorBidi" w:cstheme="majorBidi"/>
                      <w:sz w:val="20"/>
                    </w:rPr>
                    <w:t>Surv</w:t>
                  </w:r>
                  <w:r w:rsidR="00A6321A" w:rsidRPr="003D6795">
                    <w:rPr>
                      <w:rFonts w:asciiTheme="majorBidi" w:hAnsiTheme="majorBidi" w:cstheme="majorBidi"/>
                      <w:sz w:val="20"/>
                    </w:rPr>
                    <w:t>ei</w:t>
                  </w:r>
                  <w:r w:rsidRPr="003D6795">
                    <w:rPr>
                      <w:rFonts w:asciiTheme="majorBidi" w:hAnsiTheme="majorBidi" w:cstheme="majorBidi"/>
                      <w:sz w:val="20"/>
                    </w:rPr>
                    <w:t>llance</w:t>
                  </w:r>
                  <w:r w:rsidR="005C5905" w:rsidRPr="003D6795">
                    <w:rPr>
                      <w:rFonts w:asciiTheme="majorBidi" w:hAnsiTheme="majorBidi" w:cstheme="majorBidi"/>
                      <w:sz w:val="20"/>
                    </w:rPr>
                    <w:t xml:space="preserve"> and Disease Control-GD</w:t>
                  </w:r>
                  <w:r w:rsidRPr="003D6795">
                    <w:rPr>
                      <w:rFonts w:asciiTheme="majorBidi" w:hAnsiTheme="majorBidi" w:cstheme="majorBidi"/>
                      <w:sz w:val="20"/>
                    </w:rPr>
                    <w:t>,</w:t>
                  </w:r>
                  <w:r w:rsidR="00A6321A" w:rsidRPr="003D6795">
                    <w:rPr>
                      <w:rFonts w:asciiTheme="majorBidi" w:hAnsiTheme="majorBidi" w:cstheme="majorBidi"/>
                      <w:sz w:val="20"/>
                    </w:rPr>
                    <w:t xml:space="preserve"> </w:t>
                  </w:r>
                  <w:r w:rsidRPr="003D6795">
                    <w:rPr>
                      <w:rFonts w:asciiTheme="majorBidi" w:hAnsiTheme="majorBidi" w:cstheme="majorBidi"/>
                      <w:sz w:val="20"/>
                    </w:rPr>
                    <w:t>the Health Policy U</w:t>
                  </w:r>
                  <w:r w:rsidR="00A6321A" w:rsidRPr="003D6795">
                    <w:rPr>
                      <w:rFonts w:asciiTheme="majorBidi" w:hAnsiTheme="majorBidi" w:cstheme="majorBidi"/>
                      <w:sz w:val="20"/>
                    </w:rPr>
                    <w:t>nit</w:t>
                  </w:r>
                  <w:r w:rsidR="00DD06B3" w:rsidRPr="003D6795">
                    <w:rPr>
                      <w:rFonts w:asciiTheme="majorBidi" w:hAnsiTheme="majorBidi" w:cstheme="majorBidi"/>
                      <w:sz w:val="20"/>
                    </w:rPr>
                    <w:t>, statistics and information-GD</w:t>
                  </w:r>
                  <w:r w:rsidR="00A6321A" w:rsidRPr="003D6795">
                    <w:rPr>
                      <w:rFonts w:asciiTheme="majorBidi" w:hAnsiTheme="majorBidi" w:cstheme="majorBidi"/>
                      <w:sz w:val="20"/>
                    </w:rPr>
                    <w:t xml:space="preserve"> and the Planning</w:t>
                  </w:r>
                  <w:r w:rsidR="00DD06B3" w:rsidRPr="003D6795">
                    <w:rPr>
                      <w:rFonts w:asciiTheme="majorBidi" w:hAnsiTheme="majorBidi" w:cstheme="majorBidi"/>
                      <w:sz w:val="20"/>
                    </w:rPr>
                    <w:t>-GD</w:t>
                  </w:r>
                  <w:r w:rsidRPr="003D6795">
                    <w:rPr>
                      <w:rFonts w:asciiTheme="majorBidi" w:hAnsiTheme="majorBidi" w:cstheme="majorBidi"/>
                      <w:sz w:val="20"/>
                    </w:rPr>
                    <w:t>.</w:t>
                  </w:r>
                  <w:r w:rsidR="00A6321A" w:rsidRPr="003D6795">
                    <w:rPr>
                      <w:rFonts w:asciiTheme="majorBidi" w:hAnsiTheme="majorBidi" w:cstheme="majorBidi"/>
                      <w:sz w:val="20"/>
                    </w:rPr>
                    <w:t xml:space="preserve"> The civil society organizations are also part of the implementation bodies</w:t>
                  </w:r>
                  <w:r w:rsidR="00DD06B3" w:rsidRPr="003D6795">
                    <w:rPr>
                      <w:rFonts w:asciiTheme="majorBidi" w:hAnsiTheme="majorBidi" w:cstheme="majorBidi"/>
                      <w:sz w:val="20"/>
                    </w:rPr>
                    <w:t>, which will be represented by the YFCA</w:t>
                  </w:r>
                  <w:r w:rsidR="00E346DD">
                    <w:rPr>
                      <w:rFonts w:asciiTheme="majorBidi" w:hAnsiTheme="majorBidi" w:cstheme="majorBidi"/>
                      <w:sz w:val="20"/>
                    </w:rPr>
                    <w:t>, WHO and UNICEF</w:t>
                  </w:r>
                  <w:r w:rsidRPr="003D6795">
                    <w:rPr>
                      <w:rFonts w:asciiTheme="majorBidi" w:hAnsiTheme="majorBidi" w:cstheme="majorBidi"/>
                      <w:sz w:val="20"/>
                    </w:rPr>
                    <w:t xml:space="preserve">    </w:t>
                  </w:r>
                </w:p>
              </w:tc>
            </w:tr>
            <w:tr w:rsidR="0019069C" w:rsidRPr="003D6795" w:rsidTr="00896332">
              <w:trPr>
                <w:cantSplit/>
                <w:trHeight w:val="305"/>
              </w:trPr>
              <w:tc>
                <w:tcPr>
                  <w:tcW w:w="5040" w:type="dxa"/>
                  <w:tcBorders>
                    <w:bottom w:val="single" w:sz="4" w:space="0" w:color="auto"/>
                  </w:tcBorders>
                  <w:vAlign w:val="center"/>
                </w:tcPr>
                <w:p w:rsidR="0019069C" w:rsidRPr="003D6795" w:rsidRDefault="0019069C" w:rsidP="00896332">
                  <w:pPr>
                    <w:rPr>
                      <w:rFonts w:asciiTheme="majorBidi" w:hAnsiTheme="majorBidi" w:cstheme="majorBidi"/>
                      <w:strike/>
                      <w:sz w:val="20"/>
                    </w:rPr>
                  </w:pPr>
                  <w:r w:rsidRPr="003D6795">
                    <w:rPr>
                      <w:rFonts w:asciiTheme="majorBidi" w:hAnsiTheme="majorBidi" w:cstheme="majorBidi"/>
                      <w:sz w:val="20"/>
                    </w:rPr>
                    <w:lastRenderedPageBreak/>
                    <w:t>Role of HSCC (or equivalent) in implementation of GAVI HSS and M&amp;E</w:t>
                  </w:r>
                </w:p>
              </w:tc>
              <w:tc>
                <w:tcPr>
                  <w:tcW w:w="4680" w:type="dxa"/>
                  <w:tcBorders>
                    <w:bottom w:val="single" w:sz="4" w:space="0" w:color="auto"/>
                  </w:tcBorders>
                  <w:vAlign w:val="center"/>
                </w:tcPr>
                <w:p w:rsidR="0019069C" w:rsidRPr="003D6795" w:rsidRDefault="0019069C" w:rsidP="00896332">
                  <w:pPr>
                    <w:rPr>
                      <w:rFonts w:asciiTheme="majorBidi" w:hAnsiTheme="majorBidi" w:cstheme="majorBidi"/>
                      <w:sz w:val="20"/>
                    </w:rPr>
                  </w:pPr>
                </w:p>
                <w:p w:rsidR="0019069C" w:rsidRPr="003D6795" w:rsidRDefault="007B59FE" w:rsidP="00A6321A">
                  <w:pPr>
                    <w:rPr>
                      <w:rFonts w:asciiTheme="majorBidi" w:hAnsiTheme="majorBidi" w:cstheme="majorBidi"/>
                      <w:sz w:val="20"/>
                    </w:rPr>
                  </w:pPr>
                  <w:r>
                    <w:rPr>
                      <w:rFonts w:asciiTheme="majorBidi" w:hAnsiTheme="majorBidi" w:cstheme="majorBidi"/>
                      <w:sz w:val="20"/>
                    </w:rPr>
                    <w:t>HS</w:t>
                  </w:r>
                  <w:r w:rsidR="0019069C" w:rsidRPr="003D6795">
                    <w:rPr>
                      <w:rFonts w:asciiTheme="majorBidi" w:hAnsiTheme="majorBidi" w:cstheme="majorBidi"/>
                      <w:sz w:val="20"/>
                    </w:rPr>
                    <w:t>CC will have the role of financial and technical oversight, in addition to coordination among all HSS initiatives, and provi</w:t>
                  </w:r>
                  <w:r>
                    <w:rPr>
                      <w:rFonts w:asciiTheme="majorBidi" w:hAnsiTheme="majorBidi" w:cstheme="majorBidi"/>
                      <w:sz w:val="20"/>
                    </w:rPr>
                    <w:t>ding support and advice.  The H</w:t>
                  </w:r>
                  <w:r w:rsidR="0019069C" w:rsidRPr="003D6795">
                    <w:rPr>
                      <w:rFonts w:asciiTheme="majorBidi" w:hAnsiTheme="majorBidi" w:cstheme="majorBidi"/>
                      <w:sz w:val="20"/>
                    </w:rPr>
                    <w:t xml:space="preserve">SCC will approve the annual </w:t>
                  </w:r>
                  <w:r w:rsidR="00A6321A" w:rsidRPr="003D6795">
                    <w:rPr>
                      <w:rFonts w:asciiTheme="majorBidi" w:hAnsiTheme="majorBidi" w:cstheme="majorBidi"/>
                      <w:sz w:val="20"/>
                    </w:rPr>
                    <w:t>work plans</w:t>
                  </w:r>
                  <w:r w:rsidR="0019069C" w:rsidRPr="003D6795">
                    <w:rPr>
                      <w:rFonts w:asciiTheme="majorBidi" w:hAnsiTheme="majorBidi" w:cstheme="majorBidi"/>
                      <w:sz w:val="20"/>
                    </w:rPr>
                    <w:t>.</w:t>
                  </w:r>
                </w:p>
                <w:p w:rsidR="00A6321A" w:rsidRPr="003D6795" w:rsidRDefault="00A6321A" w:rsidP="00A6321A">
                  <w:pPr>
                    <w:rPr>
                      <w:rFonts w:asciiTheme="majorBidi" w:hAnsiTheme="majorBidi" w:cstheme="majorBidi"/>
                      <w:sz w:val="20"/>
                    </w:rPr>
                  </w:pPr>
                </w:p>
              </w:tc>
            </w:tr>
            <w:tr w:rsidR="0019069C" w:rsidRPr="003D6795" w:rsidTr="00896332">
              <w:trPr>
                <w:cantSplit/>
                <w:trHeight w:val="305"/>
              </w:trPr>
              <w:tc>
                <w:tcPr>
                  <w:tcW w:w="5040" w:type="dxa"/>
                  <w:tcBorders>
                    <w:bottom w:val="single" w:sz="4" w:space="0" w:color="auto"/>
                  </w:tcBorders>
                  <w:vAlign w:val="center"/>
                </w:tcPr>
                <w:p w:rsidR="0019069C" w:rsidRPr="003D6795" w:rsidRDefault="0019069C" w:rsidP="00896332">
                  <w:pPr>
                    <w:rPr>
                      <w:rFonts w:asciiTheme="majorBidi" w:hAnsiTheme="majorBidi" w:cstheme="majorBidi"/>
                      <w:sz w:val="20"/>
                    </w:rPr>
                  </w:pPr>
                  <w:r w:rsidRPr="003D6795">
                    <w:rPr>
                      <w:rFonts w:asciiTheme="majorBidi" w:hAnsiTheme="majorBidi" w:cstheme="majorBidi"/>
                      <w:sz w:val="20"/>
                    </w:rPr>
                    <w:t>Mechanism for coordinating GAVI HSS with other system activities and programs</w:t>
                  </w:r>
                </w:p>
              </w:tc>
              <w:tc>
                <w:tcPr>
                  <w:tcW w:w="4680" w:type="dxa"/>
                  <w:tcBorders>
                    <w:bottom w:val="single" w:sz="4" w:space="0" w:color="auto"/>
                  </w:tcBorders>
                  <w:vAlign w:val="center"/>
                </w:tcPr>
                <w:p w:rsidR="0019069C" w:rsidRPr="003D6795" w:rsidRDefault="0019069C" w:rsidP="00BA4990">
                  <w:pPr>
                    <w:rPr>
                      <w:rFonts w:asciiTheme="majorBidi" w:hAnsiTheme="majorBidi" w:cstheme="majorBidi"/>
                      <w:sz w:val="20"/>
                    </w:rPr>
                  </w:pPr>
                  <w:r w:rsidRPr="003D6795">
                    <w:rPr>
                      <w:rFonts w:asciiTheme="majorBidi" w:hAnsiTheme="majorBidi" w:cstheme="majorBidi"/>
                      <w:sz w:val="20"/>
                    </w:rPr>
                    <w:t xml:space="preserve">Sharing of reports and conducting of regular meetings with all major donors and national stakeholders related to HSS and to vertical programs.  Through the </w:t>
                  </w:r>
                  <w:r w:rsidR="007B59FE">
                    <w:rPr>
                      <w:rFonts w:asciiTheme="majorBidi" w:hAnsiTheme="majorBidi" w:cstheme="majorBidi"/>
                      <w:sz w:val="20"/>
                    </w:rPr>
                    <w:t>HSCC</w:t>
                  </w:r>
                  <w:r w:rsidRPr="003D6795">
                    <w:rPr>
                      <w:rFonts w:asciiTheme="majorBidi" w:hAnsiTheme="majorBidi" w:cstheme="majorBidi"/>
                      <w:sz w:val="20"/>
                    </w:rPr>
                    <w:t xml:space="preserve">, the different HSS </w:t>
                  </w:r>
                  <w:r w:rsidR="00A6321A" w:rsidRPr="003D6795">
                    <w:rPr>
                      <w:rFonts w:asciiTheme="majorBidi" w:hAnsiTheme="majorBidi" w:cstheme="majorBidi"/>
                      <w:sz w:val="20"/>
                    </w:rPr>
                    <w:t>interventions</w:t>
                  </w:r>
                  <w:r w:rsidRPr="003D6795">
                    <w:rPr>
                      <w:rFonts w:asciiTheme="majorBidi" w:hAnsiTheme="majorBidi" w:cstheme="majorBidi"/>
                      <w:sz w:val="20"/>
                    </w:rPr>
                    <w:t xml:space="preserve"> will be coordinated.  </w:t>
                  </w:r>
                  <w:r w:rsidR="00BA4990" w:rsidRPr="003D6795">
                    <w:rPr>
                      <w:rFonts w:asciiTheme="majorBidi" w:hAnsiTheme="majorBidi" w:cstheme="majorBidi"/>
                      <w:sz w:val="20"/>
                    </w:rPr>
                    <w:t>T</w:t>
                  </w:r>
                  <w:r w:rsidRPr="003D6795">
                    <w:rPr>
                      <w:rFonts w:asciiTheme="majorBidi" w:hAnsiTheme="majorBidi" w:cstheme="majorBidi"/>
                      <w:sz w:val="20"/>
                    </w:rPr>
                    <w:t xml:space="preserve">he program will </w:t>
                  </w:r>
                  <w:r w:rsidR="00A6321A" w:rsidRPr="003D6795">
                    <w:rPr>
                      <w:rFonts w:asciiTheme="majorBidi" w:hAnsiTheme="majorBidi" w:cstheme="majorBidi"/>
                      <w:sz w:val="20"/>
                    </w:rPr>
                    <w:t xml:space="preserve">use the </w:t>
                  </w:r>
                  <w:r w:rsidRPr="003D6795">
                    <w:rPr>
                      <w:rFonts w:asciiTheme="majorBidi" w:hAnsiTheme="majorBidi" w:cstheme="majorBidi"/>
                      <w:sz w:val="20"/>
                    </w:rPr>
                    <w:t xml:space="preserve">tools and methodologies developed </w:t>
                  </w:r>
                  <w:r w:rsidR="00A6321A" w:rsidRPr="003D6795">
                    <w:rPr>
                      <w:rFonts w:asciiTheme="majorBidi" w:hAnsiTheme="majorBidi" w:cstheme="majorBidi"/>
                      <w:sz w:val="20"/>
                    </w:rPr>
                    <w:t>by the previous HSS Funded by GAVI and develop it</w:t>
                  </w:r>
                  <w:r w:rsidRPr="003D6795">
                    <w:rPr>
                      <w:rFonts w:asciiTheme="majorBidi" w:hAnsiTheme="majorBidi" w:cstheme="majorBidi"/>
                      <w:sz w:val="20"/>
                    </w:rPr>
                    <w:t xml:space="preserve">, in order </w:t>
                  </w:r>
                  <w:r w:rsidR="00A6321A" w:rsidRPr="003D6795">
                    <w:rPr>
                      <w:rFonts w:asciiTheme="majorBidi" w:hAnsiTheme="majorBidi" w:cstheme="majorBidi"/>
                      <w:sz w:val="20"/>
                    </w:rPr>
                    <w:t>to build</w:t>
                  </w:r>
                  <w:r w:rsidRPr="003D6795">
                    <w:rPr>
                      <w:rFonts w:asciiTheme="majorBidi" w:hAnsiTheme="majorBidi" w:cstheme="majorBidi"/>
                      <w:sz w:val="20"/>
                    </w:rPr>
                    <w:t xml:space="preserve"> on what now exists.  </w:t>
                  </w:r>
                </w:p>
              </w:tc>
            </w:tr>
          </w:tbl>
          <w:p w:rsidR="00E77400" w:rsidRDefault="00E77400" w:rsidP="00E77400">
            <w:pPr>
              <w:spacing w:before="120" w:after="120"/>
              <w:jc w:val="both"/>
              <w:rPr>
                <w:rFonts w:asciiTheme="majorBidi" w:hAnsiTheme="majorBidi" w:cstheme="majorBidi"/>
                <w:bCs/>
                <w:iCs/>
                <w:sz w:val="24"/>
                <w:szCs w:val="24"/>
              </w:rPr>
            </w:pPr>
          </w:p>
          <w:p w:rsidR="003D6795" w:rsidRDefault="003D6795" w:rsidP="00E77400">
            <w:pPr>
              <w:spacing w:before="120" w:after="120"/>
              <w:jc w:val="both"/>
              <w:rPr>
                <w:rFonts w:asciiTheme="majorBidi" w:hAnsiTheme="majorBidi" w:cstheme="majorBidi"/>
                <w:bCs/>
                <w:iCs/>
                <w:sz w:val="24"/>
                <w:szCs w:val="24"/>
              </w:rPr>
            </w:pPr>
          </w:p>
          <w:p w:rsidR="00BA4990" w:rsidRPr="003D6795" w:rsidRDefault="00BA4990" w:rsidP="00E77400">
            <w:pPr>
              <w:spacing w:before="120" w:after="120"/>
              <w:jc w:val="both"/>
              <w:rPr>
                <w:rFonts w:asciiTheme="majorBidi" w:hAnsiTheme="majorBidi" w:cstheme="majorBidi"/>
                <w:bCs/>
                <w:iCs/>
                <w:sz w:val="24"/>
                <w:szCs w:val="24"/>
              </w:rPr>
            </w:pPr>
            <w:r w:rsidRPr="007D405C">
              <w:t xml:space="preserve"> </w:t>
            </w:r>
            <w:r w:rsidRPr="003D6795">
              <w:rPr>
                <w:rFonts w:asciiTheme="majorBidi" w:hAnsiTheme="majorBidi" w:cstheme="majorBidi"/>
                <w:sz w:val="24"/>
                <w:szCs w:val="24"/>
              </w:rPr>
              <w:t>Roles and responsibilities of key partners (HSCC members and others)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890"/>
              <w:gridCol w:w="1260"/>
              <w:gridCol w:w="4680"/>
            </w:tblGrid>
            <w:tr w:rsidR="00F72C8D" w:rsidRPr="003D6795" w:rsidTr="00896332">
              <w:tc>
                <w:tcPr>
                  <w:tcW w:w="1890" w:type="dxa"/>
                  <w:shd w:val="clear" w:color="auto" w:fill="CCCCCC"/>
                </w:tcPr>
                <w:p w:rsidR="00F72C8D" w:rsidRPr="003D6795" w:rsidRDefault="00F72C8D" w:rsidP="00896332">
                  <w:pPr>
                    <w:spacing w:before="40" w:after="40"/>
                    <w:jc w:val="both"/>
                    <w:rPr>
                      <w:rFonts w:asciiTheme="majorBidi" w:hAnsiTheme="majorBidi" w:cstheme="majorBidi"/>
                      <w:b/>
                      <w:color w:val="000000"/>
                      <w:sz w:val="20"/>
                    </w:rPr>
                  </w:pPr>
                  <w:r w:rsidRPr="003D6795">
                    <w:rPr>
                      <w:rFonts w:asciiTheme="majorBidi" w:hAnsiTheme="majorBidi" w:cstheme="majorBidi"/>
                      <w:b/>
                      <w:color w:val="000000"/>
                      <w:sz w:val="20"/>
                    </w:rPr>
                    <w:t>Title / Post</w:t>
                  </w:r>
                </w:p>
              </w:tc>
              <w:tc>
                <w:tcPr>
                  <w:tcW w:w="1890" w:type="dxa"/>
                  <w:shd w:val="clear" w:color="auto" w:fill="CCCCCC"/>
                </w:tcPr>
                <w:p w:rsidR="00F72C8D" w:rsidRPr="003D6795" w:rsidRDefault="00F72C8D" w:rsidP="00896332">
                  <w:pPr>
                    <w:spacing w:before="40" w:after="40"/>
                    <w:jc w:val="both"/>
                    <w:rPr>
                      <w:rFonts w:asciiTheme="majorBidi" w:hAnsiTheme="majorBidi" w:cstheme="majorBidi"/>
                      <w:b/>
                      <w:color w:val="000000"/>
                      <w:sz w:val="20"/>
                    </w:rPr>
                  </w:pPr>
                  <w:r w:rsidRPr="003D6795">
                    <w:rPr>
                      <w:rFonts w:asciiTheme="majorBidi" w:hAnsiTheme="majorBidi" w:cstheme="majorBidi"/>
                      <w:b/>
                      <w:color w:val="000000"/>
                      <w:sz w:val="20"/>
                    </w:rPr>
                    <w:t>Organisation</w:t>
                  </w:r>
                </w:p>
              </w:tc>
              <w:tc>
                <w:tcPr>
                  <w:tcW w:w="1260" w:type="dxa"/>
                  <w:shd w:val="clear" w:color="auto" w:fill="CCCCCC"/>
                </w:tcPr>
                <w:p w:rsidR="00F72C8D" w:rsidRPr="003D6795" w:rsidRDefault="00F72C8D" w:rsidP="00896332">
                  <w:pPr>
                    <w:spacing w:before="40" w:after="40"/>
                    <w:jc w:val="both"/>
                    <w:rPr>
                      <w:rFonts w:asciiTheme="majorBidi" w:hAnsiTheme="majorBidi" w:cstheme="majorBidi"/>
                      <w:b/>
                      <w:color w:val="000000"/>
                      <w:sz w:val="20"/>
                    </w:rPr>
                  </w:pPr>
                  <w:r w:rsidRPr="003D6795">
                    <w:rPr>
                      <w:rFonts w:asciiTheme="majorBidi" w:hAnsiTheme="majorBidi" w:cstheme="majorBidi"/>
                      <w:b/>
                      <w:color w:val="000000"/>
                      <w:sz w:val="20"/>
                    </w:rPr>
                    <w:t>HSCC member yes/no</w:t>
                  </w:r>
                </w:p>
              </w:tc>
              <w:tc>
                <w:tcPr>
                  <w:tcW w:w="4680" w:type="dxa"/>
                  <w:shd w:val="clear" w:color="auto" w:fill="CCCCCC"/>
                </w:tcPr>
                <w:p w:rsidR="00F72C8D" w:rsidRPr="003D6795" w:rsidRDefault="00F72C8D" w:rsidP="00896332">
                  <w:pPr>
                    <w:spacing w:before="40" w:after="40"/>
                    <w:jc w:val="both"/>
                    <w:rPr>
                      <w:rFonts w:asciiTheme="majorBidi" w:hAnsiTheme="majorBidi" w:cstheme="majorBidi"/>
                      <w:b/>
                      <w:color w:val="000000"/>
                      <w:sz w:val="20"/>
                    </w:rPr>
                  </w:pPr>
                  <w:r w:rsidRPr="003D6795">
                    <w:rPr>
                      <w:rFonts w:asciiTheme="majorBidi" w:hAnsiTheme="majorBidi" w:cstheme="majorBidi"/>
                      <w:b/>
                      <w:color w:val="000000"/>
                      <w:sz w:val="20"/>
                    </w:rPr>
                    <w:t>Roles and responsibilities of this partner in the GAVI HSS  implementation</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Minister</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MoPHP</w:t>
                  </w:r>
                </w:p>
              </w:tc>
              <w:tc>
                <w:tcPr>
                  <w:tcW w:w="126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 xml:space="preserve">As Chairperson of the </w:t>
                  </w:r>
                  <w:r w:rsidR="007B59FE">
                    <w:rPr>
                      <w:rFonts w:asciiTheme="majorBidi" w:hAnsiTheme="majorBidi" w:cstheme="majorBidi"/>
                      <w:sz w:val="20"/>
                    </w:rPr>
                    <w:t>HSCC</w:t>
                  </w:r>
                  <w:r w:rsidRPr="003D6795">
                    <w:rPr>
                      <w:rFonts w:asciiTheme="majorBidi" w:hAnsiTheme="majorBidi" w:cstheme="majorBidi"/>
                      <w:sz w:val="20"/>
                    </w:rPr>
                    <w:t xml:space="preserve">, represents the GAVI HSS program to all stakeholders, and takes lead role in technical  and financial oversight, and in guidance of the program. </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Deputy Minister, PHC Sector</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MoPHP</w:t>
                  </w:r>
                </w:p>
              </w:tc>
              <w:tc>
                <w:tcPr>
                  <w:tcW w:w="126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 xml:space="preserve">Vice Chairperson of the HSCC, and assists in the duties of the Chairperson. Directly oversees the IMU, the lead unit responsible for implementation of GAVI support.  </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Director, Health Policy Unit</w:t>
                  </w:r>
                </w:p>
                <w:p w:rsidR="00F72C8D" w:rsidRPr="003D6795" w:rsidRDefault="00F72C8D" w:rsidP="00896332">
                  <w:pPr>
                    <w:spacing w:before="40" w:after="40"/>
                    <w:jc w:val="both"/>
                    <w:rPr>
                      <w:rFonts w:asciiTheme="majorBidi" w:hAnsiTheme="majorBidi" w:cstheme="majorBidi"/>
                      <w:color w:val="000000"/>
                      <w:sz w:val="20"/>
                    </w:rPr>
                  </w:pP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MoPHP</w:t>
                  </w:r>
                </w:p>
              </w:tc>
              <w:tc>
                <w:tcPr>
                  <w:tcW w:w="126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Supervises and implements all activities related to policy.  Assures harmonization with other stakeholders.</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Director, Planning Department</w:t>
                  </w:r>
                </w:p>
                <w:p w:rsidR="00F72C8D" w:rsidRPr="003D6795" w:rsidRDefault="00F72C8D" w:rsidP="00896332">
                  <w:pPr>
                    <w:spacing w:before="40" w:after="40"/>
                    <w:jc w:val="both"/>
                    <w:rPr>
                      <w:rFonts w:asciiTheme="majorBidi" w:hAnsiTheme="majorBidi" w:cstheme="majorBidi"/>
                      <w:color w:val="000000"/>
                      <w:sz w:val="20"/>
                    </w:rPr>
                  </w:pPr>
                </w:p>
                <w:p w:rsidR="00F72C8D" w:rsidRPr="003D6795" w:rsidRDefault="00F72C8D" w:rsidP="00896332">
                  <w:pPr>
                    <w:spacing w:before="40" w:after="40"/>
                    <w:jc w:val="both"/>
                    <w:rPr>
                      <w:rFonts w:asciiTheme="majorBidi" w:hAnsiTheme="majorBidi" w:cstheme="majorBidi"/>
                      <w:color w:val="000000"/>
                      <w:sz w:val="20"/>
                    </w:rPr>
                  </w:pP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MoPHP</w:t>
                  </w:r>
                </w:p>
              </w:tc>
              <w:tc>
                <w:tcPr>
                  <w:tcW w:w="126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 xml:space="preserve">Supervises implementation of actions relevant to planning.  Coordinates at the executive level between the PHC and other sectors, and compiles reports for this purpose.     </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Directors of PHC programs e.g.  IMCI, nutrition, public health, reproductive health and EPI</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MoPHP</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w:t>
                  </w:r>
                  <w:r w:rsidR="00F72C8D" w:rsidRPr="003D6795">
                    <w:rPr>
                      <w:rFonts w:asciiTheme="majorBidi" w:hAnsiTheme="majorBidi" w:cstheme="majorBidi"/>
                      <w:color w:val="000000"/>
                      <w:sz w:val="20"/>
                    </w:rPr>
                    <w:t>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 xml:space="preserve">Work as a team for preparation of joint plans, establishing supervision and monitoring systems, providing technical input for developing tools for training modules and guidelines for implementation of programs.  </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Representative</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MoF</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w:t>
                  </w:r>
                  <w:r w:rsidR="00F72C8D" w:rsidRPr="003D6795">
                    <w:rPr>
                      <w:rFonts w:asciiTheme="majorBidi" w:hAnsiTheme="majorBidi" w:cstheme="majorBidi"/>
                      <w:color w:val="000000"/>
                      <w:sz w:val="20"/>
                    </w:rPr>
                    <w:t>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 xml:space="preserve">Member of working group dealing with cost efficiency and effectiveness. Participates in meetings, advocates for financial resources, follows up on implementation.  </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Advisor</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WHO</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w:t>
                  </w:r>
                  <w:r w:rsidR="00F72C8D" w:rsidRPr="003D6795">
                    <w:rPr>
                      <w:rFonts w:asciiTheme="majorBidi" w:hAnsiTheme="majorBidi" w:cstheme="majorBidi"/>
                      <w:color w:val="000000"/>
                      <w:sz w:val="20"/>
                    </w:rPr>
                    <w:t>es</w:t>
                  </w:r>
                </w:p>
              </w:tc>
              <w:tc>
                <w:tcPr>
                  <w:tcW w:w="4680" w:type="dxa"/>
                </w:tcPr>
                <w:p w:rsidR="00F72C8D" w:rsidRPr="003D6795" w:rsidRDefault="00F72C8D" w:rsidP="005C5905">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Provides technical assistance and inputs, and is signatory to project reports</w:t>
                  </w:r>
                  <w:r w:rsidR="005C5905" w:rsidRPr="003D6795">
                    <w:rPr>
                      <w:rFonts w:asciiTheme="majorBidi" w:hAnsiTheme="majorBidi" w:cstheme="majorBidi"/>
                      <w:color w:val="000000"/>
                      <w:sz w:val="20"/>
                    </w:rPr>
                    <w:t>,</w:t>
                  </w:r>
                  <w:r w:rsidRPr="003D6795">
                    <w:rPr>
                      <w:rFonts w:asciiTheme="majorBidi" w:hAnsiTheme="majorBidi" w:cstheme="majorBidi"/>
                      <w:color w:val="000000"/>
                      <w:sz w:val="20"/>
                    </w:rPr>
                    <w:t xml:space="preserve"> </w:t>
                  </w:r>
                  <w:r w:rsidR="005C5905" w:rsidRPr="003D6795">
                    <w:rPr>
                      <w:rFonts w:asciiTheme="majorBidi" w:hAnsiTheme="majorBidi" w:cstheme="majorBidi"/>
                      <w:color w:val="000000"/>
                      <w:sz w:val="20"/>
                    </w:rPr>
                    <w:t xml:space="preserve">it will also be involved in </w:t>
                  </w:r>
                  <w:r w:rsidRPr="003D6795">
                    <w:rPr>
                      <w:rFonts w:asciiTheme="majorBidi" w:hAnsiTheme="majorBidi" w:cstheme="majorBidi"/>
                      <w:color w:val="000000"/>
                      <w:sz w:val="20"/>
                    </w:rPr>
                    <w:t>Procurement.</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Program manager</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UNICEF</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w:t>
                  </w:r>
                  <w:r w:rsidR="00F72C8D" w:rsidRPr="003D6795">
                    <w:rPr>
                      <w:rFonts w:asciiTheme="majorBidi" w:hAnsiTheme="majorBidi" w:cstheme="majorBidi"/>
                      <w:color w:val="000000"/>
                      <w:sz w:val="20"/>
                    </w:rPr>
                    <w:t>es</w:t>
                  </w:r>
                </w:p>
              </w:tc>
              <w:tc>
                <w:tcPr>
                  <w:tcW w:w="468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Procurement agency.  Also, technical inputs, coordination of activities, exchange of experiences.</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Representatives</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Other donor agencies – such as World Bank, EC, USAID, JICA, others</w:t>
                  </w:r>
                </w:p>
              </w:tc>
              <w:tc>
                <w:tcPr>
                  <w:tcW w:w="1260" w:type="dxa"/>
                </w:tcPr>
                <w:p w:rsidR="00F72C8D" w:rsidRPr="003D6795" w:rsidRDefault="00F72C8D" w:rsidP="00896332">
                  <w:pPr>
                    <w:spacing w:before="40" w:after="40"/>
                    <w:jc w:val="both"/>
                    <w:rPr>
                      <w:rFonts w:asciiTheme="majorBidi" w:hAnsiTheme="majorBidi" w:cstheme="majorBidi"/>
                      <w:color w:val="000000"/>
                      <w:sz w:val="20"/>
                    </w:rPr>
                  </w:pPr>
                </w:p>
              </w:tc>
              <w:tc>
                <w:tcPr>
                  <w:tcW w:w="468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 xml:space="preserve">Technical inputs, coordination of activities, exchange of experiences. </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Representative</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Ministry of Information</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w:t>
                  </w:r>
                  <w:r w:rsidR="00F72C8D" w:rsidRPr="003D6795">
                    <w:rPr>
                      <w:rFonts w:asciiTheme="majorBidi" w:hAnsiTheme="majorBidi" w:cstheme="majorBidi"/>
                      <w:color w:val="000000"/>
                      <w:sz w:val="20"/>
                    </w:rPr>
                    <w:t>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 xml:space="preserve">Advocacy </w:t>
                  </w:r>
                  <w:r w:rsidR="00A71B89" w:rsidRPr="003D6795">
                    <w:rPr>
                      <w:rFonts w:asciiTheme="majorBidi" w:hAnsiTheme="majorBidi" w:cstheme="majorBidi"/>
                      <w:sz w:val="20"/>
                    </w:rPr>
                    <w:t>and promotion</w:t>
                  </w:r>
                  <w:r w:rsidRPr="003D6795">
                    <w:rPr>
                      <w:rFonts w:asciiTheme="majorBidi" w:hAnsiTheme="majorBidi" w:cstheme="majorBidi"/>
                      <w:sz w:val="20"/>
                    </w:rPr>
                    <w:t xml:space="preserve"> of GAVI support.</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lastRenderedPageBreak/>
                    <w:t>Representative</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Ministry of Planning and International Cooperation</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w:t>
                  </w:r>
                  <w:r w:rsidR="00F72C8D" w:rsidRPr="003D6795">
                    <w:rPr>
                      <w:rFonts w:asciiTheme="majorBidi" w:hAnsiTheme="majorBidi" w:cstheme="majorBidi"/>
                      <w:color w:val="000000"/>
                      <w:sz w:val="20"/>
                    </w:rPr>
                    <w:t>es</w:t>
                  </w:r>
                </w:p>
              </w:tc>
              <w:tc>
                <w:tcPr>
                  <w:tcW w:w="4680" w:type="dxa"/>
                </w:tcPr>
                <w:p w:rsidR="00F72C8D" w:rsidRPr="003D6795" w:rsidRDefault="00F72C8D" w:rsidP="00896332">
                  <w:pPr>
                    <w:spacing w:before="40" w:after="40"/>
                    <w:jc w:val="both"/>
                    <w:rPr>
                      <w:rFonts w:asciiTheme="majorBidi" w:hAnsiTheme="majorBidi" w:cstheme="majorBidi"/>
                      <w:sz w:val="20"/>
                    </w:rPr>
                  </w:pPr>
                  <w:r w:rsidRPr="003D6795">
                    <w:rPr>
                      <w:rFonts w:asciiTheme="majorBidi" w:hAnsiTheme="majorBidi" w:cstheme="majorBidi"/>
                      <w:sz w:val="20"/>
                    </w:rPr>
                    <w:t>Identifies gaps in funding, attracts and mobilizes local and international resources for expansion.</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NGO representatives</w:t>
                  </w:r>
                </w:p>
              </w:tc>
              <w:tc>
                <w:tcPr>
                  <w:tcW w:w="1890" w:type="dxa"/>
                </w:tcPr>
                <w:p w:rsidR="00F72C8D" w:rsidRPr="003D6795" w:rsidRDefault="00E80FAF" w:rsidP="00E80FAF">
                  <w:pPr>
                    <w:spacing w:before="40" w:after="40"/>
                    <w:jc w:val="both"/>
                    <w:rPr>
                      <w:rFonts w:asciiTheme="majorBidi" w:hAnsiTheme="majorBidi" w:cstheme="majorBidi"/>
                      <w:color w:val="000000"/>
                      <w:sz w:val="20"/>
                    </w:rPr>
                  </w:pPr>
                  <w:r w:rsidRPr="00E80FAF">
                    <w:rPr>
                      <w:rFonts w:asciiTheme="majorBidi" w:hAnsiTheme="majorBidi" w:cstheme="majorBidi"/>
                      <w:color w:val="000000"/>
                      <w:sz w:val="20"/>
                    </w:rPr>
                    <w:t xml:space="preserve">YFCA, </w:t>
                  </w:r>
                  <w:r w:rsidR="00F72C8D" w:rsidRPr="00E80FAF">
                    <w:rPr>
                      <w:rFonts w:asciiTheme="majorBidi" w:hAnsiTheme="majorBidi" w:cstheme="majorBidi"/>
                      <w:color w:val="000000"/>
                      <w:sz w:val="20"/>
                    </w:rPr>
                    <w:t>SOUL</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Y</w:t>
                  </w:r>
                  <w:r w:rsidR="00F72C8D" w:rsidRPr="003D6795">
                    <w:rPr>
                      <w:rFonts w:asciiTheme="majorBidi" w:hAnsiTheme="majorBidi" w:cstheme="majorBidi"/>
                      <w:color w:val="000000"/>
                      <w:sz w:val="20"/>
                    </w:rPr>
                    <w:t>es</w:t>
                  </w:r>
                </w:p>
              </w:tc>
              <w:tc>
                <w:tcPr>
                  <w:tcW w:w="4680" w:type="dxa"/>
                </w:tcPr>
                <w:p w:rsidR="00F72C8D" w:rsidRPr="003D6795" w:rsidRDefault="004E5E2C" w:rsidP="004E5E2C">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Implement activities</w:t>
                  </w:r>
                  <w:r>
                    <w:rPr>
                      <w:rFonts w:asciiTheme="majorBidi" w:hAnsiTheme="majorBidi" w:cstheme="majorBidi"/>
                      <w:color w:val="000000"/>
                      <w:sz w:val="20"/>
                    </w:rPr>
                    <w:t xml:space="preserve"> according to plan</w:t>
                  </w:r>
                  <w:r w:rsidRPr="003D6795">
                    <w:rPr>
                      <w:rFonts w:asciiTheme="majorBidi" w:hAnsiTheme="majorBidi" w:cstheme="majorBidi"/>
                      <w:color w:val="000000"/>
                      <w:sz w:val="20"/>
                    </w:rPr>
                    <w:t xml:space="preserve">.  </w:t>
                  </w:r>
                  <w:r w:rsidR="00F72C8D" w:rsidRPr="003D6795">
                    <w:rPr>
                      <w:rFonts w:asciiTheme="majorBidi" w:hAnsiTheme="majorBidi" w:cstheme="majorBidi"/>
                      <w:color w:val="000000"/>
                      <w:sz w:val="20"/>
                    </w:rPr>
                    <w:t xml:space="preserve">Participates in meetings, provides inputs and feedback on experiences.   </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Representative</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Higher Council for Motherhood and Childhood</w:t>
                  </w:r>
                </w:p>
              </w:tc>
              <w:tc>
                <w:tcPr>
                  <w:tcW w:w="1260" w:type="dxa"/>
                </w:tcPr>
                <w:p w:rsidR="00F72C8D" w:rsidRPr="007A03F1" w:rsidRDefault="007A03F1" w:rsidP="001B6732">
                  <w:pPr>
                    <w:spacing w:before="40" w:after="40"/>
                    <w:jc w:val="both"/>
                    <w:rPr>
                      <w:rFonts w:asciiTheme="majorBidi" w:hAnsiTheme="majorBidi" w:cstheme="majorBidi"/>
                      <w:color w:val="000000"/>
                      <w:sz w:val="20"/>
                      <w:highlight w:val="cyan"/>
                    </w:rPr>
                  </w:pPr>
                  <w:r w:rsidRPr="007A03F1">
                    <w:rPr>
                      <w:rFonts w:asciiTheme="majorBidi" w:hAnsiTheme="majorBidi" w:cstheme="majorBidi"/>
                      <w:color w:val="000000"/>
                      <w:sz w:val="20"/>
                    </w:rPr>
                    <w:t>Y</w:t>
                  </w:r>
                  <w:r w:rsidR="001B6732">
                    <w:rPr>
                      <w:rFonts w:asciiTheme="majorBidi" w:hAnsiTheme="majorBidi" w:cstheme="majorBidi"/>
                      <w:color w:val="000000"/>
                      <w:sz w:val="20"/>
                    </w:rPr>
                    <w:t>es</w:t>
                  </w:r>
                </w:p>
              </w:tc>
              <w:tc>
                <w:tcPr>
                  <w:tcW w:w="468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Responsible for multi-sectoral collaboration among ministries and NGOs.</w:t>
                  </w:r>
                </w:p>
              </w:tc>
            </w:tr>
            <w:tr w:rsidR="00F72C8D" w:rsidRPr="003D6795" w:rsidTr="00896332">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DG and other officials</w:t>
                  </w:r>
                </w:p>
              </w:tc>
              <w:tc>
                <w:tcPr>
                  <w:tcW w:w="189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Governorate Health Offices</w:t>
                  </w:r>
                </w:p>
              </w:tc>
              <w:tc>
                <w:tcPr>
                  <w:tcW w:w="1260" w:type="dxa"/>
                </w:tcPr>
                <w:p w:rsidR="00F72C8D" w:rsidRPr="003D6795" w:rsidRDefault="00ED50FE"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N</w:t>
                  </w:r>
                  <w:r w:rsidR="00F72C8D" w:rsidRPr="003D6795">
                    <w:rPr>
                      <w:rFonts w:asciiTheme="majorBidi" w:hAnsiTheme="majorBidi" w:cstheme="majorBidi"/>
                      <w:color w:val="000000"/>
                      <w:sz w:val="20"/>
                    </w:rPr>
                    <w:t>o</w:t>
                  </w:r>
                </w:p>
              </w:tc>
              <w:tc>
                <w:tcPr>
                  <w:tcW w:w="4680" w:type="dxa"/>
                </w:tcPr>
                <w:p w:rsidR="00F72C8D" w:rsidRPr="003D6795" w:rsidRDefault="00F72C8D" w:rsidP="00896332">
                  <w:pPr>
                    <w:spacing w:before="40" w:after="40"/>
                    <w:jc w:val="both"/>
                    <w:rPr>
                      <w:rFonts w:asciiTheme="majorBidi" w:hAnsiTheme="majorBidi" w:cstheme="majorBidi"/>
                      <w:color w:val="000000"/>
                      <w:sz w:val="20"/>
                    </w:rPr>
                  </w:pPr>
                  <w:r w:rsidRPr="003D6795">
                    <w:rPr>
                      <w:rFonts w:asciiTheme="majorBidi" w:hAnsiTheme="majorBidi" w:cstheme="majorBidi"/>
                      <w:color w:val="000000"/>
                      <w:sz w:val="20"/>
                    </w:rPr>
                    <w:t xml:space="preserve">Responsible for direct supervision of public health programs at governorate level, approves district plans, financial authority for disbursement of funds, participates in supervision and monitoring of program activities in their governorates and districts, compiles reports and sends to higher levels, assuring completeness and timeliness.  </w:t>
                  </w:r>
                </w:p>
              </w:tc>
            </w:tr>
          </w:tbl>
          <w:p w:rsidR="00E77400" w:rsidRDefault="00E77400" w:rsidP="00E77400">
            <w:pPr>
              <w:spacing w:before="120" w:after="120"/>
              <w:jc w:val="both"/>
              <w:rPr>
                <w:rFonts w:asciiTheme="majorBidi" w:hAnsiTheme="majorBidi" w:cstheme="majorBidi"/>
                <w:bCs/>
                <w:iCs/>
                <w:sz w:val="24"/>
                <w:szCs w:val="24"/>
              </w:rPr>
            </w:pPr>
          </w:p>
          <w:p w:rsidR="00FE60C4" w:rsidRPr="00FE60C4" w:rsidRDefault="00E77400" w:rsidP="00E77400">
            <w:pPr>
              <w:spacing w:before="120" w:after="120"/>
              <w:jc w:val="both"/>
              <w:rPr>
                <w:rFonts w:asciiTheme="majorBidi" w:hAnsiTheme="majorBidi" w:cstheme="majorBidi"/>
                <w:bCs/>
                <w:iCs/>
                <w:sz w:val="24"/>
                <w:szCs w:val="24"/>
              </w:rPr>
            </w:pPr>
            <w:r>
              <w:rPr>
                <w:rFonts w:asciiTheme="majorBidi" w:hAnsiTheme="majorBidi" w:cstheme="majorBidi"/>
                <w:bCs/>
                <w:iCs/>
                <w:sz w:val="24"/>
                <w:szCs w:val="24"/>
              </w:rPr>
              <w:t xml:space="preserve"> </w:t>
            </w:r>
            <w:r w:rsidR="00FE60C4">
              <w:rPr>
                <w:rFonts w:asciiTheme="majorBidi" w:hAnsiTheme="majorBidi" w:cstheme="majorBidi"/>
                <w:bCs/>
                <w:iCs/>
                <w:sz w:val="24"/>
                <w:szCs w:val="24"/>
              </w:rPr>
              <w:t xml:space="preserve">  </w:t>
            </w:r>
            <w:r w:rsidR="00FE60C4" w:rsidRPr="00FE60C4">
              <w:rPr>
                <w:rFonts w:asciiTheme="majorBidi" w:hAnsiTheme="majorBidi" w:cstheme="majorBidi"/>
                <w:bCs/>
                <w:iCs/>
                <w:sz w:val="24"/>
                <w:szCs w:val="24"/>
              </w:rPr>
              <w:t xml:space="preserve"> </w:t>
            </w:r>
          </w:p>
        </w:tc>
      </w:tr>
    </w:tbl>
    <w:p w:rsidR="001E12B6" w:rsidRPr="00613E76" w:rsidRDefault="001E12B6">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BE085A" w:rsidRPr="00613E76" w:rsidTr="00E074D7">
        <w:tc>
          <w:tcPr>
            <w:tcW w:w="10348" w:type="dxa"/>
            <w:tcBorders>
              <w:bottom w:val="single" w:sz="6" w:space="0" w:color="215868"/>
            </w:tcBorders>
            <w:shd w:val="clear" w:color="auto" w:fill="006460"/>
          </w:tcPr>
          <w:p w:rsidR="00BE085A" w:rsidRPr="00613E76" w:rsidRDefault="00F030A3" w:rsidP="00716F3C">
            <w:pPr>
              <w:pStyle w:val="Heading2"/>
              <w:rPr>
                <w:rFonts w:cs="Arial"/>
              </w:rPr>
            </w:pPr>
            <w:bookmarkStart w:id="50" w:name="_Toc346116652"/>
            <w:bookmarkStart w:id="51" w:name="_Toc357677800"/>
            <w:r w:rsidRPr="00613E76">
              <w:rPr>
                <w:rFonts w:cs="Arial"/>
              </w:rPr>
              <w:t>1</w:t>
            </w:r>
            <w:r w:rsidR="001D1686" w:rsidRPr="00613E76">
              <w:rPr>
                <w:rFonts w:cs="Arial"/>
              </w:rPr>
              <w:t>5</w:t>
            </w:r>
            <w:r w:rsidR="00BE085A" w:rsidRPr="00613E76">
              <w:rPr>
                <w:rFonts w:cs="Arial"/>
              </w:rPr>
              <w:t>. Involvement of CSOs</w:t>
            </w:r>
            <w:bookmarkEnd w:id="50"/>
            <w:bookmarkEnd w:id="51"/>
          </w:p>
        </w:tc>
      </w:tr>
      <w:tr w:rsidR="00BE085A" w:rsidRPr="00613E76" w:rsidTr="003C7312">
        <w:tc>
          <w:tcPr>
            <w:tcW w:w="10348" w:type="dxa"/>
            <w:shd w:val="clear" w:color="auto" w:fill="FFFFFF"/>
          </w:tcPr>
          <w:p w:rsidR="002C124B" w:rsidRPr="00613E76" w:rsidRDefault="00C82EB5" w:rsidP="00F030A3">
            <w:pPr>
              <w:spacing w:before="120" w:after="120"/>
              <w:jc w:val="both"/>
              <w:rPr>
                <w:rFonts w:cs="Arial"/>
                <w:i/>
                <w:color w:val="173E49"/>
                <w:sz w:val="20"/>
              </w:rPr>
            </w:pPr>
            <w:r w:rsidRPr="00613E76">
              <w:rPr>
                <w:rFonts w:cs="Arial"/>
                <w:i/>
                <w:color w:val="173E49"/>
                <w:sz w:val="20"/>
              </w:rPr>
              <w:t xml:space="preserve">This description will be used to assess the involvement of CSOs in implementation of the proposed activities. </w:t>
            </w:r>
            <w:r w:rsidR="003B7AF2" w:rsidRPr="00613E76">
              <w:rPr>
                <w:rFonts w:cs="Arial"/>
                <w:i/>
                <w:color w:val="173E49"/>
                <w:sz w:val="20"/>
              </w:rPr>
              <w:t xml:space="preserve">CSOs can receive GAVI funding through </w:t>
            </w:r>
            <w:r w:rsidR="00BB5410" w:rsidRPr="00613E76">
              <w:rPr>
                <w:rFonts w:cs="Arial"/>
                <w:i/>
                <w:color w:val="173E49"/>
                <w:sz w:val="20"/>
              </w:rPr>
              <w:t xml:space="preserve">GAVI </w:t>
            </w:r>
            <w:r w:rsidRPr="00613E76">
              <w:rPr>
                <w:rFonts w:cs="Arial"/>
                <w:i/>
                <w:color w:val="173E49"/>
                <w:sz w:val="20"/>
              </w:rPr>
              <w:t>HSS grants</w:t>
            </w:r>
            <w:r w:rsidR="00BB5410" w:rsidRPr="00613E76">
              <w:rPr>
                <w:rFonts w:cs="Arial"/>
                <w:i/>
                <w:color w:val="173E49"/>
                <w:sz w:val="20"/>
              </w:rPr>
              <w:t xml:space="preserve"> going</w:t>
            </w:r>
            <w:r w:rsidR="003B7AF2" w:rsidRPr="00613E76">
              <w:rPr>
                <w:rFonts w:cs="Arial"/>
                <w:i/>
                <w:color w:val="173E49"/>
                <w:sz w:val="20"/>
              </w:rPr>
              <w:t xml:space="preserve"> to</w:t>
            </w:r>
            <w:r w:rsidR="00BB5410" w:rsidRPr="00613E76">
              <w:rPr>
                <w:rFonts w:cs="Arial"/>
                <w:i/>
                <w:color w:val="173E49"/>
                <w:sz w:val="20"/>
              </w:rPr>
              <w:t xml:space="preserve"> the</w:t>
            </w:r>
            <w:r w:rsidR="003B7AF2" w:rsidRPr="00613E76">
              <w:rPr>
                <w:rFonts w:cs="Arial"/>
                <w:i/>
                <w:color w:val="173E49"/>
                <w:sz w:val="20"/>
              </w:rPr>
              <w:t xml:space="preserve"> MoH and then transferred </w:t>
            </w:r>
            <w:r w:rsidR="00BB5410" w:rsidRPr="00613E76">
              <w:rPr>
                <w:rFonts w:cs="Arial"/>
                <w:i/>
                <w:color w:val="173E49"/>
                <w:sz w:val="20"/>
              </w:rPr>
              <w:t xml:space="preserve">to the </w:t>
            </w:r>
            <w:r w:rsidR="003B7AF2" w:rsidRPr="00613E76">
              <w:rPr>
                <w:rFonts w:cs="Arial"/>
                <w:i/>
                <w:color w:val="173E49"/>
                <w:sz w:val="20"/>
              </w:rPr>
              <w:t>CSO</w:t>
            </w:r>
            <w:r w:rsidRPr="00613E76">
              <w:rPr>
                <w:rStyle w:val="FootnoteReference"/>
                <w:rFonts w:cs="Arial"/>
                <w:i/>
                <w:color w:val="173E49"/>
                <w:sz w:val="20"/>
              </w:rPr>
              <w:footnoteReference w:id="3"/>
            </w:r>
            <w:r w:rsidRPr="00613E76">
              <w:rPr>
                <w:rFonts w:cs="Arial"/>
                <w:i/>
                <w:color w:val="173E49"/>
                <w:sz w:val="20"/>
              </w:rPr>
              <w:t xml:space="preserve">. </w:t>
            </w:r>
          </w:p>
          <w:p w:rsidR="00F030A3" w:rsidRPr="00613E76" w:rsidRDefault="00BE085A" w:rsidP="00F030A3">
            <w:pPr>
              <w:spacing w:before="120" w:after="120"/>
              <w:jc w:val="both"/>
              <w:rPr>
                <w:rFonts w:cs="Arial"/>
                <w:i/>
                <w:color w:val="173E49"/>
                <w:sz w:val="20"/>
              </w:rPr>
            </w:pPr>
            <w:r w:rsidRPr="00613E76">
              <w:rPr>
                <w:rFonts w:cs="Arial"/>
                <w:i/>
                <w:color w:val="173E49"/>
                <w:sz w:val="20"/>
              </w:rPr>
              <w:t xml:space="preserve">→ </w:t>
            </w:r>
            <w:r w:rsidR="00D82CCF" w:rsidRPr="00613E76">
              <w:rPr>
                <w:rFonts w:cs="Arial"/>
                <w:i/>
                <w:color w:val="173E49"/>
                <w:sz w:val="20"/>
              </w:rPr>
              <w:t>Please describe how CSOs will be involved in the implementation of the grant activities, indicating the approximate budget allocated to CSOs</w:t>
            </w:r>
            <w:r w:rsidR="00F030A3" w:rsidRPr="00613E76">
              <w:rPr>
                <w:rFonts w:cs="Arial"/>
                <w:i/>
                <w:color w:val="173E49"/>
                <w:sz w:val="20"/>
              </w:rPr>
              <w:t xml:space="preserve">. </w:t>
            </w:r>
          </w:p>
          <w:p w:rsidR="00BE085A" w:rsidRPr="00613E76" w:rsidRDefault="00C82EB5" w:rsidP="00BA5B5F">
            <w:pPr>
              <w:spacing w:before="120" w:after="120"/>
              <w:jc w:val="both"/>
              <w:rPr>
                <w:rFonts w:cs="Arial"/>
                <w:i/>
                <w:color w:val="173E49"/>
                <w:sz w:val="20"/>
              </w:rPr>
            </w:pPr>
            <w:r w:rsidRPr="00613E76">
              <w:rPr>
                <w:rFonts w:cs="Arial"/>
                <w:i/>
                <w:color w:val="173E49"/>
                <w:sz w:val="20"/>
              </w:rPr>
              <w:t xml:space="preserve">→ </w:t>
            </w:r>
            <w:r w:rsidR="00D82CCF" w:rsidRPr="00613E76">
              <w:rPr>
                <w:rFonts w:cs="Arial"/>
                <w:i/>
                <w:color w:val="173E49"/>
                <w:sz w:val="20"/>
              </w:rPr>
              <w:t>Please ensure that any CSO implementation details are reflected within the detailed budget and workplan</w:t>
            </w:r>
            <w:r w:rsidR="003B7AF2" w:rsidRPr="00613E76">
              <w:rPr>
                <w:rFonts w:cs="Arial"/>
                <w:i/>
                <w:color w:val="173E49"/>
                <w:sz w:val="20"/>
              </w:rPr>
              <w:t xml:space="preserve">. </w:t>
            </w:r>
          </w:p>
        </w:tc>
      </w:tr>
      <w:tr w:rsidR="00BE085A" w:rsidRPr="00613E76" w:rsidTr="00B813FC">
        <w:trPr>
          <w:trHeight w:val="278"/>
        </w:trPr>
        <w:tc>
          <w:tcPr>
            <w:tcW w:w="10348" w:type="dxa"/>
            <w:shd w:val="clear" w:color="auto" w:fill="FFFFFF"/>
          </w:tcPr>
          <w:p w:rsidR="00BE085A" w:rsidRDefault="00BE085A" w:rsidP="00B813FC">
            <w:pPr>
              <w:spacing w:before="120" w:after="120"/>
              <w:jc w:val="both"/>
              <w:rPr>
                <w:rFonts w:cs="Arial"/>
                <w:b/>
                <w:i/>
              </w:rPr>
            </w:pPr>
            <w:r w:rsidRPr="00613E76">
              <w:rPr>
                <w:rFonts w:cs="Arial"/>
                <w:b/>
                <w:i/>
              </w:rPr>
              <w:t>TWO PAGES MAXIMUM</w:t>
            </w:r>
          </w:p>
          <w:p w:rsidR="006D198F" w:rsidRPr="00406D2D" w:rsidRDefault="006D198F" w:rsidP="006D198F">
            <w:pPr>
              <w:jc w:val="lowKashida"/>
              <w:rPr>
                <w:rFonts w:ascii="Times New Roman" w:hAnsi="Times New Roman"/>
                <w:sz w:val="24"/>
                <w:szCs w:val="24"/>
              </w:rPr>
            </w:pPr>
            <w:r w:rsidRPr="00406D2D">
              <w:rPr>
                <w:rFonts w:ascii="Times New Roman" w:hAnsi="Times New Roman"/>
                <w:sz w:val="24"/>
                <w:szCs w:val="24"/>
              </w:rPr>
              <w:t>CSOs have played an important role to date in the advocacy, prevention and control of NCDs at both country and global level. They help to mobilize public and political awareness, shape policy response, and also support or deliver prevention and treatment programs, often filling gaps between services provided by the state and private sector. A key influence on CSO involvement in service provision is the relationship with government. CSOs need to ensure that they are able to maintain their own distinctive contribution to development and not merely become contracting agents of the state.</w:t>
            </w:r>
          </w:p>
          <w:p w:rsidR="006D198F" w:rsidRPr="00406D2D" w:rsidRDefault="006D198F" w:rsidP="00D671D1">
            <w:pPr>
              <w:jc w:val="lowKashida"/>
              <w:rPr>
                <w:rFonts w:ascii="Times New Roman" w:hAnsi="Times New Roman"/>
                <w:sz w:val="24"/>
                <w:szCs w:val="24"/>
              </w:rPr>
            </w:pPr>
            <w:r w:rsidRPr="00406D2D">
              <w:rPr>
                <w:rFonts w:ascii="Times New Roman" w:hAnsi="Times New Roman"/>
                <w:sz w:val="24"/>
                <w:szCs w:val="24"/>
              </w:rPr>
              <w:t>The important role of civil society organizations which have worked on the record in various ways and contributed to help them, including customs exemptions, tax , overcome the difficulties, providing facilities, and mitigation of routine procedures for the establishment as organizations, which are giving it enough space to work and move an active partner and important, especially after the democratic transition and the adoption of multi-party politics in the late eighties of the last century where formed several political parties in Yemen - that the party is a non-formal systems of governance democracy because of its ability to framing and recruitment and representation and control - (17), and parallel with knead been adopted many cultural associations, social and sports paved the way to the growth and development of associative movement in Yemen, which contributed to the development of model informally represented in civil society, which occupied and still occupies an important position not on the political scene in Yemen, but also exceeded its role in other levels, especially social, cultural, and development.</w:t>
            </w:r>
          </w:p>
          <w:p w:rsidR="006D198F" w:rsidRDefault="006D198F" w:rsidP="00024D8D">
            <w:pPr>
              <w:jc w:val="lowKashida"/>
              <w:rPr>
                <w:rFonts w:ascii="Times New Roman" w:hAnsi="Times New Roman"/>
                <w:sz w:val="24"/>
                <w:szCs w:val="24"/>
              </w:rPr>
            </w:pPr>
            <w:r w:rsidRPr="00406D2D">
              <w:rPr>
                <w:rFonts w:ascii="Times New Roman" w:hAnsi="Times New Roman"/>
                <w:sz w:val="24"/>
                <w:szCs w:val="24"/>
              </w:rPr>
              <w:t xml:space="preserve">Yemen family care association (YFCA) is a non-government voluntary and non-profit organization. Established in 1976, YFCA has been catering for Yemeni families in Sana’a and governorates. YFCA provide its services in its specialized hospital in Sana’a in addition to six fixed reproductive health centers in Sana’a, Aden, Hadramout, Hodaiddah, Ibb and Hajjah. YFCA have expanded its programs to governorates of Saa’da, Lahj, Abyan and Amran through its emergency services. And one of active </w:t>
            </w:r>
            <w:r w:rsidRPr="00406D2D">
              <w:rPr>
                <w:rFonts w:ascii="Times New Roman" w:hAnsi="Times New Roman"/>
                <w:sz w:val="24"/>
                <w:szCs w:val="24"/>
              </w:rPr>
              <w:lastRenderedPageBreak/>
              <w:t xml:space="preserve">NGOs in Yemen, which will cooperate to implement the activities through their mobile clinic and the community health worker and government community volunteer network.  </w:t>
            </w:r>
          </w:p>
          <w:p w:rsidR="00A60886" w:rsidRDefault="00992C95" w:rsidP="00A60886">
            <w:pPr>
              <w:jc w:val="lowKashida"/>
              <w:rPr>
                <w:rFonts w:ascii="Times New Roman" w:hAnsi="Times New Roman"/>
                <w:sz w:val="24"/>
                <w:szCs w:val="24"/>
              </w:rPr>
            </w:pPr>
            <w:r>
              <w:rPr>
                <w:rFonts w:ascii="Times New Roman" w:hAnsi="Times New Roman"/>
                <w:sz w:val="24"/>
                <w:szCs w:val="24"/>
              </w:rPr>
              <w:t xml:space="preserve">The main SCO involved in implementation of the proposal is the </w:t>
            </w:r>
            <w:r w:rsidR="006C6106">
              <w:rPr>
                <w:rFonts w:ascii="Times New Roman" w:hAnsi="Times New Roman"/>
                <w:sz w:val="24"/>
                <w:szCs w:val="24"/>
              </w:rPr>
              <w:t>YFCA;</w:t>
            </w:r>
            <w:r>
              <w:rPr>
                <w:rFonts w:ascii="Times New Roman" w:hAnsi="Times New Roman"/>
                <w:sz w:val="24"/>
                <w:szCs w:val="24"/>
              </w:rPr>
              <w:t xml:space="preserve"> some of the activities in the field will include other CSOs working in the field of health, and through building the capacity of other local CSOs</w:t>
            </w:r>
            <w:r w:rsidR="006C6106">
              <w:rPr>
                <w:rFonts w:ascii="Times New Roman" w:hAnsi="Times New Roman"/>
                <w:sz w:val="24"/>
                <w:szCs w:val="24"/>
              </w:rPr>
              <w:t xml:space="preserve"> in areas where such organizations are available</w:t>
            </w:r>
            <w:r w:rsidR="004D3B76">
              <w:rPr>
                <w:rFonts w:ascii="Times New Roman" w:hAnsi="Times New Roman"/>
                <w:sz w:val="24"/>
                <w:szCs w:val="24"/>
              </w:rPr>
              <w:t xml:space="preserve"> and providing health services difficult to be provided by the health sector</w:t>
            </w:r>
            <w:r>
              <w:rPr>
                <w:rFonts w:ascii="Times New Roman" w:hAnsi="Times New Roman"/>
                <w:sz w:val="24"/>
                <w:szCs w:val="24"/>
              </w:rPr>
              <w:t>. Coordination of implementing such activities will be done through the coordination mechanisms between MOPH&amp;P, YFCA and the CSO network which is a civil society network established to facilitate coordination among CSOs in the country.</w:t>
            </w:r>
          </w:p>
          <w:p w:rsidR="006D198F" w:rsidRPr="00A60886" w:rsidRDefault="006D198F" w:rsidP="00A60886">
            <w:pPr>
              <w:jc w:val="lowKashida"/>
              <w:rPr>
                <w:rFonts w:ascii="Times New Roman" w:hAnsi="Times New Roman"/>
                <w:sz w:val="24"/>
                <w:szCs w:val="24"/>
              </w:rPr>
            </w:pPr>
          </w:p>
        </w:tc>
      </w:tr>
    </w:tbl>
    <w:p w:rsidR="00BE085A" w:rsidRPr="00613E76" w:rsidRDefault="00BE085A">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F030A3" w:rsidRPr="00613E76" w:rsidTr="00E074D7">
        <w:tc>
          <w:tcPr>
            <w:tcW w:w="10348" w:type="dxa"/>
            <w:tcBorders>
              <w:bottom w:val="single" w:sz="6" w:space="0" w:color="215868"/>
            </w:tcBorders>
            <w:shd w:val="clear" w:color="auto" w:fill="006460"/>
          </w:tcPr>
          <w:p w:rsidR="00F030A3" w:rsidRPr="00613E76" w:rsidRDefault="00F030A3" w:rsidP="001D1686">
            <w:pPr>
              <w:pStyle w:val="Heading2"/>
              <w:rPr>
                <w:rFonts w:cs="Arial"/>
              </w:rPr>
            </w:pPr>
            <w:bookmarkStart w:id="52" w:name="_Toc346116653"/>
            <w:bookmarkStart w:id="53" w:name="_Toc357677801"/>
            <w:r w:rsidRPr="00613E76">
              <w:rPr>
                <w:rFonts w:cs="Arial"/>
              </w:rPr>
              <w:t>1</w:t>
            </w:r>
            <w:r w:rsidR="001D1686" w:rsidRPr="00613E76">
              <w:rPr>
                <w:rFonts w:cs="Arial"/>
              </w:rPr>
              <w:t>6</w:t>
            </w:r>
            <w:r w:rsidRPr="00613E76">
              <w:rPr>
                <w:rFonts w:cs="Arial"/>
              </w:rPr>
              <w:t>. Technical Assistance</w:t>
            </w:r>
            <w:bookmarkEnd w:id="52"/>
            <w:bookmarkEnd w:id="53"/>
          </w:p>
        </w:tc>
      </w:tr>
      <w:tr w:rsidR="00F030A3" w:rsidRPr="00613E76" w:rsidTr="003C7312">
        <w:tc>
          <w:tcPr>
            <w:tcW w:w="10348" w:type="dxa"/>
            <w:shd w:val="clear" w:color="auto" w:fill="FFFFFF"/>
          </w:tcPr>
          <w:p w:rsidR="002C124B" w:rsidRPr="00613E76" w:rsidRDefault="002C124B" w:rsidP="00102B91">
            <w:pPr>
              <w:spacing w:before="120" w:after="120"/>
              <w:jc w:val="both"/>
              <w:rPr>
                <w:rFonts w:cs="Arial"/>
                <w:i/>
                <w:color w:val="173E49"/>
                <w:sz w:val="20"/>
              </w:rPr>
            </w:pPr>
            <w:r w:rsidRPr="00613E76">
              <w:rPr>
                <w:rFonts w:cs="Arial"/>
                <w:i/>
                <w:color w:val="173E49"/>
                <w:sz w:val="20"/>
              </w:rPr>
              <w:t>Th</w:t>
            </w:r>
            <w:r w:rsidR="00185C2E" w:rsidRPr="00613E76">
              <w:rPr>
                <w:rFonts w:cs="Arial"/>
                <w:i/>
                <w:color w:val="173E49"/>
                <w:sz w:val="20"/>
              </w:rPr>
              <w:t>is description will outline to GAVI h</w:t>
            </w:r>
            <w:r w:rsidR="00151898" w:rsidRPr="00613E76">
              <w:rPr>
                <w:rFonts w:cs="Arial"/>
                <w:i/>
                <w:color w:val="173E49"/>
                <w:sz w:val="20"/>
              </w:rPr>
              <w:t xml:space="preserve">ow technical assistance will support implementation of the proposed activities. </w:t>
            </w:r>
          </w:p>
          <w:p w:rsidR="00F030A3" w:rsidRPr="00613E76" w:rsidRDefault="00F030A3" w:rsidP="00102B91">
            <w:pPr>
              <w:spacing w:before="120" w:after="120"/>
              <w:jc w:val="both"/>
              <w:rPr>
                <w:rFonts w:cs="Arial"/>
                <w:i/>
                <w:color w:val="173E49"/>
                <w:sz w:val="20"/>
              </w:rPr>
            </w:pPr>
            <w:r w:rsidRPr="00613E76">
              <w:rPr>
                <w:rFonts w:cs="Arial"/>
                <w:i/>
                <w:color w:val="173E49"/>
                <w:sz w:val="20"/>
              </w:rPr>
              <w:t xml:space="preserve">→ </w:t>
            </w:r>
            <w:r w:rsidR="00D82CCF" w:rsidRPr="00613E76">
              <w:rPr>
                <w:rFonts w:cs="Arial"/>
                <w:i/>
                <w:color w:val="173E49"/>
                <w:sz w:val="20"/>
              </w:rPr>
              <w:t>Please describe technical assistance (consultancy services) included in the grant activities.  Please describe how this technical assistance will improve the way health systems and immunisation programme function</w:t>
            </w:r>
            <w:r w:rsidRPr="00613E76">
              <w:rPr>
                <w:rFonts w:cs="Arial"/>
                <w:i/>
                <w:color w:val="173E49"/>
                <w:sz w:val="20"/>
              </w:rPr>
              <w:t xml:space="preserve">. </w:t>
            </w:r>
          </w:p>
          <w:p w:rsidR="00F030A3" w:rsidRPr="00613E76" w:rsidRDefault="00F030A3" w:rsidP="00102B91">
            <w:pPr>
              <w:spacing w:before="120" w:after="120"/>
              <w:jc w:val="both"/>
              <w:rPr>
                <w:rFonts w:cs="Arial"/>
                <w:i/>
                <w:color w:val="173E49"/>
                <w:sz w:val="20"/>
              </w:rPr>
            </w:pPr>
            <w:r w:rsidRPr="00613E76">
              <w:rPr>
                <w:rFonts w:cs="Arial"/>
                <w:i/>
                <w:color w:val="173E49"/>
                <w:sz w:val="20"/>
              </w:rPr>
              <w:t xml:space="preserve">→ </w:t>
            </w:r>
            <w:r w:rsidR="00D82CCF" w:rsidRPr="00613E76">
              <w:rPr>
                <w:rFonts w:cs="Arial"/>
                <w:i/>
                <w:color w:val="173E49"/>
                <w:sz w:val="20"/>
              </w:rPr>
              <w:t>Please outline how technical assistance will improve institutional capacities of government agencies and CSOs and contribute to sustainability</w:t>
            </w:r>
            <w:r w:rsidRPr="00613E76">
              <w:rPr>
                <w:rFonts w:cs="Arial"/>
                <w:i/>
                <w:color w:val="173E49"/>
                <w:sz w:val="20"/>
              </w:rPr>
              <w:t>.</w:t>
            </w:r>
          </w:p>
        </w:tc>
      </w:tr>
      <w:tr w:rsidR="00F030A3" w:rsidRPr="00613E76" w:rsidTr="00102B91">
        <w:trPr>
          <w:trHeight w:val="278"/>
        </w:trPr>
        <w:tc>
          <w:tcPr>
            <w:tcW w:w="10348" w:type="dxa"/>
            <w:shd w:val="clear" w:color="auto" w:fill="FFFFFF"/>
          </w:tcPr>
          <w:p w:rsidR="00F030A3" w:rsidRDefault="00F030A3" w:rsidP="00102B91">
            <w:pPr>
              <w:spacing w:before="120" w:after="120"/>
              <w:jc w:val="both"/>
              <w:rPr>
                <w:rFonts w:cs="Arial"/>
                <w:b/>
                <w:i/>
              </w:rPr>
            </w:pPr>
            <w:r w:rsidRPr="00613E76">
              <w:rPr>
                <w:rFonts w:cs="Arial"/>
                <w:b/>
                <w:i/>
              </w:rPr>
              <w:t>ONE PAGE MAXIMUM</w:t>
            </w:r>
          </w:p>
          <w:p w:rsidR="000A7F7B" w:rsidRDefault="000A7F7B" w:rsidP="000A7F7B">
            <w:pPr>
              <w:spacing w:before="120" w:after="120"/>
              <w:jc w:val="both"/>
              <w:rPr>
                <w:rFonts w:asciiTheme="majorBidi" w:hAnsiTheme="majorBidi" w:cstheme="majorBidi"/>
                <w:bCs/>
                <w:iCs/>
                <w:sz w:val="24"/>
                <w:szCs w:val="24"/>
              </w:rPr>
            </w:pPr>
            <w:r w:rsidRPr="000A7F7B">
              <w:rPr>
                <w:rFonts w:asciiTheme="majorBidi" w:hAnsiTheme="majorBidi" w:cstheme="majorBidi"/>
                <w:bCs/>
                <w:iCs/>
                <w:sz w:val="24"/>
                <w:szCs w:val="24"/>
              </w:rPr>
              <w:t xml:space="preserve"> </w:t>
            </w:r>
            <w:r>
              <w:rPr>
                <w:rFonts w:asciiTheme="majorBidi" w:hAnsiTheme="majorBidi" w:cstheme="majorBidi"/>
                <w:bCs/>
                <w:iCs/>
                <w:sz w:val="24"/>
                <w:szCs w:val="24"/>
              </w:rPr>
              <w:t xml:space="preserve">Most of the activities depend on the national capacities, based on lessons learnt and previous experiences, a limited number of activities need technical assistance which will be provided from/through other DPs working in the same areas mainly WHO, UNICEF, WB. </w:t>
            </w:r>
          </w:p>
          <w:p w:rsidR="000A7F7B" w:rsidRDefault="004B49F2" w:rsidP="004B49F2">
            <w:pPr>
              <w:spacing w:before="120" w:after="120"/>
              <w:jc w:val="both"/>
              <w:rPr>
                <w:rFonts w:asciiTheme="majorBidi" w:hAnsiTheme="majorBidi" w:cstheme="majorBidi"/>
                <w:bCs/>
                <w:iCs/>
                <w:sz w:val="24"/>
                <w:szCs w:val="24"/>
              </w:rPr>
            </w:pPr>
            <w:r>
              <w:rPr>
                <w:rFonts w:asciiTheme="majorBidi" w:hAnsiTheme="majorBidi" w:cstheme="majorBidi"/>
                <w:bCs/>
                <w:iCs/>
                <w:sz w:val="24"/>
                <w:szCs w:val="24"/>
              </w:rPr>
              <w:t xml:space="preserve">Implementation is done mainly </w:t>
            </w:r>
            <w:r w:rsidR="000A7F7B">
              <w:rPr>
                <w:rFonts w:asciiTheme="majorBidi" w:hAnsiTheme="majorBidi" w:cstheme="majorBidi"/>
                <w:bCs/>
                <w:iCs/>
                <w:sz w:val="24"/>
                <w:szCs w:val="24"/>
              </w:rPr>
              <w:t>by the government staff supported by the technical assistance of DPs.</w:t>
            </w:r>
          </w:p>
          <w:p w:rsidR="000A7F7B" w:rsidRDefault="000A7F7B" w:rsidP="000A7F7B">
            <w:pPr>
              <w:spacing w:before="120" w:after="120"/>
              <w:jc w:val="both"/>
              <w:rPr>
                <w:rFonts w:asciiTheme="majorBidi" w:hAnsiTheme="majorBidi" w:cstheme="majorBidi"/>
                <w:bCs/>
                <w:iCs/>
                <w:sz w:val="24"/>
                <w:szCs w:val="24"/>
              </w:rPr>
            </w:pPr>
            <w:r>
              <w:rPr>
                <w:rFonts w:asciiTheme="majorBidi" w:hAnsiTheme="majorBidi" w:cstheme="majorBidi"/>
                <w:bCs/>
                <w:iCs/>
                <w:sz w:val="24"/>
                <w:szCs w:val="24"/>
              </w:rPr>
              <w:t xml:space="preserve">The proposal includes allocating significant amount of money in training and upgrading skills of staff, which help improving capacity of staff at governorate </w:t>
            </w:r>
            <w:r w:rsidR="004B49F2">
              <w:rPr>
                <w:rFonts w:asciiTheme="majorBidi" w:hAnsiTheme="majorBidi" w:cstheme="majorBidi"/>
                <w:bCs/>
                <w:iCs/>
                <w:sz w:val="24"/>
                <w:szCs w:val="24"/>
              </w:rPr>
              <w:t>and district</w:t>
            </w:r>
            <w:r>
              <w:rPr>
                <w:rFonts w:asciiTheme="majorBidi" w:hAnsiTheme="majorBidi" w:cstheme="majorBidi"/>
                <w:bCs/>
                <w:iCs/>
                <w:sz w:val="24"/>
                <w:szCs w:val="24"/>
              </w:rPr>
              <w:t xml:space="preserve"> levels as well as local CSOs, to provide high quality services. </w:t>
            </w:r>
          </w:p>
          <w:p w:rsidR="004B49F2" w:rsidRPr="000A7F7B" w:rsidRDefault="008C6C24" w:rsidP="00324623">
            <w:pPr>
              <w:spacing w:before="120" w:after="120"/>
              <w:jc w:val="both"/>
              <w:rPr>
                <w:rFonts w:asciiTheme="majorBidi" w:hAnsiTheme="majorBidi" w:cstheme="majorBidi"/>
                <w:bCs/>
                <w:iCs/>
                <w:sz w:val="24"/>
                <w:szCs w:val="24"/>
              </w:rPr>
            </w:pPr>
            <w:r>
              <w:rPr>
                <w:rFonts w:asciiTheme="majorBidi" w:hAnsiTheme="majorBidi" w:cstheme="majorBidi"/>
                <w:bCs/>
                <w:iCs/>
                <w:sz w:val="24"/>
                <w:szCs w:val="24"/>
              </w:rPr>
              <w:t>Technical support to conduction of surveys and studies will be by utilizing the local expertise where possible and through the WHO and UNICEF long term experts available in country office</w:t>
            </w:r>
            <w:r w:rsidR="00324623">
              <w:rPr>
                <w:rFonts w:asciiTheme="majorBidi" w:hAnsiTheme="majorBidi" w:cstheme="majorBidi"/>
                <w:bCs/>
                <w:iCs/>
                <w:sz w:val="24"/>
                <w:szCs w:val="24"/>
              </w:rPr>
              <w:t xml:space="preserve">. Technical support to develop the integrated HMIS system will be provided by the EU. </w:t>
            </w:r>
            <w:r>
              <w:rPr>
                <w:rFonts w:asciiTheme="majorBidi" w:hAnsiTheme="majorBidi" w:cstheme="majorBidi"/>
                <w:bCs/>
                <w:iCs/>
                <w:sz w:val="24"/>
                <w:szCs w:val="24"/>
              </w:rPr>
              <w:t xml:space="preserve"> </w:t>
            </w:r>
          </w:p>
        </w:tc>
      </w:tr>
    </w:tbl>
    <w:p w:rsidR="007A0131" w:rsidRPr="00613E76" w:rsidRDefault="007A0131">
      <w:pPr>
        <w:rPr>
          <w:rFonts w:cs="Arial"/>
        </w:r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3348"/>
        <w:gridCol w:w="1619"/>
        <w:gridCol w:w="1171"/>
        <w:gridCol w:w="42"/>
        <w:gridCol w:w="4241"/>
      </w:tblGrid>
      <w:tr w:rsidR="00783DEE" w:rsidRPr="00613E76" w:rsidTr="00334D15">
        <w:tc>
          <w:tcPr>
            <w:tcW w:w="5000" w:type="pct"/>
            <w:gridSpan w:val="5"/>
            <w:tcBorders>
              <w:bottom w:val="single" w:sz="6" w:space="0" w:color="215868"/>
            </w:tcBorders>
            <w:shd w:val="clear" w:color="auto" w:fill="006460"/>
          </w:tcPr>
          <w:p w:rsidR="00783DEE" w:rsidRPr="00613E76" w:rsidRDefault="00783DEE" w:rsidP="00716F3C">
            <w:pPr>
              <w:pStyle w:val="Heading2"/>
              <w:rPr>
                <w:rFonts w:cs="Arial"/>
              </w:rPr>
            </w:pPr>
            <w:bookmarkStart w:id="54" w:name="_Toc346116654"/>
            <w:bookmarkStart w:id="55" w:name="_Toc357677802"/>
            <w:r w:rsidRPr="00613E76">
              <w:rPr>
                <w:rFonts w:cs="Arial"/>
              </w:rPr>
              <w:t xml:space="preserve"> Risks and Mitigation Measures</w:t>
            </w:r>
            <w:bookmarkEnd w:id="54"/>
            <w:bookmarkEnd w:id="55"/>
          </w:p>
        </w:tc>
      </w:tr>
      <w:tr w:rsidR="007A0131" w:rsidRPr="00613E76" w:rsidTr="00334D15">
        <w:tc>
          <w:tcPr>
            <w:tcW w:w="5000" w:type="pct"/>
            <w:gridSpan w:val="5"/>
            <w:shd w:val="clear" w:color="auto" w:fill="99CCCC"/>
          </w:tcPr>
          <w:p w:rsidR="007A0131" w:rsidRPr="00613E76" w:rsidRDefault="007A0131" w:rsidP="00366674">
            <w:pPr>
              <w:spacing w:before="120" w:after="120"/>
              <w:jc w:val="both"/>
              <w:rPr>
                <w:rFonts w:cs="Arial"/>
                <w:i/>
                <w:color w:val="173E49"/>
                <w:sz w:val="20"/>
              </w:rPr>
            </w:pPr>
            <w:r w:rsidRPr="00613E76">
              <w:rPr>
                <w:rFonts w:cs="Arial"/>
                <w:i/>
                <w:color w:val="173E49"/>
                <w:sz w:val="20"/>
              </w:rPr>
              <w:t>This information reflects the risk of a country not being able to implement the proposed activities within this grant proposal and</w:t>
            </w:r>
            <w:r w:rsidR="00C1533F" w:rsidRPr="00613E76">
              <w:rPr>
                <w:rFonts w:cs="Arial"/>
                <w:i/>
                <w:color w:val="173E49"/>
                <w:sz w:val="20"/>
              </w:rPr>
              <w:t>/or</w:t>
            </w:r>
            <w:r w:rsidRPr="00613E76">
              <w:rPr>
                <w:rFonts w:cs="Arial"/>
                <w:i/>
                <w:color w:val="173E49"/>
                <w:sz w:val="20"/>
              </w:rPr>
              <w:t xml:space="preserve"> spend the funds as approved by GAVI.</w:t>
            </w:r>
            <w:r w:rsidR="0059707F" w:rsidRPr="00613E76">
              <w:rPr>
                <w:rFonts w:cs="Arial"/>
                <w:i/>
                <w:color w:val="173E49"/>
                <w:sz w:val="20"/>
              </w:rPr>
              <w:t xml:space="preserve"> It is expected that the Lead Implementer will be responsible for assessing and ensuring that risk mitigation measures are actually implemented.</w:t>
            </w:r>
          </w:p>
          <w:p w:rsidR="00F5170C" w:rsidRPr="00613E76" w:rsidRDefault="007A0131" w:rsidP="00E659E5">
            <w:pPr>
              <w:spacing w:before="120" w:after="120"/>
              <w:jc w:val="both"/>
              <w:rPr>
                <w:rFonts w:cs="Arial"/>
                <w:i/>
                <w:color w:val="173E49"/>
                <w:sz w:val="20"/>
              </w:rPr>
            </w:pPr>
            <w:r w:rsidRPr="00613E76">
              <w:rPr>
                <w:rFonts w:cs="Arial"/>
                <w:i/>
                <w:color w:val="173E49"/>
                <w:sz w:val="20"/>
              </w:rPr>
              <w:t xml:space="preserve">→ </w:t>
            </w:r>
            <w:r w:rsidR="00F5170C" w:rsidRPr="00613E76">
              <w:rPr>
                <w:rFonts w:cs="Arial"/>
                <w:i/>
                <w:color w:val="173E49"/>
                <w:sz w:val="20"/>
              </w:rPr>
              <w:t>If the country has existing health sector risk analysis please attach these assessments and provide here a brief reference to the relevant sections.</w:t>
            </w:r>
          </w:p>
          <w:p w:rsidR="007F3736" w:rsidRPr="00613E76" w:rsidRDefault="00F5170C" w:rsidP="00F5170C">
            <w:pPr>
              <w:spacing w:before="120" w:after="120"/>
              <w:jc w:val="both"/>
              <w:rPr>
                <w:rFonts w:cs="Arial"/>
                <w:i/>
                <w:color w:val="173E49"/>
                <w:sz w:val="20"/>
              </w:rPr>
            </w:pPr>
            <w:r w:rsidRPr="00613E76">
              <w:rPr>
                <w:rFonts w:cs="Arial"/>
                <w:i/>
                <w:color w:val="173E49"/>
                <w:sz w:val="20"/>
              </w:rPr>
              <w:t>→ If the country does not have existing health sector risk analysis, p</w:t>
            </w:r>
            <w:r w:rsidR="007A0131" w:rsidRPr="00613E76">
              <w:rPr>
                <w:rFonts w:cs="Arial"/>
                <w:i/>
                <w:color w:val="173E49"/>
                <w:sz w:val="20"/>
              </w:rPr>
              <w:t xml:space="preserve">lease complete the table below </w:t>
            </w:r>
            <w:r w:rsidR="00E659E5" w:rsidRPr="00613E76">
              <w:rPr>
                <w:rFonts w:cs="Arial"/>
                <w:i/>
                <w:color w:val="173E49"/>
                <w:sz w:val="20"/>
              </w:rPr>
              <w:t xml:space="preserve">for each of the proposed objectives. Please </w:t>
            </w:r>
            <w:r w:rsidR="007A0131" w:rsidRPr="00613E76">
              <w:rPr>
                <w:rFonts w:cs="Arial"/>
                <w:i/>
                <w:color w:val="173E49"/>
                <w:sz w:val="20"/>
              </w:rPr>
              <w:t>refer to the Guidelines for Completing the HSS Application</w:t>
            </w:r>
            <w:r w:rsidR="00E659E5" w:rsidRPr="00613E76">
              <w:rPr>
                <w:rFonts w:cs="Arial"/>
                <w:i/>
                <w:color w:val="173E49"/>
                <w:sz w:val="20"/>
              </w:rPr>
              <w:t xml:space="preserve"> for a description of the various types of risk</w:t>
            </w:r>
            <w:r w:rsidR="007A0131" w:rsidRPr="00613E76">
              <w:rPr>
                <w:rFonts w:cs="Arial"/>
                <w:i/>
                <w:color w:val="173E49"/>
                <w:sz w:val="20"/>
              </w:rPr>
              <w:t xml:space="preserve">. </w:t>
            </w:r>
            <w:r w:rsidR="007F3736" w:rsidRPr="00613E76">
              <w:rPr>
                <w:rFonts w:cs="Arial"/>
                <w:i/>
                <w:color w:val="173E49"/>
                <w:sz w:val="20"/>
              </w:rPr>
              <w:t xml:space="preserve">If the risk is categorised as ‘high’, please provide an explanation as to why it is ‘high’. </w:t>
            </w:r>
          </w:p>
        </w:tc>
      </w:tr>
      <w:tr w:rsidR="007A0131" w:rsidRPr="00613E76" w:rsidTr="00334D15">
        <w:trPr>
          <w:trHeight w:val="181"/>
        </w:trPr>
        <w:tc>
          <w:tcPr>
            <w:tcW w:w="1606" w:type="pct"/>
            <w:shd w:val="clear" w:color="auto" w:fill="FFFFFF"/>
          </w:tcPr>
          <w:p w:rsidR="007A0131" w:rsidRPr="00613E76" w:rsidRDefault="007A0131" w:rsidP="00366674">
            <w:pPr>
              <w:spacing w:before="120" w:after="120"/>
              <w:rPr>
                <w:rFonts w:cs="Arial"/>
                <w:b/>
              </w:rPr>
            </w:pPr>
            <w:r w:rsidRPr="00613E76">
              <w:rPr>
                <w:rFonts w:cs="Arial"/>
                <w:b/>
              </w:rPr>
              <w:t>Description of risk</w:t>
            </w:r>
          </w:p>
          <w:p w:rsidR="007A0131" w:rsidRPr="00613E76" w:rsidRDefault="007A0131" w:rsidP="00366674">
            <w:pPr>
              <w:spacing w:before="120" w:after="120"/>
              <w:rPr>
                <w:rFonts w:cs="Arial"/>
                <w:b/>
                <w:i/>
              </w:rPr>
            </w:pPr>
          </w:p>
        </w:tc>
        <w:tc>
          <w:tcPr>
            <w:tcW w:w="777" w:type="pct"/>
            <w:shd w:val="clear" w:color="auto" w:fill="FFFFFF"/>
          </w:tcPr>
          <w:p w:rsidR="007A0131" w:rsidRPr="00613E76" w:rsidRDefault="007A0131" w:rsidP="007A0131">
            <w:pPr>
              <w:spacing w:before="120" w:after="120"/>
              <w:rPr>
                <w:rFonts w:cs="Arial"/>
                <w:b/>
                <w:i/>
              </w:rPr>
            </w:pPr>
            <w:r w:rsidRPr="00613E76">
              <w:rPr>
                <w:rFonts w:cs="Arial"/>
                <w:b/>
                <w:i/>
              </w:rPr>
              <w:t>PROBABILITY</w:t>
            </w:r>
          </w:p>
          <w:p w:rsidR="007A0131" w:rsidRPr="00613E76" w:rsidRDefault="007A0131" w:rsidP="007A0131">
            <w:pPr>
              <w:spacing w:before="120" w:after="120"/>
              <w:rPr>
                <w:rFonts w:cs="Arial"/>
                <w:b/>
                <w:i/>
              </w:rPr>
            </w:pPr>
            <w:r w:rsidRPr="00613E76">
              <w:rPr>
                <w:rFonts w:cs="Arial"/>
                <w:b/>
                <w:i/>
              </w:rPr>
              <w:t>(high, medium, low)</w:t>
            </w:r>
          </w:p>
        </w:tc>
        <w:tc>
          <w:tcPr>
            <w:tcW w:w="562" w:type="pct"/>
            <w:shd w:val="clear" w:color="auto" w:fill="FFFFFF"/>
          </w:tcPr>
          <w:p w:rsidR="007A0131" w:rsidRPr="00613E76" w:rsidRDefault="007A0131" w:rsidP="007A0131">
            <w:pPr>
              <w:spacing w:before="120" w:after="120"/>
              <w:rPr>
                <w:rFonts w:cs="Arial"/>
                <w:b/>
                <w:i/>
              </w:rPr>
            </w:pPr>
            <w:r w:rsidRPr="00613E76">
              <w:rPr>
                <w:rFonts w:cs="Arial"/>
                <w:b/>
                <w:i/>
              </w:rPr>
              <w:t>IMPACT</w:t>
            </w:r>
          </w:p>
          <w:p w:rsidR="007A0131" w:rsidRPr="00613E76" w:rsidRDefault="007A0131" w:rsidP="007A0131">
            <w:pPr>
              <w:spacing w:before="120" w:after="120"/>
              <w:rPr>
                <w:rFonts w:cs="Arial"/>
                <w:b/>
                <w:i/>
              </w:rPr>
            </w:pPr>
            <w:r w:rsidRPr="00613E76">
              <w:rPr>
                <w:rFonts w:cs="Arial"/>
                <w:b/>
                <w:i/>
              </w:rPr>
              <w:t>(high, medium, low)</w:t>
            </w:r>
          </w:p>
        </w:tc>
        <w:tc>
          <w:tcPr>
            <w:tcW w:w="2055" w:type="pct"/>
            <w:gridSpan w:val="2"/>
            <w:shd w:val="clear" w:color="auto" w:fill="FFFFFF"/>
          </w:tcPr>
          <w:p w:rsidR="007A0131" w:rsidRPr="00613E76" w:rsidRDefault="007A0131" w:rsidP="00366674">
            <w:pPr>
              <w:spacing w:before="120" w:after="120"/>
              <w:rPr>
                <w:rFonts w:cs="Arial"/>
                <w:b/>
                <w:i/>
              </w:rPr>
            </w:pPr>
            <w:r w:rsidRPr="00613E76">
              <w:rPr>
                <w:rFonts w:cs="Arial"/>
                <w:b/>
                <w:i/>
              </w:rPr>
              <w:t>Mitigation Measures</w:t>
            </w:r>
          </w:p>
        </w:tc>
      </w:tr>
      <w:tr w:rsidR="007A0131" w:rsidRPr="00613E76" w:rsidTr="00334D15">
        <w:trPr>
          <w:trHeight w:val="171"/>
        </w:trPr>
        <w:tc>
          <w:tcPr>
            <w:tcW w:w="5000" w:type="pct"/>
            <w:gridSpan w:val="5"/>
            <w:shd w:val="clear" w:color="auto" w:fill="FFFFFF"/>
          </w:tcPr>
          <w:p w:rsidR="007A0131" w:rsidRPr="00613E76" w:rsidRDefault="007F3736" w:rsidP="00366674">
            <w:pPr>
              <w:spacing w:before="120" w:after="120"/>
              <w:rPr>
                <w:rFonts w:cs="Arial"/>
                <w:b/>
                <w:i/>
              </w:rPr>
            </w:pPr>
            <w:r w:rsidRPr="00613E76">
              <w:rPr>
                <w:rFonts w:cs="Arial"/>
                <w:b/>
                <w:i/>
              </w:rPr>
              <w:t>Objective</w:t>
            </w:r>
            <w:r w:rsidR="00FE04BD">
              <w:rPr>
                <w:rFonts w:cs="Arial"/>
                <w:b/>
                <w:i/>
              </w:rPr>
              <w:t>s</w:t>
            </w:r>
            <w:r w:rsidRPr="00613E76">
              <w:rPr>
                <w:rFonts w:cs="Arial"/>
                <w:b/>
                <w:i/>
              </w:rPr>
              <w:t xml:space="preserve"> 1</w:t>
            </w:r>
            <w:r w:rsidR="00BB5125">
              <w:rPr>
                <w:rFonts w:cs="Arial"/>
                <w:b/>
                <w:i/>
              </w:rPr>
              <w:t>, 2, 3</w:t>
            </w:r>
            <w:r w:rsidRPr="00613E76">
              <w:rPr>
                <w:rFonts w:cs="Arial"/>
                <w:b/>
                <w:i/>
              </w:rPr>
              <w:t>:</w:t>
            </w:r>
          </w:p>
        </w:tc>
      </w:tr>
      <w:tr w:rsidR="00F94F2E" w:rsidRPr="00613E76" w:rsidTr="00334D15">
        <w:trPr>
          <w:trHeight w:val="171"/>
        </w:trPr>
        <w:tc>
          <w:tcPr>
            <w:tcW w:w="1606" w:type="pct"/>
            <w:shd w:val="clear" w:color="auto" w:fill="FFFFFF"/>
          </w:tcPr>
          <w:p w:rsidR="00F94F2E" w:rsidRPr="009D2858" w:rsidRDefault="00F94F2E" w:rsidP="007F3736">
            <w:pPr>
              <w:rPr>
                <w:rFonts w:asciiTheme="majorBidi" w:hAnsiTheme="majorBidi" w:cstheme="majorBidi"/>
                <w:i/>
              </w:rPr>
            </w:pPr>
            <w:r w:rsidRPr="009D2858">
              <w:rPr>
                <w:rFonts w:asciiTheme="majorBidi" w:hAnsiTheme="majorBidi" w:cstheme="majorBidi"/>
                <w:i/>
              </w:rPr>
              <w:t>Fiduciary Risks:</w:t>
            </w:r>
          </w:p>
          <w:p w:rsidR="00F94F2E" w:rsidRPr="009D2858" w:rsidRDefault="00F94F2E" w:rsidP="00F94F2E">
            <w:pPr>
              <w:pStyle w:val="ListParagraph"/>
              <w:numPr>
                <w:ilvl w:val="0"/>
                <w:numId w:val="26"/>
              </w:numPr>
              <w:rPr>
                <w:rFonts w:asciiTheme="majorBidi" w:hAnsiTheme="majorBidi" w:cstheme="majorBidi"/>
                <w:bCs/>
                <w:lang w:eastAsia="ko-KR"/>
              </w:rPr>
            </w:pPr>
            <w:r w:rsidRPr="009D2858">
              <w:rPr>
                <w:rFonts w:asciiTheme="majorBidi" w:hAnsiTheme="majorBidi" w:cstheme="majorBidi"/>
                <w:bCs/>
                <w:lang w:eastAsia="ko-KR"/>
              </w:rPr>
              <w:lastRenderedPageBreak/>
              <w:t xml:space="preserve">Potential risks might arise because of slowly improving political and security stability </w:t>
            </w:r>
          </w:p>
          <w:p w:rsidR="00F94F2E" w:rsidRPr="009D2858" w:rsidRDefault="00F94F2E" w:rsidP="00F94F2E">
            <w:pPr>
              <w:pStyle w:val="ListParagraph"/>
              <w:numPr>
                <w:ilvl w:val="0"/>
                <w:numId w:val="26"/>
              </w:numPr>
              <w:rPr>
                <w:rFonts w:asciiTheme="majorBidi" w:hAnsiTheme="majorBidi" w:cstheme="majorBidi"/>
                <w:bCs/>
                <w:lang w:eastAsia="ko-KR"/>
              </w:rPr>
            </w:pPr>
            <w:r w:rsidRPr="009D2858">
              <w:rPr>
                <w:rFonts w:asciiTheme="majorBidi" w:hAnsiTheme="majorBidi" w:cstheme="majorBidi"/>
                <w:bCs/>
                <w:lang w:eastAsia="ko-KR"/>
              </w:rPr>
              <w:t>The GoY may not be able to sustain the expected results of the project after its completion, due to lack of financial resources.</w:t>
            </w:r>
          </w:p>
          <w:p w:rsidR="00F94F2E" w:rsidRPr="00F94F2E" w:rsidRDefault="00F94F2E" w:rsidP="00F94F2E">
            <w:pPr>
              <w:pStyle w:val="ListParagraph"/>
              <w:numPr>
                <w:ilvl w:val="0"/>
                <w:numId w:val="26"/>
              </w:numPr>
              <w:rPr>
                <w:bCs/>
                <w:lang w:eastAsia="ko-KR"/>
              </w:rPr>
            </w:pPr>
            <w:r w:rsidRPr="009D2858">
              <w:rPr>
                <w:rFonts w:asciiTheme="majorBidi" w:hAnsiTheme="majorBidi" w:cstheme="majorBidi"/>
                <w:bCs/>
                <w:lang w:eastAsia="ko-KR"/>
              </w:rPr>
              <w:t>It may be difficult to manage expenditures spent at decentralized level during the implementation of outreach service in some districts.</w:t>
            </w:r>
          </w:p>
        </w:tc>
        <w:tc>
          <w:tcPr>
            <w:tcW w:w="777" w:type="pct"/>
            <w:shd w:val="clear" w:color="auto" w:fill="FFFFFF"/>
          </w:tcPr>
          <w:p w:rsidR="00F94F2E" w:rsidRDefault="00F94F2E" w:rsidP="007A03F1">
            <w:pPr>
              <w:rPr>
                <w:rFonts w:cs="Arial"/>
                <w:b/>
                <w:i/>
              </w:rPr>
            </w:pPr>
          </w:p>
          <w:p w:rsidR="00F94F2E" w:rsidRDefault="00F94F2E" w:rsidP="007A03F1">
            <w:pPr>
              <w:rPr>
                <w:rFonts w:cs="Arial"/>
                <w:b/>
                <w:i/>
              </w:rPr>
            </w:pPr>
            <w:r>
              <w:rPr>
                <w:rFonts w:cs="Arial"/>
                <w:b/>
                <w:i/>
              </w:rPr>
              <w:t>Low</w:t>
            </w:r>
          </w:p>
          <w:p w:rsidR="00F94F2E" w:rsidRDefault="00F94F2E" w:rsidP="007A03F1">
            <w:pPr>
              <w:rPr>
                <w:rFonts w:cs="Arial"/>
                <w:b/>
                <w:i/>
              </w:rPr>
            </w:pPr>
          </w:p>
          <w:p w:rsidR="00F94F2E" w:rsidRDefault="00F94F2E" w:rsidP="007A03F1">
            <w:pPr>
              <w:rPr>
                <w:rFonts w:cs="Arial"/>
                <w:b/>
                <w:i/>
              </w:rPr>
            </w:pPr>
          </w:p>
          <w:p w:rsidR="00F94F2E" w:rsidRDefault="00F94F2E" w:rsidP="007A03F1">
            <w:pPr>
              <w:rPr>
                <w:rFonts w:cs="Arial"/>
                <w:b/>
                <w:i/>
              </w:rPr>
            </w:pPr>
          </w:p>
          <w:p w:rsidR="00F94F2E" w:rsidRDefault="00F94F2E" w:rsidP="007A03F1">
            <w:pPr>
              <w:rPr>
                <w:rFonts w:cs="Arial"/>
                <w:b/>
                <w:i/>
              </w:rPr>
            </w:pPr>
          </w:p>
          <w:p w:rsidR="00F94F2E" w:rsidRDefault="00F94F2E" w:rsidP="007A03F1">
            <w:pPr>
              <w:rPr>
                <w:rFonts w:cs="Arial"/>
                <w:b/>
                <w:i/>
              </w:rPr>
            </w:pPr>
          </w:p>
          <w:p w:rsidR="00F94F2E" w:rsidRDefault="00F94F2E" w:rsidP="007A03F1">
            <w:pPr>
              <w:rPr>
                <w:rFonts w:cs="Arial"/>
                <w:b/>
                <w:i/>
              </w:rPr>
            </w:pPr>
          </w:p>
          <w:p w:rsidR="00F94F2E" w:rsidRPr="00613E76" w:rsidRDefault="00F94F2E" w:rsidP="007A03F1">
            <w:pPr>
              <w:rPr>
                <w:rFonts w:cs="Arial"/>
                <w:b/>
                <w:i/>
              </w:rPr>
            </w:pPr>
          </w:p>
        </w:tc>
        <w:tc>
          <w:tcPr>
            <w:tcW w:w="582" w:type="pct"/>
            <w:gridSpan w:val="2"/>
            <w:shd w:val="clear" w:color="auto" w:fill="FFFFFF"/>
          </w:tcPr>
          <w:p w:rsidR="00F94F2E" w:rsidRDefault="00F94F2E" w:rsidP="007A03F1">
            <w:pPr>
              <w:rPr>
                <w:rFonts w:cs="Arial"/>
                <w:b/>
                <w:i/>
              </w:rPr>
            </w:pPr>
          </w:p>
          <w:p w:rsidR="00F94F2E" w:rsidRPr="00613E76" w:rsidRDefault="00F94F2E" w:rsidP="007A03F1">
            <w:pPr>
              <w:rPr>
                <w:rFonts w:cs="Arial"/>
                <w:b/>
                <w:i/>
              </w:rPr>
            </w:pPr>
            <w:r>
              <w:rPr>
                <w:rFonts w:cs="Arial"/>
                <w:b/>
                <w:i/>
              </w:rPr>
              <w:t>Low</w:t>
            </w:r>
          </w:p>
        </w:tc>
        <w:tc>
          <w:tcPr>
            <w:tcW w:w="2035" w:type="pct"/>
            <w:shd w:val="clear" w:color="auto" w:fill="FFFFFF"/>
          </w:tcPr>
          <w:p w:rsidR="00F94F2E" w:rsidRPr="009D2858" w:rsidRDefault="00F94F2E" w:rsidP="00F94F2E">
            <w:pPr>
              <w:pStyle w:val="ListParagraph"/>
              <w:numPr>
                <w:ilvl w:val="0"/>
                <w:numId w:val="27"/>
              </w:numPr>
              <w:rPr>
                <w:rFonts w:asciiTheme="majorBidi" w:hAnsiTheme="majorBidi" w:cstheme="majorBidi"/>
                <w:b/>
                <w:i/>
              </w:rPr>
            </w:pPr>
            <w:r w:rsidRPr="009D2858">
              <w:rPr>
                <w:rFonts w:asciiTheme="majorBidi" w:hAnsiTheme="majorBidi" w:cstheme="majorBidi"/>
                <w:bCs/>
                <w:lang w:eastAsia="ko-KR"/>
              </w:rPr>
              <w:t xml:space="preserve">To stem the unrest, GOY is working in </w:t>
            </w:r>
            <w:r w:rsidRPr="009D2858">
              <w:rPr>
                <w:rFonts w:asciiTheme="majorBidi" w:hAnsiTheme="majorBidi" w:cstheme="majorBidi"/>
                <w:bCs/>
                <w:lang w:eastAsia="ko-KR"/>
              </w:rPr>
              <w:lastRenderedPageBreak/>
              <w:t>close coordination with DPs to accelerate and diversify economic growth (eg. Riyadh, London and New York conferences for Yemen friends, as well as good governance to improve both the resources and opportunities available overall, and to improve the performance of the GoY.</w:t>
            </w:r>
          </w:p>
          <w:p w:rsidR="00F94F2E" w:rsidRPr="009D2858" w:rsidRDefault="00F94F2E" w:rsidP="00F94F2E">
            <w:pPr>
              <w:pStyle w:val="ListParagraph"/>
              <w:numPr>
                <w:ilvl w:val="0"/>
                <w:numId w:val="27"/>
              </w:numPr>
              <w:rPr>
                <w:rFonts w:asciiTheme="majorBidi" w:hAnsiTheme="majorBidi" w:cstheme="majorBidi"/>
                <w:b/>
                <w:i/>
              </w:rPr>
            </w:pPr>
            <w:r w:rsidRPr="009D2858">
              <w:rPr>
                <w:rFonts w:asciiTheme="majorBidi" w:hAnsiTheme="majorBidi" w:cstheme="majorBidi"/>
                <w:bCs/>
                <w:lang w:eastAsia="ko-KR"/>
              </w:rPr>
              <w:t>National dialogue is going on to shape the future of Yemen</w:t>
            </w:r>
          </w:p>
          <w:p w:rsidR="00F94F2E" w:rsidRPr="005264A1" w:rsidRDefault="00F94F2E" w:rsidP="00F94F2E">
            <w:pPr>
              <w:pStyle w:val="ListParagraph"/>
              <w:numPr>
                <w:ilvl w:val="0"/>
                <w:numId w:val="27"/>
              </w:numPr>
              <w:rPr>
                <w:rFonts w:asciiTheme="majorBidi" w:hAnsiTheme="majorBidi" w:cstheme="majorBidi"/>
                <w:b/>
                <w:i/>
              </w:rPr>
            </w:pPr>
            <w:r w:rsidRPr="009D2858">
              <w:rPr>
                <w:rFonts w:asciiTheme="majorBidi" w:hAnsiTheme="majorBidi" w:cstheme="majorBidi"/>
                <w:bCs/>
                <w:lang w:eastAsia="ko-KR"/>
              </w:rPr>
              <w:t>The political and financial issue can be improved during the next years if the</w:t>
            </w:r>
            <w:r w:rsidRPr="009D2858">
              <w:rPr>
                <w:rFonts w:asciiTheme="majorBidi" w:hAnsiTheme="majorBidi" w:cstheme="majorBidi"/>
                <w:color w:val="000000"/>
                <w:sz w:val="16"/>
                <w:szCs w:val="16"/>
              </w:rPr>
              <w:t xml:space="preserve"> </w:t>
            </w:r>
            <w:r w:rsidRPr="009D2858">
              <w:rPr>
                <w:rFonts w:asciiTheme="majorBidi" w:hAnsiTheme="majorBidi" w:cstheme="majorBidi"/>
                <w:bCs/>
                <w:lang w:eastAsia="ko-KR"/>
              </w:rPr>
              <w:t>donor countries fulfil their obligations toward</w:t>
            </w:r>
            <w:r w:rsidR="005264A1">
              <w:rPr>
                <w:rFonts w:asciiTheme="majorBidi" w:hAnsiTheme="majorBidi" w:cstheme="majorBidi"/>
                <w:bCs/>
                <w:lang w:eastAsia="ko-KR"/>
              </w:rPr>
              <w:t>s</w:t>
            </w:r>
            <w:r w:rsidRPr="009D2858">
              <w:rPr>
                <w:rFonts w:asciiTheme="majorBidi" w:hAnsiTheme="majorBidi" w:cstheme="majorBidi"/>
                <w:bCs/>
                <w:lang w:eastAsia="ko-KR"/>
              </w:rPr>
              <w:t xml:space="preserve"> Yemen</w:t>
            </w:r>
          </w:p>
          <w:p w:rsidR="00511542" w:rsidRPr="00511542" w:rsidRDefault="005264A1" w:rsidP="00511542">
            <w:pPr>
              <w:pStyle w:val="ListParagraph"/>
              <w:numPr>
                <w:ilvl w:val="0"/>
                <w:numId w:val="27"/>
              </w:numPr>
              <w:rPr>
                <w:rFonts w:asciiTheme="majorBidi" w:hAnsiTheme="majorBidi" w:cstheme="majorBidi"/>
                <w:b/>
                <w:i/>
              </w:rPr>
            </w:pPr>
            <w:r>
              <w:rPr>
                <w:rFonts w:asciiTheme="majorBidi" w:hAnsiTheme="majorBidi" w:cstheme="majorBidi"/>
                <w:bCs/>
                <w:lang w:eastAsia="ko-KR"/>
              </w:rPr>
              <w:t>In regions/Conditions where political and security unrest is dominating , other channels to manage funds and implement activities will be used, mainly local/international CSOs and UN agencies where possible.</w:t>
            </w:r>
          </w:p>
          <w:p w:rsidR="00F94F2E" w:rsidRPr="00511542" w:rsidRDefault="00F94F2E" w:rsidP="00511542">
            <w:pPr>
              <w:pStyle w:val="ListParagraph"/>
              <w:numPr>
                <w:ilvl w:val="0"/>
                <w:numId w:val="27"/>
              </w:numPr>
              <w:rPr>
                <w:rFonts w:asciiTheme="majorBidi" w:hAnsiTheme="majorBidi" w:cstheme="majorBidi"/>
                <w:b/>
                <w:i/>
              </w:rPr>
            </w:pPr>
            <w:r w:rsidRPr="00511542">
              <w:rPr>
                <w:rFonts w:asciiTheme="majorBidi" w:hAnsiTheme="majorBidi" w:cstheme="majorBidi"/>
                <w:bCs/>
                <w:lang w:eastAsia="ko-KR"/>
              </w:rPr>
              <w:t>Planning well for the outreach services will ensure proper control over disbursement. Before the implementation of each round, the plans will be reviewed and verify their compliance to the national and district level planning guidelines for mobile outreach rounds. The plan’s proposed budget will be also reviewed to verify compliance to the</w:t>
            </w:r>
            <w:r w:rsidRPr="00511542">
              <w:rPr>
                <w:bCs/>
                <w:lang w:eastAsia="ko-KR"/>
              </w:rPr>
              <w:t xml:space="preserve"> </w:t>
            </w:r>
            <w:r w:rsidRPr="00511542">
              <w:rPr>
                <w:rFonts w:asciiTheme="majorBidi" w:hAnsiTheme="majorBidi" w:cstheme="majorBidi"/>
                <w:bCs/>
                <w:lang w:eastAsia="ko-KR"/>
              </w:rPr>
              <w:t xml:space="preserve">financial guidelines.  </w:t>
            </w:r>
          </w:p>
          <w:p w:rsidR="00F94F2E" w:rsidRPr="009D2858" w:rsidRDefault="00F94F2E" w:rsidP="00F94F2E">
            <w:pPr>
              <w:pStyle w:val="ListParagraph"/>
              <w:numPr>
                <w:ilvl w:val="0"/>
                <w:numId w:val="27"/>
              </w:numPr>
              <w:rPr>
                <w:rFonts w:asciiTheme="majorBidi" w:hAnsiTheme="majorBidi" w:cstheme="majorBidi"/>
                <w:bCs/>
                <w:lang w:eastAsia="ko-KR"/>
              </w:rPr>
            </w:pPr>
            <w:r w:rsidRPr="009D2858">
              <w:rPr>
                <w:rFonts w:asciiTheme="majorBidi" w:hAnsiTheme="majorBidi" w:cstheme="majorBidi"/>
                <w:bCs/>
                <w:lang w:eastAsia="ko-KR"/>
              </w:rPr>
              <w:t>The planning and controls will be done in</w:t>
            </w:r>
            <w:r w:rsidRPr="00EA2695">
              <w:rPr>
                <w:bCs/>
                <w:lang w:eastAsia="ko-KR"/>
              </w:rPr>
              <w:t xml:space="preserve"> </w:t>
            </w:r>
            <w:r w:rsidRPr="009D2858">
              <w:rPr>
                <w:rFonts w:asciiTheme="majorBidi" w:hAnsiTheme="majorBidi" w:cstheme="majorBidi"/>
                <w:bCs/>
                <w:lang w:eastAsia="ko-KR"/>
              </w:rPr>
              <w:t xml:space="preserve">an organized manner based on documented procedures. </w:t>
            </w:r>
          </w:p>
          <w:p w:rsidR="00F94F2E" w:rsidRPr="009D2858" w:rsidRDefault="00F94F2E" w:rsidP="00F94F2E">
            <w:pPr>
              <w:pStyle w:val="ListParagraph"/>
              <w:numPr>
                <w:ilvl w:val="0"/>
                <w:numId w:val="27"/>
              </w:numPr>
              <w:rPr>
                <w:rFonts w:asciiTheme="majorBidi" w:hAnsiTheme="majorBidi" w:cstheme="majorBidi"/>
                <w:bCs/>
                <w:lang w:eastAsia="ko-KR"/>
              </w:rPr>
            </w:pPr>
            <w:r w:rsidRPr="009D2858">
              <w:rPr>
                <w:rFonts w:asciiTheme="majorBidi" w:hAnsiTheme="majorBidi" w:cstheme="majorBidi"/>
                <w:bCs/>
                <w:lang w:eastAsia="ko-KR"/>
              </w:rPr>
              <w:t xml:space="preserve"> Flow of funds will be managed by the MOPH&amp;P through the use of bank transfers from the grant’s Account.</w:t>
            </w:r>
          </w:p>
          <w:p w:rsidR="00F94F2E" w:rsidRPr="00F94F2E" w:rsidRDefault="00F94F2E" w:rsidP="00F94F2E">
            <w:pPr>
              <w:pStyle w:val="ListParagraph"/>
              <w:numPr>
                <w:ilvl w:val="0"/>
                <w:numId w:val="27"/>
              </w:numPr>
              <w:rPr>
                <w:bCs/>
                <w:lang w:eastAsia="ko-KR"/>
              </w:rPr>
            </w:pPr>
            <w:r w:rsidRPr="009D2858">
              <w:rPr>
                <w:rFonts w:asciiTheme="majorBidi" w:hAnsiTheme="majorBidi" w:cstheme="majorBidi"/>
                <w:sz w:val="20"/>
                <w:szCs w:val="20"/>
              </w:rPr>
              <w:t>Funds will be disbursed to the bank account at the Governorate level according to the planned activities and time frame of implementation.</w:t>
            </w:r>
          </w:p>
        </w:tc>
      </w:tr>
      <w:tr w:rsidR="007A0131" w:rsidRPr="00613E76" w:rsidTr="00334D15">
        <w:trPr>
          <w:trHeight w:val="171"/>
        </w:trPr>
        <w:tc>
          <w:tcPr>
            <w:tcW w:w="1606" w:type="pct"/>
            <w:shd w:val="clear" w:color="auto" w:fill="FFFFFF"/>
          </w:tcPr>
          <w:p w:rsidR="007A0131" w:rsidRDefault="007F3736" w:rsidP="002B7BFA">
            <w:pPr>
              <w:rPr>
                <w:rFonts w:cs="Arial"/>
                <w:i/>
              </w:rPr>
            </w:pPr>
            <w:r w:rsidRPr="00613E76">
              <w:rPr>
                <w:rFonts w:cs="Arial"/>
                <w:i/>
              </w:rPr>
              <w:lastRenderedPageBreak/>
              <w:t>Institutional Risks:</w:t>
            </w:r>
          </w:p>
          <w:p w:rsidR="00927F7A" w:rsidRPr="009D2858" w:rsidRDefault="00927F7A" w:rsidP="00927F7A">
            <w:pPr>
              <w:pStyle w:val="ListParagraph"/>
              <w:numPr>
                <w:ilvl w:val="0"/>
                <w:numId w:val="28"/>
              </w:numPr>
              <w:rPr>
                <w:rFonts w:asciiTheme="majorBidi" w:hAnsiTheme="majorBidi" w:cstheme="majorBidi"/>
                <w:iCs/>
              </w:rPr>
            </w:pPr>
            <w:r w:rsidRPr="009D2858">
              <w:rPr>
                <w:rFonts w:asciiTheme="majorBidi" w:hAnsiTheme="majorBidi" w:cstheme="majorBidi"/>
                <w:iCs/>
              </w:rPr>
              <w:t>Weakness in capacity of implementation particularly at low level</w:t>
            </w:r>
          </w:p>
          <w:p w:rsidR="00927F7A" w:rsidRPr="00927F7A" w:rsidRDefault="00927F7A" w:rsidP="00511542">
            <w:pPr>
              <w:pStyle w:val="ListParagraph"/>
              <w:numPr>
                <w:ilvl w:val="0"/>
                <w:numId w:val="28"/>
              </w:numPr>
              <w:rPr>
                <w:rFonts w:cs="Arial"/>
                <w:i/>
              </w:rPr>
            </w:pPr>
            <w:r w:rsidRPr="009D2858">
              <w:rPr>
                <w:rFonts w:asciiTheme="majorBidi" w:hAnsiTheme="majorBidi" w:cstheme="majorBidi"/>
                <w:iCs/>
              </w:rPr>
              <w:t>Diversity of activities and implementers in lead</w:t>
            </w:r>
            <w:r w:rsidR="00511542">
              <w:rPr>
                <w:rFonts w:asciiTheme="majorBidi" w:hAnsiTheme="majorBidi" w:cstheme="majorBidi"/>
                <w:iCs/>
              </w:rPr>
              <w:t xml:space="preserve"> </w:t>
            </w:r>
            <w:r w:rsidRPr="009D2858">
              <w:rPr>
                <w:rFonts w:asciiTheme="majorBidi" w:hAnsiTheme="majorBidi" w:cstheme="majorBidi"/>
                <w:iCs/>
              </w:rPr>
              <w:t>at different levels</w:t>
            </w:r>
            <w:r w:rsidR="00511542">
              <w:rPr>
                <w:rFonts w:asciiTheme="majorBidi" w:hAnsiTheme="majorBidi" w:cstheme="majorBidi"/>
                <w:iCs/>
              </w:rPr>
              <w:t>,</w:t>
            </w:r>
            <w:r w:rsidRPr="009D2858">
              <w:rPr>
                <w:rFonts w:asciiTheme="majorBidi" w:hAnsiTheme="majorBidi" w:cstheme="majorBidi"/>
                <w:iCs/>
              </w:rPr>
              <w:t xml:space="preserve"> and multiplicity of sources of funding</w:t>
            </w:r>
          </w:p>
        </w:tc>
        <w:tc>
          <w:tcPr>
            <w:tcW w:w="777" w:type="pct"/>
            <w:shd w:val="clear" w:color="auto" w:fill="FFFFFF"/>
          </w:tcPr>
          <w:p w:rsidR="007A0131" w:rsidRPr="00613E76" w:rsidRDefault="00927F7A" w:rsidP="00366674">
            <w:pPr>
              <w:rPr>
                <w:rFonts w:cs="Arial"/>
                <w:b/>
                <w:i/>
              </w:rPr>
            </w:pPr>
            <w:r>
              <w:rPr>
                <w:rFonts w:cs="Arial"/>
                <w:b/>
                <w:i/>
              </w:rPr>
              <w:t>Low-Medium</w:t>
            </w:r>
          </w:p>
        </w:tc>
        <w:tc>
          <w:tcPr>
            <w:tcW w:w="582" w:type="pct"/>
            <w:gridSpan w:val="2"/>
            <w:shd w:val="clear" w:color="auto" w:fill="FFFFFF"/>
          </w:tcPr>
          <w:p w:rsidR="007A0131" w:rsidRPr="00613E76" w:rsidRDefault="00BA65D1" w:rsidP="00366674">
            <w:pPr>
              <w:rPr>
                <w:rFonts w:cs="Arial"/>
                <w:b/>
                <w:i/>
              </w:rPr>
            </w:pPr>
            <w:r>
              <w:rPr>
                <w:rFonts w:cs="Arial"/>
                <w:b/>
                <w:i/>
              </w:rPr>
              <w:t>L</w:t>
            </w:r>
            <w:r w:rsidR="00927F7A">
              <w:rPr>
                <w:rFonts w:cs="Arial"/>
                <w:b/>
                <w:i/>
              </w:rPr>
              <w:t>ow</w:t>
            </w:r>
          </w:p>
        </w:tc>
        <w:tc>
          <w:tcPr>
            <w:tcW w:w="2035" w:type="pct"/>
            <w:shd w:val="clear" w:color="auto" w:fill="FFFFFF"/>
          </w:tcPr>
          <w:p w:rsidR="00511542" w:rsidRDefault="00927F7A" w:rsidP="00927F7A">
            <w:pPr>
              <w:pStyle w:val="ListParagraph"/>
              <w:numPr>
                <w:ilvl w:val="0"/>
                <w:numId w:val="29"/>
              </w:numPr>
              <w:rPr>
                <w:rFonts w:asciiTheme="majorBidi" w:hAnsiTheme="majorBidi" w:cstheme="majorBidi"/>
                <w:bCs/>
              </w:rPr>
            </w:pPr>
            <w:r w:rsidRPr="00511542">
              <w:rPr>
                <w:rFonts w:asciiTheme="majorBidi" w:hAnsiTheme="majorBidi" w:cstheme="majorBidi"/>
                <w:bCs/>
                <w:lang w:eastAsia="ko-KR"/>
              </w:rPr>
              <w:t>The ministry is working on coordination with stakeholders and DPs to improve coordination</w:t>
            </w:r>
          </w:p>
          <w:p w:rsidR="00927F7A" w:rsidRPr="00511542" w:rsidRDefault="00927F7A" w:rsidP="00927F7A">
            <w:pPr>
              <w:pStyle w:val="ListParagraph"/>
              <w:numPr>
                <w:ilvl w:val="0"/>
                <w:numId w:val="29"/>
              </w:numPr>
              <w:rPr>
                <w:rFonts w:asciiTheme="majorBidi" w:hAnsiTheme="majorBidi" w:cstheme="majorBidi"/>
                <w:bCs/>
              </w:rPr>
            </w:pPr>
            <w:r w:rsidRPr="00511542">
              <w:rPr>
                <w:rFonts w:asciiTheme="majorBidi" w:hAnsiTheme="majorBidi" w:cstheme="majorBidi"/>
                <w:bCs/>
              </w:rPr>
              <w:t>Sharing information among stakeholders</w:t>
            </w:r>
          </w:p>
          <w:p w:rsidR="007A0131" w:rsidRPr="00511542" w:rsidRDefault="00927F7A" w:rsidP="00927F7A">
            <w:pPr>
              <w:pStyle w:val="ListParagraph"/>
              <w:numPr>
                <w:ilvl w:val="0"/>
                <w:numId w:val="29"/>
              </w:numPr>
              <w:rPr>
                <w:rFonts w:cs="Arial"/>
                <w:bCs/>
              </w:rPr>
            </w:pPr>
            <w:r w:rsidRPr="00511542">
              <w:rPr>
                <w:rFonts w:asciiTheme="majorBidi" w:hAnsiTheme="majorBidi" w:cstheme="majorBidi"/>
                <w:bCs/>
                <w:lang w:eastAsia="ko-KR"/>
              </w:rPr>
              <w:t xml:space="preserve">The past experience of the ministry in implementing similar activities and lessons learnt is will help in better understanding and </w:t>
            </w:r>
            <w:r w:rsidRPr="00511542">
              <w:rPr>
                <w:rFonts w:asciiTheme="majorBidi" w:hAnsiTheme="majorBidi" w:cstheme="majorBidi"/>
                <w:bCs/>
                <w:lang w:eastAsia="ko-KR"/>
              </w:rPr>
              <w:lastRenderedPageBreak/>
              <w:t>implementation</w:t>
            </w:r>
            <w:r w:rsidRPr="00511542">
              <w:rPr>
                <w:bCs/>
                <w:lang w:eastAsia="ko-KR"/>
              </w:rPr>
              <w:t xml:space="preserve"> </w:t>
            </w:r>
            <w:r w:rsidRPr="00511542">
              <w:rPr>
                <w:rFonts w:cs="Arial"/>
                <w:b/>
              </w:rPr>
              <w:t xml:space="preserve"> </w:t>
            </w:r>
          </w:p>
        </w:tc>
      </w:tr>
      <w:tr w:rsidR="007A0131" w:rsidRPr="00613E76" w:rsidTr="00334D15">
        <w:trPr>
          <w:trHeight w:val="171"/>
        </w:trPr>
        <w:tc>
          <w:tcPr>
            <w:tcW w:w="1606" w:type="pct"/>
            <w:shd w:val="clear" w:color="auto" w:fill="FFFFFF"/>
          </w:tcPr>
          <w:p w:rsidR="007A0131" w:rsidRDefault="007F3736" w:rsidP="002B7BFA">
            <w:pPr>
              <w:rPr>
                <w:rFonts w:cs="Arial"/>
                <w:i/>
              </w:rPr>
            </w:pPr>
            <w:r w:rsidRPr="00613E76">
              <w:rPr>
                <w:rFonts w:cs="Arial"/>
                <w:i/>
              </w:rPr>
              <w:lastRenderedPageBreak/>
              <w:t>Operational Risks:</w:t>
            </w:r>
          </w:p>
          <w:p w:rsidR="00511542" w:rsidRPr="00511542" w:rsidRDefault="00212708" w:rsidP="00212708">
            <w:pPr>
              <w:pStyle w:val="ListParagraph"/>
              <w:numPr>
                <w:ilvl w:val="0"/>
                <w:numId w:val="30"/>
              </w:numPr>
              <w:rPr>
                <w:rFonts w:cs="Arial"/>
                <w:i/>
              </w:rPr>
            </w:pPr>
            <w:r w:rsidRPr="00511542">
              <w:rPr>
                <w:rFonts w:asciiTheme="majorBidi" w:hAnsiTheme="majorBidi" w:cstheme="majorBidi"/>
                <w:iCs/>
              </w:rPr>
              <w:t>In some districts there is insufficiency of human resources especially female staff</w:t>
            </w:r>
          </w:p>
          <w:p w:rsidR="00212708" w:rsidRPr="00511542" w:rsidRDefault="00212708" w:rsidP="00212708">
            <w:pPr>
              <w:pStyle w:val="ListParagraph"/>
              <w:numPr>
                <w:ilvl w:val="0"/>
                <w:numId w:val="30"/>
              </w:numPr>
              <w:rPr>
                <w:rFonts w:asciiTheme="majorBidi" w:hAnsiTheme="majorBidi" w:cstheme="majorBidi"/>
                <w:i/>
              </w:rPr>
            </w:pPr>
            <w:r w:rsidRPr="00511542">
              <w:rPr>
                <w:rFonts w:asciiTheme="majorBidi" w:hAnsiTheme="majorBidi" w:cstheme="majorBidi"/>
                <w:bCs/>
                <w:lang w:eastAsia="ko-KR"/>
              </w:rPr>
              <w:t>The procurement of drugs may be delayed and could affect the timely implementation of outreach. Also drugs might not comply with acceptable quality standards.</w:t>
            </w:r>
          </w:p>
          <w:p w:rsidR="00212708" w:rsidRPr="00511542" w:rsidRDefault="00212708" w:rsidP="00212708">
            <w:pPr>
              <w:pStyle w:val="ListParagraph"/>
              <w:numPr>
                <w:ilvl w:val="0"/>
                <w:numId w:val="30"/>
              </w:numPr>
              <w:rPr>
                <w:rFonts w:cs="Arial"/>
                <w:i/>
              </w:rPr>
            </w:pPr>
            <w:r w:rsidRPr="00511542">
              <w:rPr>
                <w:rFonts w:asciiTheme="majorBidi" w:hAnsiTheme="majorBidi" w:cstheme="majorBidi"/>
                <w:bCs/>
                <w:lang w:eastAsia="ko-KR"/>
              </w:rPr>
              <w:t>It may be difficult to reach marginalized groups or areas with unfavourable security situation, the geography, and scattered population distribution in Yemen compound the challenge</w:t>
            </w:r>
            <w:r w:rsidRPr="009D2858">
              <w:rPr>
                <w:rFonts w:asciiTheme="majorBidi" w:hAnsiTheme="majorBidi" w:cstheme="majorBidi"/>
                <w:bCs/>
                <w:lang w:eastAsia="ko-KR"/>
              </w:rPr>
              <w:t>.</w:t>
            </w:r>
          </w:p>
          <w:p w:rsidR="00511542" w:rsidRPr="00212708" w:rsidRDefault="00511542" w:rsidP="00511542">
            <w:pPr>
              <w:pStyle w:val="ListParagraph"/>
              <w:numPr>
                <w:ilvl w:val="0"/>
                <w:numId w:val="30"/>
              </w:numPr>
              <w:rPr>
                <w:rFonts w:cs="Arial"/>
                <w:i/>
              </w:rPr>
            </w:pPr>
            <w:r>
              <w:rPr>
                <w:rFonts w:asciiTheme="majorBidi" w:hAnsiTheme="majorBidi" w:cstheme="majorBidi"/>
                <w:bCs/>
                <w:lang w:eastAsia="ko-KR"/>
              </w:rPr>
              <w:t xml:space="preserve">Quality of data reported from the field </w:t>
            </w:r>
            <w:r w:rsidR="00FC24EC">
              <w:rPr>
                <w:rFonts w:asciiTheme="majorBidi" w:hAnsiTheme="majorBidi" w:cstheme="majorBidi"/>
                <w:bCs/>
                <w:lang w:eastAsia="ko-KR"/>
              </w:rPr>
              <w:t>and introducing integrated reporting system</w:t>
            </w:r>
          </w:p>
        </w:tc>
        <w:tc>
          <w:tcPr>
            <w:tcW w:w="777" w:type="pct"/>
            <w:shd w:val="clear" w:color="auto" w:fill="FFFFFF"/>
          </w:tcPr>
          <w:p w:rsidR="007A0131" w:rsidRPr="00613E76" w:rsidRDefault="00212708" w:rsidP="00366674">
            <w:pPr>
              <w:rPr>
                <w:rFonts w:cs="Arial"/>
                <w:b/>
                <w:i/>
              </w:rPr>
            </w:pPr>
            <w:r>
              <w:rPr>
                <w:rFonts w:cs="Arial"/>
                <w:b/>
                <w:i/>
              </w:rPr>
              <w:t>Medium</w:t>
            </w:r>
          </w:p>
        </w:tc>
        <w:tc>
          <w:tcPr>
            <w:tcW w:w="582" w:type="pct"/>
            <w:gridSpan w:val="2"/>
            <w:shd w:val="clear" w:color="auto" w:fill="FFFFFF"/>
          </w:tcPr>
          <w:p w:rsidR="007A0131" w:rsidRPr="00613E76" w:rsidRDefault="007A0C92" w:rsidP="00366674">
            <w:pPr>
              <w:rPr>
                <w:rFonts w:cs="Arial"/>
                <w:b/>
                <w:i/>
              </w:rPr>
            </w:pPr>
            <w:r>
              <w:rPr>
                <w:rFonts w:cs="Arial"/>
                <w:b/>
                <w:i/>
              </w:rPr>
              <w:t>L</w:t>
            </w:r>
            <w:r w:rsidR="00212708">
              <w:rPr>
                <w:rFonts w:cs="Arial"/>
                <w:b/>
                <w:i/>
              </w:rPr>
              <w:t>ow</w:t>
            </w:r>
          </w:p>
        </w:tc>
        <w:tc>
          <w:tcPr>
            <w:tcW w:w="2035" w:type="pct"/>
            <w:shd w:val="clear" w:color="auto" w:fill="FFFFFF"/>
          </w:tcPr>
          <w:p w:rsidR="00212708" w:rsidRPr="009D2858" w:rsidRDefault="00212708" w:rsidP="00212708">
            <w:pPr>
              <w:pStyle w:val="ListParagraph"/>
              <w:numPr>
                <w:ilvl w:val="0"/>
                <w:numId w:val="32"/>
              </w:numPr>
              <w:ind w:left="771"/>
              <w:rPr>
                <w:rFonts w:asciiTheme="majorBidi" w:hAnsiTheme="majorBidi" w:cstheme="majorBidi"/>
                <w:b/>
                <w:i/>
              </w:rPr>
            </w:pPr>
            <w:r w:rsidRPr="009D2858">
              <w:rPr>
                <w:rFonts w:asciiTheme="majorBidi" w:hAnsiTheme="majorBidi" w:cstheme="majorBidi"/>
                <w:bCs/>
                <w:lang w:eastAsia="ko-KR"/>
              </w:rPr>
              <w:t>Training with particular focus on weak infrastructure districts and female staff is a main intervention in this proposal and other donor related interventions.</w:t>
            </w:r>
          </w:p>
          <w:p w:rsidR="00212708" w:rsidRPr="009D2858" w:rsidRDefault="00212708" w:rsidP="00212708">
            <w:pPr>
              <w:pStyle w:val="ListParagraph"/>
              <w:numPr>
                <w:ilvl w:val="0"/>
                <w:numId w:val="32"/>
              </w:numPr>
              <w:ind w:left="771"/>
              <w:rPr>
                <w:rFonts w:asciiTheme="majorBidi" w:hAnsiTheme="majorBidi" w:cstheme="majorBidi"/>
                <w:b/>
                <w:i/>
              </w:rPr>
            </w:pPr>
            <w:r w:rsidRPr="009D2858">
              <w:rPr>
                <w:rFonts w:asciiTheme="majorBidi" w:hAnsiTheme="majorBidi" w:cstheme="majorBidi"/>
                <w:bCs/>
                <w:lang w:eastAsia="ko-KR"/>
              </w:rPr>
              <w:t>Drugs will be procured by the UN organization to ensure its timely procurement and that it meets the WHO quality standards.</w:t>
            </w:r>
          </w:p>
          <w:p w:rsidR="007A0131" w:rsidRPr="00511542" w:rsidRDefault="00212708" w:rsidP="00212708">
            <w:pPr>
              <w:pStyle w:val="ListParagraph"/>
              <w:numPr>
                <w:ilvl w:val="0"/>
                <w:numId w:val="32"/>
              </w:numPr>
              <w:ind w:left="771"/>
              <w:rPr>
                <w:rFonts w:cs="Arial"/>
                <w:b/>
                <w:i/>
              </w:rPr>
            </w:pPr>
            <w:r w:rsidRPr="009D2858">
              <w:rPr>
                <w:rFonts w:asciiTheme="majorBidi" w:hAnsiTheme="majorBidi" w:cstheme="majorBidi"/>
                <w:bCs/>
                <w:lang w:eastAsia="ko-KR"/>
              </w:rPr>
              <w:t>The outreach services will support planned rounds using mobile teams that comprise local personnel from</w:t>
            </w:r>
            <w:r w:rsidRPr="00212708">
              <w:rPr>
                <w:bCs/>
                <w:lang w:eastAsia="ko-KR"/>
              </w:rPr>
              <w:t xml:space="preserve"> </w:t>
            </w:r>
            <w:r w:rsidRPr="009D2858">
              <w:rPr>
                <w:rFonts w:asciiTheme="majorBidi" w:hAnsiTheme="majorBidi" w:cstheme="majorBidi"/>
                <w:bCs/>
                <w:lang w:eastAsia="ko-KR"/>
              </w:rPr>
              <w:t>these communities that would enhance the opportunities to reach these groups especially in high-security areas</w:t>
            </w:r>
            <w:r w:rsidRPr="00212708">
              <w:rPr>
                <w:bCs/>
                <w:lang w:eastAsia="ko-KR"/>
              </w:rPr>
              <w:t>.</w:t>
            </w:r>
          </w:p>
          <w:p w:rsidR="00511542" w:rsidRPr="00511542" w:rsidRDefault="00511542" w:rsidP="00FC24EC">
            <w:pPr>
              <w:pStyle w:val="ListParagraph"/>
              <w:numPr>
                <w:ilvl w:val="0"/>
                <w:numId w:val="32"/>
              </w:numPr>
              <w:ind w:left="771"/>
              <w:rPr>
                <w:rFonts w:asciiTheme="majorBidi" w:hAnsiTheme="majorBidi" w:cstheme="majorBidi"/>
                <w:b/>
                <w:i/>
              </w:rPr>
            </w:pPr>
            <w:r w:rsidRPr="00511542">
              <w:rPr>
                <w:rFonts w:asciiTheme="majorBidi" w:hAnsiTheme="majorBidi" w:cstheme="majorBidi"/>
                <w:bCs/>
                <w:lang w:eastAsia="ko-KR"/>
              </w:rPr>
              <w:t>The</w:t>
            </w:r>
            <w:r>
              <w:rPr>
                <w:rFonts w:asciiTheme="majorBidi" w:hAnsiTheme="majorBidi" w:cstheme="majorBidi"/>
                <w:bCs/>
                <w:iCs/>
              </w:rPr>
              <w:t xml:space="preserve"> data collected is using the </w:t>
            </w:r>
            <w:r w:rsidR="00FC24EC">
              <w:rPr>
                <w:rFonts w:asciiTheme="majorBidi" w:hAnsiTheme="majorBidi" w:cstheme="majorBidi"/>
                <w:bCs/>
                <w:iCs/>
              </w:rPr>
              <w:t xml:space="preserve">official national data </w:t>
            </w:r>
            <w:r>
              <w:rPr>
                <w:rFonts w:asciiTheme="majorBidi" w:hAnsiTheme="majorBidi" w:cstheme="majorBidi"/>
                <w:bCs/>
                <w:iCs/>
              </w:rPr>
              <w:t>forms</w:t>
            </w:r>
            <w:r w:rsidR="00FC24EC">
              <w:rPr>
                <w:rFonts w:asciiTheme="majorBidi" w:hAnsiTheme="majorBidi" w:cstheme="majorBidi"/>
                <w:bCs/>
                <w:iCs/>
              </w:rPr>
              <w:t xml:space="preserve"> used by the health system, data are checked at governorate and central level for consistency, completeness and accuracy, supervision visits are cross checking and feedback will be given. Integrated reporting system will be introduced gradually and assessed according to implementation outcomes.   </w:t>
            </w:r>
          </w:p>
        </w:tc>
      </w:tr>
      <w:tr w:rsidR="007F3736" w:rsidRPr="00613E76" w:rsidTr="00334D15">
        <w:trPr>
          <w:trHeight w:val="171"/>
        </w:trPr>
        <w:tc>
          <w:tcPr>
            <w:tcW w:w="1606" w:type="pct"/>
            <w:shd w:val="clear" w:color="auto" w:fill="FFFFFF"/>
          </w:tcPr>
          <w:p w:rsidR="007F3736" w:rsidRPr="00613E76" w:rsidRDefault="007F3736" w:rsidP="002B7BFA">
            <w:pPr>
              <w:rPr>
                <w:rFonts w:cs="Arial"/>
                <w:b/>
                <w:i/>
              </w:rPr>
            </w:pPr>
            <w:r w:rsidRPr="00613E76">
              <w:rPr>
                <w:rFonts w:cs="Arial"/>
                <w:b/>
                <w:i/>
              </w:rPr>
              <w:t>Overall Risk Rating for Objective 1</w:t>
            </w:r>
          </w:p>
        </w:tc>
        <w:tc>
          <w:tcPr>
            <w:tcW w:w="777" w:type="pct"/>
            <w:shd w:val="clear" w:color="auto" w:fill="FFFFFF"/>
          </w:tcPr>
          <w:p w:rsidR="007F3736" w:rsidRPr="00613E76" w:rsidRDefault="00212708" w:rsidP="00212708">
            <w:pPr>
              <w:rPr>
                <w:rFonts w:cs="Arial"/>
                <w:b/>
                <w:i/>
              </w:rPr>
            </w:pPr>
            <w:r>
              <w:rPr>
                <w:rFonts w:cs="Arial"/>
                <w:b/>
                <w:i/>
              </w:rPr>
              <w:t>Low-Medium</w:t>
            </w:r>
          </w:p>
        </w:tc>
        <w:tc>
          <w:tcPr>
            <w:tcW w:w="582" w:type="pct"/>
            <w:gridSpan w:val="2"/>
            <w:shd w:val="clear" w:color="auto" w:fill="FFFFFF"/>
          </w:tcPr>
          <w:p w:rsidR="007F3736" w:rsidRPr="00613E76" w:rsidRDefault="00BA65D1" w:rsidP="00366674">
            <w:pPr>
              <w:rPr>
                <w:rFonts w:cs="Arial"/>
                <w:b/>
                <w:i/>
              </w:rPr>
            </w:pPr>
            <w:r>
              <w:rPr>
                <w:rFonts w:cs="Arial"/>
                <w:b/>
                <w:i/>
              </w:rPr>
              <w:t>L</w:t>
            </w:r>
            <w:r w:rsidR="00212708">
              <w:rPr>
                <w:rFonts w:cs="Arial"/>
                <w:b/>
                <w:i/>
              </w:rPr>
              <w:t>ow</w:t>
            </w:r>
          </w:p>
        </w:tc>
        <w:tc>
          <w:tcPr>
            <w:tcW w:w="2035" w:type="pct"/>
            <w:shd w:val="clear" w:color="auto" w:fill="FFFFFF"/>
          </w:tcPr>
          <w:p w:rsidR="007F3736" w:rsidRPr="00613E76" w:rsidRDefault="007F3736" w:rsidP="00366674">
            <w:pPr>
              <w:rPr>
                <w:rFonts w:cs="Arial"/>
                <w:b/>
                <w:i/>
              </w:rPr>
            </w:pPr>
          </w:p>
        </w:tc>
      </w:tr>
      <w:tr w:rsidR="00ED0ADD" w:rsidRPr="00613E76" w:rsidTr="00334D15">
        <w:trPr>
          <w:trHeight w:val="278"/>
        </w:trPr>
        <w:tc>
          <w:tcPr>
            <w:tcW w:w="5000" w:type="pct"/>
            <w:gridSpan w:val="5"/>
            <w:shd w:val="clear" w:color="auto" w:fill="FFFFFF"/>
          </w:tcPr>
          <w:p w:rsidR="00ED0ADD" w:rsidRDefault="00ED0ADD" w:rsidP="00366674">
            <w:pPr>
              <w:spacing w:before="120" w:after="120"/>
              <w:jc w:val="both"/>
              <w:rPr>
                <w:rFonts w:cs="Arial"/>
                <w:b/>
                <w:i/>
              </w:rPr>
            </w:pPr>
            <w:r w:rsidRPr="00613E76">
              <w:rPr>
                <w:rFonts w:cs="Arial"/>
                <w:b/>
                <w:i/>
              </w:rPr>
              <w:t>TWO PAGES MAXIMUM</w:t>
            </w:r>
          </w:p>
          <w:p w:rsidR="00F674A5" w:rsidRDefault="00F674A5" w:rsidP="004F64CD">
            <w:pPr>
              <w:rPr>
                <w:rFonts w:ascii="Calibri" w:hAnsi="Calibri" w:cs="Calibri"/>
                <w:b/>
                <w:bCs/>
                <w:u w:val="single"/>
              </w:rPr>
            </w:pPr>
            <w:r>
              <w:rPr>
                <w:rFonts w:ascii="Calibri" w:hAnsi="Calibri" w:cs="Calibri"/>
                <w:b/>
                <w:bCs/>
                <w:u w:val="single"/>
              </w:rPr>
              <w:t>Please note that the above risk and mitigation measures are built on experience of implementation of previous GAVI grant</w:t>
            </w:r>
            <w:r w:rsidR="004F64CD">
              <w:rPr>
                <w:rFonts w:ascii="Calibri" w:hAnsi="Calibri" w:cs="Calibri"/>
                <w:b/>
                <w:bCs/>
                <w:u w:val="single"/>
              </w:rPr>
              <w:t xml:space="preserve">. </w:t>
            </w:r>
            <w:r>
              <w:rPr>
                <w:rFonts w:ascii="Calibri" w:hAnsi="Calibri" w:cs="Calibri"/>
                <w:b/>
                <w:bCs/>
                <w:u w:val="single"/>
              </w:rPr>
              <w:t xml:space="preserve"> </w:t>
            </w:r>
            <w:r w:rsidR="004F64CD">
              <w:rPr>
                <w:rFonts w:ascii="Calibri" w:hAnsi="Calibri" w:cs="Calibri"/>
                <w:b/>
                <w:bCs/>
                <w:u w:val="single"/>
              </w:rPr>
              <w:t>In addition, GAVI had done an independent Financial Management Assessment in Sept. 2010, which results were positive</w:t>
            </w:r>
            <w:r w:rsidR="005264A1">
              <w:rPr>
                <w:rFonts w:ascii="Calibri" w:hAnsi="Calibri" w:cs="Calibri"/>
                <w:b/>
                <w:bCs/>
                <w:u w:val="single"/>
              </w:rPr>
              <w:t xml:space="preserve"> regarding financial risks</w:t>
            </w:r>
            <w:r w:rsidR="004F64CD">
              <w:rPr>
                <w:rFonts w:ascii="Calibri" w:hAnsi="Calibri" w:cs="Calibri"/>
                <w:b/>
                <w:bCs/>
                <w:u w:val="single"/>
              </w:rPr>
              <w:t>. W</w:t>
            </w:r>
            <w:r>
              <w:rPr>
                <w:rFonts w:ascii="Calibri" w:hAnsi="Calibri" w:cs="Calibri"/>
                <w:b/>
                <w:bCs/>
                <w:u w:val="single"/>
              </w:rPr>
              <w:t>hile the following risk and mitigation measure</w:t>
            </w:r>
            <w:r w:rsidR="00F7792B">
              <w:rPr>
                <w:rFonts w:ascii="Calibri" w:hAnsi="Calibri" w:cs="Calibri"/>
                <w:b/>
                <w:bCs/>
                <w:u w:val="single"/>
              </w:rPr>
              <w:t>s</w:t>
            </w:r>
            <w:r>
              <w:rPr>
                <w:rFonts w:ascii="Calibri" w:hAnsi="Calibri" w:cs="Calibri"/>
                <w:b/>
                <w:bCs/>
                <w:u w:val="single"/>
              </w:rPr>
              <w:t xml:space="preserve"> </w:t>
            </w:r>
            <w:r w:rsidR="004F64CD">
              <w:rPr>
                <w:rFonts w:ascii="Calibri" w:hAnsi="Calibri" w:cs="Calibri"/>
                <w:b/>
                <w:bCs/>
                <w:u w:val="single"/>
              </w:rPr>
              <w:t>we</w:t>
            </w:r>
            <w:r>
              <w:rPr>
                <w:rFonts w:ascii="Calibri" w:hAnsi="Calibri" w:cs="Calibri"/>
                <w:b/>
                <w:bCs/>
                <w:u w:val="single"/>
              </w:rPr>
              <w:t>re done by the WB during planning for the HPP</w:t>
            </w:r>
            <w:r w:rsidR="00097D63">
              <w:rPr>
                <w:rFonts w:ascii="Calibri" w:hAnsi="Calibri" w:cs="Calibri"/>
                <w:b/>
                <w:bCs/>
                <w:u w:val="single"/>
              </w:rPr>
              <w:t xml:space="preserve"> 2009,</w:t>
            </w:r>
            <w:r>
              <w:rPr>
                <w:rFonts w:ascii="Calibri" w:hAnsi="Calibri" w:cs="Calibri"/>
                <w:b/>
                <w:bCs/>
                <w:u w:val="single"/>
              </w:rPr>
              <w:t xml:space="preserve"> and before implementation, it means that our analysis is based on practice result and the WB analysis was based on expected and potential risks. </w:t>
            </w:r>
          </w:p>
          <w:p w:rsidR="00671900" w:rsidRDefault="00671900" w:rsidP="00671900">
            <w:pPr>
              <w:autoSpaceDE w:val="0"/>
              <w:autoSpaceDN w:val="0"/>
              <w:adjustRightInd w:val="0"/>
              <w:rPr>
                <w:rFonts w:ascii="TimesNewRomanPS-BoldMT" w:hAnsi="TimesNewRomanPS-BoldMT" w:cs="TimesNewRomanPS-BoldMT"/>
                <w:b/>
                <w:bCs/>
                <w:szCs w:val="22"/>
                <w:lang w:val="en-US" w:eastAsia="en-US"/>
              </w:rPr>
            </w:pPr>
          </w:p>
          <w:p w:rsidR="001A455B" w:rsidRDefault="005C7E2E" w:rsidP="0038761F">
            <w:pPr>
              <w:autoSpaceDE w:val="0"/>
              <w:autoSpaceDN w:val="0"/>
              <w:adjustRightInd w:val="0"/>
              <w:rPr>
                <w:rFonts w:ascii="TimesNewRomanPS-BoldMT" w:hAnsi="TimesNewRomanPS-BoldMT" w:cs="TimesNewRomanPS-BoldMT"/>
                <w:b/>
                <w:bCs/>
                <w:szCs w:val="22"/>
                <w:lang w:val="en-US" w:eastAsia="en-US"/>
              </w:rPr>
            </w:pPr>
            <w:r>
              <w:rPr>
                <w:rFonts w:ascii="TimesNewRomanPS-BoldMT" w:hAnsi="TimesNewRomanPS-BoldMT" w:cs="TimesNewRomanPS-BoldMT"/>
                <w:b/>
                <w:bCs/>
                <w:szCs w:val="22"/>
                <w:lang w:val="en-US" w:eastAsia="en-US"/>
              </w:rPr>
              <w:t xml:space="preserve">For reference to the WB analysis of </w:t>
            </w:r>
            <w:r w:rsidR="002348A0">
              <w:rPr>
                <w:rFonts w:ascii="TimesNewRomanPS-BoldMT" w:hAnsi="TimesNewRomanPS-BoldMT" w:cs="TimesNewRomanPS-BoldMT"/>
                <w:b/>
                <w:bCs/>
                <w:szCs w:val="22"/>
                <w:lang w:val="en-US" w:eastAsia="en-US"/>
              </w:rPr>
              <w:t>risks including Fiduciary and Social aspects was</w:t>
            </w:r>
            <w:r w:rsidR="001A455B">
              <w:rPr>
                <w:rFonts w:ascii="TimesNewRomanPS-BoldMT" w:hAnsi="TimesNewRomanPS-BoldMT" w:cs="TimesNewRomanPS-BoldMT"/>
                <w:b/>
                <w:bCs/>
                <w:szCs w:val="22"/>
                <w:lang w:val="en-US" w:eastAsia="en-US"/>
              </w:rPr>
              <w:t xml:space="preserve"> done</w:t>
            </w:r>
            <w:r w:rsidR="00F674A5">
              <w:rPr>
                <w:rFonts w:ascii="TimesNewRomanPS-BoldMT" w:hAnsi="TimesNewRomanPS-BoldMT" w:cs="TimesNewRomanPS-BoldMT"/>
                <w:b/>
                <w:bCs/>
                <w:szCs w:val="22"/>
                <w:lang w:val="en-US" w:eastAsia="en-US"/>
              </w:rPr>
              <w:t xml:space="preserve"> in 2009</w:t>
            </w:r>
            <w:r>
              <w:rPr>
                <w:rFonts w:ascii="TimesNewRomanPS-BoldMT" w:hAnsi="TimesNewRomanPS-BoldMT" w:cs="TimesNewRomanPS-BoldMT"/>
                <w:b/>
                <w:bCs/>
                <w:szCs w:val="22"/>
                <w:lang w:val="en-US" w:eastAsia="en-US"/>
              </w:rPr>
              <w:t xml:space="preserve">, see the </w:t>
            </w:r>
            <w:r w:rsidR="0038761F">
              <w:rPr>
                <w:rFonts w:ascii="TimesNewRomanPS-BoldMT" w:hAnsi="TimesNewRomanPS-BoldMT" w:cs="TimesNewRomanPS-BoldMT"/>
                <w:b/>
                <w:bCs/>
                <w:szCs w:val="22"/>
                <w:lang w:val="en-US" w:eastAsia="en-US"/>
              </w:rPr>
              <w:t>HPP</w:t>
            </w:r>
            <w:r w:rsidR="001A455B">
              <w:rPr>
                <w:rFonts w:ascii="TimesNewRomanPS-BoldMT" w:hAnsi="TimesNewRomanPS-BoldMT" w:cs="TimesNewRomanPS-BoldMT"/>
                <w:b/>
                <w:bCs/>
                <w:szCs w:val="22"/>
                <w:lang w:val="en-US" w:eastAsia="en-US"/>
              </w:rPr>
              <w:t xml:space="preserve"> P</w:t>
            </w:r>
            <w:r w:rsidR="0038761F">
              <w:rPr>
                <w:rFonts w:ascii="TimesNewRomanPS-BoldMT" w:hAnsi="TimesNewRomanPS-BoldMT" w:cs="TimesNewRomanPS-BoldMT"/>
                <w:b/>
                <w:bCs/>
                <w:szCs w:val="22"/>
                <w:lang w:val="en-US" w:eastAsia="en-US"/>
              </w:rPr>
              <w:t xml:space="preserve">roject Assessment Document </w:t>
            </w:r>
            <w:r w:rsidR="001A455B">
              <w:rPr>
                <w:rFonts w:ascii="TimesNewRomanPS-BoldMT" w:hAnsi="TimesNewRomanPS-BoldMT" w:cs="TimesNewRomanPS-BoldMT"/>
                <w:b/>
                <w:bCs/>
                <w:szCs w:val="22"/>
                <w:lang w:val="en-US" w:eastAsia="en-US"/>
              </w:rPr>
              <w:t xml:space="preserve"> </w:t>
            </w:r>
            <w:r w:rsidR="001C6892">
              <w:rPr>
                <w:rFonts w:ascii="TimesNewRomanPS-BoldMT" w:hAnsi="TimesNewRomanPS-BoldMT" w:cs="TimesNewRomanPS-BoldMT"/>
                <w:b/>
                <w:bCs/>
                <w:szCs w:val="22"/>
                <w:lang w:val="en-US" w:eastAsia="en-US"/>
              </w:rPr>
              <w:t>(PAD on a proposed grant in the amount of  SDR 23 Million (US$35 Million equivalent) to the Republic of Yemen for a Health and Population Project, WB – December 2010, P. 27-28</w:t>
            </w:r>
            <w:r w:rsidR="00097D63">
              <w:rPr>
                <w:rFonts w:ascii="TimesNewRomanPS-BoldMT" w:hAnsi="TimesNewRomanPS-BoldMT" w:cs="TimesNewRomanPS-BoldMT"/>
                <w:b/>
                <w:bCs/>
                <w:szCs w:val="22"/>
                <w:lang w:val="en-US" w:eastAsia="en-US"/>
              </w:rPr>
              <w:t>)</w:t>
            </w:r>
            <w:r w:rsidR="001A455B">
              <w:rPr>
                <w:rFonts w:ascii="TimesNewRomanPS-BoldMT" w:hAnsi="TimesNewRomanPS-BoldMT" w:cs="TimesNewRomanPS-BoldMT"/>
                <w:b/>
                <w:bCs/>
                <w:szCs w:val="22"/>
                <w:lang w:val="en-US" w:eastAsia="en-US"/>
              </w:rPr>
              <w:t>:</w:t>
            </w:r>
          </w:p>
          <w:p w:rsidR="001A455B" w:rsidRDefault="001A455B" w:rsidP="00671900">
            <w:pPr>
              <w:autoSpaceDE w:val="0"/>
              <w:autoSpaceDN w:val="0"/>
              <w:adjustRightInd w:val="0"/>
              <w:rPr>
                <w:rFonts w:ascii="TimesNewRomanPS-BoldMT" w:hAnsi="TimesNewRomanPS-BoldMT" w:cs="TimesNewRomanPS-BoldMT"/>
                <w:b/>
                <w:bCs/>
                <w:szCs w:val="22"/>
                <w:lang w:val="en-US" w:eastAsia="en-US"/>
              </w:rPr>
            </w:pPr>
          </w:p>
          <w:p w:rsidR="003A2362" w:rsidRPr="003A2362" w:rsidRDefault="003A2362" w:rsidP="0038761F">
            <w:pPr>
              <w:autoSpaceDE w:val="0"/>
              <w:autoSpaceDN w:val="0"/>
              <w:adjustRightInd w:val="0"/>
              <w:rPr>
                <w:rFonts w:cs="Arial"/>
                <w:bCs/>
                <w:iCs/>
              </w:rPr>
            </w:pPr>
          </w:p>
        </w:tc>
      </w:tr>
    </w:tbl>
    <w:p w:rsidR="007A0131" w:rsidRPr="00613E76" w:rsidRDefault="007A0131">
      <w:pPr>
        <w:rPr>
          <w:rFonts w:cs="Arial"/>
        </w:rPr>
      </w:pPr>
    </w:p>
    <w:p w:rsidR="007A0131" w:rsidRPr="00613E76" w:rsidRDefault="007A0131">
      <w:pPr>
        <w:rPr>
          <w:rFonts w:cs="Arial"/>
        </w:rPr>
        <w:sectPr w:rsidR="007A0131" w:rsidRPr="00613E76" w:rsidSect="00FC531E">
          <w:pgSz w:w="11907" w:h="16839" w:code="9"/>
          <w:pgMar w:top="992" w:right="851" w:bottom="992" w:left="851" w:header="709" w:footer="709" w:gutter="0"/>
          <w:cols w:space="708"/>
          <w:docGrid w:linePitch="360"/>
        </w:sect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4465"/>
        <w:gridCol w:w="71"/>
        <w:gridCol w:w="5812"/>
      </w:tblGrid>
      <w:tr w:rsidR="00366674" w:rsidRPr="00613E76" w:rsidTr="007E7692">
        <w:tc>
          <w:tcPr>
            <w:tcW w:w="10348" w:type="dxa"/>
            <w:gridSpan w:val="3"/>
            <w:tcBorders>
              <w:bottom w:val="single" w:sz="6" w:space="0" w:color="215868"/>
            </w:tcBorders>
            <w:shd w:val="clear" w:color="auto" w:fill="006460"/>
          </w:tcPr>
          <w:p w:rsidR="00366674" w:rsidRPr="00613E76" w:rsidRDefault="00BE085A" w:rsidP="0056565B">
            <w:pPr>
              <w:pStyle w:val="Heading2"/>
              <w:rPr>
                <w:rFonts w:cs="Arial"/>
              </w:rPr>
            </w:pPr>
            <w:bookmarkStart w:id="56" w:name="_Toc346116655"/>
            <w:bookmarkStart w:id="57" w:name="_Toc357677803"/>
            <w:r w:rsidRPr="00613E76">
              <w:rPr>
                <w:rFonts w:cs="Arial"/>
              </w:rPr>
              <w:lastRenderedPageBreak/>
              <w:t>1</w:t>
            </w:r>
            <w:r w:rsidR="001D1686" w:rsidRPr="00613E76">
              <w:rPr>
                <w:rFonts w:cs="Arial"/>
              </w:rPr>
              <w:t>8</w:t>
            </w:r>
            <w:r w:rsidR="0056565B" w:rsidRPr="00613E76">
              <w:rPr>
                <w:rFonts w:cs="Arial"/>
              </w:rPr>
              <w:t>. Financial Management and P</w:t>
            </w:r>
            <w:r w:rsidR="00366674" w:rsidRPr="00613E76">
              <w:rPr>
                <w:rFonts w:cs="Arial"/>
              </w:rPr>
              <w:t xml:space="preserve">rocurement </w:t>
            </w:r>
            <w:r w:rsidR="0056565B" w:rsidRPr="00613E76">
              <w:rPr>
                <w:rFonts w:cs="Arial"/>
              </w:rPr>
              <w:t>A</w:t>
            </w:r>
            <w:r w:rsidR="00366674" w:rsidRPr="00613E76">
              <w:rPr>
                <w:rFonts w:cs="Arial"/>
              </w:rPr>
              <w:t>rrangements</w:t>
            </w:r>
            <w:bookmarkEnd w:id="56"/>
            <w:bookmarkEnd w:id="57"/>
          </w:p>
        </w:tc>
      </w:tr>
      <w:tr w:rsidR="00366674" w:rsidRPr="00613E76" w:rsidTr="007E7692">
        <w:tc>
          <w:tcPr>
            <w:tcW w:w="10348" w:type="dxa"/>
            <w:gridSpan w:val="3"/>
            <w:shd w:val="clear" w:color="auto" w:fill="FFFFFF"/>
          </w:tcPr>
          <w:p w:rsidR="00FE4B59" w:rsidRPr="00613E76" w:rsidRDefault="00FE4B59" w:rsidP="00FE4B59">
            <w:pPr>
              <w:ind w:right="99"/>
              <w:jc w:val="both"/>
              <w:rPr>
                <w:rFonts w:eastAsia="Arial" w:cs="Arial"/>
                <w:i/>
                <w:color w:val="173E49"/>
                <w:sz w:val="20"/>
              </w:rPr>
            </w:pPr>
            <w:r w:rsidRPr="00613E76">
              <w:rPr>
                <w:rFonts w:eastAsia="Arial" w:cs="Arial"/>
                <w:i/>
                <w:color w:val="173E49"/>
                <w:sz w:val="20"/>
              </w:rPr>
              <w:t>In this section applicants are requested to describe:</w:t>
            </w:r>
          </w:p>
          <w:p w:rsidR="00FE4B59" w:rsidRPr="00613E76" w:rsidRDefault="00FE4B59" w:rsidP="00FE4B59">
            <w:pPr>
              <w:ind w:right="99"/>
              <w:jc w:val="both"/>
              <w:rPr>
                <w:rFonts w:eastAsia="Arial" w:cs="Arial"/>
                <w:color w:val="173E49"/>
                <w:sz w:val="20"/>
              </w:rPr>
            </w:pPr>
          </w:p>
          <w:p w:rsidR="00FE4B59" w:rsidRPr="00613E76" w:rsidRDefault="00FE4B59" w:rsidP="00FE4B59">
            <w:pPr>
              <w:spacing w:before="13" w:line="240" w:lineRule="exact"/>
              <w:rPr>
                <w:rFonts w:eastAsia="Arial" w:cs="Arial"/>
                <w:i/>
                <w:color w:val="173E49"/>
                <w:sz w:val="20"/>
              </w:rPr>
            </w:pPr>
            <w:r w:rsidRPr="00613E76">
              <w:rPr>
                <w:rFonts w:cs="Arial"/>
                <w:i/>
                <w:color w:val="173E49"/>
                <w:sz w:val="20"/>
              </w:rPr>
              <w:t xml:space="preserve">→ a) </w:t>
            </w:r>
            <w:r w:rsidRPr="00613E76">
              <w:rPr>
                <w:rFonts w:eastAsia="Arial" w:cs="Arial"/>
                <w:i/>
                <w:color w:val="173E49"/>
                <w:sz w:val="20"/>
              </w:rPr>
              <w:t>The proposed financial management mechanism for this proposal</w:t>
            </w:r>
          </w:p>
          <w:p w:rsidR="00FE4B59" w:rsidRPr="00613E76" w:rsidRDefault="00FE4B59" w:rsidP="00FE4B59">
            <w:pPr>
              <w:spacing w:before="13" w:line="240" w:lineRule="exact"/>
              <w:rPr>
                <w:rFonts w:eastAsia="Arial" w:cs="Arial"/>
                <w:i/>
                <w:color w:val="173E49"/>
                <w:sz w:val="20"/>
              </w:rPr>
            </w:pPr>
          </w:p>
          <w:p w:rsidR="00FE4B59" w:rsidRPr="00613E76" w:rsidRDefault="00FE4B59" w:rsidP="00FE4B59">
            <w:pPr>
              <w:spacing w:before="13" w:line="240" w:lineRule="exact"/>
              <w:rPr>
                <w:rFonts w:eastAsia="Arial" w:cs="Arial"/>
                <w:i/>
                <w:color w:val="173E49"/>
                <w:sz w:val="20"/>
              </w:rPr>
            </w:pPr>
            <w:r w:rsidRPr="00613E76">
              <w:rPr>
                <w:rFonts w:cs="Arial"/>
                <w:i/>
                <w:color w:val="173E49"/>
                <w:sz w:val="20"/>
              </w:rPr>
              <w:t>→</w:t>
            </w:r>
            <w:r w:rsidRPr="00613E76">
              <w:rPr>
                <w:rFonts w:eastAsia="Arial" w:cs="Arial"/>
                <w:i/>
                <w:color w:val="173E49"/>
                <w:sz w:val="20"/>
              </w:rPr>
              <w:t xml:space="preserve">b) </w:t>
            </w:r>
            <w:r w:rsidR="003755EB" w:rsidRPr="00613E76">
              <w:rPr>
                <w:rFonts w:eastAsia="Arial" w:cs="Arial"/>
                <w:i/>
                <w:color w:val="173E49"/>
                <w:sz w:val="20"/>
              </w:rPr>
              <w:t xml:space="preserve">Financial Management Arrangements Data Sheet: </w:t>
            </w:r>
            <w:r w:rsidRPr="00613E76">
              <w:rPr>
                <w:rFonts w:eastAsia="Arial" w:cs="Arial"/>
                <w:i/>
                <w:color w:val="173E49"/>
                <w:sz w:val="20"/>
              </w:rPr>
              <w:t>The proposed processes and systems for ensuring effective financial management of this proposal, including the organisation and capacity of the finance department and the proposed arrangements for oversight, planning and budgeting, budget execution (incl. trea</w:t>
            </w:r>
            <w:r w:rsidR="008957F7">
              <w:rPr>
                <w:rFonts w:eastAsia="Arial" w:cs="Arial"/>
                <w:i/>
                <w:color w:val="173E49"/>
                <w:sz w:val="20"/>
              </w:rPr>
              <w:t>sury management and funds flow)</w:t>
            </w:r>
            <w:r w:rsidRPr="00613E76">
              <w:rPr>
                <w:rFonts w:eastAsia="Arial" w:cs="Arial"/>
                <w:i/>
                <w:color w:val="173E49"/>
                <w:sz w:val="20"/>
              </w:rPr>
              <w:t>, procurement, accounting and financial reporting ( incl. fixed asset management), internal control and internal audit, and external audit.</w:t>
            </w:r>
            <w:r w:rsidRPr="00613E76">
              <w:rPr>
                <w:rFonts w:cs="Arial"/>
                <w:i/>
                <w:color w:val="173E49"/>
                <w:sz w:val="20"/>
              </w:rPr>
              <w:t xml:space="preserve">  CSOs can receive GAVI funding through two channels: (i) funding from GAVI to MOH and then transferred to CSO, or (ii) direct from GAVI to CSO.  Please refer to Annex 4 of the Guidelines for further details</w:t>
            </w:r>
          </w:p>
          <w:p w:rsidR="00FE4B59" w:rsidRPr="00613E76" w:rsidRDefault="00FE4B59" w:rsidP="00FE4B59">
            <w:pPr>
              <w:ind w:left="720" w:right="52"/>
              <w:jc w:val="both"/>
              <w:rPr>
                <w:rFonts w:eastAsia="Arial" w:cs="Arial"/>
                <w:i/>
                <w:color w:val="173E49"/>
                <w:sz w:val="20"/>
              </w:rPr>
            </w:pPr>
          </w:p>
          <w:p w:rsidR="00FE4B59" w:rsidRPr="00613E76" w:rsidRDefault="00FE4B59" w:rsidP="00FE4B59">
            <w:pPr>
              <w:spacing w:line="241" w:lineRule="auto"/>
              <w:ind w:right="58"/>
              <w:jc w:val="both"/>
              <w:rPr>
                <w:rFonts w:eastAsia="Arial" w:cs="Arial"/>
                <w:i/>
                <w:color w:val="173E49"/>
                <w:sz w:val="20"/>
              </w:rPr>
            </w:pPr>
            <w:r w:rsidRPr="00613E76">
              <w:rPr>
                <w:rFonts w:cs="Arial"/>
                <w:i/>
                <w:color w:val="173E49"/>
                <w:sz w:val="20"/>
              </w:rPr>
              <w:t xml:space="preserve">→ </w:t>
            </w:r>
            <w:r w:rsidRPr="00613E76">
              <w:rPr>
                <w:rFonts w:eastAsia="Arial" w:cs="Arial"/>
                <w:i/>
                <w:color w:val="173E49"/>
                <w:sz w:val="20"/>
              </w:rPr>
              <w:t>c) The main constraints in the (health sector’s) financial management system. Does the country plan to address these constraints/ issues? If so, please describe the Technical Assistance (TA) needs in order to fulfil the above functions.</w:t>
            </w:r>
          </w:p>
          <w:p w:rsidR="00D82CCF" w:rsidRPr="00613E76" w:rsidRDefault="00C1533F" w:rsidP="00D82CCF">
            <w:pPr>
              <w:spacing w:before="120" w:after="120"/>
              <w:jc w:val="both"/>
              <w:rPr>
                <w:rFonts w:cs="Arial"/>
                <w:i/>
                <w:color w:val="173E49"/>
                <w:sz w:val="20"/>
              </w:rPr>
            </w:pPr>
            <w:r w:rsidRPr="00613E76">
              <w:rPr>
                <w:rFonts w:cs="Arial"/>
                <w:i/>
                <w:color w:val="173E49"/>
                <w:sz w:val="20"/>
              </w:rPr>
              <w:t>4 pages (more pages necessary if more than one lead implementer)</w:t>
            </w:r>
          </w:p>
        </w:tc>
      </w:tr>
      <w:tr w:rsidR="00FE4B59" w:rsidRPr="00613E76" w:rsidTr="00C1533F">
        <w:tc>
          <w:tcPr>
            <w:tcW w:w="4536" w:type="dxa"/>
            <w:gridSpan w:val="2"/>
            <w:shd w:val="clear" w:color="auto" w:fill="auto"/>
          </w:tcPr>
          <w:p w:rsidR="00FE4B59" w:rsidRPr="00613E76" w:rsidRDefault="00FE4B59" w:rsidP="00CC13B5">
            <w:pPr>
              <w:spacing w:before="120" w:after="120"/>
              <w:jc w:val="both"/>
              <w:rPr>
                <w:rFonts w:cs="Arial"/>
                <w:color w:val="173E49"/>
                <w:sz w:val="20"/>
              </w:rPr>
            </w:pPr>
            <w:r w:rsidRPr="00613E76">
              <w:rPr>
                <w:rFonts w:cs="Arial"/>
                <w:i/>
                <w:color w:val="173E49"/>
                <w:sz w:val="20"/>
              </w:rPr>
              <w:t>Question (a):  applicants should indicate whether an existing financial management mechanism or modality will be employed (pooled funding, joint financing arrangements or other), or if a new approach is proposed.  If an agency-specific financial arrangement will be used, specify which one. A rationale for this choice should be provided.</w:t>
            </w:r>
          </w:p>
        </w:tc>
        <w:tc>
          <w:tcPr>
            <w:tcW w:w="5812" w:type="dxa"/>
            <w:shd w:val="clear" w:color="auto" w:fill="auto"/>
          </w:tcPr>
          <w:p w:rsidR="00FE4B59" w:rsidRPr="00613E76" w:rsidRDefault="004D2DE3" w:rsidP="006E6FEB">
            <w:pPr>
              <w:spacing w:before="120" w:after="120"/>
              <w:jc w:val="both"/>
              <w:rPr>
                <w:rFonts w:cs="Arial"/>
                <w:color w:val="173E49"/>
                <w:sz w:val="20"/>
              </w:rPr>
            </w:pPr>
            <w:r>
              <w:rPr>
                <w:rFonts w:cs="Arial"/>
                <w:color w:val="173E49"/>
                <w:sz w:val="20"/>
              </w:rPr>
              <w:t>The financial management/modality to implement the proposal will use the same mechanisms as has been followed to implement the previous GAVI support including improvement measures recommended by the results of the independent financial management assessment done by GAVI in 2010. MOPH&amp;P will be the lead implementing body</w:t>
            </w:r>
            <w:r w:rsidR="006E6FEB">
              <w:rPr>
                <w:rFonts w:cs="Arial"/>
                <w:color w:val="173E49"/>
                <w:sz w:val="20"/>
              </w:rPr>
              <w:t>.</w:t>
            </w:r>
            <w:r>
              <w:rPr>
                <w:rFonts w:cs="Arial"/>
                <w:color w:val="173E49"/>
                <w:sz w:val="20"/>
              </w:rPr>
              <w:t xml:space="preserve">   </w:t>
            </w:r>
          </w:p>
        </w:tc>
      </w:tr>
      <w:tr w:rsidR="00D910D3" w:rsidRPr="00613E76" w:rsidTr="007E7692">
        <w:tc>
          <w:tcPr>
            <w:tcW w:w="10348" w:type="dxa"/>
            <w:gridSpan w:val="3"/>
            <w:shd w:val="clear" w:color="auto" w:fill="99CCCC"/>
          </w:tcPr>
          <w:p w:rsidR="00D910D3" w:rsidRPr="00613E76" w:rsidRDefault="003755EB" w:rsidP="0037767B">
            <w:pPr>
              <w:spacing w:before="120" w:after="120"/>
              <w:jc w:val="both"/>
              <w:rPr>
                <w:rFonts w:cs="Arial"/>
                <w:i/>
                <w:color w:val="173E49"/>
                <w:sz w:val="20"/>
              </w:rPr>
            </w:pPr>
            <w:r w:rsidRPr="00613E76">
              <w:rPr>
                <w:rFonts w:cs="Arial"/>
                <w:b/>
                <w:color w:val="173E49"/>
                <w:sz w:val="20"/>
              </w:rPr>
              <w:t>Question (b):</w:t>
            </w:r>
            <w:r w:rsidRPr="00613E76">
              <w:rPr>
                <w:rFonts w:cs="Arial"/>
                <w:i/>
                <w:color w:val="173E49"/>
                <w:sz w:val="20"/>
              </w:rPr>
              <w:t xml:space="preserve"> </w:t>
            </w:r>
            <w:r w:rsidR="00D910D3" w:rsidRPr="00613E76">
              <w:rPr>
                <w:rFonts w:cs="Arial"/>
                <w:b/>
                <w:color w:val="173E49"/>
                <w:sz w:val="20"/>
              </w:rPr>
              <w:t>Financial Management Arrangements Data Sheet</w:t>
            </w:r>
          </w:p>
        </w:tc>
      </w:tr>
      <w:tr w:rsidR="00D910D3" w:rsidRPr="00613E76" w:rsidTr="007E7692">
        <w:trPr>
          <w:trHeight w:val="278"/>
        </w:trPr>
        <w:tc>
          <w:tcPr>
            <w:tcW w:w="10348" w:type="dxa"/>
            <w:gridSpan w:val="3"/>
            <w:shd w:val="clear" w:color="auto" w:fill="FFFFFF"/>
          </w:tcPr>
          <w:p w:rsidR="00D910D3" w:rsidRPr="00613E76" w:rsidRDefault="00D910D3" w:rsidP="0037767B">
            <w:pPr>
              <w:spacing w:before="120" w:after="120"/>
              <w:jc w:val="both"/>
              <w:rPr>
                <w:rFonts w:cs="Arial"/>
                <w:b/>
                <w:sz w:val="20"/>
              </w:rPr>
            </w:pPr>
            <w:r w:rsidRPr="00613E76">
              <w:rPr>
                <w:rFonts w:cs="Arial"/>
                <w:b/>
                <w:sz w:val="20"/>
              </w:rPr>
              <w:t xml:space="preserve">Any recipient organization/country proposed to receive direct funding from GAVI must complete this Data Sheet (for example, MOH and/or CSO receiving direct funding).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Name and contact information of Focal Point at the Finance Department of the recipient organization</w:t>
            </w:r>
          </w:p>
        </w:tc>
        <w:tc>
          <w:tcPr>
            <w:tcW w:w="5883" w:type="dxa"/>
            <w:gridSpan w:val="2"/>
            <w:shd w:val="clear" w:color="auto" w:fill="FFFFFF"/>
          </w:tcPr>
          <w:p w:rsidR="00856138" w:rsidRDefault="00856138" w:rsidP="00856138">
            <w:pPr>
              <w:spacing w:before="120" w:after="120"/>
              <w:jc w:val="center"/>
              <w:rPr>
                <w:rFonts w:cs="Arial"/>
                <w:sz w:val="20"/>
              </w:rPr>
            </w:pPr>
            <w:r>
              <w:rPr>
                <w:rFonts w:cs="Arial"/>
                <w:sz w:val="20"/>
              </w:rPr>
              <w:t>DG-Finance Department</w:t>
            </w:r>
          </w:p>
          <w:p w:rsidR="00D910D3" w:rsidRDefault="00856138" w:rsidP="00856138">
            <w:pPr>
              <w:spacing w:before="120" w:after="120"/>
              <w:jc w:val="center"/>
              <w:rPr>
                <w:rFonts w:cs="Arial"/>
                <w:sz w:val="20"/>
              </w:rPr>
            </w:pPr>
            <w:r>
              <w:rPr>
                <w:rFonts w:cs="Arial"/>
                <w:sz w:val="20"/>
              </w:rPr>
              <w:t>Mr Abdulkarim Al-wali</w:t>
            </w:r>
          </w:p>
          <w:p w:rsidR="00E83672" w:rsidRPr="00613E76" w:rsidRDefault="00E83672" w:rsidP="00563DF9">
            <w:pPr>
              <w:spacing w:before="120" w:after="120"/>
              <w:jc w:val="center"/>
              <w:rPr>
                <w:rFonts w:cs="Arial"/>
                <w:sz w:val="20"/>
              </w:rPr>
            </w:pPr>
            <w:r>
              <w:rPr>
                <w:rFonts w:cs="Arial"/>
                <w:sz w:val="20"/>
              </w:rPr>
              <w:t>+967 777 354 134</w:t>
            </w:r>
          </w:p>
        </w:tc>
      </w:tr>
      <w:tr w:rsidR="00D910D3" w:rsidRPr="00613E76" w:rsidTr="007E7692">
        <w:trPr>
          <w:trHeight w:val="1024"/>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lang w:val="en-US"/>
              </w:rPr>
              <w:t>Does the recipient organization have experience with GAVI, World Bank, WHO, UNICEF, GFATM or other Development Partners (e.g. receipt of previous grants)?</w:t>
            </w:r>
          </w:p>
        </w:tc>
        <w:tc>
          <w:tcPr>
            <w:tcW w:w="5883" w:type="dxa"/>
            <w:gridSpan w:val="2"/>
            <w:shd w:val="clear" w:color="auto" w:fill="FFFFFF"/>
          </w:tcPr>
          <w:p w:rsidR="00D910D3" w:rsidRPr="00613E76" w:rsidRDefault="00D910D3" w:rsidP="00E83672">
            <w:pPr>
              <w:spacing w:after="200" w:line="276" w:lineRule="auto"/>
              <w:ind w:left="360" w:right="120"/>
              <w:contextualSpacing/>
              <w:jc w:val="center"/>
              <w:rPr>
                <w:rFonts w:eastAsia="Calibri" w:cs="Arial"/>
                <w:b/>
                <w:sz w:val="20"/>
                <w:lang w:val="en-US" w:eastAsia="en-US"/>
              </w:rPr>
            </w:pPr>
            <w:r w:rsidRPr="00613E76">
              <w:rPr>
                <w:rFonts w:cs="Arial"/>
                <w:sz w:val="20"/>
                <w:lang w:val="en-US"/>
              </w:rPr>
              <w:t>YES</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743" w:right="120"/>
              <w:rPr>
                <w:rFonts w:ascii="Arial" w:hAnsi="Arial" w:cs="Arial"/>
                <w:b/>
                <w:sz w:val="20"/>
                <w:lang w:val="en-US"/>
              </w:rPr>
            </w:pPr>
            <w:r w:rsidRPr="00613E76">
              <w:rPr>
                <w:rFonts w:ascii="Arial" w:hAnsi="Arial" w:cs="Arial"/>
                <w:b/>
                <w:sz w:val="20"/>
                <w:lang w:val="en-US"/>
              </w:rPr>
              <w:t>If YES</w:t>
            </w:r>
          </w:p>
          <w:p w:rsidR="00D910D3" w:rsidRPr="00613E76" w:rsidRDefault="00D910D3" w:rsidP="00013EFB">
            <w:pPr>
              <w:pStyle w:val="ListParagraph"/>
              <w:widowControl/>
              <w:numPr>
                <w:ilvl w:val="0"/>
                <w:numId w:val="9"/>
              </w:numPr>
              <w:spacing w:after="120" w:line="240" w:lineRule="auto"/>
              <w:ind w:left="743" w:right="120"/>
              <w:rPr>
                <w:rFonts w:ascii="Arial" w:hAnsi="Arial" w:cs="Arial"/>
                <w:b/>
                <w:sz w:val="20"/>
                <w:lang w:val="en-US"/>
              </w:rPr>
            </w:pPr>
            <w:r w:rsidRPr="00613E76">
              <w:rPr>
                <w:rFonts w:ascii="Arial" w:hAnsi="Arial" w:cs="Arial"/>
                <w:sz w:val="20"/>
                <w:lang w:val="en-US"/>
              </w:rPr>
              <w:t>Please state the name of the grant, years and grant amount.</w:t>
            </w:r>
          </w:p>
          <w:p w:rsidR="00D910D3" w:rsidRPr="00613E76" w:rsidRDefault="00D910D3" w:rsidP="00013EFB">
            <w:pPr>
              <w:pStyle w:val="ListParagraph"/>
              <w:widowControl/>
              <w:numPr>
                <w:ilvl w:val="0"/>
                <w:numId w:val="9"/>
              </w:numPr>
              <w:spacing w:after="120" w:line="240" w:lineRule="auto"/>
              <w:ind w:left="743" w:right="120"/>
              <w:rPr>
                <w:rFonts w:ascii="Arial" w:hAnsi="Arial" w:cs="Arial"/>
                <w:sz w:val="20"/>
                <w:lang w:val="en-US"/>
              </w:rPr>
            </w:pPr>
            <w:r w:rsidRPr="00613E76">
              <w:rPr>
                <w:rFonts w:ascii="Arial" w:hAnsi="Arial" w:cs="Arial"/>
                <w:b/>
                <w:sz w:val="20"/>
                <w:lang w:val="en-US"/>
              </w:rPr>
              <w:t xml:space="preserve">For completed or closed Grants of GAVI and other Development Partners: </w:t>
            </w:r>
            <w:r w:rsidRPr="00613E76">
              <w:rPr>
                <w:rFonts w:ascii="Arial" w:hAnsi="Arial" w:cs="Arial"/>
                <w:sz w:val="20"/>
                <w:lang w:val="en-US"/>
              </w:rPr>
              <w:t>Please provide a brief description of the main conclusions with regard to use of funds in terms of financial management performance.</w:t>
            </w:r>
          </w:p>
          <w:p w:rsidR="00D910D3" w:rsidRPr="00613E76" w:rsidDel="00E800C7" w:rsidRDefault="00D910D3" w:rsidP="00013EFB">
            <w:pPr>
              <w:pStyle w:val="ListParagraph"/>
              <w:widowControl/>
              <w:numPr>
                <w:ilvl w:val="0"/>
                <w:numId w:val="9"/>
              </w:numPr>
              <w:spacing w:after="120" w:line="240" w:lineRule="auto"/>
              <w:ind w:left="743" w:right="120"/>
              <w:rPr>
                <w:rFonts w:ascii="Arial" w:hAnsi="Arial" w:cs="Arial"/>
                <w:sz w:val="20"/>
                <w:lang w:val="en-US"/>
              </w:rPr>
            </w:pPr>
            <w:r w:rsidRPr="00613E76">
              <w:rPr>
                <w:rFonts w:ascii="Arial" w:hAnsi="Arial" w:cs="Arial"/>
                <w:b/>
                <w:sz w:val="20"/>
                <w:lang w:val="en-US"/>
              </w:rPr>
              <w:t xml:space="preserve">For on-going Grants of GAVI and other Development Partners: </w:t>
            </w:r>
            <w:r w:rsidRPr="00613E76">
              <w:rPr>
                <w:rFonts w:ascii="Arial" w:hAnsi="Arial" w:cs="Arial"/>
                <w:sz w:val="20"/>
                <w:lang w:val="en-US"/>
              </w:rPr>
              <w:t>Please provide a brief description of any financial management (FM) and procurement implementation issues (e.g. ineligible expenditures, mis-procurement, misuses of funds, overdue / delayed audit reports, and qualified audit opinion).</w:t>
            </w:r>
          </w:p>
        </w:tc>
        <w:tc>
          <w:tcPr>
            <w:tcW w:w="5883" w:type="dxa"/>
            <w:gridSpan w:val="2"/>
            <w:shd w:val="clear" w:color="auto" w:fill="FFFFFF"/>
          </w:tcPr>
          <w:p w:rsidR="00D910D3" w:rsidRDefault="00E83672" w:rsidP="0037767B">
            <w:pPr>
              <w:spacing w:after="200" w:line="276" w:lineRule="auto"/>
              <w:ind w:left="360" w:right="120"/>
              <w:contextualSpacing/>
              <w:rPr>
                <w:rFonts w:cs="Arial"/>
                <w:sz w:val="20"/>
                <w:lang w:val="en-US"/>
              </w:rPr>
            </w:pPr>
            <w:r w:rsidRPr="00A57B4E">
              <w:rPr>
                <w:rFonts w:cs="Arial"/>
                <w:b/>
                <w:bCs/>
                <w:sz w:val="20"/>
                <w:lang w:val="en-US"/>
              </w:rPr>
              <w:t>GAVI: HSS program</w:t>
            </w:r>
            <w:r>
              <w:rPr>
                <w:rFonts w:cs="Arial"/>
                <w:sz w:val="20"/>
                <w:lang w:val="en-US"/>
              </w:rPr>
              <w:t>, 2007-2013, 6,500,000$</w:t>
            </w:r>
          </w:p>
          <w:p w:rsidR="00E83672" w:rsidRDefault="00A57B4E" w:rsidP="0037767B">
            <w:pPr>
              <w:spacing w:after="200" w:line="276" w:lineRule="auto"/>
              <w:ind w:left="360" w:right="120"/>
              <w:contextualSpacing/>
              <w:rPr>
                <w:rFonts w:cs="Arial"/>
                <w:sz w:val="20"/>
                <w:lang w:val="en-US"/>
              </w:rPr>
            </w:pPr>
            <w:r>
              <w:rPr>
                <w:rFonts w:cs="Arial"/>
                <w:sz w:val="20"/>
                <w:lang w:val="en-US"/>
              </w:rPr>
              <w:t>The last year of activities implementation</w:t>
            </w:r>
          </w:p>
          <w:p w:rsidR="00E83672" w:rsidRDefault="00E83672" w:rsidP="0037767B">
            <w:pPr>
              <w:spacing w:after="200" w:line="276" w:lineRule="auto"/>
              <w:ind w:left="360" w:right="120"/>
              <w:contextualSpacing/>
              <w:rPr>
                <w:rFonts w:cs="Arial"/>
                <w:sz w:val="20"/>
                <w:lang w:val="en-US"/>
              </w:rPr>
            </w:pPr>
            <w:r>
              <w:rPr>
                <w:rFonts w:cs="Arial"/>
                <w:sz w:val="20"/>
                <w:lang w:val="en-US"/>
              </w:rPr>
              <w:t>WB: HPP project, 2011-2017, 35,000,000$</w:t>
            </w:r>
          </w:p>
          <w:p w:rsidR="00532BB5" w:rsidRDefault="00532BB5" w:rsidP="00532BB5">
            <w:pPr>
              <w:spacing w:after="200" w:line="276" w:lineRule="auto"/>
              <w:ind w:left="360" w:right="120"/>
              <w:contextualSpacing/>
              <w:rPr>
                <w:rFonts w:cs="Arial"/>
                <w:sz w:val="20"/>
                <w:lang w:val="en-US"/>
              </w:rPr>
            </w:pPr>
            <w:r>
              <w:rPr>
                <w:rFonts w:cs="Arial"/>
                <w:sz w:val="20"/>
                <w:lang w:val="en-US"/>
              </w:rPr>
              <w:t xml:space="preserve">No </w:t>
            </w:r>
            <w:r w:rsidRPr="00613E76">
              <w:rPr>
                <w:rFonts w:cs="Arial"/>
                <w:sz w:val="20"/>
                <w:lang w:val="en-US"/>
              </w:rPr>
              <w:t xml:space="preserve">financial management </w:t>
            </w:r>
            <w:r>
              <w:rPr>
                <w:rFonts w:cs="Arial"/>
                <w:sz w:val="20"/>
                <w:lang w:val="en-US"/>
              </w:rPr>
              <w:t>or</w:t>
            </w:r>
            <w:r w:rsidRPr="00613E76">
              <w:rPr>
                <w:rFonts w:cs="Arial"/>
                <w:sz w:val="20"/>
                <w:lang w:val="en-US"/>
              </w:rPr>
              <w:t xml:space="preserve"> procurement implementation issues</w:t>
            </w:r>
            <w:r>
              <w:rPr>
                <w:rFonts w:cs="Arial"/>
                <w:sz w:val="20"/>
                <w:lang w:val="en-US"/>
              </w:rPr>
              <w:t xml:space="preserve">. </w:t>
            </w:r>
          </w:p>
          <w:p w:rsidR="00E83672" w:rsidRDefault="00E83672" w:rsidP="00A57B4E">
            <w:pPr>
              <w:spacing w:after="200" w:line="276" w:lineRule="auto"/>
              <w:ind w:left="360" w:right="120"/>
              <w:contextualSpacing/>
              <w:rPr>
                <w:rFonts w:cs="Arial"/>
                <w:sz w:val="20"/>
                <w:lang w:val="en-US"/>
              </w:rPr>
            </w:pPr>
            <w:r w:rsidRPr="00A57B4E">
              <w:rPr>
                <w:rFonts w:cs="Arial"/>
                <w:b/>
                <w:bCs/>
                <w:sz w:val="20"/>
                <w:lang w:val="en-US"/>
              </w:rPr>
              <w:t>WHO:</w:t>
            </w:r>
            <w:r>
              <w:rPr>
                <w:rFonts w:cs="Arial"/>
                <w:sz w:val="20"/>
                <w:lang w:val="en-US"/>
              </w:rPr>
              <w:t xml:space="preserve"> continuous cooperation including technical and financial support within the framework of the CCS</w:t>
            </w:r>
            <w:r w:rsidR="00A57B4E">
              <w:rPr>
                <w:rFonts w:cs="Arial"/>
                <w:sz w:val="20"/>
                <w:lang w:val="en-US"/>
              </w:rPr>
              <w:t xml:space="preserve">. </w:t>
            </w:r>
          </w:p>
          <w:p w:rsidR="00532BB5" w:rsidRPr="00613E76" w:rsidRDefault="00E83672" w:rsidP="00A57B4E">
            <w:pPr>
              <w:spacing w:after="200" w:line="276" w:lineRule="auto"/>
              <w:ind w:left="360" w:right="120"/>
              <w:contextualSpacing/>
              <w:rPr>
                <w:rFonts w:cs="Arial"/>
                <w:sz w:val="20"/>
                <w:lang w:val="en-US"/>
              </w:rPr>
            </w:pPr>
            <w:r w:rsidRPr="00A57B4E">
              <w:rPr>
                <w:rFonts w:cs="Arial"/>
                <w:b/>
                <w:bCs/>
                <w:sz w:val="20"/>
                <w:lang w:val="en-US"/>
              </w:rPr>
              <w:t>UNICEF:</w:t>
            </w:r>
            <w:r>
              <w:rPr>
                <w:rFonts w:cs="Arial"/>
                <w:sz w:val="20"/>
                <w:lang w:val="en-US"/>
              </w:rPr>
              <w:t xml:space="preserve"> continuous cooperation including technical and financial support </w:t>
            </w:r>
            <w:r w:rsidR="00A57B4E">
              <w:rPr>
                <w:rFonts w:cs="Arial"/>
                <w:sz w:val="20"/>
                <w:lang w:val="en-US"/>
              </w:rPr>
              <w:t>according to the agreed plans</w:t>
            </w:r>
            <w:r>
              <w:rPr>
                <w:rFonts w:cs="Arial"/>
                <w:sz w:val="20"/>
                <w:lang w:val="en-US"/>
              </w:rPr>
              <w:t xml:space="preserve">. </w:t>
            </w:r>
            <w:r w:rsidR="00A57B4E">
              <w:rPr>
                <w:rFonts w:cs="Arial"/>
                <w:sz w:val="20"/>
                <w:lang w:val="en-US"/>
              </w:rPr>
              <w:t>Occasionally the electronic finance system is closed because of not clearing advances in time.</w:t>
            </w:r>
          </w:p>
        </w:tc>
      </w:tr>
      <w:tr w:rsidR="00D910D3" w:rsidRPr="00613E76" w:rsidTr="00B84156">
        <w:trPr>
          <w:trHeight w:val="412"/>
        </w:trPr>
        <w:tc>
          <w:tcPr>
            <w:tcW w:w="10348" w:type="dxa"/>
            <w:gridSpan w:val="3"/>
            <w:shd w:val="clear" w:color="auto" w:fill="FFFFFF"/>
          </w:tcPr>
          <w:p w:rsidR="00D910D3" w:rsidRPr="00613E76" w:rsidRDefault="00D910D3" w:rsidP="0037767B">
            <w:pPr>
              <w:spacing w:before="120" w:after="120"/>
              <w:rPr>
                <w:rFonts w:cs="Arial"/>
                <w:b/>
                <w:sz w:val="20"/>
              </w:rPr>
            </w:pPr>
            <w:r w:rsidRPr="00613E76">
              <w:rPr>
                <w:rFonts w:cs="Arial"/>
                <w:b/>
                <w:sz w:val="20"/>
              </w:rPr>
              <w:lastRenderedPageBreak/>
              <w:t>Oversight, Planning and Budgeting</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Which body will be responsible for the in-country oversight of the programme? Please briefly describe membership, meeting frequency as well as decision making process.</w:t>
            </w:r>
          </w:p>
        </w:tc>
        <w:tc>
          <w:tcPr>
            <w:tcW w:w="5883" w:type="dxa"/>
            <w:gridSpan w:val="2"/>
            <w:shd w:val="clear" w:color="auto" w:fill="FFFFFF"/>
          </w:tcPr>
          <w:p w:rsidR="00D910D3" w:rsidRDefault="00532BB5" w:rsidP="00563DF9">
            <w:pPr>
              <w:spacing w:before="120" w:after="120"/>
              <w:rPr>
                <w:rFonts w:cs="Arial"/>
                <w:sz w:val="20"/>
              </w:rPr>
            </w:pPr>
            <w:r>
              <w:rPr>
                <w:rFonts w:cs="Arial"/>
                <w:sz w:val="20"/>
              </w:rPr>
              <w:t xml:space="preserve">The </w:t>
            </w:r>
            <w:r w:rsidR="007B59FE">
              <w:rPr>
                <w:rFonts w:cs="Arial"/>
                <w:sz w:val="20"/>
              </w:rPr>
              <w:t>HSCC</w:t>
            </w:r>
            <w:r w:rsidR="00A57B4E">
              <w:rPr>
                <w:rFonts w:cs="Arial"/>
                <w:sz w:val="20"/>
              </w:rPr>
              <w:t>, chaired by minister of public health and population,</w:t>
            </w:r>
            <w:r w:rsidR="00C50DA2">
              <w:rPr>
                <w:rFonts w:cs="Arial"/>
                <w:sz w:val="20"/>
              </w:rPr>
              <w:t xml:space="preserve"> membership</w:t>
            </w:r>
            <w:r w:rsidR="00A57B4E">
              <w:rPr>
                <w:rFonts w:cs="Arial"/>
                <w:sz w:val="20"/>
              </w:rPr>
              <w:t xml:space="preserve"> includes </w:t>
            </w:r>
            <w:r w:rsidR="00C50DA2">
              <w:rPr>
                <w:rFonts w:cs="Arial"/>
                <w:sz w:val="20"/>
              </w:rPr>
              <w:t xml:space="preserve">deputy minsters for PHC, Planning, and population from MOPH&amp;P. Deputy ministers of </w:t>
            </w:r>
            <w:r w:rsidR="00563DF9">
              <w:rPr>
                <w:rFonts w:cs="Arial"/>
                <w:sz w:val="20"/>
              </w:rPr>
              <w:t>E</w:t>
            </w:r>
            <w:r w:rsidR="00C50DA2">
              <w:rPr>
                <w:rFonts w:cs="Arial"/>
                <w:sz w:val="20"/>
              </w:rPr>
              <w:t xml:space="preserve">ducation, </w:t>
            </w:r>
            <w:r w:rsidR="00563DF9">
              <w:rPr>
                <w:rFonts w:cs="Arial"/>
                <w:sz w:val="20"/>
              </w:rPr>
              <w:t>I</w:t>
            </w:r>
            <w:r w:rsidR="00C50DA2">
              <w:rPr>
                <w:rFonts w:cs="Arial"/>
                <w:sz w:val="20"/>
              </w:rPr>
              <w:t xml:space="preserve">nformation, endowment, youth and </w:t>
            </w:r>
            <w:r w:rsidR="00563DF9">
              <w:rPr>
                <w:rFonts w:cs="Arial"/>
                <w:sz w:val="20"/>
              </w:rPr>
              <w:t xml:space="preserve">sport, Local Administration, </w:t>
            </w:r>
            <w:r w:rsidR="00C50DA2">
              <w:rPr>
                <w:rFonts w:cs="Arial"/>
                <w:sz w:val="20"/>
              </w:rPr>
              <w:t xml:space="preserve">the high council of motherhood and child hood. DGs </w:t>
            </w:r>
            <w:r w:rsidR="00563DF9">
              <w:rPr>
                <w:rFonts w:cs="Arial"/>
                <w:sz w:val="20"/>
              </w:rPr>
              <w:t>and directors of relevant Depts.</w:t>
            </w:r>
            <w:r w:rsidR="00C50DA2">
              <w:rPr>
                <w:rFonts w:cs="Arial"/>
                <w:sz w:val="20"/>
              </w:rPr>
              <w:t xml:space="preserve"> CSO</w:t>
            </w:r>
            <w:r w:rsidR="00563DF9">
              <w:rPr>
                <w:rFonts w:cs="Arial"/>
                <w:sz w:val="20"/>
              </w:rPr>
              <w:t>s</w:t>
            </w:r>
            <w:r w:rsidR="00C50DA2">
              <w:rPr>
                <w:rFonts w:cs="Arial"/>
                <w:sz w:val="20"/>
              </w:rPr>
              <w:t xml:space="preserve"> </w:t>
            </w:r>
            <w:r w:rsidR="00563DF9">
              <w:rPr>
                <w:rFonts w:cs="Arial"/>
                <w:sz w:val="20"/>
              </w:rPr>
              <w:t>are</w:t>
            </w:r>
            <w:r w:rsidR="00C50DA2">
              <w:rPr>
                <w:rFonts w:cs="Arial"/>
                <w:sz w:val="20"/>
              </w:rPr>
              <w:t xml:space="preserve"> represented and development partners </w:t>
            </w:r>
            <w:r w:rsidR="00E346DD">
              <w:rPr>
                <w:rFonts w:cs="Arial"/>
                <w:sz w:val="20"/>
              </w:rPr>
              <w:t>including WHO</w:t>
            </w:r>
            <w:r w:rsidR="00C50DA2">
              <w:rPr>
                <w:rFonts w:cs="Arial"/>
                <w:sz w:val="20"/>
              </w:rPr>
              <w:t xml:space="preserve">, UNICEF, USAID, </w:t>
            </w:r>
            <w:r w:rsidR="00563DF9">
              <w:rPr>
                <w:rFonts w:cs="Arial"/>
                <w:sz w:val="20"/>
              </w:rPr>
              <w:t xml:space="preserve">EC, </w:t>
            </w:r>
            <w:r w:rsidR="00C50DA2">
              <w:rPr>
                <w:rFonts w:cs="Arial"/>
                <w:sz w:val="20"/>
              </w:rPr>
              <w:t>GIZ</w:t>
            </w:r>
            <w:r w:rsidR="00E346DD">
              <w:rPr>
                <w:rFonts w:cs="Arial"/>
                <w:sz w:val="20"/>
              </w:rPr>
              <w:t>,</w:t>
            </w:r>
          </w:p>
          <w:p w:rsidR="00563DF9" w:rsidRPr="00613E76" w:rsidRDefault="00563DF9" w:rsidP="00563DF9">
            <w:pPr>
              <w:spacing w:before="120" w:after="120"/>
              <w:rPr>
                <w:rFonts w:cs="Arial"/>
                <w:sz w:val="20"/>
              </w:rPr>
            </w:pPr>
            <w:r>
              <w:rPr>
                <w:rFonts w:cs="Arial"/>
                <w:sz w:val="20"/>
              </w:rPr>
              <w:t xml:space="preserve">It meets 3 </w:t>
            </w:r>
            <w:r w:rsidR="000B5A5F">
              <w:rPr>
                <w:rFonts w:cs="Arial"/>
                <w:sz w:val="20"/>
              </w:rPr>
              <w:t xml:space="preserve">times </w:t>
            </w:r>
            <w:r>
              <w:rPr>
                <w:rFonts w:cs="Arial"/>
                <w:sz w:val="20"/>
              </w:rPr>
              <w:t xml:space="preserve">annually in </w:t>
            </w:r>
            <w:r w:rsidR="007F07D7">
              <w:rPr>
                <w:rFonts w:cs="Arial"/>
                <w:sz w:val="20"/>
              </w:rPr>
              <w:t>average;</w:t>
            </w:r>
            <w:r>
              <w:rPr>
                <w:rFonts w:cs="Arial"/>
                <w:sz w:val="20"/>
              </w:rPr>
              <w:t xml:space="preserve"> decisions are based on voting process following discussions of issues and data provided to the committee.</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Who will be responsible for the annual planning and budgeting in relation to GAVI HSS?</w:t>
            </w:r>
          </w:p>
        </w:tc>
        <w:tc>
          <w:tcPr>
            <w:tcW w:w="5883" w:type="dxa"/>
            <w:gridSpan w:val="2"/>
            <w:shd w:val="clear" w:color="auto" w:fill="FFFFFF"/>
          </w:tcPr>
          <w:p w:rsidR="00D910D3" w:rsidRPr="00563DF9" w:rsidRDefault="00E346DD" w:rsidP="007F07D7">
            <w:pPr>
              <w:spacing w:before="120" w:after="120"/>
              <w:rPr>
                <w:rFonts w:asciiTheme="majorBidi" w:hAnsiTheme="majorBidi" w:cstheme="majorBidi"/>
                <w:sz w:val="20"/>
              </w:rPr>
            </w:pPr>
            <w:r w:rsidRPr="00563DF9">
              <w:rPr>
                <w:rFonts w:asciiTheme="majorBidi" w:hAnsiTheme="majorBidi" w:cstheme="majorBidi"/>
                <w:sz w:val="20"/>
              </w:rPr>
              <w:t>The relevant implementing bo</w:t>
            </w:r>
            <w:r w:rsidR="00563DF9" w:rsidRPr="00563DF9">
              <w:rPr>
                <w:rFonts w:asciiTheme="majorBidi" w:hAnsiTheme="majorBidi" w:cstheme="majorBidi"/>
                <w:sz w:val="20"/>
              </w:rPr>
              <w:t>d</w:t>
            </w:r>
            <w:r w:rsidRPr="00563DF9">
              <w:rPr>
                <w:rFonts w:asciiTheme="majorBidi" w:hAnsiTheme="majorBidi" w:cstheme="majorBidi"/>
                <w:sz w:val="20"/>
              </w:rPr>
              <w:t xml:space="preserve">ies described in the management arrangement table will meet annually to </w:t>
            </w:r>
            <w:r w:rsidR="00563DF9" w:rsidRPr="00563DF9">
              <w:rPr>
                <w:rFonts w:asciiTheme="majorBidi" w:hAnsiTheme="majorBidi" w:cstheme="majorBidi"/>
                <w:sz w:val="20"/>
              </w:rPr>
              <w:t xml:space="preserve">review achievements and </w:t>
            </w:r>
            <w:r w:rsidRPr="00563DF9">
              <w:rPr>
                <w:rFonts w:asciiTheme="majorBidi" w:hAnsiTheme="majorBidi" w:cstheme="majorBidi"/>
                <w:sz w:val="20"/>
              </w:rPr>
              <w:t>plan identify</w:t>
            </w:r>
            <w:r w:rsidR="00563DF9" w:rsidRPr="00563DF9">
              <w:rPr>
                <w:rFonts w:asciiTheme="majorBidi" w:hAnsiTheme="majorBidi" w:cstheme="majorBidi"/>
                <w:sz w:val="20"/>
              </w:rPr>
              <w:t>ing</w:t>
            </w:r>
            <w:r w:rsidRPr="00563DF9">
              <w:rPr>
                <w:rFonts w:asciiTheme="majorBidi" w:hAnsiTheme="majorBidi" w:cstheme="majorBidi"/>
                <w:sz w:val="20"/>
              </w:rPr>
              <w:t xml:space="preserve"> budget needed for implementation</w:t>
            </w:r>
            <w:r w:rsidR="007F07D7">
              <w:rPr>
                <w:rFonts w:asciiTheme="majorBidi" w:hAnsiTheme="majorBidi" w:cstheme="majorBidi"/>
                <w:sz w:val="20"/>
              </w:rPr>
              <w:t xml:space="preserve"> before submitting that to the </w:t>
            </w:r>
            <w:r w:rsidR="007B59FE">
              <w:rPr>
                <w:rFonts w:asciiTheme="majorBidi" w:hAnsiTheme="majorBidi" w:cstheme="majorBidi"/>
                <w:sz w:val="20"/>
              </w:rPr>
              <w:t>HSCC</w:t>
            </w:r>
            <w:r w:rsidR="007F07D7">
              <w:rPr>
                <w:rFonts w:asciiTheme="majorBidi" w:hAnsiTheme="majorBidi" w:cstheme="majorBidi"/>
                <w:sz w:val="20"/>
              </w:rPr>
              <w:t xml:space="preserve"> discussion and approval</w:t>
            </w:r>
            <w:r w:rsidRPr="00563DF9">
              <w:rPr>
                <w:rFonts w:asciiTheme="majorBidi" w:hAnsiTheme="majorBidi" w:cstheme="majorBidi"/>
                <w:sz w:val="20"/>
              </w:rPr>
              <w:t>, they are:</w:t>
            </w:r>
          </w:p>
          <w:p w:rsidR="00E346DD" w:rsidRPr="00613E76" w:rsidRDefault="00E346DD" w:rsidP="007F07D7">
            <w:pPr>
              <w:spacing w:before="120" w:after="120"/>
              <w:rPr>
                <w:rFonts w:cs="Arial"/>
                <w:sz w:val="20"/>
              </w:rPr>
            </w:pPr>
            <w:r w:rsidRPr="003D6795">
              <w:rPr>
                <w:rFonts w:asciiTheme="majorBidi" w:hAnsiTheme="majorBidi" w:cstheme="majorBidi"/>
                <w:sz w:val="20"/>
              </w:rPr>
              <w:t xml:space="preserve">Family Health-GD, EPI, Child Health, Nutrition, RH-GD, Surveillance and Disease Control-GD, the Health Policy Unit, statistics and information-GD and the Planning-GD. The </w:t>
            </w:r>
            <w:r w:rsidR="007F07D7">
              <w:rPr>
                <w:rFonts w:asciiTheme="majorBidi" w:hAnsiTheme="majorBidi" w:cstheme="majorBidi"/>
                <w:sz w:val="20"/>
              </w:rPr>
              <w:t>civil society organizations</w:t>
            </w:r>
            <w:r w:rsidRPr="003D6795">
              <w:rPr>
                <w:rFonts w:asciiTheme="majorBidi" w:hAnsiTheme="majorBidi" w:cstheme="majorBidi"/>
                <w:sz w:val="20"/>
              </w:rPr>
              <w:t>, which will be represented by the YFCA</w:t>
            </w:r>
            <w:r>
              <w:rPr>
                <w:rFonts w:asciiTheme="majorBidi" w:hAnsiTheme="majorBidi" w:cstheme="majorBidi"/>
                <w:sz w:val="20"/>
              </w:rPr>
              <w:t xml:space="preserve">, </w:t>
            </w:r>
            <w:r w:rsidR="007F07D7">
              <w:rPr>
                <w:rFonts w:asciiTheme="majorBidi" w:hAnsiTheme="majorBidi" w:cstheme="majorBidi"/>
                <w:sz w:val="20"/>
              </w:rPr>
              <w:t xml:space="preserve">and DPs: </w:t>
            </w:r>
            <w:r>
              <w:rPr>
                <w:rFonts w:asciiTheme="majorBidi" w:hAnsiTheme="majorBidi" w:cstheme="majorBidi"/>
                <w:sz w:val="20"/>
              </w:rPr>
              <w:t>WHO and UNICEF.</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What is the planning &amp; budgeting process and who has the responsibility to approve GAVI HSS annual work plan and budget?</w:t>
            </w:r>
          </w:p>
        </w:tc>
        <w:tc>
          <w:tcPr>
            <w:tcW w:w="5883" w:type="dxa"/>
            <w:gridSpan w:val="2"/>
            <w:shd w:val="clear" w:color="auto" w:fill="FFFFFF"/>
          </w:tcPr>
          <w:p w:rsidR="00D910D3" w:rsidRPr="007F07D7" w:rsidRDefault="00E346DD" w:rsidP="00A32B46">
            <w:pPr>
              <w:spacing w:before="120" w:after="120"/>
              <w:rPr>
                <w:rFonts w:asciiTheme="majorBidi" w:hAnsiTheme="majorBidi" w:cstheme="majorBidi"/>
                <w:sz w:val="20"/>
              </w:rPr>
            </w:pPr>
            <w:r w:rsidRPr="007F07D7">
              <w:rPr>
                <w:rFonts w:asciiTheme="majorBidi" w:hAnsiTheme="majorBidi" w:cstheme="majorBidi"/>
                <w:sz w:val="20"/>
              </w:rPr>
              <w:t xml:space="preserve">The proposal budget and work plan is the guiding reference to the process, implementing bodies meet annually to revise the plan based on updates of implementation </w:t>
            </w:r>
            <w:r w:rsidR="00A32B46" w:rsidRPr="007F07D7">
              <w:rPr>
                <w:rFonts w:asciiTheme="majorBidi" w:hAnsiTheme="majorBidi" w:cstheme="majorBidi"/>
                <w:sz w:val="20"/>
              </w:rPr>
              <w:t xml:space="preserve">at all levels </w:t>
            </w:r>
            <w:r w:rsidRPr="007F07D7">
              <w:rPr>
                <w:rFonts w:asciiTheme="majorBidi" w:hAnsiTheme="majorBidi" w:cstheme="majorBidi"/>
                <w:sz w:val="20"/>
              </w:rPr>
              <w:t xml:space="preserve">and adjust plan accordingly, </w:t>
            </w:r>
            <w:r w:rsidR="00A32B46" w:rsidRPr="007F07D7">
              <w:rPr>
                <w:rFonts w:asciiTheme="majorBidi" w:hAnsiTheme="majorBidi" w:cstheme="majorBidi"/>
                <w:sz w:val="20"/>
              </w:rPr>
              <w:t xml:space="preserve">plan will be reviewed technically and financially by the IMU, then </w:t>
            </w:r>
            <w:r w:rsidRPr="007F07D7">
              <w:rPr>
                <w:rFonts w:asciiTheme="majorBidi" w:hAnsiTheme="majorBidi" w:cstheme="majorBidi"/>
                <w:sz w:val="20"/>
              </w:rPr>
              <w:t xml:space="preserve">submitted to the </w:t>
            </w:r>
            <w:r w:rsidR="007B59FE">
              <w:rPr>
                <w:rFonts w:asciiTheme="majorBidi" w:hAnsiTheme="majorBidi" w:cstheme="majorBidi"/>
                <w:sz w:val="20"/>
              </w:rPr>
              <w:t>HSCC</w:t>
            </w:r>
            <w:r w:rsidRPr="007F07D7">
              <w:rPr>
                <w:rFonts w:asciiTheme="majorBidi" w:hAnsiTheme="majorBidi" w:cstheme="majorBidi"/>
                <w:sz w:val="20"/>
              </w:rPr>
              <w:t xml:space="preserve"> for approval</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0" w:line="240" w:lineRule="auto"/>
              <w:ind w:left="459" w:hanging="425"/>
              <w:rPr>
                <w:rFonts w:ascii="Arial" w:hAnsi="Arial" w:cs="Arial"/>
                <w:sz w:val="20"/>
              </w:rPr>
            </w:pPr>
            <w:r w:rsidRPr="00613E76">
              <w:rPr>
                <w:rFonts w:ascii="Arial" w:hAnsi="Arial" w:cs="Arial"/>
                <w:sz w:val="20"/>
              </w:rPr>
              <w:t>Will the GAVI HSS programme be reflected in the budget of the Ministry of Health submitted every year to the Parliament for approval?</w:t>
            </w:r>
          </w:p>
        </w:tc>
        <w:tc>
          <w:tcPr>
            <w:tcW w:w="5883" w:type="dxa"/>
            <w:gridSpan w:val="2"/>
            <w:shd w:val="clear" w:color="auto" w:fill="FFFFFF"/>
          </w:tcPr>
          <w:p w:rsidR="007F07D7" w:rsidRDefault="00D910D3" w:rsidP="007F07D7">
            <w:pPr>
              <w:spacing w:before="120" w:after="120"/>
              <w:jc w:val="center"/>
              <w:rPr>
                <w:rFonts w:cs="Arial"/>
                <w:sz w:val="20"/>
              </w:rPr>
            </w:pPr>
            <w:r w:rsidRPr="007F07D7">
              <w:rPr>
                <w:rFonts w:cs="Arial"/>
                <w:sz w:val="20"/>
              </w:rPr>
              <w:t>YES</w:t>
            </w:r>
            <w:r w:rsidR="00E346DD">
              <w:rPr>
                <w:rFonts w:cs="Arial"/>
                <w:sz w:val="20"/>
              </w:rPr>
              <w:t xml:space="preserve"> </w:t>
            </w:r>
          </w:p>
          <w:p w:rsidR="00D910D3" w:rsidRPr="00613E76" w:rsidRDefault="00E346DD" w:rsidP="007F07D7">
            <w:pPr>
              <w:spacing w:before="120" w:after="120"/>
              <w:jc w:val="center"/>
              <w:rPr>
                <w:rFonts w:cs="Arial"/>
                <w:sz w:val="20"/>
              </w:rPr>
            </w:pPr>
            <w:r>
              <w:rPr>
                <w:rFonts w:cs="Arial"/>
                <w:sz w:val="20"/>
              </w:rPr>
              <w:t xml:space="preserve">within the annual </w:t>
            </w:r>
            <w:r w:rsidR="007F07D7">
              <w:rPr>
                <w:rFonts w:cs="Arial"/>
                <w:sz w:val="20"/>
              </w:rPr>
              <w:t xml:space="preserve">MOPH&amp;P plan submitted to the cabinet then </w:t>
            </w:r>
            <w:r>
              <w:rPr>
                <w:rFonts w:cs="Arial"/>
                <w:sz w:val="20"/>
              </w:rPr>
              <w:t xml:space="preserve"> to the parliament for approval</w:t>
            </w:r>
          </w:p>
        </w:tc>
      </w:tr>
      <w:tr w:rsidR="00D910D3" w:rsidRPr="00613E76" w:rsidTr="007E7692">
        <w:trPr>
          <w:trHeight w:val="278"/>
        </w:trPr>
        <w:tc>
          <w:tcPr>
            <w:tcW w:w="10348" w:type="dxa"/>
            <w:gridSpan w:val="3"/>
            <w:shd w:val="clear" w:color="auto" w:fill="FFFFFF"/>
          </w:tcPr>
          <w:p w:rsidR="00D910D3" w:rsidRPr="00613E76" w:rsidRDefault="00D910D3" w:rsidP="0037767B">
            <w:pPr>
              <w:spacing w:before="120" w:after="120"/>
              <w:rPr>
                <w:rFonts w:cs="Arial"/>
                <w:b/>
                <w:sz w:val="20"/>
              </w:rPr>
            </w:pPr>
            <w:r w:rsidRPr="00613E76">
              <w:rPr>
                <w:rFonts w:cs="Arial"/>
                <w:b/>
                <w:sz w:val="20"/>
              </w:rPr>
              <w:t>Budget Execution (incl. treasury management and funds flow)</w:t>
            </w:r>
          </w:p>
        </w:tc>
      </w:tr>
      <w:tr w:rsidR="00D910D3" w:rsidRPr="00613E76" w:rsidTr="007E7692">
        <w:trPr>
          <w:trHeight w:val="278"/>
        </w:trPr>
        <w:tc>
          <w:tcPr>
            <w:tcW w:w="4465" w:type="dxa"/>
            <w:shd w:val="clear" w:color="auto" w:fill="FFFFFF"/>
          </w:tcPr>
          <w:p w:rsidR="00D910D3" w:rsidRPr="00B84156" w:rsidRDefault="00D910D3" w:rsidP="00013EFB">
            <w:pPr>
              <w:pStyle w:val="ListParagraph"/>
              <w:widowControl/>
              <w:numPr>
                <w:ilvl w:val="0"/>
                <w:numId w:val="8"/>
              </w:numPr>
              <w:spacing w:after="0" w:line="240" w:lineRule="auto"/>
              <w:ind w:left="459" w:hanging="425"/>
              <w:rPr>
                <w:rFonts w:ascii="Arial" w:hAnsi="Arial" w:cs="Arial"/>
                <w:sz w:val="20"/>
              </w:rPr>
            </w:pPr>
            <w:r w:rsidRPr="00613E76">
              <w:rPr>
                <w:rFonts w:ascii="Arial" w:hAnsi="Arial" w:cs="Arial"/>
                <w:sz w:val="20"/>
              </w:rPr>
              <w:t>What is the suggested banking arrangement? (</w:t>
            </w:r>
            <w:r w:rsidR="008957F7" w:rsidRPr="00613E76">
              <w:rPr>
                <w:rFonts w:ascii="Arial" w:hAnsi="Arial" w:cs="Arial"/>
                <w:sz w:val="20"/>
              </w:rPr>
              <w:t>i.e.</w:t>
            </w:r>
            <w:r w:rsidRPr="00613E76">
              <w:rPr>
                <w:rFonts w:ascii="Arial" w:hAnsi="Arial" w:cs="Arial"/>
                <w:sz w:val="20"/>
              </w:rPr>
              <w:t xml:space="preserve"> account currency, funds flow to programme)  Please list the titles of authorised signatories for payment release and funds replenishment request. </w:t>
            </w:r>
          </w:p>
        </w:tc>
        <w:tc>
          <w:tcPr>
            <w:tcW w:w="5883" w:type="dxa"/>
            <w:gridSpan w:val="2"/>
            <w:shd w:val="clear" w:color="auto" w:fill="FFFFFF"/>
          </w:tcPr>
          <w:p w:rsidR="00D910D3" w:rsidRPr="00613E76" w:rsidRDefault="00BC180D" w:rsidP="004C550D">
            <w:pPr>
              <w:spacing w:before="120" w:after="120"/>
              <w:rPr>
                <w:rFonts w:cs="Arial"/>
                <w:sz w:val="20"/>
              </w:rPr>
            </w:pPr>
            <w:r>
              <w:rPr>
                <w:rFonts w:cs="Arial"/>
                <w:sz w:val="20"/>
              </w:rPr>
              <w:t>The already existing bank account is going to be used, it is in Dollars</w:t>
            </w:r>
            <w:r w:rsidR="00F26A5F">
              <w:rPr>
                <w:rFonts w:cs="Arial"/>
                <w:sz w:val="20"/>
              </w:rPr>
              <w:t>, which</w:t>
            </w:r>
            <w:r>
              <w:rPr>
                <w:rFonts w:cs="Arial"/>
                <w:sz w:val="20"/>
              </w:rPr>
              <w:t xml:space="preserve"> is already approved by </w:t>
            </w:r>
            <w:r w:rsidR="007B59FE">
              <w:rPr>
                <w:rFonts w:cs="Arial"/>
                <w:sz w:val="20"/>
              </w:rPr>
              <w:t>HSCC</w:t>
            </w:r>
            <w:r>
              <w:rPr>
                <w:rFonts w:cs="Arial"/>
                <w:sz w:val="20"/>
              </w:rPr>
              <w:t xml:space="preserve"> and certified by UNICEF. Funds </w:t>
            </w:r>
            <w:r w:rsidR="004C550D">
              <w:rPr>
                <w:rFonts w:cs="Arial"/>
                <w:sz w:val="20"/>
              </w:rPr>
              <w:t>transferred</w:t>
            </w:r>
            <w:r w:rsidR="00F26A5F">
              <w:rPr>
                <w:rFonts w:cs="Arial"/>
                <w:sz w:val="20"/>
              </w:rPr>
              <w:t xml:space="preserve"> from</w:t>
            </w:r>
            <w:r>
              <w:rPr>
                <w:rFonts w:cs="Arial"/>
                <w:sz w:val="20"/>
              </w:rPr>
              <w:t xml:space="preserve"> GAVI </w:t>
            </w:r>
            <w:r w:rsidR="00F26A5F">
              <w:rPr>
                <w:rFonts w:cs="Arial"/>
                <w:sz w:val="20"/>
              </w:rPr>
              <w:t>are</w:t>
            </w:r>
            <w:r>
              <w:rPr>
                <w:rFonts w:cs="Arial"/>
                <w:sz w:val="20"/>
              </w:rPr>
              <w:t xml:space="preserve"> deposited into this account. </w:t>
            </w:r>
            <w:r w:rsidR="00F26A5F">
              <w:rPr>
                <w:rFonts w:cs="Arial"/>
                <w:sz w:val="20"/>
              </w:rPr>
              <w:t xml:space="preserve">Authorized </w:t>
            </w:r>
            <w:r>
              <w:rPr>
                <w:rFonts w:cs="Arial"/>
                <w:sz w:val="20"/>
              </w:rPr>
              <w:t xml:space="preserve">Signatories are </w:t>
            </w:r>
            <w:r w:rsidR="00F26A5F">
              <w:rPr>
                <w:rFonts w:cs="Arial"/>
                <w:sz w:val="20"/>
              </w:rPr>
              <w:t>D</w:t>
            </w:r>
            <w:r>
              <w:rPr>
                <w:rFonts w:cs="Arial"/>
                <w:sz w:val="20"/>
              </w:rPr>
              <w:t xml:space="preserve">eputy </w:t>
            </w:r>
            <w:r w:rsidR="00F26A5F">
              <w:rPr>
                <w:rFonts w:cs="Arial"/>
                <w:sz w:val="20"/>
              </w:rPr>
              <w:t>M</w:t>
            </w:r>
            <w:r>
              <w:rPr>
                <w:rFonts w:cs="Arial"/>
                <w:sz w:val="20"/>
              </w:rPr>
              <w:t>inister for PHC,</w:t>
            </w:r>
            <w:r w:rsidR="000B5A5F">
              <w:rPr>
                <w:rFonts w:cs="Arial"/>
                <w:sz w:val="20"/>
              </w:rPr>
              <w:t xml:space="preserve"> </w:t>
            </w:r>
            <w:r>
              <w:rPr>
                <w:rFonts w:cs="Arial"/>
                <w:sz w:val="20"/>
              </w:rPr>
              <w:t>DG Finance at MOPH&amp;P representing MoF, and DG-Family Health.</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0" w:line="240" w:lineRule="auto"/>
              <w:ind w:left="459" w:hanging="425"/>
              <w:rPr>
                <w:rFonts w:ascii="Arial" w:hAnsi="Arial" w:cs="Arial"/>
                <w:sz w:val="20"/>
              </w:rPr>
            </w:pPr>
            <w:r w:rsidRPr="00613E76">
              <w:rPr>
                <w:rFonts w:ascii="Arial" w:hAnsi="Arial" w:cs="Arial"/>
                <w:sz w:val="20"/>
              </w:rPr>
              <w:t xml:space="preserve">Will GAVI HSS funds be transferred to a bank account opened at the Central Bank or at a commercial bank in the name of the Ministry of Health or the Implementing Entity? </w:t>
            </w:r>
          </w:p>
        </w:tc>
        <w:tc>
          <w:tcPr>
            <w:tcW w:w="5883" w:type="dxa"/>
            <w:gridSpan w:val="2"/>
            <w:shd w:val="clear" w:color="auto" w:fill="FFFFFF"/>
          </w:tcPr>
          <w:p w:rsidR="00D910D3" w:rsidRPr="00613E76" w:rsidRDefault="00BC180D" w:rsidP="004C550D">
            <w:pPr>
              <w:spacing w:before="120" w:after="120"/>
              <w:rPr>
                <w:rFonts w:cs="Arial"/>
                <w:sz w:val="20"/>
              </w:rPr>
            </w:pPr>
            <w:r>
              <w:rPr>
                <w:rFonts w:cs="Arial"/>
                <w:sz w:val="20"/>
              </w:rPr>
              <w:t xml:space="preserve">The account is opened in a </w:t>
            </w:r>
            <w:r w:rsidR="004C550D">
              <w:rPr>
                <w:rFonts w:cs="Arial"/>
                <w:sz w:val="20"/>
              </w:rPr>
              <w:t>cooperative/commercial (C</w:t>
            </w:r>
            <w:r>
              <w:rPr>
                <w:rFonts w:cs="Arial"/>
                <w:sz w:val="20"/>
              </w:rPr>
              <w:t>ooperative</w:t>
            </w:r>
            <w:r w:rsidR="004C550D">
              <w:rPr>
                <w:rFonts w:cs="Arial"/>
                <w:sz w:val="20"/>
              </w:rPr>
              <w:t xml:space="preserve"> and Agricultural Credit Bank), which has branches in all governorates;</w:t>
            </w:r>
            <w:r>
              <w:rPr>
                <w:rFonts w:cs="Arial"/>
                <w:sz w:val="20"/>
              </w:rPr>
              <w:t xml:space="preserve"> </w:t>
            </w:r>
            <w:r w:rsidR="004C550D">
              <w:rPr>
                <w:rFonts w:cs="Arial"/>
                <w:sz w:val="20"/>
              </w:rPr>
              <w:t xml:space="preserve">the account is </w:t>
            </w:r>
            <w:r>
              <w:rPr>
                <w:rFonts w:cs="Arial"/>
                <w:sz w:val="20"/>
              </w:rPr>
              <w:t xml:space="preserve">in the name </w:t>
            </w:r>
            <w:r w:rsidR="004C550D">
              <w:rPr>
                <w:rFonts w:cs="Arial"/>
                <w:sz w:val="20"/>
              </w:rPr>
              <w:t>of Inter-agency Coordinating Committee for immunization (ICC).</w:t>
            </w:r>
            <w:r>
              <w:rPr>
                <w:rFonts w:cs="Arial"/>
                <w:sz w:val="20"/>
              </w:rPr>
              <w:t xml:space="preserve">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Would this bank account hold only GAVI funds or also funds from other sources (government and/or donors- “pooled account”)?</w:t>
            </w:r>
          </w:p>
        </w:tc>
        <w:tc>
          <w:tcPr>
            <w:tcW w:w="5883" w:type="dxa"/>
            <w:gridSpan w:val="2"/>
            <w:shd w:val="clear" w:color="auto" w:fill="FFFFFF"/>
          </w:tcPr>
          <w:p w:rsidR="00D910D3" w:rsidRPr="00613E76" w:rsidRDefault="00A32B46" w:rsidP="004C550D">
            <w:pPr>
              <w:spacing w:before="120" w:after="120"/>
              <w:rPr>
                <w:rFonts w:cs="Arial"/>
                <w:sz w:val="20"/>
              </w:rPr>
            </w:pPr>
            <w:r>
              <w:rPr>
                <w:rFonts w:cs="Arial"/>
                <w:sz w:val="20"/>
              </w:rPr>
              <w:t xml:space="preserve">It </w:t>
            </w:r>
            <w:r w:rsidR="004C550D">
              <w:rPr>
                <w:rFonts w:cs="Arial"/>
                <w:sz w:val="20"/>
              </w:rPr>
              <w:t xml:space="preserve">is </w:t>
            </w:r>
            <w:r w:rsidR="004C550D" w:rsidRPr="00D671D1">
              <w:rPr>
                <w:rFonts w:cs="Arial"/>
                <w:sz w:val="20"/>
              </w:rPr>
              <w:t>a pooled account</w:t>
            </w:r>
            <w:r w:rsidR="004C550D">
              <w:rPr>
                <w:rFonts w:cs="Arial"/>
                <w:sz w:val="20"/>
              </w:rPr>
              <w:t xml:space="preserve"> including</w:t>
            </w:r>
            <w:r>
              <w:rPr>
                <w:rFonts w:cs="Arial"/>
                <w:sz w:val="20"/>
              </w:rPr>
              <w:t xml:space="preserve"> GAVI funds</w:t>
            </w:r>
            <w:r w:rsidR="004C550D">
              <w:rPr>
                <w:rFonts w:cs="Arial"/>
                <w:sz w:val="20"/>
              </w:rPr>
              <w:t xml:space="preserve"> and other funds</w:t>
            </w:r>
            <w:r>
              <w:rPr>
                <w:rFonts w:cs="Arial"/>
                <w:sz w:val="20"/>
              </w:rPr>
              <w:t xml:space="preserve">.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 xml:space="preserve">Within the HSS programme, are funds planned to be transferred from central to decentralized levels (provinces, districts etc.)? </w:t>
            </w:r>
            <w:r w:rsidRPr="00613E76">
              <w:rPr>
                <w:rFonts w:ascii="Arial" w:hAnsi="Arial" w:cs="Arial"/>
                <w:b/>
                <w:sz w:val="20"/>
              </w:rPr>
              <w:t>If YES</w:t>
            </w:r>
            <w:r w:rsidRPr="00613E76">
              <w:rPr>
                <w:rFonts w:ascii="Arial" w:hAnsi="Arial" w:cs="Arial"/>
                <w:sz w:val="20"/>
              </w:rPr>
              <w:t xml:space="preserve">, please describe how fund transfers will be executed and </w:t>
            </w:r>
            <w:r w:rsidRPr="00A26488">
              <w:rPr>
                <w:rFonts w:ascii="Arial" w:hAnsi="Arial" w:cs="Arial"/>
                <w:sz w:val="20"/>
              </w:rPr>
              <w:t>controlled</w:t>
            </w:r>
            <w:r w:rsidRPr="00613E76">
              <w:rPr>
                <w:rFonts w:ascii="Arial" w:hAnsi="Arial" w:cs="Arial"/>
                <w:sz w:val="20"/>
              </w:rPr>
              <w:t>.</w:t>
            </w:r>
          </w:p>
        </w:tc>
        <w:tc>
          <w:tcPr>
            <w:tcW w:w="5883" w:type="dxa"/>
            <w:gridSpan w:val="2"/>
            <w:shd w:val="clear" w:color="auto" w:fill="FFFFFF"/>
          </w:tcPr>
          <w:p w:rsidR="00A32B46" w:rsidRDefault="00D910D3" w:rsidP="0037767B">
            <w:pPr>
              <w:spacing w:before="120" w:after="120"/>
              <w:jc w:val="center"/>
              <w:rPr>
                <w:rFonts w:cs="Arial"/>
                <w:sz w:val="20"/>
              </w:rPr>
            </w:pPr>
            <w:r w:rsidRPr="00613E76">
              <w:rPr>
                <w:rFonts w:cs="Arial"/>
                <w:sz w:val="20"/>
              </w:rPr>
              <w:t>YES</w:t>
            </w:r>
            <w:r w:rsidR="00A32B46">
              <w:rPr>
                <w:rFonts w:cs="Arial"/>
                <w:sz w:val="20"/>
              </w:rPr>
              <w:t xml:space="preserve"> </w:t>
            </w:r>
          </w:p>
          <w:p w:rsidR="00D910D3" w:rsidRPr="00613E76" w:rsidRDefault="00A32B46" w:rsidP="00A26488">
            <w:pPr>
              <w:spacing w:before="120" w:after="120"/>
              <w:jc w:val="center"/>
              <w:rPr>
                <w:rFonts w:cs="Arial"/>
                <w:sz w:val="20"/>
              </w:rPr>
            </w:pPr>
            <w:r>
              <w:rPr>
                <w:rFonts w:cs="Arial"/>
                <w:sz w:val="20"/>
              </w:rPr>
              <w:t>Funds are disbursed to the bank account of each GHO.  They will be transferred in instalments, based on work plans that specify agreed activities to be carried out within the governorate, using the current system of advances used by the Minist</w:t>
            </w:r>
            <w:r w:rsidR="00A26488">
              <w:rPr>
                <w:rFonts w:cs="Arial"/>
                <w:sz w:val="20"/>
              </w:rPr>
              <w:t xml:space="preserve">ry for government/donor funds. </w:t>
            </w:r>
            <w:r>
              <w:rPr>
                <w:rFonts w:cs="Arial"/>
                <w:sz w:val="20"/>
              </w:rPr>
              <w:t>Governorates</w:t>
            </w:r>
            <w:r w:rsidR="00A26488">
              <w:rPr>
                <w:rFonts w:cs="Arial"/>
                <w:sz w:val="20"/>
              </w:rPr>
              <w:t>,</w:t>
            </w:r>
            <w:r>
              <w:rPr>
                <w:rFonts w:cs="Arial"/>
                <w:sz w:val="20"/>
              </w:rPr>
              <w:t xml:space="preserve"> </w:t>
            </w:r>
            <w:r w:rsidR="00A26488">
              <w:rPr>
                <w:rFonts w:cs="Arial"/>
                <w:sz w:val="20"/>
              </w:rPr>
              <w:t xml:space="preserve">where possible, </w:t>
            </w:r>
            <w:r>
              <w:rPr>
                <w:rFonts w:cs="Arial"/>
                <w:sz w:val="20"/>
              </w:rPr>
              <w:t xml:space="preserve">will use the same mechanisms for dispersing funds to </w:t>
            </w:r>
            <w:r>
              <w:rPr>
                <w:rFonts w:cs="Arial"/>
                <w:sz w:val="20"/>
              </w:rPr>
              <w:lastRenderedPageBreak/>
              <w:t>districts.  All transfers of funds will be signed by the authorized person</w:t>
            </w:r>
            <w:r w:rsidR="00A553BC">
              <w:rPr>
                <w:rFonts w:cs="Arial"/>
                <w:sz w:val="20"/>
              </w:rPr>
              <w:t>s</w:t>
            </w:r>
            <w:r>
              <w:rPr>
                <w:rFonts w:cs="Arial"/>
                <w:sz w:val="20"/>
              </w:rPr>
              <w:t xml:space="preserve"> at the intended specified level.  </w:t>
            </w:r>
            <w:r w:rsidRPr="00A26488">
              <w:rPr>
                <w:rFonts w:cs="Arial"/>
                <w:sz w:val="20"/>
              </w:rPr>
              <w:t>Forms are bi-lingual.</w:t>
            </w:r>
            <w:r w:rsidR="00A26488">
              <w:rPr>
                <w:rFonts w:cs="Arial"/>
                <w:sz w:val="20"/>
              </w:rPr>
              <w:t xml:space="preserve"> There </w:t>
            </w:r>
            <w:r w:rsidR="00A553BC">
              <w:rPr>
                <w:rFonts w:cs="Arial"/>
                <w:sz w:val="20"/>
              </w:rPr>
              <w:t xml:space="preserve">is </w:t>
            </w:r>
            <w:r w:rsidR="00A26488">
              <w:rPr>
                <w:rFonts w:cs="Arial"/>
                <w:sz w:val="20"/>
              </w:rPr>
              <w:t>supervision on implementation of activities from the local and central levels, funds disbursed are subject to the internal control mechanisms at central and local levels, there is annual external audit by COCA, and another external audit done annually by an auditor who is linked to an international audit firm.</w:t>
            </w:r>
          </w:p>
        </w:tc>
      </w:tr>
      <w:tr w:rsidR="00D910D3" w:rsidRPr="00613E76" w:rsidTr="007E7692">
        <w:trPr>
          <w:trHeight w:val="278"/>
        </w:trPr>
        <w:tc>
          <w:tcPr>
            <w:tcW w:w="10348" w:type="dxa"/>
            <w:gridSpan w:val="3"/>
            <w:shd w:val="clear" w:color="auto" w:fill="FFFFFF"/>
          </w:tcPr>
          <w:p w:rsidR="00D910D3" w:rsidRPr="00613E76" w:rsidRDefault="00D910D3" w:rsidP="0037767B">
            <w:pPr>
              <w:spacing w:before="120" w:after="120"/>
              <w:ind w:left="360"/>
              <w:rPr>
                <w:rFonts w:cs="Arial"/>
                <w:b/>
                <w:sz w:val="20"/>
              </w:rPr>
            </w:pPr>
            <w:r w:rsidRPr="00613E76">
              <w:rPr>
                <w:rFonts w:cs="Arial"/>
                <w:b/>
                <w:sz w:val="20"/>
              </w:rPr>
              <w:lastRenderedPageBreak/>
              <w:t>Procurement</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 xml:space="preserve">What procurement system will be used for the GAVI HSS Programme? (e.g. National Procurement Code/Act or WB/UNICEF/WHO and other Development Partners’ procurement procedures)  </w:t>
            </w:r>
          </w:p>
        </w:tc>
        <w:tc>
          <w:tcPr>
            <w:tcW w:w="5883" w:type="dxa"/>
            <w:gridSpan w:val="2"/>
            <w:shd w:val="clear" w:color="auto" w:fill="FFFFFF"/>
          </w:tcPr>
          <w:p w:rsidR="00F16252" w:rsidRDefault="00F16252" w:rsidP="00B03ED1">
            <w:pPr>
              <w:spacing w:before="120" w:after="120"/>
              <w:rPr>
                <w:rFonts w:ascii="Times New Roman" w:hAnsi="Times New Roman"/>
                <w:sz w:val="24"/>
                <w:szCs w:val="24"/>
              </w:rPr>
            </w:pPr>
            <w:r>
              <w:rPr>
                <w:rFonts w:ascii="Times New Roman" w:hAnsi="Times New Roman"/>
                <w:sz w:val="24"/>
                <w:szCs w:val="24"/>
              </w:rPr>
              <w:t xml:space="preserve">The HSS program current FM is the reference for procurement procedures, it is already approved by </w:t>
            </w:r>
            <w:r w:rsidR="007B59FE">
              <w:rPr>
                <w:rFonts w:ascii="Times New Roman" w:hAnsi="Times New Roman"/>
                <w:sz w:val="24"/>
                <w:szCs w:val="24"/>
              </w:rPr>
              <w:t>HSCC</w:t>
            </w:r>
            <w:r>
              <w:rPr>
                <w:rFonts w:ascii="Times New Roman" w:hAnsi="Times New Roman"/>
                <w:sz w:val="24"/>
                <w:szCs w:val="24"/>
              </w:rPr>
              <w:t xml:space="preserve"> and GAVI, it is based on the MOPH&amp;P procurement regulations. </w:t>
            </w:r>
            <w:r w:rsidR="00B03ED1">
              <w:rPr>
                <w:rFonts w:ascii="Times New Roman" w:hAnsi="Times New Roman"/>
                <w:sz w:val="24"/>
                <w:szCs w:val="24"/>
              </w:rPr>
              <w:t>It, also, allows for procuring through WHO and UNICEF according to their procurement regulations</w:t>
            </w:r>
            <w:r w:rsidR="00B03ED1">
              <w:t>.</w:t>
            </w:r>
          </w:p>
          <w:p w:rsidR="00D910D3" w:rsidRPr="00613E76" w:rsidRDefault="00D910D3" w:rsidP="0037767B">
            <w:pPr>
              <w:spacing w:before="120" w:after="120"/>
              <w:rPr>
                <w:rFonts w:cs="Arial"/>
                <w:sz w:val="20"/>
              </w:rPr>
            </w:pP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Are all or certain items planned to be procured through the systems of GAVI’s in-country partners (UNICEF, WHO)?</w:t>
            </w:r>
          </w:p>
        </w:tc>
        <w:tc>
          <w:tcPr>
            <w:tcW w:w="5883" w:type="dxa"/>
            <w:gridSpan w:val="2"/>
            <w:shd w:val="clear" w:color="auto" w:fill="FFFFFF"/>
          </w:tcPr>
          <w:p w:rsidR="003F24BB" w:rsidRDefault="00B03ED1" w:rsidP="003F24BB">
            <w:pPr>
              <w:spacing w:before="120" w:after="120"/>
              <w:jc w:val="center"/>
              <w:rPr>
                <w:rFonts w:cs="Arial"/>
                <w:sz w:val="20"/>
              </w:rPr>
            </w:pPr>
            <w:r>
              <w:rPr>
                <w:rFonts w:cs="Arial"/>
                <w:sz w:val="20"/>
              </w:rPr>
              <w:t>Yes</w:t>
            </w:r>
          </w:p>
          <w:p w:rsidR="00D910D3" w:rsidRPr="00613E76" w:rsidRDefault="00B03ED1" w:rsidP="003F24BB">
            <w:pPr>
              <w:spacing w:before="120" w:after="120"/>
              <w:jc w:val="center"/>
              <w:rPr>
                <w:rFonts w:cs="Arial"/>
                <w:sz w:val="20"/>
              </w:rPr>
            </w:pPr>
            <w:r>
              <w:rPr>
                <w:rFonts w:cs="Arial"/>
                <w:sz w:val="20"/>
              </w:rPr>
              <w:t xml:space="preserve"> </w:t>
            </w:r>
            <w:r>
              <w:rPr>
                <w:rFonts w:ascii="Times New Roman" w:hAnsi="Times New Roman"/>
                <w:sz w:val="24"/>
                <w:szCs w:val="24"/>
              </w:rPr>
              <w:t>It also allows for procuring through WHO and UNICEF according to their procurement regulations</w:t>
            </w:r>
            <w:r>
              <w:t xml:space="preserve"> </w:t>
            </w:r>
            <w:r w:rsidRPr="00392FCC">
              <w:rPr>
                <w:rFonts w:asciiTheme="majorBidi" w:hAnsiTheme="majorBidi" w:cstheme="majorBidi"/>
                <w:sz w:val="24"/>
                <w:szCs w:val="24"/>
              </w:rPr>
              <w:t>especially for medicines, medical equipment, in order to ensure good quality and low cost.  This will also ensure efficiency, as procurements mechanisms for purchase through these two sources.</w:t>
            </w:r>
            <w:r>
              <w:rPr>
                <w:rFonts w:ascii="Times New Roman" w:hAnsi="Times New Roman"/>
                <w:sz w:val="24"/>
                <w:szCs w:val="24"/>
              </w:rPr>
              <w:t xml:space="preserve">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 xml:space="preserve">What is the staffing arrangement of the organization in procurement?  </w:t>
            </w:r>
          </w:p>
        </w:tc>
        <w:tc>
          <w:tcPr>
            <w:tcW w:w="5883" w:type="dxa"/>
            <w:gridSpan w:val="2"/>
            <w:shd w:val="clear" w:color="auto" w:fill="FFFFFF"/>
          </w:tcPr>
          <w:p w:rsidR="00D910D3" w:rsidRPr="00613E76" w:rsidRDefault="00FF5511" w:rsidP="0037767B">
            <w:pPr>
              <w:spacing w:before="120" w:after="120"/>
              <w:rPr>
                <w:rFonts w:cs="Arial"/>
                <w:sz w:val="20"/>
              </w:rPr>
            </w:pPr>
            <w:r>
              <w:rPr>
                <w:rFonts w:cs="Arial"/>
                <w:sz w:val="20"/>
              </w:rPr>
              <w:t xml:space="preserve">It is the mandate of the Procurement and storage department headed by a director of the directorate whom represents the ministry of </w:t>
            </w:r>
            <w:r w:rsidR="00D671D1">
              <w:rPr>
                <w:rFonts w:cs="Arial"/>
                <w:sz w:val="20"/>
              </w:rPr>
              <w:t>finance;</w:t>
            </w:r>
            <w:r>
              <w:rPr>
                <w:rFonts w:cs="Arial"/>
                <w:sz w:val="20"/>
              </w:rPr>
              <w:t xml:space="preserve"> it is under the supervision of the DG-Finance at MOPH&amp;P whom also represents the MoF also.</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rPr>
            </w:pPr>
            <w:r w:rsidRPr="00613E76">
              <w:rPr>
                <w:rFonts w:ascii="Arial" w:hAnsi="Arial" w:cs="Arial"/>
                <w:sz w:val="20"/>
              </w:rPr>
              <w:t>Are there procedures in place for physical inspection and quality control of goods, works, or services delivered?</w:t>
            </w:r>
          </w:p>
        </w:tc>
        <w:tc>
          <w:tcPr>
            <w:tcW w:w="5883" w:type="dxa"/>
            <w:gridSpan w:val="2"/>
            <w:shd w:val="clear" w:color="auto" w:fill="FFFFFF"/>
          </w:tcPr>
          <w:p w:rsidR="00D910D3" w:rsidRDefault="00D910D3" w:rsidP="00FF5511">
            <w:pPr>
              <w:spacing w:before="120" w:after="120"/>
              <w:jc w:val="center"/>
              <w:rPr>
                <w:rFonts w:cs="Arial"/>
                <w:sz w:val="20"/>
              </w:rPr>
            </w:pPr>
            <w:r w:rsidRPr="00613E76">
              <w:rPr>
                <w:rFonts w:cs="Arial"/>
                <w:sz w:val="20"/>
              </w:rPr>
              <w:t>YES</w:t>
            </w:r>
          </w:p>
          <w:p w:rsidR="00FF5511" w:rsidRPr="00613E76" w:rsidRDefault="00FF5511" w:rsidP="003316D2">
            <w:pPr>
              <w:spacing w:before="120" w:after="120"/>
              <w:jc w:val="center"/>
              <w:rPr>
                <w:rFonts w:cs="Arial"/>
                <w:sz w:val="20"/>
              </w:rPr>
            </w:pPr>
            <w:r>
              <w:rPr>
                <w:rFonts w:cs="Arial"/>
                <w:sz w:val="20"/>
              </w:rPr>
              <w:t xml:space="preserve">There </w:t>
            </w:r>
            <w:r w:rsidR="003316D2">
              <w:rPr>
                <w:rFonts w:cs="Arial"/>
                <w:sz w:val="20"/>
              </w:rPr>
              <w:t>are</w:t>
            </w:r>
            <w:r>
              <w:rPr>
                <w:rFonts w:cs="Arial"/>
                <w:sz w:val="20"/>
              </w:rPr>
              <w:t xml:space="preserve"> several committees for specifications, bidding offer envelopes opening, analysis, decision, evaluation of goods received. Each of them is working at a certain stage of the procurement process according the national procurement guidelines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 xml:space="preserve">Is there a functioning complaint mechanism? Please provide a brief description. </w:t>
            </w:r>
          </w:p>
        </w:tc>
        <w:tc>
          <w:tcPr>
            <w:tcW w:w="5883" w:type="dxa"/>
            <w:gridSpan w:val="2"/>
            <w:shd w:val="clear" w:color="auto" w:fill="FFFFFF"/>
          </w:tcPr>
          <w:p w:rsidR="00D910D3" w:rsidRPr="00613E76" w:rsidRDefault="00D910D3" w:rsidP="003316D2">
            <w:pPr>
              <w:spacing w:before="120" w:after="120"/>
              <w:jc w:val="center"/>
              <w:rPr>
                <w:rFonts w:cs="Arial"/>
                <w:sz w:val="20"/>
              </w:rPr>
            </w:pPr>
            <w:r w:rsidRPr="00613E76">
              <w:rPr>
                <w:rFonts w:cs="Arial"/>
                <w:sz w:val="20"/>
              </w:rPr>
              <w:t xml:space="preserve">YES </w:t>
            </w:r>
          </w:p>
          <w:p w:rsidR="00D910D3" w:rsidRPr="00613E76" w:rsidRDefault="003316D2" w:rsidP="003316D2">
            <w:pPr>
              <w:spacing w:before="120" w:after="120"/>
              <w:jc w:val="center"/>
              <w:rPr>
                <w:rFonts w:cs="Arial"/>
                <w:sz w:val="20"/>
              </w:rPr>
            </w:pPr>
            <w:r>
              <w:rPr>
                <w:rFonts w:cs="Arial"/>
                <w:sz w:val="20"/>
              </w:rPr>
              <w:t xml:space="preserve">According to the Bidding law and by-laws, this goes in line with the international practice. This law and by-laws were revised and updated in 2007 and 2009 consequently; the process of revision was supported technically by the WB.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 xml:space="preserve">Are efficient contractual dispute resolution procedures in place? Please provide a brief description. </w:t>
            </w:r>
          </w:p>
        </w:tc>
        <w:tc>
          <w:tcPr>
            <w:tcW w:w="5883" w:type="dxa"/>
            <w:gridSpan w:val="2"/>
            <w:shd w:val="clear" w:color="auto" w:fill="FFFFFF"/>
          </w:tcPr>
          <w:p w:rsidR="00D910D3" w:rsidRPr="00613E76" w:rsidRDefault="003316D2" w:rsidP="003316D2">
            <w:pPr>
              <w:spacing w:before="120" w:after="120"/>
              <w:jc w:val="center"/>
              <w:rPr>
                <w:rFonts w:cs="Arial"/>
                <w:sz w:val="20"/>
              </w:rPr>
            </w:pPr>
            <w:r>
              <w:rPr>
                <w:rFonts w:cs="Arial"/>
                <w:sz w:val="20"/>
              </w:rPr>
              <w:t>YES</w:t>
            </w:r>
            <w:r w:rsidR="00D910D3" w:rsidRPr="00613E76">
              <w:rPr>
                <w:rFonts w:cs="Arial"/>
                <w:sz w:val="20"/>
              </w:rPr>
              <w:t xml:space="preserve"> </w:t>
            </w:r>
          </w:p>
          <w:p w:rsidR="00D910D3" w:rsidRPr="00613E76" w:rsidRDefault="003316D2" w:rsidP="00E428A4">
            <w:pPr>
              <w:spacing w:before="120" w:after="120"/>
              <w:jc w:val="center"/>
              <w:rPr>
                <w:rFonts w:cs="Arial"/>
                <w:sz w:val="20"/>
              </w:rPr>
            </w:pPr>
            <w:r>
              <w:rPr>
                <w:rFonts w:cs="Arial"/>
                <w:sz w:val="20"/>
              </w:rPr>
              <w:t>It is according to the above mentioned laws and bylaws, starting by negotiations between contractual parties, then independent</w:t>
            </w:r>
            <w:r w:rsidR="00845B10">
              <w:rPr>
                <w:rFonts w:cs="Arial"/>
                <w:sz w:val="20"/>
              </w:rPr>
              <w:t xml:space="preserve"> arbitration</w:t>
            </w:r>
            <w:r>
              <w:rPr>
                <w:rFonts w:cs="Arial"/>
                <w:sz w:val="20"/>
              </w:rPr>
              <w:t xml:space="preserve">, followed by going to the court. Timing for those steps </w:t>
            </w:r>
            <w:r w:rsidR="00E428A4">
              <w:rPr>
                <w:rFonts w:cs="Arial"/>
                <w:sz w:val="20"/>
              </w:rPr>
              <w:t>is</w:t>
            </w:r>
            <w:r>
              <w:rPr>
                <w:rFonts w:cs="Arial"/>
                <w:sz w:val="20"/>
              </w:rPr>
              <w:t xml:space="preserve"> </w:t>
            </w:r>
            <w:r w:rsidR="00845B10">
              <w:rPr>
                <w:rFonts w:cs="Arial"/>
                <w:sz w:val="20"/>
              </w:rPr>
              <w:t xml:space="preserve">described in the bylaws. </w:t>
            </w:r>
            <w:r w:rsidR="00E428A4">
              <w:rPr>
                <w:rFonts w:cs="Arial"/>
                <w:sz w:val="20"/>
              </w:rPr>
              <w:t>Also, the high authority for control of bidding is a channel for control of biddings and investigating complaints.</w:t>
            </w:r>
            <w:r>
              <w:rPr>
                <w:rFonts w:cs="Arial"/>
                <w:sz w:val="20"/>
              </w:rPr>
              <w:t xml:space="preserve"> </w:t>
            </w:r>
          </w:p>
        </w:tc>
      </w:tr>
      <w:tr w:rsidR="00D910D3" w:rsidRPr="00613E76" w:rsidTr="007E7692">
        <w:trPr>
          <w:trHeight w:val="278"/>
        </w:trPr>
        <w:tc>
          <w:tcPr>
            <w:tcW w:w="10348" w:type="dxa"/>
            <w:gridSpan w:val="3"/>
            <w:shd w:val="clear" w:color="auto" w:fill="FFFFFF"/>
          </w:tcPr>
          <w:p w:rsidR="00D910D3" w:rsidRPr="00613E76" w:rsidRDefault="00D910D3" w:rsidP="0037767B">
            <w:pPr>
              <w:spacing w:before="120" w:after="120"/>
              <w:ind w:left="360"/>
              <w:rPr>
                <w:rFonts w:cs="Arial"/>
                <w:b/>
                <w:sz w:val="20"/>
              </w:rPr>
            </w:pPr>
            <w:r w:rsidRPr="00613E76">
              <w:rPr>
                <w:rFonts w:cs="Arial"/>
                <w:b/>
                <w:sz w:val="20"/>
              </w:rPr>
              <w:t>Accounting and financial reporting (incl. fixed asset management)</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What is the staffing arrangement of the organization in accounting, and reporting?</w:t>
            </w:r>
          </w:p>
        </w:tc>
        <w:tc>
          <w:tcPr>
            <w:tcW w:w="5883" w:type="dxa"/>
            <w:gridSpan w:val="2"/>
            <w:shd w:val="clear" w:color="auto" w:fill="FFFFFF"/>
          </w:tcPr>
          <w:p w:rsidR="00D910D3" w:rsidRDefault="00845B10" w:rsidP="00D671D1">
            <w:pPr>
              <w:spacing w:before="120" w:after="120"/>
              <w:rPr>
                <w:rFonts w:cs="Arial"/>
                <w:sz w:val="20"/>
              </w:rPr>
            </w:pPr>
            <w:r>
              <w:rPr>
                <w:rFonts w:cs="Arial"/>
                <w:sz w:val="20"/>
              </w:rPr>
              <w:t>IMU</w:t>
            </w:r>
            <w:r w:rsidR="00D15DDF">
              <w:rPr>
                <w:rFonts w:cs="Arial"/>
                <w:sz w:val="20"/>
              </w:rPr>
              <w:t xml:space="preserve">, </w:t>
            </w:r>
            <w:r>
              <w:rPr>
                <w:rFonts w:cs="Arial"/>
                <w:sz w:val="20"/>
              </w:rPr>
              <w:t>A financial officer, a Secretary</w:t>
            </w:r>
            <w:r w:rsidR="007442D4">
              <w:rPr>
                <w:rFonts w:cs="Arial"/>
                <w:sz w:val="20"/>
              </w:rPr>
              <w:t>, 2</w:t>
            </w:r>
            <w:r>
              <w:rPr>
                <w:rFonts w:cs="Arial"/>
                <w:sz w:val="20"/>
              </w:rPr>
              <w:t xml:space="preserve"> support staff</w:t>
            </w:r>
            <w:r w:rsidR="00D671D1">
              <w:rPr>
                <w:rFonts w:cs="Arial"/>
                <w:sz w:val="20"/>
              </w:rPr>
              <w:t>.</w:t>
            </w:r>
          </w:p>
          <w:p w:rsidR="00D671D1" w:rsidRDefault="00D671D1" w:rsidP="00D671D1">
            <w:pPr>
              <w:spacing w:before="120" w:after="120"/>
              <w:rPr>
                <w:rFonts w:cs="Arial"/>
                <w:sz w:val="20"/>
              </w:rPr>
            </w:pPr>
            <w:r>
              <w:rPr>
                <w:rFonts w:cs="Arial"/>
                <w:sz w:val="20"/>
              </w:rPr>
              <w:t>The MOPH&amp;P finance- GD with its departments of accounting and procurement.</w:t>
            </w:r>
          </w:p>
          <w:p w:rsidR="00D671D1" w:rsidRDefault="00D671D1" w:rsidP="00D671D1">
            <w:pPr>
              <w:spacing w:before="120" w:after="120"/>
              <w:rPr>
                <w:rFonts w:cs="Arial"/>
                <w:sz w:val="20"/>
              </w:rPr>
            </w:pPr>
            <w:r>
              <w:rPr>
                <w:rFonts w:cs="Arial"/>
                <w:sz w:val="20"/>
              </w:rPr>
              <w:lastRenderedPageBreak/>
              <w:t xml:space="preserve">Reports are submitted to the </w:t>
            </w:r>
            <w:r w:rsidR="007B59FE">
              <w:rPr>
                <w:rFonts w:cs="Arial"/>
                <w:sz w:val="20"/>
              </w:rPr>
              <w:t>HSCC</w:t>
            </w:r>
            <w:r>
              <w:rPr>
                <w:rFonts w:cs="Arial"/>
                <w:sz w:val="20"/>
              </w:rPr>
              <w:t xml:space="preserve"> in each meeting. APR is done annually.</w:t>
            </w:r>
          </w:p>
          <w:p w:rsidR="00D671D1" w:rsidRPr="00613E76" w:rsidRDefault="00D671D1" w:rsidP="00D671D1">
            <w:pPr>
              <w:spacing w:before="120" w:after="120"/>
              <w:rPr>
                <w:rFonts w:cs="Arial"/>
                <w:sz w:val="20"/>
              </w:rPr>
            </w:pPr>
            <w:r>
              <w:rPr>
                <w:rFonts w:cs="Arial"/>
                <w:sz w:val="20"/>
              </w:rPr>
              <w:t>The MOPH&amp;P financial reporting is included in the annual financial report submitted to the cabinet, and the parliament.</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lastRenderedPageBreak/>
              <w:t>What accounting system is used or will be used for the GAVI HSS Programme? (i.e. Is it a specific accounting software or a manual accounting system?)</w:t>
            </w:r>
          </w:p>
        </w:tc>
        <w:tc>
          <w:tcPr>
            <w:tcW w:w="5883" w:type="dxa"/>
            <w:gridSpan w:val="2"/>
            <w:shd w:val="clear" w:color="auto" w:fill="FFFFFF"/>
          </w:tcPr>
          <w:p w:rsidR="00D910D3" w:rsidRPr="00613E76" w:rsidRDefault="00D671D1" w:rsidP="002771EE">
            <w:pPr>
              <w:spacing w:before="120" w:after="120"/>
              <w:rPr>
                <w:rFonts w:cs="Arial"/>
                <w:sz w:val="20"/>
              </w:rPr>
            </w:pPr>
            <w:r>
              <w:rPr>
                <w:rFonts w:cs="Arial"/>
                <w:sz w:val="20"/>
              </w:rPr>
              <w:t>It is basically an excel accounting software, the</w:t>
            </w:r>
            <w:r w:rsidR="002771EE">
              <w:rPr>
                <w:rFonts w:cs="Arial"/>
                <w:sz w:val="20"/>
              </w:rPr>
              <w:t>re is an additional</w:t>
            </w:r>
            <w:r>
              <w:rPr>
                <w:rFonts w:cs="Arial"/>
                <w:sz w:val="20"/>
              </w:rPr>
              <w:t xml:space="preserve"> manual part covering the bank </w:t>
            </w:r>
            <w:r w:rsidR="002771EE">
              <w:rPr>
                <w:rFonts w:cs="Arial"/>
                <w:sz w:val="20"/>
              </w:rPr>
              <w:t xml:space="preserve">book </w:t>
            </w:r>
            <w:r>
              <w:rPr>
                <w:rFonts w:cs="Arial"/>
                <w:sz w:val="20"/>
              </w:rPr>
              <w:t>account</w:t>
            </w:r>
            <w:r w:rsidR="002771EE">
              <w:rPr>
                <w:rFonts w:cs="Arial"/>
                <w:sz w:val="20"/>
              </w:rPr>
              <w:t xml:space="preserve"> and assets control</w:t>
            </w:r>
            <w:r>
              <w:rPr>
                <w:rFonts w:cs="Arial"/>
                <w:sz w:val="20"/>
              </w:rPr>
              <w:t xml:space="preserve">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hanging="425"/>
              <w:rPr>
                <w:rFonts w:ascii="Arial" w:hAnsi="Arial" w:cs="Arial"/>
                <w:sz w:val="20"/>
              </w:rPr>
            </w:pPr>
            <w:r w:rsidRPr="00613E76">
              <w:rPr>
                <w:rFonts w:ascii="Arial" w:hAnsi="Arial" w:cs="Arial"/>
                <w:sz w:val="20"/>
              </w:rPr>
              <w:t xml:space="preserve">How often does the implementing entity produce interim financial reports and to whom are those submitted?  </w:t>
            </w:r>
          </w:p>
        </w:tc>
        <w:tc>
          <w:tcPr>
            <w:tcW w:w="5883" w:type="dxa"/>
            <w:gridSpan w:val="2"/>
            <w:shd w:val="clear" w:color="auto" w:fill="FFFFFF"/>
          </w:tcPr>
          <w:p w:rsidR="00D910D3" w:rsidRPr="00613E76" w:rsidRDefault="001D469F" w:rsidP="001D469F">
            <w:pPr>
              <w:spacing w:before="120" w:after="120"/>
              <w:rPr>
                <w:rFonts w:cs="Arial"/>
                <w:sz w:val="20"/>
              </w:rPr>
            </w:pPr>
            <w:r>
              <w:rPr>
                <w:rFonts w:cs="Arial"/>
                <w:sz w:val="20"/>
              </w:rPr>
              <w:t xml:space="preserve"> A report for each </w:t>
            </w:r>
            <w:r w:rsidR="007B59FE">
              <w:rPr>
                <w:rFonts w:cs="Arial"/>
                <w:sz w:val="20"/>
              </w:rPr>
              <w:t>HSCC</w:t>
            </w:r>
            <w:r>
              <w:rPr>
                <w:rFonts w:cs="Arial"/>
                <w:sz w:val="20"/>
              </w:rPr>
              <w:t xml:space="preserve"> meeting (3 per year), annual as part of the APR to GAVI, Annually to the finance department at MOPH&amp;P to be included in the ministry annual financial report submitted to the cabinet. </w:t>
            </w:r>
          </w:p>
        </w:tc>
      </w:tr>
      <w:tr w:rsidR="00D910D3" w:rsidRPr="00613E76" w:rsidTr="007E7692">
        <w:trPr>
          <w:trHeight w:val="278"/>
        </w:trPr>
        <w:tc>
          <w:tcPr>
            <w:tcW w:w="10348" w:type="dxa"/>
            <w:gridSpan w:val="3"/>
            <w:shd w:val="clear" w:color="auto" w:fill="FFFFFF"/>
          </w:tcPr>
          <w:p w:rsidR="00D910D3" w:rsidRPr="00613E76" w:rsidRDefault="00D910D3" w:rsidP="0037767B">
            <w:pPr>
              <w:spacing w:before="120" w:after="120"/>
              <w:ind w:left="360"/>
              <w:rPr>
                <w:rFonts w:cs="Arial"/>
                <w:b/>
                <w:sz w:val="20"/>
              </w:rPr>
            </w:pPr>
            <w:r w:rsidRPr="00613E76">
              <w:rPr>
                <w:rFonts w:cs="Arial"/>
                <w:b/>
                <w:sz w:val="20"/>
              </w:rPr>
              <w:t>Internal control and internal audit</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Does the recipient organization have a Financial Management or Operating Manual that describes the internal control system and Financial Management operational procedures?</w:t>
            </w:r>
          </w:p>
        </w:tc>
        <w:tc>
          <w:tcPr>
            <w:tcW w:w="5883" w:type="dxa"/>
            <w:gridSpan w:val="2"/>
            <w:shd w:val="clear" w:color="auto" w:fill="FFFFFF"/>
          </w:tcPr>
          <w:p w:rsidR="00D910D3" w:rsidRDefault="00D910D3" w:rsidP="00FC0532">
            <w:pPr>
              <w:spacing w:before="120" w:after="240"/>
              <w:jc w:val="center"/>
              <w:rPr>
                <w:rFonts w:cs="Arial"/>
                <w:sz w:val="20"/>
              </w:rPr>
            </w:pPr>
            <w:r w:rsidRPr="00613E76">
              <w:rPr>
                <w:rFonts w:cs="Arial"/>
                <w:sz w:val="20"/>
              </w:rPr>
              <w:t>YES</w:t>
            </w:r>
          </w:p>
          <w:p w:rsidR="00FC0532" w:rsidRDefault="00FC0532" w:rsidP="00FC0532">
            <w:pPr>
              <w:spacing w:before="120" w:after="240"/>
              <w:jc w:val="center"/>
              <w:rPr>
                <w:rFonts w:cs="Arial"/>
                <w:sz w:val="20"/>
              </w:rPr>
            </w:pPr>
            <w:r>
              <w:rPr>
                <w:rFonts w:cs="Arial"/>
                <w:sz w:val="20"/>
              </w:rPr>
              <w:t xml:space="preserve">There is Financial Manual approved by </w:t>
            </w:r>
            <w:r w:rsidR="007B59FE">
              <w:rPr>
                <w:rFonts w:cs="Arial"/>
                <w:sz w:val="20"/>
              </w:rPr>
              <w:t>HSCC</w:t>
            </w:r>
            <w:r w:rsidR="00681ED4">
              <w:rPr>
                <w:rFonts w:cs="Arial"/>
                <w:sz w:val="20"/>
              </w:rPr>
              <w:t>, GAVI</w:t>
            </w:r>
            <w:r>
              <w:rPr>
                <w:rFonts w:cs="Arial"/>
                <w:sz w:val="20"/>
              </w:rPr>
              <w:t xml:space="preserve"> and certified by UNICEF</w:t>
            </w:r>
            <w:r w:rsidR="00681ED4">
              <w:rPr>
                <w:rFonts w:cs="Arial"/>
                <w:sz w:val="20"/>
              </w:rPr>
              <w:t xml:space="preserve"> for the GAVI support</w:t>
            </w:r>
            <w:r w:rsidR="00735D35">
              <w:rPr>
                <w:rFonts w:cs="Arial"/>
                <w:sz w:val="20"/>
              </w:rPr>
              <w:t>.</w:t>
            </w:r>
          </w:p>
          <w:p w:rsidR="00681ED4" w:rsidRPr="00613E76" w:rsidRDefault="00681ED4" w:rsidP="00FC0532">
            <w:pPr>
              <w:spacing w:before="120" w:after="240"/>
              <w:jc w:val="center"/>
              <w:rPr>
                <w:rFonts w:cs="Arial"/>
                <w:sz w:val="20"/>
              </w:rPr>
            </w:pPr>
            <w:r>
              <w:rPr>
                <w:rFonts w:cs="Arial"/>
                <w:sz w:val="20"/>
              </w:rPr>
              <w:t xml:space="preserve">The MOPH&amp;P internal control system and financial management procedures are following the national financial and procurement and storage laws and by-laws. </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Does an internal audit department exist within recipient organization? If yes, please describe how the internal audit will be involved in relation to GAVI HSS.</w:t>
            </w:r>
          </w:p>
        </w:tc>
        <w:tc>
          <w:tcPr>
            <w:tcW w:w="5883" w:type="dxa"/>
            <w:gridSpan w:val="2"/>
            <w:shd w:val="clear" w:color="auto" w:fill="FFFFFF"/>
          </w:tcPr>
          <w:p w:rsidR="00D910D3" w:rsidRPr="00613E76" w:rsidRDefault="00D910D3" w:rsidP="00735D35">
            <w:pPr>
              <w:spacing w:before="120" w:after="240"/>
              <w:jc w:val="center"/>
              <w:rPr>
                <w:rFonts w:cs="Arial"/>
                <w:sz w:val="20"/>
              </w:rPr>
            </w:pPr>
            <w:r w:rsidRPr="00613E76">
              <w:rPr>
                <w:rFonts w:cs="Arial"/>
                <w:sz w:val="20"/>
              </w:rPr>
              <w:t xml:space="preserve">YES </w:t>
            </w:r>
          </w:p>
          <w:p w:rsidR="00D910D3" w:rsidRPr="00613E76" w:rsidRDefault="00D910D3" w:rsidP="00C84A89">
            <w:pPr>
              <w:spacing w:before="120" w:after="240"/>
              <w:jc w:val="center"/>
              <w:rPr>
                <w:rFonts w:cs="Arial"/>
                <w:sz w:val="20"/>
              </w:rPr>
            </w:pPr>
            <w:r w:rsidRPr="00613E76">
              <w:rPr>
                <w:rFonts w:cs="Arial"/>
                <w:sz w:val="20"/>
              </w:rPr>
              <w:t>(</w:t>
            </w:r>
            <w:r w:rsidR="007442D4">
              <w:rPr>
                <w:rFonts w:cs="Arial"/>
                <w:sz w:val="20"/>
              </w:rPr>
              <w:t>It</w:t>
            </w:r>
            <w:r w:rsidR="00681ED4">
              <w:rPr>
                <w:rFonts w:cs="Arial"/>
                <w:sz w:val="20"/>
              </w:rPr>
              <w:t xml:space="preserve"> is basically done through the </w:t>
            </w:r>
            <w:r w:rsidR="00C84A89">
              <w:rPr>
                <w:rFonts w:cs="Arial"/>
                <w:sz w:val="20"/>
              </w:rPr>
              <w:t>GD</w:t>
            </w:r>
            <w:r w:rsidR="00681ED4">
              <w:rPr>
                <w:rFonts w:cs="Arial"/>
                <w:sz w:val="20"/>
              </w:rPr>
              <w:t xml:space="preserve"> of Finance and its departments of accounting and procurement, whom are representing MoF. in addition, </w:t>
            </w:r>
            <w:r w:rsidR="00C84A89">
              <w:rPr>
                <w:rFonts w:cs="Arial"/>
                <w:sz w:val="20"/>
              </w:rPr>
              <w:t xml:space="preserve">there is </w:t>
            </w:r>
            <w:r w:rsidR="00681ED4">
              <w:rPr>
                <w:rFonts w:cs="Arial"/>
                <w:sz w:val="20"/>
              </w:rPr>
              <w:t xml:space="preserve">the </w:t>
            </w:r>
            <w:r w:rsidR="00C84A89">
              <w:rPr>
                <w:rFonts w:cs="Arial"/>
                <w:sz w:val="20"/>
              </w:rPr>
              <w:t>GD</w:t>
            </w:r>
            <w:r w:rsidR="00402BA8">
              <w:rPr>
                <w:rFonts w:cs="Arial"/>
                <w:sz w:val="20"/>
              </w:rPr>
              <w:t xml:space="preserve"> of Internal Control assuming its task in internal auditing, which was established by law.</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Is there a functioning Audit Committee to follow up on the implementation of internal audit recommendations?</w:t>
            </w:r>
          </w:p>
        </w:tc>
        <w:tc>
          <w:tcPr>
            <w:tcW w:w="5883" w:type="dxa"/>
            <w:gridSpan w:val="2"/>
            <w:shd w:val="clear" w:color="auto" w:fill="FFFFFF"/>
          </w:tcPr>
          <w:p w:rsidR="00D910D3" w:rsidRPr="00613E76" w:rsidRDefault="00402BA8" w:rsidP="0037767B">
            <w:pPr>
              <w:spacing w:before="120" w:after="240"/>
              <w:jc w:val="center"/>
              <w:rPr>
                <w:rFonts w:cs="Arial"/>
                <w:sz w:val="20"/>
              </w:rPr>
            </w:pPr>
            <w:r>
              <w:rPr>
                <w:rFonts w:cs="Arial"/>
                <w:sz w:val="20"/>
              </w:rPr>
              <w:t xml:space="preserve">It is done through the overview and supervision of the </w:t>
            </w:r>
            <w:r w:rsidR="007B59FE">
              <w:rPr>
                <w:rFonts w:cs="Arial"/>
                <w:sz w:val="20"/>
              </w:rPr>
              <w:t>HSCC</w:t>
            </w:r>
            <w:r w:rsidR="00D910D3" w:rsidRPr="00613E76">
              <w:rPr>
                <w:rFonts w:cs="Arial"/>
                <w:sz w:val="20"/>
              </w:rPr>
              <w:t xml:space="preserve"> </w:t>
            </w:r>
          </w:p>
        </w:tc>
      </w:tr>
      <w:tr w:rsidR="00D910D3" w:rsidRPr="00613E76" w:rsidTr="007E7692">
        <w:trPr>
          <w:trHeight w:val="278"/>
        </w:trPr>
        <w:tc>
          <w:tcPr>
            <w:tcW w:w="10348" w:type="dxa"/>
            <w:gridSpan w:val="3"/>
            <w:shd w:val="clear" w:color="auto" w:fill="FFFFFF"/>
          </w:tcPr>
          <w:p w:rsidR="00D910D3" w:rsidRPr="00613E76" w:rsidRDefault="00D910D3" w:rsidP="0037767B">
            <w:pPr>
              <w:spacing w:before="120" w:after="120"/>
              <w:ind w:left="360"/>
              <w:rPr>
                <w:rFonts w:cs="Arial"/>
                <w:b/>
                <w:sz w:val="20"/>
              </w:rPr>
            </w:pPr>
            <w:r w:rsidRPr="00613E76">
              <w:rPr>
                <w:rFonts w:cs="Arial"/>
                <w:b/>
                <w:sz w:val="20"/>
              </w:rPr>
              <w:t>External audit</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Are the annual financial statements planned to be audited by a private external audit firm or a Government audit institution (e.g. Auditor General)?</w:t>
            </w:r>
            <w:r w:rsidRPr="00613E76">
              <w:rPr>
                <w:rFonts w:ascii="Arial" w:hAnsi="Arial" w:cs="Arial"/>
                <w:vertAlign w:val="superscript"/>
              </w:rPr>
              <w:footnoteReference w:id="4"/>
            </w:r>
            <w:r w:rsidRPr="00613E76">
              <w:rPr>
                <w:rFonts w:ascii="Arial" w:hAnsi="Arial" w:cs="Arial"/>
                <w:sz w:val="20"/>
              </w:rPr>
              <w:t xml:space="preserve"> </w:t>
            </w:r>
          </w:p>
        </w:tc>
        <w:tc>
          <w:tcPr>
            <w:tcW w:w="5883" w:type="dxa"/>
            <w:gridSpan w:val="2"/>
            <w:shd w:val="clear" w:color="auto" w:fill="FFFFFF"/>
          </w:tcPr>
          <w:p w:rsidR="00D910D3" w:rsidRDefault="00D910D3" w:rsidP="00402BA8">
            <w:pPr>
              <w:spacing w:before="120" w:after="240"/>
              <w:jc w:val="center"/>
              <w:rPr>
                <w:rFonts w:cs="Arial"/>
                <w:sz w:val="20"/>
              </w:rPr>
            </w:pPr>
            <w:r w:rsidRPr="00613E76">
              <w:rPr>
                <w:rFonts w:cs="Arial"/>
                <w:sz w:val="20"/>
              </w:rPr>
              <w:t>YES</w:t>
            </w:r>
          </w:p>
          <w:p w:rsidR="00402BA8" w:rsidRPr="00613E76" w:rsidRDefault="00402BA8" w:rsidP="00402BA8">
            <w:pPr>
              <w:spacing w:before="120" w:after="240"/>
              <w:jc w:val="center"/>
              <w:rPr>
                <w:rFonts w:cs="Arial"/>
                <w:sz w:val="20"/>
              </w:rPr>
            </w:pPr>
            <w:r>
              <w:rPr>
                <w:rFonts w:cs="Arial"/>
                <w:sz w:val="20"/>
              </w:rPr>
              <w:t xml:space="preserve">It is audited by an </w:t>
            </w:r>
            <w:r w:rsidR="00FD3DC8">
              <w:rPr>
                <w:rFonts w:cs="Arial"/>
                <w:sz w:val="20"/>
              </w:rPr>
              <w:t xml:space="preserve">private </w:t>
            </w:r>
            <w:r>
              <w:rPr>
                <w:rFonts w:cs="Arial"/>
                <w:sz w:val="20"/>
              </w:rPr>
              <w:t>external independent auditor according to the requirements of GAVI</w:t>
            </w:r>
          </w:p>
        </w:tc>
      </w:tr>
      <w:tr w:rsidR="00D910D3" w:rsidRPr="00613E76" w:rsidTr="007E7692">
        <w:trPr>
          <w:trHeight w:val="278"/>
        </w:trPr>
        <w:tc>
          <w:tcPr>
            <w:tcW w:w="4465" w:type="dxa"/>
            <w:shd w:val="clear" w:color="auto" w:fill="FFFFFF"/>
          </w:tcPr>
          <w:p w:rsidR="00D910D3" w:rsidRPr="00613E76" w:rsidRDefault="00D910D3" w:rsidP="00013EFB">
            <w:pPr>
              <w:pStyle w:val="ListParagraph"/>
              <w:widowControl/>
              <w:numPr>
                <w:ilvl w:val="0"/>
                <w:numId w:val="8"/>
              </w:numPr>
              <w:spacing w:after="120" w:line="240" w:lineRule="auto"/>
              <w:ind w:left="459" w:right="120" w:hanging="425"/>
              <w:rPr>
                <w:rFonts w:ascii="Arial" w:hAnsi="Arial" w:cs="Arial"/>
                <w:sz w:val="20"/>
              </w:rPr>
            </w:pPr>
            <w:r w:rsidRPr="00613E76">
              <w:rPr>
                <w:rFonts w:ascii="Arial" w:hAnsi="Arial" w:cs="Arial"/>
                <w:sz w:val="20"/>
              </w:rPr>
              <w:t>Who is responsible for the implementation of audit recommendations?</w:t>
            </w:r>
          </w:p>
        </w:tc>
        <w:tc>
          <w:tcPr>
            <w:tcW w:w="5883" w:type="dxa"/>
            <w:gridSpan w:val="2"/>
            <w:shd w:val="clear" w:color="auto" w:fill="FFFFFF"/>
          </w:tcPr>
          <w:p w:rsidR="00D910D3" w:rsidRPr="00613E76" w:rsidRDefault="00185926" w:rsidP="0037767B">
            <w:pPr>
              <w:spacing w:before="120" w:after="240"/>
              <w:rPr>
                <w:rFonts w:cs="Arial"/>
                <w:sz w:val="20"/>
              </w:rPr>
            </w:pPr>
            <w:r>
              <w:rPr>
                <w:rFonts w:cs="Arial"/>
                <w:sz w:val="20"/>
              </w:rPr>
              <w:t xml:space="preserve">The IMU, implementing departments under the supervision and follow up of the </w:t>
            </w:r>
            <w:r w:rsidR="007B59FE">
              <w:rPr>
                <w:rFonts w:cs="Arial"/>
                <w:sz w:val="20"/>
              </w:rPr>
              <w:t>HSCC</w:t>
            </w:r>
            <w:r w:rsidR="006235D0">
              <w:rPr>
                <w:rFonts w:cs="Arial"/>
                <w:sz w:val="20"/>
              </w:rPr>
              <w:t>.</w:t>
            </w:r>
          </w:p>
        </w:tc>
      </w:tr>
      <w:tr w:rsidR="00D910D3" w:rsidRPr="00613E76" w:rsidTr="007E7692">
        <w:trPr>
          <w:trHeight w:val="278"/>
        </w:trPr>
        <w:tc>
          <w:tcPr>
            <w:tcW w:w="10348" w:type="dxa"/>
            <w:gridSpan w:val="3"/>
            <w:shd w:val="clear" w:color="auto" w:fill="FFFFFF"/>
          </w:tcPr>
          <w:p w:rsidR="00D910D3" w:rsidRPr="00613E76" w:rsidRDefault="00D910D3" w:rsidP="0037767B">
            <w:pPr>
              <w:spacing w:before="120" w:after="120"/>
              <w:rPr>
                <w:rFonts w:cs="Arial"/>
                <w:szCs w:val="22"/>
              </w:rPr>
            </w:pPr>
            <w:r w:rsidRPr="00613E76">
              <w:rPr>
                <w:rFonts w:cs="Arial"/>
                <w:b/>
                <w:i/>
                <w:szCs w:val="22"/>
              </w:rPr>
              <w:t>THREE PAGES MAXIMUM</w:t>
            </w:r>
          </w:p>
        </w:tc>
      </w:tr>
      <w:tr w:rsidR="00FE4B59" w:rsidRPr="00613E76" w:rsidTr="007E7692">
        <w:trPr>
          <w:trHeight w:val="278"/>
        </w:trPr>
        <w:tc>
          <w:tcPr>
            <w:tcW w:w="10348" w:type="dxa"/>
            <w:gridSpan w:val="3"/>
            <w:shd w:val="clear" w:color="auto" w:fill="FFFFFF"/>
          </w:tcPr>
          <w:p w:rsidR="00FE4B59" w:rsidRPr="00613E76" w:rsidRDefault="00FE4B59" w:rsidP="00EB03F5">
            <w:pPr>
              <w:spacing w:before="120" w:after="120"/>
              <w:rPr>
                <w:rFonts w:cs="Arial"/>
                <w:b/>
                <w:i/>
                <w:szCs w:val="22"/>
              </w:rPr>
            </w:pPr>
            <w:r w:rsidRPr="00613E76">
              <w:rPr>
                <w:rFonts w:eastAsia="Arial" w:cs="Arial"/>
                <w:i/>
                <w:color w:val="173E49"/>
                <w:sz w:val="20"/>
              </w:rPr>
              <w:t>Question (c):  Please indicate the main constraints in the (health sector’s) financial management system. Does the country plan to address these constraints/ issues? If so, please describe the Technical Assistance (TA) needs in order to fulfil the above functions</w:t>
            </w:r>
          </w:p>
        </w:tc>
      </w:tr>
      <w:tr w:rsidR="00521DA6" w:rsidRPr="00613E76" w:rsidTr="007E7692">
        <w:trPr>
          <w:trHeight w:val="278"/>
        </w:trPr>
        <w:tc>
          <w:tcPr>
            <w:tcW w:w="10348" w:type="dxa"/>
            <w:gridSpan w:val="3"/>
            <w:shd w:val="clear" w:color="auto" w:fill="FFFFFF"/>
          </w:tcPr>
          <w:p w:rsidR="00521DA6" w:rsidRPr="00613E76" w:rsidRDefault="00D910D3" w:rsidP="00D910D3">
            <w:pPr>
              <w:spacing w:before="120" w:after="120"/>
              <w:rPr>
                <w:rFonts w:cs="Arial"/>
                <w:szCs w:val="22"/>
              </w:rPr>
            </w:pPr>
            <w:r w:rsidRPr="00613E76">
              <w:rPr>
                <w:rFonts w:cs="Arial"/>
                <w:b/>
                <w:i/>
                <w:szCs w:val="22"/>
              </w:rPr>
              <w:t xml:space="preserve">HALF </w:t>
            </w:r>
            <w:r w:rsidR="00521DA6" w:rsidRPr="00613E76">
              <w:rPr>
                <w:rFonts w:cs="Arial"/>
                <w:b/>
                <w:i/>
                <w:szCs w:val="22"/>
              </w:rPr>
              <w:t>PAGE MAXIMUM</w:t>
            </w:r>
            <w:r w:rsidR="00081929" w:rsidRPr="00613E76">
              <w:rPr>
                <w:rFonts w:cs="Arial"/>
                <w:b/>
                <w:i/>
                <w:szCs w:val="22"/>
              </w:rPr>
              <w:t xml:space="preserve"> </w:t>
            </w:r>
          </w:p>
        </w:tc>
      </w:tr>
    </w:tbl>
    <w:p w:rsidR="004273F4" w:rsidRPr="00613E76" w:rsidRDefault="004273F4" w:rsidP="00BE085A">
      <w:pPr>
        <w:spacing w:before="60" w:after="60"/>
        <w:rPr>
          <w:rFonts w:cs="Arial"/>
        </w:rPr>
      </w:pPr>
    </w:p>
    <w:p w:rsidR="00116D59" w:rsidRPr="00613E76" w:rsidRDefault="00116D59" w:rsidP="00116D59">
      <w:pPr>
        <w:pStyle w:val="Heading1"/>
        <w:rPr>
          <w:rFonts w:cs="Arial"/>
          <w:color w:val="auto"/>
        </w:rPr>
      </w:pPr>
    </w:p>
    <w:p w:rsidR="00116D59" w:rsidRPr="00613E76" w:rsidRDefault="00116D59" w:rsidP="00116D59">
      <w:pPr>
        <w:pStyle w:val="Heading1"/>
        <w:shd w:val="clear" w:color="auto" w:fill="006666"/>
        <w:rPr>
          <w:rFonts w:cs="Arial"/>
        </w:rPr>
      </w:pPr>
      <w:bookmarkStart w:id="58" w:name="_Toc357677804"/>
      <w:r w:rsidRPr="00613E76">
        <w:rPr>
          <w:rFonts w:cs="Arial"/>
        </w:rPr>
        <w:t>SUMMARY OF A COMPLETE APPLICATION</w:t>
      </w:r>
      <w:bookmarkEnd w:id="58"/>
      <w:r w:rsidRPr="00613E76">
        <w:rPr>
          <w:rFonts w:cs="Arial"/>
        </w:rPr>
        <w:tab/>
      </w:r>
    </w:p>
    <w:p w:rsidR="00116D59" w:rsidRPr="00613E76" w:rsidRDefault="00116D59" w:rsidP="00116D59">
      <w:pPr>
        <w:pStyle w:val="Heading1"/>
        <w:rPr>
          <w:rFonts w:cs="Arial"/>
          <w:color w:val="auto"/>
        </w:rPr>
      </w:pPr>
    </w:p>
    <w:tbl>
      <w:tblPr>
        <w:tblpPr w:leftFromText="180" w:rightFromText="180" w:vertAnchor="text" w:horzAnchor="margin" w:tblpX="108" w:tblpY="151"/>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363"/>
        <w:gridCol w:w="851"/>
      </w:tblGrid>
      <w:tr w:rsidR="00116D59" w:rsidRPr="00613E76" w:rsidTr="00116D59">
        <w:tc>
          <w:tcPr>
            <w:tcW w:w="10173" w:type="dxa"/>
            <w:gridSpan w:val="3"/>
            <w:shd w:val="clear" w:color="auto" w:fill="006460"/>
          </w:tcPr>
          <w:p w:rsidR="00116D59" w:rsidRPr="00613E76" w:rsidRDefault="00116D59" w:rsidP="00F57A75">
            <w:pPr>
              <w:jc w:val="both"/>
              <w:rPr>
                <w:rFonts w:cs="Arial"/>
                <w:b/>
                <w:color w:val="FFFFFF"/>
              </w:rPr>
            </w:pPr>
            <w:r w:rsidRPr="00613E76">
              <w:rPr>
                <w:rFonts w:cs="Arial"/>
                <w:b/>
                <w:color w:val="FFFFFF"/>
              </w:rPr>
              <w:t>HSS Proposal Forms and Mandatory GAVI attachments</w:t>
            </w:r>
          </w:p>
          <w:p w:rsidR="00116D59" w:rsidRPr="00613E76" w:rsidRDefault="00116D59" w:rsidP="00F57A75">
            <w:pPr>
              <w:jc w:val="both"/>
              <w:rPr>
                <w:rFonts w:cs="Arial"/>
                <w:b/>
                <w:color w:val="FFFFFF"/>
              </w:rPr>
            </w:pPr>
            <w:r w:rsidRPr="00613E76">
              <w:rPr>
                <w:rFonts w:cs="Arial"/>
                <w:i/>
                <w:color w:val="FFFFFF"/>
              </w:rPr>
              <w:t>→ Please place a</w:t>
            </w:r>
            <w:r w:rsidR="00245538" w:rsidRPr="00613E76">
              <w:rPr>
                <w:rFonts w:cs="Arial"/>
                <w:i/>
                <w:color w:val="FFFFFF"/>
              </w:rPr>
              <w:t>n</w:t>
            </w:r>
            <w:r w:rsidRPr="00613E76">
              <w:rPr>
                <w:rFonts w:cs="Arial"/>
                <w:i/>
                <w:color w:val="FFFFFF"/>
              </w:rPr>
              <w:t xml:space="preserve"> ‘X’ in the box when the attachment is included</w:t>
            </w:r>
          </w:p>
        </w:tc>
      </w:tr>
      <w:tr w:rsidR="00116D59" w:rsidRPr="00613E76" w:rsidTr="00116D59">
        <w:tc>
          <w:tcPr>
            <w:tcW w:w="959" w:type="dxa"/>
            <w:shd w:val="clear" w:color="006460" w:fill="99CCCC"/>
          </w:tcPr>
          <w:p w:rsidR="00116D59" w:rsidRPr="00613E76" w:rsidRDefault="00116D59" w:rsidP="00F57A75">
            <w:pPr>
              <w:jc w:val="center"/>
              <w:rPr>
                <w:rFonts w:cs="Arial"/>
                <w:i/>
                <w:color w:val="404040"/>
              </w:rPr>
            </w:pPr>
            <w:r w:rsidRPr="00613E76">
              <w:rPr>
                <w:rFonts w:cs="Arial"/>
                <w:i/>
                <w:color w:val="404040"/>
              </w:rPr>
              <w:t>No.</w:t>
            </w:r>
          </w:p>
        </w:tc>
        <w:tc>
          <w:tcPr>
            <w:tcW w:w="8363" w:type="dxa"/>
            <w:shd w:val="clear" w:color="006460" w:fill="99CCCC"/>
          </w:tcPr>
          <w:p w:rsidR="00116D59" w:rsidRPr="00613E76" w:rsidRDefault="00116D59" w:rsidP="00F57A75">
            <w:pPr>
              <w:jc w:val="both"/>
              <w:rPr>
                <w:rFonts w:cs="Arial"/>
                <w:i/>
              </w:rPr>
            </w:pPr>
            <w:r w:rsidRPr="00613E76">
              <w:rPr>
                <w:rFonts w:cs="Arial"/>
                <w:i/>
              </w:rPr>
              <w:t>Attachment</w:t>
            </w:r>
          </w:p>
        </w:tc>
        <w:tc>
          <w:tcPr>
            <w:tcW w:w="851" w:type="dxa"/>
            <w:shd w:val="clear" w:color="006460" w:fill="99CCCC"/>
          </w:tcPr>
          <w:p w:rsidR="00116D59" w:rsidRPr="00613E76" w:rsidRDefault="00116D59" w:rsidP="00F57A75">
            <w:pPr>
              <w:jc w:val="center"/>
              <w:rPr>
                <w:rFonts w:cs="Arial"/>
                <w:b/>
                <w:i/>
                <w:color w:val="005199"/>
              </w:rPr>
            </w:pPr>
            <w:r w:rsidRPr="00613E76">
              <w:rPr>
                <w:rFonts w:cs="Arial"/>
                <w:b/>
                <w:i/>
                <w:color w:val="005199"/>
              </w:rPr>
              <w:t>X</w:t>
            </w:r>
          </w:p>
        </w:tc>
      </w:tr>
      <w:tr w:rsidR="00116D59" w:rsidRPr="00613E76" w:rsidTr="00116D59">
        <w:tc>
          <w:tcPr>
            <w:tcW w:w="959" w:type="dxa"/>
            <w:tcBorders>
              <w:top w:val="single" w:sz="4" w:space="0" w:color="auto"/>
            </w:tcBorders>
          </w:tcPr>
          <w:p w:rsidR="00116D59" w:rsidRPr="00613E7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nil"/>
            </w:tcBorders>
          </w:tcPr>
          <w:p w:rsidR="00116D59" w:rsidRPr="00613E76" w:rsidRDefault="00116D59" w:rsidP="00F57A75">
            <w:pPr>
              <w:rPr>
                <w:rFonts w:cs="Arial"/>
              </w:rPr>
            </w:pPr>
            <w:r w:rsidRPr="00613E76">
              <w:rPr>
                <w:rFonts w:cs="Arial"/>
              </w:rPr>
              <w:t xml:space="preserve">HSS Proposal Form </w:t>
            </w:r>
          </w:p>
        </w:tc>
        <w:tc>
          <w:tcPr>
            <w:tcW w:w="851" w:type="dxa"/>
            <w:tcBorders>
              <w:top w:val="nil"/>
            </w:tcBorders>
            <w:vAlign w:val="center"/>
          </w:tcPr>
          <w:p w:rsidR="00116D59" w:rsidRPr="00613E76" w:rsidRDefault="00116D59" w:rsidP="00F57A75">
            <w:pPr>
              <w:jc w:val="center"/>
              <w:rPr>
                <w:rFonts w:cs="Arial"/>
                <w:i/>
              </w:rPr>
            </w:pPr>
          </w:p>
        </w:tc>
      </w:tr>
      <w:tr w:rsidR="00116D59" w:rsidRPr="00613E76" w:rsidTr="00116D59">
        <w:tc>
          <w:tcPr>
            <w:tcW w:w="959" w:type="dxa"/>
            <w:tcBorders>
              <w:top w:val="single" w:sz="4" w:space="0" w:color="auto"/>
            </w:tcBorders>
          </w:tcPr>
          <w:p w:rsidR="00116D59" w:rsidRPr="00613E76" w:rsidDel="00892BB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nil"/>
            </w:tcBorders>
          </w:tcPr>
          <w:p w:rsidR="00116D59" w:rsidRPr="00613E76" w:rsidRDefault="00116D59" w:rsidP="00F57A75">
            <w:pPr>
              <w:rPr>
                <w:rFonts w:cs="Arial"/>
              </w:rPr>
            </w:pPr>
            <w:r w:rsidRPr="00613E76">
              <w:rPr>
                <w:rFonts w:cs="Arial"/>
              </w:rPr>
              <w:t xml:space="preserve">Signature Sheet for Ministry of Health, Ministry of Finance and </w:t>
            </w:r>
            <w:r w:rsidR="00245538" w:rsidRPr="00613E76">
              <w:rPr>
                <w:rFonts w:cs="Arial"/>
              </w:rPr>
              <w:t>Health Sector Coordinating Committee (HSCC)</w:t>
            </w:r>
            <w:r w:rsidRPr="00613E76">
              <w:rPr>
                <w:rFonts w:cs="Arial"/>
              </w:rPr>
              <w:t xml:space="preserve"> members</w:t>
            </w:r>
          </w:p>
        </w:tc>
        <w:tc>
          <w:tcPr>
            <w:tcW w:w="851" w:type="dxa"/>
            <w:tcBorders>
              <w:top w:val="nil"/>
            </w:tcBorders>
            <w:vAlign w:val="center"/>
          </w:tcPr>
          <w:p w:rsidR="00116D59" w:rsidRPr="00613E76" w:rsidRDefault="00116D59" w:rsidP="00F57A75">
            <w:pPr>
              <w:jc w:val="center"/>
              <w:rPr>
                <w:rFonts w:cs="Arial"/>
                <w:i/>
              </w:rPr>
            </w:pPr>
          </w:p>
        </w:tc>
      </w:tr>
      <w:tr w:rsidR="00116D59" w:rsidRPr="00613E76" w:rsidTr="00116D59">
        <w:tc>
          <w:tcPr>
            <w:tcW w:w="959" w:type="dxa"/>
            <w:tcBorders>
              <w:top w:val="single" w:sz="4" w:space="0" w:color="auto"/>
            </w:tcBorders>
          </w:tcPr>
          <w:p w:rsidR="00116D59" w:rsidRPr="00613E7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nil"/>
              <w:bottom w:val="single" w:sz="6" w:space="0" w:color="000000"/>
            </w:tcBorders>
          </w:tcPr>
          <w:p w:rsidR="00116D59" w:rsidRPr="00613E76" w:rsidRDefault="00116D59" w:rsidP="00F57A75">
            <w:pPr>
              <w:rPr>
                <w:rFonts w:cs="Arial"/>
              </w:rPr>
            </w:pPr>
            <w:r w:rsidRPr="00613E76">
              <w:rPr>
                <w:rFonts w:cs="Arial"/>
              </w:rPr>
              <w:t xml:space="preserve">HSS Monitoring &amp; Evaluation Framework </w:t>
            </w:r>
          </w:p>
        </w:tc>
        <w:tc>
          <w:tcPr>
            <w:tcW w:w="851" w:type="dxa"/>
            <w:tcBorders>
              <w:top w:val="nil"/>
              <w:bottom w:val="single" w:sz="6" w:space="0" w:color="000000"/>
            </w:tcBorders>
            <w:vAlign w:val="center"/>
          </w:tcPr>
          <w:p w:rsidR="00116D59" w:rsidRPr="00613E76" w:rsidRDefault="00116D59" w:rsidP="00F57A75">
            <w:pPr>
              <w:jc w:val="center"/>
              <w:rPr>
                <w:rFonts w:cs="Arial"/>
                <w:i/>
              </w:rPr>
            </w:pPr>
          </w:p>
        </w:tc>
      </w:tr>
      <w:tr w:rsidR="00116D59" w:rsidRPr="00613E76" w:rsidTr="00116D59">
        <w:tc>
          <w:tcPr>
            <w:tcW w:w="959" w:type="dxa"/>
            <w:tcBorders>
              <w:top w:val="single" w:sz="4" w:space="0" w:color="auto"/>
              <w:bottom w:val="single" w:sz="4" w:space="0" w:color="auto"/>
            </w:tcBorders>
          </w:tcPr>
          <w:p w:rsidR="00116D59" w:rsidRPr="00613E7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single" w:sz="6" w:space="0" w:color="000000"/>
              <w:bottom w:val="single" w:sz="4" w:space="0" w:color="auto"/>
            </w:tcBorders>
          </w:tcPr>
          <w:p w:rsidR="00116D59" w:rsidRPr="00613E76" w:rsidRDefault="00116D59" w:rsidP="00F57A75">
            <w:pPr>
              <w:rPr>
                <w:rFonts w:cs="Arial"/>
              </w:rPr>
            </w:pPr>
            <w:r w:rsidRPr="00613E76">
              <w:rPr>
                <w:rFonts w:cs="Arial"/>
              </w:rPr>
              <w:t xml:space="preserve">Detailed work plan and detailed budget </w:t>
            </w:r>
          </w:p>
        </w:tc>
        <w:tc>
          <w:tcPr>
            <w:tcW w:w="851" w:type="dxa"/>
            <w:tcBorders>
              <w:top w:val="single" w:sz="6" w:space="0" w:color="000000"/>
              <w:bottom w:val="single" w:sz="4" w:space="0" w:color="auto"/>
            </w:tcBorders>
            <w:vAlign w:val="center"/>
          </w:tcPr>
          <w:p w:rsidR="00116D59" w:rsidRPr="00613E76" w:rsidRDefault="00116D59" w:rsidP="00F57A75">
            <w:pPr>
              <w:jc w:val="center"/>
              <w:rPr>
                <w:rFonts w:cs="Arial"/>
                <w:i/>
              </w:rPr>
            </w:pPr>
          </w:p>
        </w:tc>
      </w:tr>
    </w:tbl>
    <w:p w:rsidR="00116D59" w:rsidRPr="00613E76" w:rsidRDefault="00116D59" w:rsidP="00116D59">
      <w:pPr>
        <w:rPr>
          <w:rFonts w:cs="Arial"/>
          <w:color w:val="000000"/>
        </w:rPr>
      </w:pPr>
    </w:p>
    <w:tbl>
      <w:tblPr>
        <w:tblpPr w:leftFromText="180" w:rightFromText="180" w:vertAnchor="text" w:horzAnchor="margin" w:tblpX="108" w:tblpY="151"/>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363"/>
        <w:gridCol w:w="851"/>
      </w:tblGrid>
      <w:tr w:rsidR="00116D59" w:rsidRPr="00613E76" w:rsidTr="00116D59">
        <w:tc>
          <w:tcPr>
            <w:tcW w:w="10173" w:type="dxa"/>
            <w:gridSpan w:val="3"/>
            <w:shd w:val="clear" w:color="auto" w:fill="006460"/>
          </w:tcPr>
          <w:p w:rsidR="00116D59" w:rsidRPr="00613E76" w:rsidRDefault="00116D59" w:rsidP="00F57A75">
            <w:pPr>
              <w:jc w:val="both"/>
              <w:rPr>
                <w:rFonts w:cs="Arial"/>
                <w:b/>
                <w:color w:val="FFFFFF"/>
              </w:rPr>
            </w:pPr>
            <w:r w:rsidRPr="00613E76">
              <w:rPr>
                <w:rFonts w:cs="Arial"/>
                <w:b/>
                <w:color w:val="FFFFFF"/>
              </w:rPr>
              <w:t xml:space="preserve">Existing National Documents - Mandatory Attachments </w:t>
            </w:r>
          </w:p>
          <w:p w:rsidR="00116D59" w:rsidRPr="00613E76" w:rsidRDefault="00116D59" w:rsidP="00F57A75">
            <w:pPr>
              <w:jc w:val="both"/>
              <w:rPr>
                <w:rFonts w:cs="Arial"/>
                <w:color w:val="FFFFFF"/>
              </w:rPr>
            </w:pPr>
            <w:r w:rsidRPr="00613E76">
              <w:rPr>
                <w:rFonts w:cs="Arial"/>
                <w:color w:val="FFFFFF"/>
              </w:rPr>
              <w:t xml:space="preserve">Where possible, please attach approved national documents rather than drafts. </w:t>
            </w:r>
            <w:r w:rsidRPr="00613E76">
              <w:rPr>
                <w:rFonts w:cs="Arial"/>
              </w:rPr>
              <w:t xml:space="preserve"> </w:t>
            </w:r>
            <w:r w:rsidRPr="00613E76">
              <w:rPr>
                <w:rFonts w:cs="Arial"/>
                <w:color w:val="FFFFFF"/>
              </w:rPr>
              <w:t>For a highly decentralised country, provide relevant state/provincial level plan as well as any relevant national level documents.</w:t>
            </w:r>
          </w:p>
          <w:p w:rsidR="00116D59" w:rsidRPr="00613E76" w:rsidRDefault="00116D59" w:rsidP="00F57A75">
            <w:pPr>
              <w:jc w:val="both"/>
              <w:rPr>
                <w:rFonts w:cs="Arial"/>
                <w:b/>
                <w:color w:val="FFFFFF"/>
              </w:rPr>
            </w:pPr>
            <w:r w:rsidRPr="00613E76">
              <w:rPr>
                <w:rFonts w:cs="Arial"/>
                <w:i/>
                <w:color w:val="FFFFFF"/>
              </w:rPr>
              <w:t>→  Please place a</w:t>
            </w:r>
            <w:r w:rsidR="00245538" w:rsidRPr="00613E76">
              <w:rPr>
                <w:rFonts w:cs="Arial"/>
                <w:i/>
                <w:color w:val="FFFFFF"/>
              </w:rPr>
              <w:t>n</w:t>
            </w:r>
            <w:r w:rsidRPr="00613E76">
              <w:rPr>
                <w:rFonts w:cs="Arial"/>
                <w:i/>
                <w:color w:val="FFFFFF"/>
              </w:rPr>
              <w:t xml:space="preserve"> ‘X’ in the box when the attachment is included</w:t>
            </w:r>
          </w:p>
        </w:tc>
      </w:tr>
      <w:tr w:rsidR="00116D59" w:rsidRPr="00613E76" w:rsidTr="00116D59">
        <w:tc>
          <w:tcPr>
            <w:tcW w:w="959" w:type="dxa"/>
            <w:shd w:val="clear" w:color="auto" w:fill="99CCCC"/>
          </w:tcPr>
          <w:p w:rsidR="00116D59" w:rsidRPr="00613E76" w:rsidRDefault="00116D59" w:rsidP="00F57A75">
            <w:pPr>
              <w:jc w:val="center"/>
              <w:rPr>
                <w:rFonts w:cs="Arial"/>
                <w:i/>
                <w:color w:val="404040"/>
              </w:rPr>
            </w:pPr>
            <w:r w:rsidRPr="00613E76">
              <w:rPr>
                <w:rFonts w:cs="Arial"/>
                <w:i/>
                <w:color w:val="404040"/>
              </w:rPr>
              <w:t>No.</w:t>
            </w:r>
          </w:p>
        </w:tc>
        <w:tc>
          <w:tcPr>
            <w:tcW w:w="8363" w:type="dxa"/>
            <w:shd w:val="clear" w:color="auto" w:fill="99CCCC"/>
          </w:tcPr>
          <w:p w:rsidR="00116D59" w:rsidRPr="00613E76" w:rsidRDefault="00116D59" w:rsidP="00F57A75">
            <w:pPr>
              <w:jc w:val="both"/>
              <w:rPr>
                <w:rFonts w:cs="Arial"/>
                <w:i/>
              </w:rPr>
            </w:pPr>
            <w:r w:rsidRPr="00613E76">
              <w:rPr>
                <w:rFonts w:cs="Arial"/>
                <w:i/>
              </w:rPr>
              <w:t>Attachment</w:t>
            </w:r>
          </w:p>
        </w:tc>
        <w:tc>
          <w:tcPr>
            <w:tcW w:w="851" w:type="dxa"/>
            <w:shd w:val="clear" w:color="auto" w:fill="99CCCC"/>
          </w:tcPr>
          <w:p w:rsidR="00116D59" w:rsidRPr="00613E76" w:rsidRDefault="00116D59" w:rsidP="00F57A75">
            <w:pPr>
              <w:jc w:val="center"/>
              <w:rPr>
                <w:rFonts w:cs="Arial"/>
                <w:b/>
                <w:i/>
                <w:color w:val="005199"/>
              </w:rPr>
            </w:pPr>
            <w:r w:rsidRPr="00613E76">
              <w:rPr>
                <w:rFonts w:cs="Arial"/>
                <w:b/>
                <w:i/>
                <w:color w:val="005199"/>
              </w:rPr>
              <w:t>X</w:t>
            </w:r>
          </w:p>
        </w:tc>
      </w:tr>
      <w:tr w:rsidR="00116D59" w:rsidRPr="00613E76" w:rsidTr="00116D59">
        <w:tc>
          <w:tcPr>
            <w:tcW w:w="959" w:type="dxa"/>
            <w:tcBorders>
              <w:top w:val="single" w:sz="4" w:space="0" w:color="auto"/>
            </w:tcBorders>
          </w:tcPr>
          <w:p w:rsidR="00116D59" w:rsidRPr="00613E7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nil"/>
            </w:tcBorders>
          </w:tcPr>
          <w:p w:rsidR="00116D59" w:rsidRPr="00613E76" w:rsidRDefault="00116D59" w:rsidP="00F57A75">
            <w:pPr>
              <w:rPr>
                <w:rFonts w:cs="Arial"/>
              </w:rPr>
            </w:pPr>
            <w:r w:rsidRPr="00613E76">
              <w:rPr>
                <w:rFonts w:cs="Arial"/>
              </w:rPr>
              <w:t>National health strategy, plan or national health policy, or other documents attached to the proposal, which highlight strategic HSS interventions</w:t>
            </w:r>
          </w:p>
        </w:tc>
        <w:tc>
          <w:tcPr>
            <w:tcW w:w="851" w:type="dxa"/>
            <w:tcBorders>
              <w:top w:val="nil"/>
            </w:tcBorders>
            <w:vAlign w:val="center"/>
          </w:tcPr>
          <w:p w:rsidR="00116D59" w:rsidRPr="00613E76" w:rsidRDefault="00116D59" w:rsidP="00F57A75">
            <w:pPr>
              <w:jc w:val="center"/>
              <w:rPr>
                <w:rFonts w:cs="Arial"/>
                <w:i/>
              </w:rPr>
            </w:pPr>
          </w:p>
        </w:tc>
      </w:tr>
      <w:tr w:rsidR="00116D59" w:rsidRPr="00613E76" w:rsidTr="00116D59">
        <w:tc>
          <w:tcPr>
            <w:tcW w:w="959" w:type="dxa"/>
            <w:tcBorders>
              <w:top w:val="single" w:sz="4" w:space="0" w:color="auto"/>
            </w:tcBorders>
          </w:tcPr>
          <w:p w:rsidR="00116D59" w:rsidRPr="00613E76" w:rsidRDefault="00116D59" w:rsidP="00013EFB">
            <w:pPr>
              <w:pStyle w:val="ListParagraph"/>
              <w:numPr>
                <w:ilvl w:val="0"/>
                <w:numId w:val="5"/>
              </w:numPr>
              <w:spacing w:after="0"/>
              <w:rPr>
                <w:rFonts w:ascii="Arial" w:hAnsi="Arial" w:cs="Arial"/>
              </w:rPr>
            </w:pPr>
          </w:p>
        </w:tc>
        <w:tc>
          <w:tcPr>
            <w:tcW w:w="8363" w:type="dxa"/>
            <w:tcBorders>
              <w:top w:val="nil"/>
            </w:tcBorders>
          </w:tcPr>
          <w:p w:rsidR="00116D59" w:rsidRPr="00613E76" w:rsidRDefault="00116D59" w:rsidP="00F57A75">
            <w:pPr>
              <w:rPr>
                <w:rFonts w:cs="Arial"/>
              </w:rPr>
            </w:pPr>
            <w:r w:rsidRPr="00613E76">
              <w:rPr>
                <w:rFonts w:cs="Arial"/>
              </w:rPr>
              <w:t>National M&amp;E Plan (for the health sector/strategy)</w:t>
            </w:r>
          </w:p>
        </w:tc>
        <w:tc>
          <w:tcPr>
            <w:tcW w:w="851" w:type="dxa"/>
            <w:tcBorders>
              <w:top w:val="nil"/>
            </w:tcBorders>
            <w:vAlign w:val="center"/>
          </w:tcPr>
          <w:p w:rsidR="00116D59" w:rsidRPr="00613E76" w:rsidRDefault="00116D59" w:rsidP="00F57A75">
            <w:pPr>
              <w:jc w:val="center"/>
              <w:rPr>
                <w:rFonts w:cs="Arial"/>
                <w:i/>
              </w:rPr>
            </w:pPr>
          </w:p>
        </w:tc>
      </w:tr>
      <w:tr w:rsidR="00836A1D" w:rsidRPr="00613E76" w:rsidDel="00892BB6" w:rsidTr="00116D59">
        <w:tc>
          <w:tcPr>
            <w:tcW w:w="959" w:type="dxa"/>
            <w:tcBorders>
              <w:top w:val="single" w:sz="4" w:space="0" w:color="auto"/>
              <w:right w:val="single" w:sz="4" w:space="0" w:color="auto"/>
            </w:tcBorders>
          </w:tcPr>
          <w:p w:rsidR="00836A1D" w:rsidRPr="00613E76" w:rsidRDefault="00836A1D" w:rsidP="00013EFB">
            <w:pPr>
              <w:pStyle w:val="ListParagraph"/>
              <w:numPr>
                <w:ilvl w:val="0"/>
                <w:numId w:val="5"/>
              </w:numPr>
              <w:spacing w:after="0"/>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836A1D" w:rsidRPr="00613E76" w:rsidRDefault="00836A1D" w:rsidP="00F57A75">
            <w:pPr>
              <w:rPr>
                <w:rFonts w:cs="Arial"/>
              </w:rPr>
            </w:pPr>
            <w:r w:rsidRPr="00613E76">
              <w:rPr>
                <w:rFonts w:cs="Arial"/>
              </w:rPr>
              <w:t>National Immunisation Plan</w:t>
            </w:r>
          </w:p>
        </w:tc>
        <w:tc>
          <w:tcPr>
            <w:tcW w:w="851" w:type="dxa"/>
            <w:tcBorders>
              <w:top w:val="single" w:sz="4" w:space="0" w:color="auto"/>
              <w:left w:val="single" w:sz="4" w:space="0" w:color="auto"/>
              <w:bottom w:val="single" w:sz="4" w:space="0" w:color="auto"/>
              <w:right w:val="single" w:sz="4" w:space="0" w:color="auto"/>
            </w:tcBorders>
            <w:vAlign w:val="center"/>
          </w:tcPr>
          <w:p w:rsidR="00836A1D" w:rsidRPr="00613E76" w:rsidDel="00892BB6" w:rsidRDefault="00836A1D" w:rsidP="00F57A75">
            <w:pPr>
              <w:jc w:val="center"/>
              <w:rPr>
                <w:rFonts w:cs="Arial"/>
                <w:i/>
              </w:rPr>
            </w:pPr>
          </w:p>
        </w:tc>
      </w:tr>
      <w:tr w:rsidR="00116D59" w:rsidRPr="00613E76" w:rsidDel="00892BB6" w:rsidTr="00116D59">
        <w:tc>
          <w:tcPr>
            <w:tcW w:w="959" w:type="dxa"/>
            <w:tcBorders>
              <w:top w:val="single" w:sz="4" w:space="0" w:color="auto"/>
              <w:right w:val="single" w:sz="4" w:space="0" w:color="auto"/>
            </w:tcBorders>
          </w:tcPr>
          <w:p w:rsidR="00116D59" w:rsidRPr="00613E76" w:rsidDel="00892BB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single" w:sz="4" w:space="0" w:color="auto"/>
              <w:left w:val="single" w:sz="4" w:space="0" w:color="auto"/>
              <w:bottom w:val="single" w:sz="4" w:space="0" w:color="auto"/>
              <w:right w:val="single" w:sz="4" w:space="0" w:color="auto"/>
            </w:tcBorders>
          </w:tcPr>
          <w:p w:rsidR="00116D59" w:rsidRPr="00613E76" w:rsidDel="00892BB6" w:rsidRDefault="00116D59" w:rsidP="00F57A75">
            <w:pPr>
              <w:rPr>
                <w:rFonts w:cs="Arial"/>
              </w:rPr>
            </w:pPr>
            <w:r w:rsidRPr="00613E76">
              <w:rPr>
                <w:rFonts w:cs="Arial"/>
              </w:rPr>
              <w:t>Country cMYP</w:t>
            </w:r>
          </w:p>
        </w:tc>
        <w:tc>
          <w:tcPr>
            <w:tcW w:w="851" w:type="dxa"/>
            <w:tcBorders>
              <w:top w:val="single" w:sz="4" w:space="0" w:color="auto"/>
              <w:left w:val="single" w:sz="4" w:space="0" w:color="auto"/>
              <w:bottom w:val="single" w:sz="4" w:space="0" w:color="auto"/>
              <w:right w:val="single" w:sz="4" w:space="0" w:color="auto"/>
            </w:tcBorders>
            <w:vAlign w:val="center"/>
          </w:tcPr>
          <w:p w:rsidR="00116D59" w:rsidRPr="00613E76" w:rsidDel="00892BB6" w:rsidRDefault="00116D59" w:rsidP="00F57A75">
            <w:pPr>
              <w:jc w:val="center"/>
              <w:rPr>
                <w:rFonts w:cs="Arial"/>
                <w:i/>
              </w:rPr>
            </w:pPr>
          </w:p>
        </w:tc>
      </w:tr>
      <w:tr w:rsidR="00116D59" w:rsidRPr="00613E76" w:rsidDel="00892BB6" w:rsidTr="00116D59">
        <w:tc>
          <w:tcPr>
            <w:tcW w:w="959" w:type="dxa"/>
            <w:tcBorders>
              <w:top w:val="single" w:sz="4" w:space="0" w:color="auto"/>
              <w:bottom w:val="single" w:sz="4" w:space="0" w:color="auto"/>
              <w:right w:val="single" w:sz="4" w:space="0" w:color="auto"/>
            </w:tcBorders>
          </w:tcPr>
          <w:p w:rsidR="00116D59" w:rsidRPr="00613E76" w:rsidDel="00892BB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single" w:sz="4" w:space="0" w:color="auto"/>
              <w:left w:val="single" w:sz="4" w:space="0" w:color="auto"/>
              <w:bottom w:val="single" w:sz="4" w:space="0" w:color="auto"/>
              <w:right w:val="single" w:sz="4" w:space="0" w:color="auto"/>
            </w:tcBorders>
          </w:tcPr>
          <w:p w:rsidR="00116D59" w:rsidRPr="00613E76" w:rsidDel="00892BB6" w:rsidRDefault="00550619" w:rsidP="00F57A75">
            <w:pPr>
              <w:rPr>
                <w:rFonts w:cs="Arial"/>
              </w:rPr>
            </w:pPr>
            <w:r w:rsidRPr="00613E76">
              <w:rPr>
                <w:rFonts w:cs="Arial"/>
              </w:rPr>
              <w:t xml:space="preserve">Vaccine assessments (EVM, </w:t>
            </w:r>
            <w:r w:rsidR="00116D59" w:rsidRPr="00613E76">
              <w:rPr>
                <w:rFonts w:cs="Arial"/>
              </w:rPr>
              <w:t>PIE</w:t>
            </w:r>
            <w:r w:rsidRPr="00613E76">
              <w:rPr>
                <w:rFonts w:cs="Arial"/>
              </w:rPr>
              <w:t>, EPI reviews</w:t>
            </w:r>
            <w:r w:rsidR="00116D59" w:rsidRPr="00613E76">
              <w:rPr>
                <w:rFonts w:cs="Arial"/>
              </w:rPr>
              <w:t>), if available</w:t>
            </w:r>
          </w:p>
        </w:tc>
        <w:tc>
          <w:tcPr>
            <w:tcW w:w="851" w:type="dxa"/>
            <w:tcBorders>
              <w:top w:val="single" w:sz="4" w:space="0" w:color="auto"/>
              <w:left w:val="single" w:sz="4" w:space="0" w:color="auto"/>
              <w:bottom w:val="single" w:sz="4" w:space="0" w:color="auto"/>
              <w:right w:val="single" w:sz="4" w:space="0" w:color="auto"/>
            </w:tcBorders>
            <w:vAlign w:val="center"/>
          </w:tcPr>
          <w:p w:rsidR="00116D59" w:rsidRPr="00613E76" w:rsidDel="00892BB6" w:rsidRDefault="00116D59" w:rsidP="00F57A75">
            <w:pPr>
              <w:jc w:val="center"/>
              <w:rPr>
                <w:rFonts w:cs="Arial"/>
                <w:i/>
              </w:rPr>
            </w:pPr>
          </w:p>
        </w:tc>
      </w:tr>
      <w:tr w:rsidR="00116D59" w:rsidRPr="00613E76" w:rsidDel="00892BB6" w:rsidTr="00116D59">
        <w:tc>
          <w:tcPr>
            <w:tcW w:w="959" w:type="dxa"/>
            <w:tcBorders>
              <w:top w:val="single" w:sz="4" w:space="0" w:color="auto"/>
              <w:right w:val="single" w:sz="4" w:space="0" w:color="auto"/>
            </w:tcBorders>
          </w:tcPr>
          <w:p w:rsidR="00116D59" w:rsidRPr="00613E76" w:rsidRDefault="00116D59" w:rsidP="00013EFB">
            <w:pPr>
              <w:pStyle w:val="ListParagraph"/>
              <w:numPr>
                <w:ilvl w:val="0"/>
                <w:numId w:val="5"/>
              </w:numPr>
              <w:spacing w:after="0"/>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116D59" w:rsidRPr="00613E76" w:rsidRDefault="00116D59" w:rsidP="00F57A75">
            <w:pPr>
              <w:rPr>
                <w:rFonts w:cs="Arial"/>
              </w:rPr>
            </w:pPr>
            <w:r w:rsidRPr="00613E76">
              <w:rPr>
                <w:rFonts w:cs="Arial"/>
              </w:rPr>
              <w:t>Terms of Reference of Health Sector Coordinating Committee (HSCC)</w:t>
            </w:r>
          </w:p>
        </w:tc>
        <w:tc>
          <w:tcPr>
            <w:tcW w:w="851" w:type="dxa"/>
            <w:tcBorders>
              <w:top w:val="single" w:sz="4" w:space="0" w:color="auto"/>
              <w:left w:val="single" w:sz="4" w:space="0" w:color="auto"/>
              <w:bottom w:val="single" w:sz="4" w:space="0" w:color="auto"/>
              <w:right w:val="single" w:sz="4" w:space="0" w:color="auto"/>
            </w:tcBorders>
            <w:vAlign w:val="center"/>
          </w:tcPr>
          <w:p w:rsidR="00116D59" w:rsidRPr="00613E76" w:rsidDel="00892BB6" w:rsidRDefault="00116D59" w:rsidP="00F57A75">
            <w:pPr>
              <w:jc w:val="center"/>
              <w:rPr>
                <w:rFonts w:cs="Arial"/>
                <w:i/>
              </w:rPr>
            </w:pPr>
          </w:p>
        </w:tc>
      </w:tr>
    </w:tbl>
    <w:p w:rsidR="00116D59" w:rsidRPr="00613E76" w:rsidRDefault="00116D59" w:rsidP="00116D59">
      <w:pPr>
        <w:rPr>
          <w:rFonts w:cs="Arial"/>
          <w:vanish/>
        </w:rPr>
      </w:pPr>
    </w:p>
    <w:p w:rsidR="00116D59" w:rsidRPr="00613E76" w:rsidRDefault="00116D59" w:rsidP="00116D59">
      <w:pPr>
        <w:rPr>
          <w:rFonts w:cs="Arial"/>
          <w:vanish/>
        </w:rPr>
      </w:pPr>
    </w:p>
    <w:p w:rsidR="00116D59" w:rsidRPr="00613E76" w:rsidRDefault="00116D59" w:rsidP="00116D59">
      <w:pPr>
        <w:rPr>
          <w:rFonts w:cs="Arial"/>
          <w:vanish/>
        </w:rPr>
      </w:pPr>
    </w:p>
    <w:p w:rsidR="00116D59" w:rsidRPr="00613E76" w:rsidRDefault="00116D59" w:rsidP="00116D59">
      <w:pPr>
        <w:rPr>
          <w:rFonts w:cs="Arial"/>
        </w:rPr>
      </w:pPr>
    </w:p>
    <w:tbl>
      <w:tblPr>
        <w:tblpPr w:leftFromText="180" w:rightFromText="180" w:vertAnchor="text" w:horzAnchor="margin" w:tblpX="108" w:tblpY="151"/>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363"/>
        <w:gridCol w:w="851"/>
      </w:tblGrid>
      <w:tr w:rsidR="00116D59" w:rsidRPr="00613E76" w:rsidTr="00116D59">
        <w:tc>
          <w:tcPr>
            <w:tcW w:w="10173" w:type="dxa"/>
            <w:gridSpan w:val="3"/>
            <w:shd w:val="clear" w:color="auto" w:fill="006460"/>
          </w:tcPr>
          <w:p w:rsidR="00116D59" w:rsidRPr="00613E76" w:rsidRDefault="00116D59" w:rsidP="00F57A75">
            <w:pPr>
              <w:jc w:val="both"/>
              <w:rPr>
                <w:rFonts w:cs="Arial"/>
                <w:b/>
                <w:color w:val="FFFFFF"/>
              </w:rPr>
            </w:pPr>
            <w:r w:rsidRPr="00613E76">
              <w:rPr>
                <w:rFonts w:cs="Arial"/>
                <w:b/>
                <w:color w:val="FFFFFF"/>
              </w:rPr>
              <w:t>Existing National Documents - Additional Attachments</w:t>
            </w:r>
          </w:p>
          <w:p w:rsidR="00116D59" w:rsidRPr="00613E76" w:rsidRDefault="00116D59" w:rsidP="00F57A75">
            <w:pPr>
              <w:jc w:val="both"/>
              <w:rPr>
                <w:rFonts w:cs="Arial"/>
                <w:color w:val="FFFFFF"/>
              </w:rPr>
            </w:pPr>
            <w:r w:rsidRPr="00613E76">
              <w:rPr>
                <w:rFonts w:cs="Arial"/>
                <w:color w:val="FFFFFF"/>
              </w:rPr>
              <w:t xml:space="preserve">Where possible, please attach approved national documents rather than drafts. </w:t>
            </w:r>
            <w:r w:rsidRPr="00613E76">
              <w:rPr>
                <w:rFonts w:cs="Arial"/>
              </w:rPr>
              <w:t xml:space="preserve"> </w:t>
            </w:r>
            <w:r w:rsidRPr="00613E76">
              <w:rPr>
                <w:rFonts w:cs="Arial"/>
                <w:color w:val="FFFFFF"/>
              </w:rPr>
              <w:t>For a highly decentralised country, provide relevant state/provincial level plan as well as any relevant national level documents.</w:t>
            </w:r>
          </w:p>
          <w:p w:rsidR="00116D59" w:rsidRPr="00613E76" w:rsidRDefault="00116D59" w:rsidP="00F57A75">
            <w:pPr>
              <w:jc w:val="both"/>
              <w:rPr>
                <w:rFonts w:cs="Arial"/>
                <w:b/>
                <w:color w:val="FFFFFF"/>
              </w:rPr>
            </w:pPr>
            <w:r w:rsidRPr="00613E76">
              <w:rPr>
                <w:rFonts w:cs="Arial"/>
                <w:i/>
                <w:color w:val="FFFFFF"/>
                <w:sz w:val="20"/>
              </w:rPr>
              <w:t xml:space="preserve">→ </w:t>
            </w:r>
            <w:r w:rsidRPr="00613E76">
              <w:rPr>
                <w:rFonts w:cs="Arial"/>
                <w:i/>
                <w:color w:val="FFFFFF"/>
              </w:rPr>
              <w:t xml:space="preserve"> Please place a</w:t>
            </w:r>
            <w:r w:rsidR="00245538" w:rsidRPr="00613E76">
              <w:rPr>
                <w:rFonts w:cs="Arial"/>
                <w:i/>
                <w:color w:val="FFFFFF"/>
              </w:rPr>
              <w:t>n</w:t>
            </w:r>
            <w:r w:rsidRPr="00613E76">
              <w:rPr>
                <w:rFonts w:cs="Arial"/>
                <w:i/>
                <w:color w:val="FFFFFF"/>
              </w:rPr>
              <w:t xml:space="preserve"> ‘X’ in the box when the attachment is included</w:t>
            </w:r>
          </w:p>
        </w:tc>
      </w:tr>
      <w:tr w:rsidR="00116D59" w:rsidRPr="00613E76" w:rsidTr="00116D59">
        <w:tc>
          <w:tcPr>
            <w:tcW w:w="959" w:type="dxa"/>
            <w:shd w:val="clear" w:color="auto" w:fill="99CCCC"/>
          </w:tcPr>
          <w:p w:rsidR="00116D59" w:rsidRPr="00613E76" w:rsidRDefault="00116D59" w:rsidP="00F57A75">
            <w:pPr>
              <w:jc w:val="center"/>
              <w:rPr>
                <w:rFonts w:cs="Arial"/>
                <w:i/>
                <w:color w:val="404040"/>
              </w:rPr>
            </w:pPr>
            <w:r w:rsidRPr="00613E76">
              <w:rPr>
                <w:rFonts w:cs="Arial"/>
                <w:i/>
                <w:color w:val="404040"/>
              </w:rPr>
              <w:t>No.</w:t>
            </w:r>
          </w:p>
        </w:tc>
        <w:tc>
          <w:tcPr>
            <w:tcW w:w="8363" w:type="dxa"/>
            <w:shd w:val="clear" w:color="auto" w:fill="99CCCC"/>
          </w:tcPr>
          <w:p w:rsidR="00116D59" w:rsidRPr="00613E76" w:rsidRDefault="00116D59" w:rsidP="00F57A75">
            <w:pPr>
              <w:jc w:val="both"/>
              <w:rPr>
                <w:rFonts w:cs="Arial"/>
                <w:i/>
              </w:rPr>
            </w:pPr>
            <w:r w:rsidRPr="00613E76">
              <w:rPr>
                <w:rFonts w:cs="Arial"/>
                <w:i/>
              </w:rPr>
              <w:t>Attachment</w:t>
            </w:r>
          </w:p>
        </w:tc>
        <w:tc>
          <w:tcPr>
            <w:tcW w:w="851" w:type="dxa"/>
            <w:shd w:val="clear" w:color="auto" w:fill="99CCCC"/>
          </w:tcPr>
          <w:p w:rsidR="00116D59" w:rsidRPr="00613E76" w:rsidRDefault="00116D59" w:rsidP="00F57A75">
            <w:pPr>
              <w:jc w:val="center"/>
              <w:rPr>
                <w:rFonts w:cs="Arial"/>
                <w:b/>
                <w:i/>
                <w:color w:val="005199"/>
              </w:rPr>
            </w:pPr>
            <w:r w:rsidRPr="00613E76">
              <w:rPr>
                <w:rFonts w:cs="Arial"/>
                <w:b/>
                <w:i/>
                <w:color w:val="005199"/>
              </w:rPr>
              <w:t>X</w:t>
            </w:r>
          </w:p>
        </w:tc>
      </w:tr>
      <w:tr w:rsidR="00116D59" w:rsidRPr="00613E76" w:rsidTr="00116D59">
        <w:tc>
          <w:tcPr>
            <w:tcW w:w="959" w:type="dxa"/>
            <w:tcBorders>
              <w:top w:val="single" w:sz="4" w:space="0" w:color="auto"/>
              <w:left w:val="single" w:sz="4" w:space="0" w:color="auto"/>
              <w:bottom w:val="single" w:sz="4" w:space="0" w:color="auto"/>
              <w:right w:val="single" w:sz="4" w:space="0" w:color="auto"/>
            </w:tcBorders>
          </w:tcPr>
          <w:p w:rsidR="00116D59" w:rsidRPr="00613E7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single" w:sz="4" w:space="0" w:color="auto"/>
              <w:left w:val="single" w:sz="4" w:space="0" w:color="auto"/>
              <w:bottom w:val="single" w:sz="4" w:space="0" w:color="auto"/>
              <w:right w:val="single" w:sz="4" w:space="0" w:color="auto"/>
            </w:tcBorders>
          </w:tcPr>
          <w:p w:rsidR="00116D59" w:rsidRPr="00613E76" w:rsidRDefault="00116D59" w:rsidP="00F57A75">
            <w:pPr>
              <w:rPr>
                <w:rFonts w:cs="Arial"/>
              </w:rPr>
            </w:pPr>
            <w:r w:rsidRPr="00613E76">
              <w:rPr>
                <w:rFonts w:cs="Arial"/>
              </w:rPr>
              <w:t>Joint Assessment of National Health Strategy (if available)</w:t>
            </w:r>
          </w:p>
        </w:tc>
        <w:tc>
          <w:tcPr>
            <w:tcW w:w="851" w:type="dxa"/>
            <w:tcBorders>
              <w:top w:val="single" w:sz="4" w:space="0" w:color="auto"/>
              <w:left w:val="single" w:sz="4" w:space="0" w:color="auto"/>
              <w:bottom w:val="single" w:sz="4" w:space="0" w:color="auto"/>
              <w:right w:val="single" w:sz="4" w:space="0" w:color="auto"/>
            </w:tcBorders>
            <w:vAlign w:val="center"/>
          </w:tcPr>
          <w:p w:rsidR="00116D59" w:rsidRPr="00613E76" w:rsidRDefault="00116D59" w:rsidP="00F57A75">
            <w:pPr>
              <w:jc w:val="center"/>
              <w:rPr>
                <w:rFonts w:cs="Arial"/>
                <w:i/>
              </w:rPr>
            </w:pPr>
          </w:p>
        </w:tc>
      </w:tr>
      <w:tr w:rsidR="00116D59" w:rsidRPr="00613E76" w:rsidTr="00116D59">
        <w:tc>
          <w:tcPr>
            <w:tcW w:w="959" w:type="dxa"/>
            <w:tcBorders>
              <w:top w:val="single" w:sz="4" w:space="0" w:color="auto"/>
              <w:left w:val="single" w:sz="4" w:space="0" w:color="auto"/>
              <w:bottom w:val="single" w:sz="4" w:space="0" w:color="auto"/>
              <w:right w:val="single" w:sz="4" w:space="0" w:color="auto"/>
            </w:tcBorders>
          </w:tcPr>
          <w:p w:rsidR="00116D59" w:rsidRPr="00613E76" w:rsidRDefault="00116D59" w:rsidP="00013EFB">
            <w:pPr>
              <w:pStyle w:val="ListParagraph"/>
              <w:numPr>
                <w:ilvl w:val="0"/>
                <w:numId w:val="5"/>
              </w:numPr>
              <w:spacing w:after="0"/>
              <w:rPr>
                <w:rFonts w:ascii="Arial" w:hAnsi="Arial" w:cs="Arial"/>
              </w:rPr>
            </w:pPr>
            <w:r w:rsidRPr="00613E76">
              <w:rPr>
                <w:rFonts w:ascii="Arial" w:hAnsi="Arial" w:cs="Arial"/>
              </w:rPr>
              <w:t xml:space="preserve">  </w:t>
            </w:r>
          </w:p>
        </w:tc>
        <w:tc>
          <w:tcPr>
            <w:tcW w:w="8363" w:type="dxa"/>
            <w:tcBorders>
              <w:top w:val="single" w:sz="4" w:space="0" w:color="auto"/>
              <w:left w:val="single" w:sz="4" w:space="0" w:color="auto"/>
              <w:bottom w:val="single" w:sz="4" w:space="0" w:color="auto"/>
              <w:right w:val="single" w:sz="4" w:space="0" w:color="auto"/>
            </w:tcBorders>
          </w:tcPr>
          <w:p w:rsidR="00116D59" w:rsidRPr="00613E76" w:rsidRDefault="00116D59" w:rsidP="00F57A75">
            <w:pPr>
              <w:rPr>
                <w:rFonts w:cs="Arial"/>
              </w:rPr>
            </w:pPr>
            <w:r w:rsidRPr="00613E76">
              <w:rPr>
                <w:rFonts w:cs="Arial"/>
              </w:rPr>
              <w:t>Response to Joint Assessment of National Health Strategy (if available)</w:t>
            </w:r>
          </w:p>
        </w:tc>
        <w:tc>
          <w:tcPr>
            <w:tcW w:w="851" w:type="dxa"/>
            <w:tcBorders>
              <w:top w:val="single" w:sz="4" w:space="0" w:color="auto"/>
              <w:left w:val="single" w:sz="4" w:space="0" w:color="auto"/>
              <w:bottom w:val="single" w:sz="4" w:space="0" w:color="auto"/>
              <w:right w:val="single" w:sz="4" w:space="0" w:color="auto"/>
            </w:tcBorders>
            <w:vAlign w:val="center"/>
          </w:tcPr>
          <w:p w:rsidR="00116D59" w:rsidRPr="00613E76" w:rsidRDefault="00116D59" w:rsidP="00F57A75">
            <w:pPr>
              <w:jc w:val="center"/>
              <w:rPr>
                <w:rFonts w:cs="Arial"/>
                <w:i/>
              </w:rPr>
            </w:pPr>
          </w:p>
        </w:tc>
      </w:tr>
      <w:tr w:rsidR="00116D59" w:rsidRPr="00613E76" w:rsidTr="00116D59">
        <w:trPr>
          <w:trHeight w:val="119"/>
        </w:trPr>
        <w:tc>
          <w:tcPr>
            <w:tcW w:w="959" w:type="dxa"/>
            <w:tcBorders>
              <w:top w:val="single" w:sz="4" w:space="0" w:color="auto"/>
              <w:left w:val="single" w:sz="4" w:space="0" w:color="auto"/>
              <w:bottom w:val="single" w:sz="4" w:space="0" w:color="auto"/>
              <w:right w:val="single" w:sz="4" w:space="0" w:color="auto"/>
            </w:tcBorders>
          </w:tcPr>
          <w:p w:rsidR="00116D59" w:rsidRPr="00613E76" w:rsidRDefault="00116D59" w:rsidP="00013EFB">
            <w:pPr>
              <w:pStyle w:val="ListParagraph"/>
              <w:numPr>
                <w:ilvl w:val="0"/>
                <w:numId w:val="5"/>
              </w:numPr>
              <w:spacing w:after="0"/>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vAlign w:val="center"/>
          </w:tcPr>
          <w:p w:rsidR="00116D59" w:rsidRPr="00613E76" w:rsidRDefault="00116D59" w:rsidP="00F57A75">
            <w:pPr>
              <w:rPr>
                <w:rFonts w:cs="Arial"/>
              </w:rPr>
            </w:pPr>
            <w:r w:rsidRPr="00613E76">
              <w:rPr>
                <w:rFonts w:cs="Arial"/>
              </w:rPr>
              <w:t>If funds transfers are to go directly to a CSO or CSO Network, please provide the 3 most recent years of published financial statements of the lead CSO, audited by a qualified independent external auditor</w:t>
            </w:r>
          </w:p>
        </w:tc>
        <w:tc>
          <w:tcPr>
            <w:tcW w:w="851" w:type="dxa"/>
            <w:tcBorders>
              <w:top w:val="single" w:sz="4" w:space="0" w:color="auto"/>
              <w:left w:val="single" w:sz="4" w:space="0" w:color="auto"/>
              <w:bottom w:val="single" w:sz="4" w:space="0" w:color="auto"/>
              <w:right w:val="single" w:sz="4" w:space="0" w:color="auto"/>
            </w:tcBorders>
            <w:vAlign w:val="center"/>
          </w:tcPr>
          <w:p w:rsidR="00116D59" w:rsidRPr="00613E76" w:rsidRDefault="00116D59" w:rsidP="00F57A75">
            <w:pPr>
              <w:jc w:val="center"/>
              <w:rPr>
                <w:rFonts w:cs="Arial"/>
                <w:i/>
              </w:rPr>
            </w:pPr>
          </w:p>
        </w:tc>
      </w:tr>
      <w:tr w:rsidR="00116D59" w:rsidRPr="00613E76" w:rsidTr="00116D59">
        <w:trPr>
          <w:trHeight w:val="295"/>
        </w:trPr>
        <w:tc>
          <w:tcPr>
            <w:tcW w:w="959" w:type="dxa"/>
            <w:tcBorders>
              <w:top w:val="single" w:sz="4" w:space="0" w:color="auto"/>
              <w:left w:val="single" w:sz="4" w:space="0" w:color="auto"/>
              <w:bottom w:val="single" w:sz="4" w:space="0" w:color="auto"/>
              <w:right w:val="single" w:sz="4" w:space="0" w:color="auto"/>
            </w:tcBorders>
          </w:tcPr>
          <w:p w:rsidR="00116D59" w:rsidRPr="00613E76" w:rsidRDefault="00116D59" w:rsidP="00F57A75">
            <w:pPr>
              <w:jc w:val="center"/>
              <w:rPr>
                <w:rFonts w:cs="Arial"/>
              </w:rPr>
            </w:pPr>
            <w:r w:rsidRPr="00613E76">
              <w:rPr>
                <w:rFonts w:cs="Arial"/>
              </w:rPr>
              <w:t>…</w:t>
            </w:r>
          </w:p>
        </w:tc>
        <w:tc>
          <w:tcPr>
            <w:tcW w:w="8363" w:type="dxa"/>
            <w:tcBorders>
              <w:top w:val="single" w:sz="4" w:space="0" w:color="auto"/>
              <w:left w:val="single" w:sz="4" w:space="0" w:color="auto"/>
              <w:bottom w:val="single" w:sz="4" w:space="0" w:color="auto"/>
              <w:right w:val="single" w:sz="4" w:space="0" w:color="auto"/>
            </w:tcBorders>
            <w:vAlign w:val="center"/>
          </w:tcPr>
          <w:p w:rsidR="00116D59" w:rsidRPr="00613E76" w:rsidRDefault="00116D59" w:rsidP="00F57A75">
            <w:pP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116D59" w:rsidRPr="00613E76" w:rsidRDefault="00116D59" w:rsidP="00F57A75">
            <w:pPr>
              <w:jc w:val="center"/>
              <w:rPr>
                <w:rFonts w:cs="Arial"/>
                <w:i/>
              </w:rPr>
            </w:pPr>
          </w:p>
        </w:tc>
      </w:tr>
    </w:tbl>
    <w:p w:rsidR="00116D59" w:rsidRPr="00613E76" w:rsidRDefault="00116D59" w:rsidP="00116D59">
      <w:pPr>
        <w:ind w:left="113" w:right="-20"/>
        <w:rPr>
          <w:rFonts w:eastAsia="Arial" w:cs="Arial"/>
          <w:u w:val="single"/>
        </w:rPr>
      </w:pPr>
    </w:p>
    <w:p w:rsidR="00116D59" w:rsidRPr="00613E76" w:rsidRDefault="00116D59" w:rsidP="00116D59">
      <w:pPr>
        <w:spacing w:after="120"/>
        <w:ind w:left="113" w:right="59"/>
        <w:jc w:val="both"/>
        <w:rPr>
          <w:rFonts w:eastAsia="Arial" w:cs="Arial"/>
          <w:b/>
          <w:bCs/>
        </w:rPr>
      </w:pPr>
      <w:r w:rsidRPr="00613E76">
        <w:rPr>
          <w:rFonts w:eastAsia="Arial" w:cs="Arial"/>
          <w:b/>
          <w:bCs/>
        </w:rPr>
        <w:t>Applicants are strongly encouraged to carefully read the instructions provided within the relevant sections of the guidelines before completing the application form.</w:t>
      </w:r>
    </w:p>
    <w:p w:rsidR="001E12B6" w:rsidRPr="00613E76" w:rsidRDefault="001E12B6" w:rsidP="00116D59">
      <w:pPr>
        <w:spacing w:before="60" w:after="60"/>
        <w:rPr>
          <w:rFonts w:cs="Arial"/>
        </w:rPr>
      </w:pPr>
    </w:p>
    <w:p w:rsidR="0061246F" w:rsidRPr="00613E76" w:rsidRDefault="0061246F">
      <w:pPr>
        <w:spacing w:before="60" w:after="60"/>
        <w:rPr>
          <w:rFonts w:cs="Arial"/>
        </w:rPr>
      </w:pPr>
    </w:p>
    <w:sectPr w:rsidR="0061246F" w:rsidRPr="00613E76" w:rsidSect="007A0131">
      <w:pgSz w:w="11907" w:h="16839" w:code="9"/>
      <w:pgMar w:top="992" w:right="851"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F3" w:rsidRDefault="00537CF3">
      <w:r>
        <w:separator/>
      </w:r>
    </w:p>
  </w:endnote>
  <w:endnote w:type="continuationSeparator" w:id="1">
    <w:p w:rsidR="00537CF3" w:rsidRDefault="00537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EB" w:rsidRDefault="00DE23C7">
    <w:pPr>
      <w:pStyle w:val="Footer"/>
      <w:framePr w:wrap="around" w:vAnchor="text" w:hAnchor="margin" w:xAlign="right" w:y="1"/>
      <w:rPr>
        <w:rStyle w:val="PageNumber"/>
      </w:rPr>
    </w:pPr>
    <w:r>
      <w:rPr>
        <w:rStyle w:val="PageNumber"/>
      </w:rPr>
      <w:fldChar w:fldCharType="begin"/>
    </w:r>
    <w:r w:rsidR="000670EB">
      <w:rPr>
        <w:rStyle w:val="PageNumber"/>
      </w:rPr>
      <w:instrText xml:space="preserve">PAGE  </w:instrText>
    </w:r>
    <w:r>
      <w:rPr>
        <w:rStyle w:val="PageNumber"/>
      </w:rPr>
      <w:fldChar w:fldCharType="end"/>
    </w:r>
  </w:p>
  <w:p w:rsidR="000670EB" w:rsidRDefault="000670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EB" w:rsidRPr="00A50E30" w:rsidRDefault="00DE23C7" w:rsidP="00A84585">
    <w:pPr>
      <w:pStyle w:val="Footer"/>
      <w:ind w:right="424"/>
      <w:jc w:val="right"/>
      <w:rPr>
        <w:sz w:val="18"/>
        <w:szCs w:val="18"/>
      </w:rPr>
    </w:pPr>
    <w:r w:rsidRPr="00A50E30">
      <w:rPr>
        <w:sz w:val="18"/>
        <w:szCs w:val="18"/>
      </w:rPr>
      <w:fldChar w:fldCharType="begin"/>
    </w:r>
    <w:r w:rsidR="000670EB" w:rsidRPr="00A50E30">
      <w:rPr>
        <w:sz w:val="18"/>
        <w:szCs w:val="18"/>
      </w:rPr>
      <w:instrText xml:space="preserve"> PAGE   \* MERGEFORMAT </w:instrText>
    </w:r>
    <w:r w:rsidRPr="00A50E30">
      <w:rPr>
        <w:sz w:val="18"/>
        <w:szCs w:val="18"/>
      </w:rPr>
      <w:fldChar w:fldCharType="separate"/>
    </w:r>
    <w:r w:rsidR="00DD552A">
      <w:rPr>
        <w:noProof/>
        <w:sz w:val="18"/>
        <w:szCs w:val="18"/>
      </w:rPr>
      <w:t>10</w:t>
    </w:r>
    <w:r w:rsidRPr="00A50E30">
      <w:rPr>
        <w:noProof/>
        <w:sz w:val="18"/>
        <w:szCs w:val="18"/>
      </w:rPr>
      <w:fldChar w:fldCharType="end"/>
    </w:r>
  </w:p>
  <w:p w:rsidR="000670EB" w:rsidRPr="00A50E30" w:rsidRDefault="000670EB" w:rsidP="00A84585">
    <w:pPr>
      <w:pStyle w:val="Footer"/>
      <w:tabs>
        <w:tab w:val="clear" w:pos="8306"/>
        <w:tab w:val="right" w:pos="9639"/>
      </w:tabs>
      <w:rPr>
        <w:rFonts w:ascii="Calibri" w:hAnsi="Calibri" w:cs="Calibri"/>
        <w:sz w:val="18"/>
        <w:szCs w:val="18"/>
      </w:rPr>
    </w:pPr>
    <w:r w:rsidRPr="00A50E30">
      <w:rPr>
        <w:rFonts w:ascii="Calibri" w:hAnsi="Calibri" w:cs="Calibri"/>
        <w:sz w:val="18"/>
        <w:szCs w:val="18"/>
      </w:rPr>
      <w:t>HSS Application Mat</w:t>
    </w:r>
    <w:r>
      <w:rPr>
        <w:rFonts w:ascii="Calibri" w:hAnsi="Calibri" w:cs="Calibri"/>
        <w:sz w:val="18"/>
        <w:szCs w:val="18"/>
      </w:rPr>
      <w:t>erials– 31</w:t>
    </w:r>
    <w:r w:rsidRPr="00A50E30">
      <w:rPr>
        <w:rFonts w:ascii="Calibri" w:hAnsi="Calibri" w:cs="Calibri"/>
        <w:sz w:val="18"/>
        <w:szCs w:val="18"/>
      </w:rPr>
      <w:t>/05/2013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F3" w:rsidRDefault="00537CF3">
      <w:r>
        <w:separator/>
      </w:r>
    </w:p>
  </w:footnote>
  <w:footnote w:type="continuationSeparator" w:id="1">
    <w:p w:rsidR="00537CF3" w:rsidRDefault="00537CF3">
      <w:r>
        <w:continuationSeparator/>
      </w:r>
    </w:p>
  </w:footnote>
  <w:footnote w:id="2">
    <w:p w:rsidR="000670EB" w:rsidRPr="000B1857" w:rsidRDefault="000670EB" w:rsidP="000F540D">
      <w:pPr>
        <w:pStyle w:val="FootnoteText"/>
        <w:rPr>
          <w:rFonts w:ascii="Calibri" w:hAnsi="Calibri"/>
          <w:sz w:val="18"/>
          <w:szCs w:val="18"/>
        </w:rPr>
      </w:pPr>
      <w:r w:rsidRPr="000B1857">
        <w:rPr>
          <w:rStyle w:val="FootnoteReference"/>
          <w:rFonts w:ascii="Calibri" w:hAnsi="Calibri"/>
          <w:sz w:val="18"/>
          <w:szCs w:val="18"/>
        </w:rPr>
        <w:footnoteRef/>
      </w:r>
      <w:r w:rsidRPr="000B1857">
        <w:rPr>
          <w:rFonts w:ascii="Calibri" w:hAnsi="Calibri"/>
          <w:sz w:val="18"/>
          <w:szCs w:val="18"/>
        </w:rPr>
        <w:t xml:space="preserve"> For a definition of ‘systems readiness’ see: </w:t>
      </w:r>
      <w:hyperlink r:id="rId1" w:history="1">
        <w:r w:rsidRPr="00A33D00">
          <w:rPr>
            <w:rStyle w:val="Hyperlink"/>
            <w:rFonts w:ascii="Calibri" w:hAnsi="Calibri"/>
            <w:color w:val="808080"/>
            <w:sz w:val="18"/>
            <w:szCs w:val="18"/>
          </w:rPr>
          <w:t>http://www.who.int/healthinfo/systems/sara_indicators_questionnaire/en/</w:t>
        </w:r>
      </w:hyperlink>
      <w:r w:rsidRPr="000B1857">
        <w:rPr>
          <w:rFonts w:ascii="Calibri" w:hAnsi="Calibri"/>
          <w:sz w:val="18"/>
          <w:szCs w:val="18"/>
        </w:rPr>
        <w:t xml:space="preserve"> </w:t>
      </w:r>
    </w:p>
  </w:footnote>
  <w:footnote w:id="3">
    <w:p w:rsidR="000670EB" w:rsidRPr="000B1857" w:rsidRDefault="000670EB">
      <w:pPr>
        <w:pStyle w:val="FootnoteText"/>
        <w:rPr>
          <w:rFonts w:ascii="Calibri" w:hAnsi="Calibri" w:cs="Calibri"/>
          <w:sz w:val="18"/>
          <w:szCs w:val="18"/>
        </w:rPr>
      </w:pPr>
      <w:r w:rsidRPr="000B1857">
        <w:rPr>
          <w:rStyle w:val="FootnoteReference"/>
          <w:rFonts w:ascii="Calibri" w:hAnsi="Calibri" w:cs="Calibri"/>
          <w:sz w:val="18"/>
          <w:szCs w:val="18"/>
        </w:rPr>
        <w:footnoteRef/>
      </w:r>
      <w:r w:rsidRPr="000B1857">
        <w:rPr>
          <w:rFonts w:ascii="Calibri" w:hAnsi="Calibri" w:cs="Calibri"/>
          <w:sz w:val="18"/>
          <w:szCs w:val="18"/>
        </w:rPr>
        <w:t xml:space="preserve"> In special circumstances grant funds can go directly from GAVI to a CSO, please refer to the Application Guidelines for further information. </w:t>
      </w:r>
    </w:p>
  </w:footnote>
  <w:footnote w:id="4">
    <w:p w:rsidR="000670EB" w:rsidRPr="00D570BA" w:rsidRDefault="000670EB" w:rsidP="00D910D3">
      <w:pPr>
        <w:pStyle w:val="FootnoteText"/>
        <w:rPr>
          <w:rFonts w:ascii="Calibri" w:hAnsi="Calibri" w:cs="Calibri"/>
          <w:sz w:val="18"/>
          <w:szCs w:val="18"/>
        </w:rPr>
      </w:pPr>
      <w:r w:rsidRPr="00D570BA">
        <w:rPr>
          <w:rStyle w:val="FootnoteReference"/>
          <w:rFonts w:ascii="Calibri" w:hAnsi="Calibri" w:cs="Calibri"/>
          <w:sz w:val="18"/>
          <w:szCs w:val="18"/>
        </w:rPr>
        <w:footnoteRef/>
      </w:r>
      <w:r w:rsidRPr="00D570BA">
        <w:rPr>
          <w:rFonts w:ascii="Calibri" w:hAnsi="Calibri" w:cs="Calibri"/>
          <w:sz w:val="18"/>
          <w:szCs w:val="18"/>
        </w:rPr>
        <w:t xml:space="preserve"> If the annual external audit is planned to be performed by a private external auditor, please include an appropriate audit fee within the detailed budget.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EB" w:rsidRDefault="000670EB" w:rsidP="00D56A2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31C8"/>
      </v:shape>
    </w:pict>
  </w:numPicBullet>
  <w:abstractNum w:abstractNumId="0">
    <w:nsid w:val="042075E0"/>
    <w:multiLevelType w:val="hybridMultilevel"/>
    <w:tmpl w:val="7DF0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3208B"/>
    <w:multiLevelType w:val="hybridMultilevel"/>
    <w:tmpl w:val="7B98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D5B56"/>
    <w:multiLevelType w:val="hybridMultilevel"/>
    <w:tmpl w:val="8D604742"/>
    <w:lvl w:ilvl="0" w:tplc="BDAE5528">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57857"/>
    <w:multiLevelType w:val="hybridMultilevel"/>
    <w:tmpl w:val="5060C6E4"/>
    <w:lvl w:ilvl="0" w:tplc="B5644792">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365E5"/>
    <w:multiLevelType w:val="hybridMultilevel"/>
    <w:tmpl w:val="7B98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271A1"/>
    <w:multiLevelType w:val="hybridMultilevel"/>
    <w:tmpl w:val="00E23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20F89"/>
    <w:multiLevelType w:val="hybridMultilevel"/>
    <w:tmpl w:val="95A0B8EE"/>
    <w:lvl w:ilvl="0" w:tplc="F9C80FD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424C1"/>
    <w:multiLevelType w:val="hybridMultilevel"/>
    <w:tmpl w:val="7DF0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F96295"/>
    <w:multiLevelType w:val="multilevel"/>
    <w:tmpl w:val="4E36BB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6036D"/>
    <w:multiLevelType w:val="hybridMultilevel"/>
    <w:tmpl w:val="39DE7AD0"/>
    <w:lvl w:ilvl="0" w:tplc="BDAE5528">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F5DC5"/>
    <w:multiLevelType w:val="hybridMultilevel"/>
    <w:tmpl w:val="0E682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C425E"/>
    <w:multiLevelType w:val="multilevel"/>
    <w:tmpl w:val="C15439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4D3AC1"/>
    <w:multiLevelType w:val="hybridMultilevel"/>
    <w:tmpl w:val="9F68C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F039E"/>
    <w:multiLevelType w:val="multilevel"/>
    <w:tmpl w:val="B068F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683728"/>
    <w:multiLevelType w:val="multilevel"/>
    <w:tmpl w:val="D882A5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76798"/>
    <w:multiLevelType w:val="hybridMultilevel"/>
    <w:tmpl w:val="E3721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94743E"/>
    <w:multiLevelType w:val="multilevel"/>
    <w:tmpl w:val="0D1C32D0"/>
    <w:lvl w:ilvl="0">
      <w:start w:val="1"/>
      <w:numFmt w:val="decimal"/>
      <w:lvlText w:val="%1"/>
      <w:lvlJc w:val="left"/>
      <w:pPr>
        <w:ind w:left="360" w:hanging="360"/>
      </w:pPr>
      <w:rPr>
        <w:rFonts w:ascii="Arial" w:eastAsia="Times New Roman" w:hAnsi="Arial" w:hint="default"/>
      </w:rPr>
    </w:lvl>
    <w:lvl w:ilvl="1">
      <w:start w:val="1"/>
      <w:numFmt w:val="decimal"/>
      <w:lvlText w:val="%1.%2"/>
      <w:lvlJc w:val="left"/>
      <w:pPr>
        <w:ind w:left="360" w:hanging="360"/>
      </w:pPr>
      <w:rPr>
        <w:rFonts w:ascii="Arial" w:eastAsia="Times New Roman" w:hAnsi="Arial" w:hint="default"/>
        <w:b/>
        <w:bCs/>
      </w:rPr>
    </w:lvl>
    <w:lvl w:ilvl="2">
      <w:start w:val="1"/>
      <w:numFmt w:val="decimal"/>
      <w:lvlText w:val="%1.%2.%3"/>
      <w:lvlJc w:val="left"/>
      <w:pPr>
        <w:ind w:left="720" w:hanging="720"/>
      </w:pPr>
      <w:rPr>
        <w:rFonts w:ascii="Arial" w:eastAsia="Times New Roman" w:hAnsi="Arial" w:hint="default"/>
      </w:rPr>
    </w:lvl>
    <w:lvl w:ilvl="3">
      <w:start w:val="1"/>
      <w:numFmt w:val="decimal"/>
      <w:lvlText w:val="%1.%2.%3.%4"/>
      <w:lvlJc w:val="left"/>
      <w:pPr>
        <w:ind w:left="720" w:hanging="720"/>
      </w:pPr>
      <w:rPr>
        <w:rFonts w:ascii="Arial" w:eastAsia="Times New Roman" w:hAnsi="Arial" w:hint="default"/>
      </w:rPr>
    </w:lvl>
    <w:lvl w:ilvl="4">
      <w:start w:val="1"/>
      <w:numFmt w:val="decimal"/>
      <w:lvlText w:val="%1.%2.%3.%4.%5"/>
      <w:lvlJc w:val="left"/>
      <w:pPr>
        <w:ind w:left="1080" w:hanging="1080"/>
      </w:pPr>
      <w:rPr>
        <w:rFonts w:ascii="Arial" w:eastAsia="Times New Roman" w:hAnsi="Arial" w:hint="default"/>
      </w:rPr>
    </w:lvl>
    <w:lvl w:ilvl="5">
      <w:start w:val="1"/>
      <w:numFmt w:val="decimal"/>
      <w:lvlText w:val="%1.%2.%3.%4.%5.%6"/>
      <w:lvlJc w:val="left"/>
      <w:pPr>
        <w:ind w:left="1080" w:hanging="1080"/>
      </w:pPr>
      <w:rPr>
        <w:rFonts w:ascii="Arial" w:eastAsia="Times New Roman" w:hAnsi="Arial" w:hint="default"/>
      </w:rPr>
    </w:lvl>
    <w:lvl w:ilvl="6">
      <w:start w:val="1"/>
      <w:numFmt w:val="decimal"/>
      <w:lvlText w:val="%1.%2.%3.%4.%5.%6.%7"/>
      <w:lvlJc w:val="left"/>
      <w:pPr>
        <w:ind w:left="1440" w:hanging="1440"/>
      </w:pPr>
      <w:rPr>
        <w:rFonts w:ascii="Arial" w:eastAsia="Times New Roman" w:hAnsi="Arial" w:hint="default"/>
      </w:rPr>
    </w:lvl>
    <w:lvl w:ilvl="7">
      <w:start w:val="1"/>
      <w:numFmt w:val="decimal"/>
      <w:lvlText w:val="%1.%2.%3.%4.%5.%6.%7.%8"/>
      <w:lvlJc w:val="left"/>
      <w:pPr>
        <w:ind w:left="1440" w:hanging="1440"/>
      </w:pPr>
      <w:rPr>
        <w:rFonts w:ascii="Arial" w:eastAsia="Times New Roman" w:hAnsi="Arial" w:hint="default"/>
      </w:rPr>
    </w:lvl>
    <w:lvl w:ilvl="8">
      <w:start w:val="1"/>
      <w:numFmt w:val="decimal"/>
      <w:lvlText w:val="%1.%2.%3.%4.%5.%6.%7.%8.%9"/>
      <w:lvlJc w:val="left"/>
      <w:pPr>
        <w:ind w:left="1800" w:hanging="1800"/>
      </w:pPr>
      <w:rPr>
        <w:rFonts w:ascii="Arial" w:eastAsia="Times New Roman" w:hAnsi="Arial" w:hint="default"/>
      </w:rPr>
    </w:lvl>
  </w:abstractNum>
  <w:abstractNum w:abstractNumId="17">
    <w:nsid w:val="462D727E"/>
    <w:multiLevelType w:val="multilevel"/>
    <w:tmpl w:val="3DE6FF7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A13F26"/>
    <w:multiLevelType w:val="hybridMultilevel"/>
    <w:tmpl w:val="216C8B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E079A7"/>
    <w:multiLevelType w:val="multilevel"/>
    <w:tmpl w:val="A30A37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08720D"/>
    <w:multiLevelType w:val="multilevel"/>
    <w:tmpl w:val="393AD9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6A0D02"/>
    <w:multiLevelType w:val="hybridMultilevel"/>
    <w:tmpl w:val="F5C65B72"/>
    <w:lvl w:ilvl="0" w:tplc="08090017">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5DA30519"/>
    <w:multiLevelType w:val="hybridMultilevel"/>
    <w:tmpl w:val="6FE634C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3">
    <w:nsid w:val="65680CA7"/>
    <w:multiLevelType w:val="multilevel"/>
    <w:tmpl w:val="3D9AC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AD2718"/>
    <w:multiLevelType w:val="multilevel"/>
    <w:tmpl w:val="0218A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FC082D"/>
    <w:multiLevelType w:val="multilevel"/>
    <w:tmpl w:val="99B892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A61F11"/>
    <w:multiLevelType w:val="hybridMultilevel"/>
    <w:tmpl w:val="0F8832EC"/>
    <w:lvl w:ilvl="0" w:tplc="CDC6AC00">
      <w:start w:val="1"/>
      <w:numFmt w:val="decimal"/>
      <w:lvlText w:val="%1)"/>
      <w:lvlJc w:val="left"/>
      <w:pPr>
        <w:ind w:left="45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720C8"/>
    <w:multiLevelType w:val="hybridMultilevel"/>
    <w:tmpl w:val="DE481AD8"/>
    <w:lvl w:ilvl="0" w:tplc="2EB66A00">
      <w:start w:val="1"/>
      <w:numFmt w:val="decimal"/>
      <w:lvlText w:val="%1."/>
      <w:lvlJc w:val="left"/>
      <w:pPr>
        <w:ind w:left="-1080" w:hanging="360"/>
      </w:pPr>
      <w:rPr>
        <w:rFonts w:ascii="Calibri" w:hAnsi="Calibri" w:hint="default"/>
        <w:b w:val="0"/>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8">
    <w:nsid w:val="765022BB"/>
    <w:multiLevelType w:val="hybridMultilevel"/>
    <w:tmpl w:val="16C4DFD4"/>
    <w:lvl w:ilvl="0" w:tplc="08090019">
      <w:start w:val="1"/>
      <w:numFmt w:val="lowerLetter"/>
      <w:lvlText w:val="%1."/>
      <w:lvlJc w:val="left"/>
      <w:pPr>
        <w:ind w:left="360" w:hanging="360"/>
      </w:pPr>
      <w:rPr>
        <w:i/>
        <w:color w:val="173E49"/>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6AA3BA2"/>
    <w:multiLevelType w:val="hybridMultilevel"/>
    <w:tmpl w:val="EA22E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32206"/>
    <w:multiLevelType w:val="hybridMultilevel"/>
    <w:tmpl w:val="1486D7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63DC4"/>
    <w:multiLevelType w:val="hybridMultilevel"/>
    <w:tmpl w:val="502E5700"/>
    <w:lvl w:ilvl="0" w:tplc="369A32D8">
      <w:start w:val="1"/>
      <w:numFmt w:val="bullet"/>
      <w:pStyle w:val="bullet"/>
      <w:lvlText w:val=""/>
      <w:lvlJc w:val="left"/>
      <w:pPr>
        <w:ind w:left="720" w:hanging="360"/>
      </w:pPr>
      <w:rPr>
        <w:rFonts w:ascii="Wingdings" w:hAnsi="Wingdings" w:hint="default"/>
        <w:color w:val="005A6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0F4806"/>
    <w:multiLevelType w:val="hybridMultilevel"/>
    <w:tmpl w:val="89A051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18251B"/>
    <w:multiLevelType w:val="hybridMultilevel"/>
    <w:tmpl w:val="79FE68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DC2DBE"/>
    <w:multiLevelType w:val="hybridMultilevel"/>
    <w:tmpl w:val="F29A88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2"/>
  </w:num>
  <w:num w:numId="3">
    <w:abstractNumId w:val="0"/>
  </w:num>
  <w:num w:numId="4">
    <w:abstractNumId w:val="21"/>
  </w:num>
  <w:num w:numId="5">
    <w:abstractNumId w:val="7"/>
  </w:num>
  <w:num w:numId="6">
    <w:abstractNumId w:val="5"/>
  </w:num>
  <w:num w:numId="7">
    <w:abstractNumId w:val="28"/>
  </w:num>
  <w:num w:numId="8">
    <w:abstractNumId w:val="27"/>
  </w:num>
  <w:num w:numId="9">
    <w:abstractNumId w:val="22"/>
  </w:num>
  <w:num w:numId="10">
    <w:abstractNumId w:val="31"/>
  </w:num>
  <w:num w:numId="11">
    <w:abstractNumId w:val="17"/>
  </w:num>
  <w:num w:numId="12">
    <w:abstractNumId w:val="30"/>
  </w:num>
  <w:num w:numId="13">
    <w:abstractNumId w:val="13"/>
  </w:num>
  <w:num w:numId="14">
    <w:abstractNumId w:val="34"/>
  </w:num>
  <w:num w:numId="15">
    <w:abstractNumId w:val="11"/>
  </w:num>
  <w:num w:numId="16">
    <w:abstractNumId w:val="8"/>
  </w:num>
  <w:num w:numId="17">
    <w:abstractNumId w:val="25"/>
  </w:num>
  <w:num w:numId="18">
    <w:abstractNumId w:val="16"/>
  </w:num>
  <w:num w:numId="19">
    <w:abstractNumId w:val="12"/>
  </w:num>
  <w:num w:numId="20">
    <w:abstractNumId w:val="14"/>
  </w:num>
  <w:num w:numId="21">
    <w:abstractNumId w:val="23"/>
  </w:num>
  <w:num w:numId="22">
    <w:abstractNumId w:val="19"/>
  </w:num>
  <w:num w:numId="23">
    <w:abstractNumId w:val="24"/>
  </w:num>
  <w:num w:numId="24">
    <w:abstractNumId w:val="20"/>
  </w:num>
  <w:num w:numId="25">
    <w:abstractNumId w:val="1"/>
  </w:num>
  <w:num w:numId="26">
    <w:abstractNumId w:val="29"/>
  </w:num>
  <w:num w:numId="27">
    <w:abstractNumId w:val="26"/>
  </w:num>
  <w:num w:numId="28">
    <w:abstractNumId w:val="10"/>
  </w:num>
  <w:num w:numId="29">
    <w:abstractNumId w:val="6"/>
  </w:num>
  <w:num w:numId="30">
    <w:abstractNumId w:val="4"/>
  </w:num>
  <w:num w:numId="31">
    <w:abstractNumId w:val="15"/>
  </w:num>
  <w:num w:numId="32">
    <w:abstractNumId w:val="33"/>
  </w:num>
  <w:num w:numId="33">
    <w:abstractNumId w:val="2"/>
  </w:num>
  <w:num w:numId="34">
    <w:abstractNumId w:val="9"/>
  </w:num>
  <w:num w:numId="35">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cumentProtection w:edit="forms" w:enforcement="0"/>
  <w:defaultTabStop w:val="720"/>
  <w:drawingGridHorizontalSpacing w:val="110"/>
  <w:drawingGridVerticalSpacing w:val="181"/>
  <w:displayHorizontalDrawingGridEvery w:val="2"/>
  <w:characterSpacingControl w:val="doNotCompress"/>
  <w:hdrShapeDefaults>
    <o:shapedefaults v:ext="edit" spidmax="28674" style="mso-width-relative:margin;mso-height-relative:margin" fillcolor="white" strokecolor="#c2d69b">
      <v:fill color="white" color2="#d6e3bc" focusposition="1" focussize="" focus="100%" type="gradient"/>
      <v:stroke color="#c2d69b" weight="1pt"/>
      <v:shadow on="t" type="perspective" color="#4e6128" opacity=".5" offset="1pt" offset2="-3pt"/>
      <o:colormru v:ext="edit" colors="#006460"/>
    </o:shapedefaults>
  </w:hdrShapeDefaults>
  <w:footnotePr>
    <w:footnote w:id="0"/>
    <w:footnote w:id="1"/>
  </w:footnotePr>
  <w:endnotePr>
    <w:endnote w:id="0"/>
    <w:endnote w:id="1"/>
  </w:endnotePr>
  <w:compat/>
  <w:rsids>
    <w:rsidRoot w:val="005F08BF"/>
    <w:rsid w:val="000029AA"/>
    <w:rsid w:val="00002B31"/>
    <w:rsid w:val="000045A4"/>
    <w:rsid w:val="000046AB"/>
    <w:rsid w:val="00005F66"/>
    <w:rsid w:val="00006807"/>
    <w:rsid w:val="00010BD1"/>
    <w:rsid w:val="00012680"/>
    <w:rsid w:val="000130C3"/>
    <w:rsid w:val="0001318F"/>
    <w:rsid w:val="00013492"/>
    <w:rsid w:val="00013EFB"/>
    <w:rsid w:val="0001418F"/>
    <w:rsid w:val="00014648"/>
    <w:rsid w:val="00014F60"/>
    <w:rsid w:val="00015E93"/>
    <w:rsid w:val="000201DA"/>
    <w:rsid w:val="00024D8D"/>
    <w:rsid w:val="00027869"/>
    <w:rsid w:val="00027914"/>
    <w:rsid w:val="00030062"/>
    <w:rsid w:val="00030994"/>
    <w:rsid w:val="00031622"/>
    <w:rsid w:val="0003219D"/>
    <w:rsid w:val="000326DB"/>
    <w:rsid w:val="00034954"/>
    <w:rsid w:val="00035D0A"/>
    <w:rsid w:val="00035E61"/>
    <w:rsid w:val="00037148"/>
    <w:rsid w:val="00037475"/>
    <w:rsid w:val="00040BA2"/>
    <w:rsid w:val="00040E17"/>
    <w:rsid w:val="00042432"/>
    <w:rsid w:val="00042455"/>
    <w:rsid w:val="00043CAF"/>
    <w:rsid w:val="0004409C"/>
    <w:rsid w:val="000456E1"/>
    <w:rsid w:val="00045B1D"/>
    <w:rsid w:val="00046993"/>
    <w:rsid w:val="00047C3D"/>
    <w:rsid w:val="00050A10"/>
    <w:rsid w:val="00056B5C"/>
    <w:rsid w:val="00060EFE"/>
    <w:rsid w:val="000619CA"/>
    <w:rsid w:val="00061A94"/>
    <w:rsid w:val="00062333"/>
    <w:rsid w:val="0006299C"/>
    <w:rsid w:val="00062BAE"/>
    <w:rsid w:val="00063C1F"/>
    <w:rsid w:val="00064F03"/>
    <w:rsid w:val="000670EB"/>
    <w:rsid w:val="00070A34"/>
    <w:rsid w:val="000710CD"/>
    <w:rsid w:val="00072283"/>
    <w:rsid w:val="00073D71"/>
    <w:rsid w:val="000740BB"/>
    <w:rsid w:val="00074988"/>
    <w:rsid w:val="000757FB"/>
    <w:rsid w:val="00075FB2"/>
    <w:rsid w:val="00081929"/>
    <w:rsid w:val="000839B0"/>
    <w:rsid w:val="000848DD"/>
    <w:rsid w:val="00090466"/>
    <w:rsid w:val="0009228D"/>
    <w:rsid w:val="00094117"/>
    <w:rsid w:val="00094363"/>
    <w:rsid w:val="00095761"/>
    <w:rsid w:val="00097297"/>
    <w:rsid w:val="00097BDE"/>
    <w:rsid w:val="00097D63"/>
    <w:rsid w:val="00097D99"/>
    <w:rsid w:val="000A0349"/>
    <w:rsid w:val="000A061F"/>
    <w:rsid w:val="000A0FF2"/>
    <w:rsid w:val="000A2F3E"/>
    <w:rsid w:val="000A3436"/>
    <w:rsid w:val="000A397B"/>
    <w:rsid w:val="000A5726"/>
    <w:rsid w:val="000A6274"/>
    <w:rsid w:val="000A7F7B"/>
    <w:rsid w:val="000B13E0"/>
    <w:rsid w:val="000B1857"/>
    <w:rsid w:val="000B3FC5"/>
    <w:rsid w:val="000B5A5F"/>
    <w:rsid w:val="000C1277"/>
    <w:rsid w:val="000C14A6"/>
    <w:rsid w:val="000C5882"/>
    <w:rsid w:val="000C6E55"/>
    <w:rsid w:val="000D2778"/>
    <w:rsid w:val="000D3505"/>
    <w:rsid w:val="000D377F"/>
    <w:rsid w:val="000D52D3"/>
    <w:rsid w:val="000E0EC3"/>
    <w:rsid w:val="000E21DC"/>
    <w:rsid w:val="000E2F0F"/>
    <w:rsid w:val="000F006D"/>
    <w:rsid w:val="000F0A9B"/>
    <w:rsid w:val="000F0B8C"/>
    <w:rsid w:val="000F12AE"/>
    <w:rsid w:val="000F402D"/>
    <w:rsid w:val="000F4846"/>
    <w:rsid w:val="000F540D"/>
    <w:rsid w:val="000F6C7F"/>
    <w:rsid w:val="000F712C"/>
    <w:rsid w:val="000F7649"/>
    <w:rsid w:val="00100596"/>
    <w:rsid w:val="00100762"/>
    <w:rsid w:val="0010279F"/>
    <w:rsid w:val="00102B91"/>
    <w:rsid w:val="00104D6E"/>
    <w:rsid w:val="00107169"/>
    <w:rsid w:val="001078ED"/>
    <w:rsid w:val="0011267D"/>
    <w:rsid w:val="0011600F"/>
    <w:rsid w:val="00116D59"/>
    <w:rsid w:val="001179AD"/>
    <w:rsid w:val="00117C6B"/>
    <w:rsid w:val="00117FA1"/>
    <w:rsid w:val="00124175"/>
    <w:rsid w:val="0012426B"/>
    <w:rsid w:val="001245EE"/>
    <w:rsid w:val="00124602"/>
    <w:rsid w:val="00124A00"/>
    <w:rsid w:val="00124E85"/>
    <w:rsid w:val="00134716"/>
    <w:rsid w:val="00136355"/>
    <w:rsid w:val="00136962"/>
    <w:rsid w:val="001378B0"/>
    <w:rsid w:val="00137AF3"/>
    <w:rsid w:val="0014270D"/>
    <w:rsid w:val="001428E0"/>
    <w:rsid w:val="00145E1E"/>
    <w:rsid w:val="00146301"/>
    <w:rsid w:val="00147671"/>
    <w:rsid w:val="00147B67"/>
    <w:rsid w:val="00147DF9"/>
    <w:rsid w:val="00150A46"/>
    <w:rsid w:val="00151888"/>
    <w:rsid w:val="00151898"/>
    <w:rsid w:val="0015218D"/>
    <w:rsid w:val="00152CE1"/>
    <w:rsid w:val="001535B3"/>
    <w:rsid w:val="0015411F"/>
    <w:rsid w:val="0015575A"/>
    <w:rsid w:val="00155B50"/>
    <w:rsid w:val="00157CCC"/>
    <w:rsid w:val="00157D1B"/>
    <w:rsid w:val="00160017"/>
    <w:rsid w:val="00160746"/>
    <w:rsid w:val="0016293F"/>
    <w:rsid w:val="001634AB"/>
    <w:rsid w:val="00167417"/>
    <w:rsid w:val="00167584"/>
    <w:rsid w:val="0016770C"/>
    <w:rsid w:val="00171430"/>
    <w:rsid w:val="00171524"/>
    <w:rsid w:val="0017199D"/>
    <w:rsid w:val="00172271"/>
    <w:rsid w:val="0017236C"/>
    <w:rsid w:val="00172803"/>
    <w:rsid w:val="00175219"/>
    <w:rsid w:val="00181056"/>
    <w:rsid w:val="00181299"/>
    <w:rsid w:val="00181313"/>
    <w:rsid w:val="00181367"/>
    <w:rsid w:val="0018231D"/>
    <w:rsid w:val="00182E3B"/>
    <w:rsid w:val="00183B18"/>
    <w:rsid w:val="00185926"/>
    <w:rsid w:val="00185C2E"/>
    <w:rsid w:val="0018692C"/>
    <w:rsid w:val="00186C22"/>
    <w:rsid w:val="00187DAB"/>
    <w:rsid w:val="0019069C"/>
    <w:rsid w:val="00191CCA"/>
    <w:rsid w:val="001936D9"/>
    <w:rsid w:val="001945F0"/>
    <w:rsid w:val="001948DE"/>
    <w:rsid w:val="001958C6"/>
    <w:rsid w:val="001A00A7"/>
    <w:rsid w:val="001A3484"/>
    <w:rsid w:val="001A3A11"/>
    <w:rsid w:val="001A455B"/>
    <w:rsid w:val="001A5326"/>
    <w:rsid w:val="001A660C"/>
    <w:rsid w:val="001B014C"/>
    <w:rsid w:val="001B1DAA"/>
    <w:rsid w:val="001B1E9F"/>
    <w:rsid w:val="001B4984"/>
    <w:rsid w:val="001B5506"/>
    <w:rsid w:val="001B6732"/>
    <w:rsid w:val="001C4D2D"/>
    <w:rsid w:val="001C6892"/>
    <w:rsid w:val="001D1276"/>
    <w:rsid w:val="001D1686"/>
    <w:rsid w:val="001D3F1F"/>
    <w:rsid w:val="001D469F"/>
    <w:rsid w:val="001D51BE"/>
    <w:rsid w:val="001E12B6"/>
    <w:rsid w:val="001E143F"/>
    <w:rsid w:val="001E1BDF"/>
    <w:rsid w:val="001E20F6"/>
    <w:rsid w:val="001E280F"/>
    <w:rsid w:val="001E399A"/>
    <w:rsid w:val="001E63AE"/>
    <w:rsid w:val="001F04A6"/>
    <w:rsid w:val="001F1AB7"/>
    <w:rsid w:val="001F33C4"/>
    <w:rsid w:val="001F71E9"/>
    <w:rsid w:val="001F7665"/>
    <w:rsid w:val="00201A02"/>
    <w:rsid w:val="0020295A"/>
    <w:rsid w:val="00202CF3"/>
    <w:rsid w:val="00203770"/>
    <w:rsid w:val="00204333"/>
    <w:rsid w:val="00205DE0"/>
    <w:rsid w:val="00207D15"/>
    <w:rsid w:val="00210980"/>
    <w:rsid w:val="002115FE"/>
    <w:rsid w:val="00212708"/>
    <w:rsid w:val="00213244"/>
    <w:rsid w:val="00213834"/>
    <w:rsid w:val="00213998"/>
    <w:rsid w:val="002139D0"/>
    <w:rsid w:val="00214918"/>
    <w:rsid w:val="00215992"/>
    <w:rsid w:val="00215B10"/>
    <w:rsid w:val="00217BFE"/>
    <w:rsid w:val="002209D2"/>
    <w:rsid w:val="00220D34"/>
    <w:rsid w:val="0022148D"/>
    <w:rsid w:val="00222B41"/>
    <w:rsid w:val="002336C3"/>
    <w:rsid w:val="00233772"/>
    <w:rsid w:val="002348A0"/>
    <w:rsid w:val="002348A4"/>
    <w:rsid w:val="0023501A"/>
    <w:rsid w:val="00235750"/>
    <w:rsid w:val="0023679F"/>
    <w:rsid w:val="002422B6"/>
    <w:rsid w:val="0024317B"/>
    <w:rsid w:val="00243BE8"/>
    <w:rsid w:val="00244051"/>
    <w:rsid w:val="002441D3"/>
    <w:rsid w:val="00244DD6"/>
    <w:rsid w:val="00245538"/>
    <w:rsid w:val="00253368"/>
    <w:rsid w:val="0025354E"/>
    <w:rsid w:val="002543D2"/>
    <w:rsid w:val="00255126"/>
    <w:rsid w:val="002559F2"/>
    <w:rsid w:val="0026336D"/>
    <w:rsid w:val="002637FF"/>
    <w:rsid w:val="00265D30"/>
    <w:rsid w:val="00265DAC"/>
    <w:rsid w:val="00266514"/>
    <w:rsid w:val="00266E7C"/>
    <w:rsid w:val="00267158"/>
    <w:rsid w:val="00270164"/>
    <w:rsid w:val="002724DA"/>
    <w:rsid w:val="0027487B"/>
    <w:rsid w:val="00275C29"/>
    <w:rsid w:val="002771EE"/>
    <w:rsid w:val="00280209"/>
    <w:rsid w:val="00280DBE"/>
    <w:rsid w:val="00282DB2"/>
    <w:rsid w:val="0028441E"/>
    <w:rsid w:val="00285C18"/>
    <w:rsid w:val="00285F4D"/>
    <w:rsid w:val="00290120"/>
    <w:rsid w:val="00290AD6"/>
    <w:rsid w:val="00290DC1"/>
    <w:rsid w:val="00292EAB"/>
    <w:rsid w:val="002978E9"/>
    <w:rsid w:val="002A375E"/>
    <w:rsid w:val="002A47BB"/>
    <w:rsid w:val="002A60D1"/>
    <w:rsid w:val="002B1095"/>
    <w:rsid w:val="002B3440"/>
    <w:rsid w:val="002B382C"/>
    <w:rsid w:val="002B474D"/>
    <w:rsid w:val="002B49CE"/>
    <w:rsid w:val="002B7BFA"/>
    <w:rsid w:val="002C0B42"/>
    <w:rsid w:val="002C124B"/>
    <w:rsid w:val="002C22F4"/>
    <w:rsid w:val="002C26A5"/>
    <w:rsid w:val="002C2BFE"/>
    <w:rsid w:val="002C436F"/>
    <w:rsid w:val="002D083D"/>
    <w:rsid w:val="002D124B"/>
    <w:rsid w:val="002D1BF1"/>
    <w:rsid w:val="002D1DEF"/>
    <w:rsid w:val="002D24C2"/>
    <w:rsid w:val="002D3C6A"/>
    <w:rsid w:val="002D3C9A"/>
    <w:rsid w:val="002D3D84"/>
    <w:rsid w:val="002D53A5"/>
    <w:rsid w:val="002D60B1"/>
    <w:rsid w:val="002D770C"/>
    <w:rsid w:val="002E060C"/>
    <w:rsid w:val="002E24B1"/>
    <w:rsid w:val="002E2764"/>
    <w:rsid w:val="002E2B74"/>
    <w:rsid w:val="002E2F84"/>
    <w:rsid w:val="002E34D2"/>
    <w:rsid w:val="002E4647"/>
    <w:rsid w:val="002E6ADF"/>
    <w:rsid w:val="002E7F11"/>
    <w:rsid w:val="002F10F1"/>
    <w:rsid w:val="002F291B"/>
    <w:rsid w:val="002F29BF"/>
    <w:rsid w:val="002F38A4"/>
    <w:rsid w:val="002F6701"/>
    <w:rsid w:val="003010DC"/>
    <w:rsid w:val="003016E2"/>
    <w:rsid w:val="00303F4F"/>
    <w:rsid w:val="003041E6"/>
    <w:rsid w:val="00306D56"/>
    <w:rsid w:val="00307BFA"/>
    <w:rsid w:val="00307C5D"/>
    <w:rsid w:val="00310FF6"/>
    <w:rsid w:val="00312ADD"/>
    <w:rsid w:val="0031328A"/>
    <w:rsid w:val="003153A0"/>
    <w:rsid w:val="00320B59"/>
    <w:rsid w:val="003212B6"/>
    <w:rsid w:val="003224F8"/>
    <w:rsid w:val="00324623"/>
    <w:rsid w:val="003250E3"/>
    <w:rsid w:val="00325600"/>
    <w:rsid w:val="00325A18"/>
    <w:rsid w:val="00326A38"/>
    <w:rsid w:val="00327B27"/>
    <w:rsid w:val="003300C5"/>
    <w:rsid w:val="003316D2"/>
    <w:rsid w:val="003317FB"/>
    <w:rsid w:val="00333D16"/>
    <w:rsid w:val="00334D15"/>
    <w:rsid w:val="00335914"/>
    <w:rsid w:val="0034300A"/>
    <w:rsid w:val="003433EB"/>
    <w:rsid w:val="00344639"/>
    <w:rsid w:val="00346785"/>
    <w:rsid w:val="00346AA9"/>
    <w:rsid w:val="003531A7"/>
    <w:rsid w:val="00354BD0"/>
    <w:rsid w:val="00355962"/>
    <w:rsid w:val="003612AF"/>
    <w:rsid w:val="00364E43"/>
    <w:rsid w:val="003652E7"/>
    <w:rsid w:val="003653DB"/>
    <w:rsid w:val="00366674"/>
    <w:rsid w:val="0037156B"/>
    <w:rsid w:val="00373553"/>
    <w:rsid w:val="003738C5"/>
    <w:rsid w:val="00374BEC"/>
    <w:rsid w:val="003751BD"/>
    <w:rsid w:val="003755EB"/>
    <w:rsid w:val="003760CC"/>
    <w:rsid w:val="0037767B"/>
    <w:rsid w:val="0037784C"/>
    <w:rsid w:val="0038095A"/>
    <w:rsid w:val="0038157F"/>
    <w:rsid w:val="0038171A"/>
    <w:rsid w:val="00381A1B"/>
    <w:rsid w:val="00381D56"/>
    <w:rsid w:val="00381EDE"/>
    <w:rsid w:val="00383944"/>
    <w:rsid w:val="0038455E"/>
    <w:rsid w:val="00384BA7"/>
    <w:rsid w:val="003869E2"/>
    <w:rsid w:val="0038761F"/>
    <w:rsid w:val="00387BE5"/>
    <w:rsid w:val="00391785"/>
    <w:rsid w:val="00392C1B"/>
    <w:rsid w:val="00392C9C"/>
    <w:rsid w:val="00392FCC"/>
    <w:rsid w:val="00393265"/>
    <w:rsid w:val="003964DA"/>
    <w:rsid w:val="00397BCD"/>
    <w:rsid w:val="003A015C"/>
    <w:rsid w:val="003A0CCD"/>
    <w:rsid w:val="003A2362"/>
    <w:rsid w:val="003A4908"/>
    <w:rsid w:val="003A4C7C"/>
    <w:rsid w:val="003A5CF4"/>
    <w:rsid w:val="003A68DE"/>
    <w:rsid w:val="003A7718"/>
    <w:rsid w:val="003B05A2"/>
    <w:rsid w:val="003B0E87"/>
    <w:rsid w:val="003B2E5E"/>
    <w:rsid w:val="003B3EC6"/>
    <w:rsid w:val="003B7AF2"/>
    <w:rsid w:val="003C1931"/>
    <w:rsid w:val="003C1D6E"/>
    <w:rsid w:val="003C20C7"/>
    <w:rsid w:val="003C554B"/>
    <w:rsid w:val="003C5D94"/>
    <w:rsid w:val="003C6EEC"/>
    <w:rsid w:val="003C7312"/>
    <w:rsid w:val="003D0A19"/>
    <w:rsid w:val="003D461B"/>
    <w:rsid w:val="003D6574"/>
    <w:rsid w:val="003D6795"/>
    <w:rsid w:val="003E0256"/>
    <w:rsid w:val="003E0BEB"/>
    <w:rsid w:val="003E1CFA"/>
    <w:rsid w:val="003E238C"/>
    <w:rsid w:val="003E3AF4"/>
    <w:rsid w:val="003E4161"/>
    <w:rsid w:val="003E57C9"/>
    <w:rsid w:val="003E71E3"/>
    <w:rsid w:val="003F24BB"/>
    <w:rsid w:val="003F4E3F"/>
    <w:rsid w:val="003F6450"/>
    <w:rsid w:val="003F7383"/>
    <w:rsid w:val="00400FC7"/>
    <w:rsid w:val="00402887"/>
    <w:rsid w:val="004029E5"/>
    <w:rsid w:val="00402BA8"/>
    <w:rsid w:val="0040354F"/>
    <w:rsid w:val="0040712A"/>
    <w:rsid w:val="00410AE5"/>
    <w:rsid w:val="00412382"/>
    <w:rsid w:val="00415396"/>
    <w:rsid w:val="00420188"/>
    <w:rsid w:val="0042180F"/>
    <w:rsid w:val="00421C30"/>
    <w:rsid w:val="00424281"/>
    <w:rsid w:val="004273F4"/>
    <w:rsid w:val="00431A29"/>
    <w:rsid w:val="00432339"/>
    <w:rsid w:val="004332A4"/>
    <w:rsid w:val="004337A4"/>
    <w:rsid w:val="00433A09"/>
    <w:rsid w:val="00435028"/>
    <w:rsid w:val="00435A7C"/>
    <w:rsid w:val="00435FE6"/>
    <w:rsid w:val="004365F0"/>
    <w:rsid w:val="00436A4F"/>
    <w:rsid w:val="004379AB"/>
    <w:rsid w:val="00437CC3"/>
    <w:rsid w:val="004415D2"/>
    <w:rsid w:val="00442E83"/>
    <w:rsid w:val="00443B32"/>
    <w:rsid w:val="00444DF0"/>
    <w:rsid w:val="004455FF"/>
    <w:rsid w:val="004467B4"/>
    <w:rsid w:val="00447B13"/>
    <w:rsid w:val="00450702"/>
    <w:rsid w:val="00451224"/>
    <w:rsid w:val="00451652"/>
    <w:rsid w:val="00452552"/>
    <w:rsid w:val="00454838"/>
    <w:rsid w:val="00456BA5"/>
    <w:rsid w:val="00460761"/>
    <w:rsid w:val="0046126D"/>
    <w:rsid w:val="00461F95"/>
    <w:rsid w:val="00462A07"/>
    <w:rsid w:val="00462E0F"/>
    <w:rsid w:val="00463DC3"/>
    <w:rsid w:val="004646E9"/>
    <w:rsid w:val="00465232"/>
    <w:rsid w:val="00466426"/>
    <w:rsid w:val="004664CB"/>
    <w:rsid w:val="004677F3"/>
    <w:rsid w:val="00467826"/>
    <w:rsid w:val="0047004F"/>
    <w:rsid w:val="00473661"/>
    <w:rsid w:val="0047419D"/>
    <w:rsid w:val="004769CA"/>
    <w:rsid w:val="00476E0F"/>
    <w:rsid w:val="00480C13"/>
    <w:rsid w:val="00482F53"/>
    <w:rsid w:val="004852FA"/>
    <w:rsid w:val="0048619B"/>
    <w:rsid w:val="00486D78"/>
    <w:rsid w:val="00487122"/>
    <w:rsid w:val="004872CC"/>
    <w:rsid w:val="004901D7"/>
    <w:rsid w:val="0049339E"/>
    <w:rsid w:val="004950AF"/>
    <w:rsid w:val="00496A68"/>
    <w:rsid w:val="00497A63"/>
    <w:rsid w:val="004A5875"/>
    <w:rsid w:val="004B303F"/>
    <w:rsid w:val="004B49F2"/>
    <w:rsid w:val="004B4EDB"/>
    <w:rsid w:val="004B6B18"/>
    <w:rsid w:val="004B6EE2"/>
    <w:rsid w:val="004B6EE4"/>
    <w:rsid w:val="004B7745"/>
    <w:rsid w:val="004C03C5"/>
    <w:rsid w:val="004C09DA"/>
    <w:rsid w:val="004C0FFE"/>
    <w:rsid w:val="004C164D"/>
    <w:rsid w:val="004C1B2C"/>
    <w:rsid w:val="004C248F"/>
    <w:rsid w:val="004C550D"/>
    <w:rsid w:val="004C6E91"/>
    <w:rsid w:val="004D03FF"/>
    <w:rsid w:val="004D048C"/>
    <w:rsid w:val="004D2DE3"/>
    <w:rsid w:val="004D2ECF"/>
    <w:rsid w:val="004D3896"/>
    <w:rsid w:val="004D3B76"/>
    <w:rsid w:val="004D3C15"/>
    <w:rsid w:val="004D4F9E"/>
    <w:rsid w:val="004D531E"/>
    <w:rsid w:val="004D70B7"/>
    <w:rsid w:val="004D72F5"/>
    <w:rsid w:val="004D79FA"/>
    <w:rsid w:val="004D7F14"/>
    <w:rsid w:val="004E0BA0"/>
    <w:rsid w:val="004E2B79"/>
    <w:rsid w:val="004E2ED0"/>
    <w:rsid w:val="004E3AAD"/>
    <w:rsid w:val="004E4121"/>
    <w:rsid w:val="004E4D5D"/>
    <w:rsid w:val="004E5E2C"/>
    <w:rsid w:val="004E5F1A"/>
    <w:rsid w:val="004F1EF2"/>
    <w:rsid w:val="004F1F4F"/>
    <w:rsid w:val="004F64CD"/>
    <w:rsid w:val="00500D24"/>
    <w:rsid w:val="00506B9B"/>
    <w:rsid w:val="00507161"/>
    <w:rsid w:val="0051035D"/>
    <w:rsid w:val="00511542"/>
    <w:rsid w:val="005120B4"/>
    <w:rsid w:val="00513F0B"/>
    <w:rsid w:val="005147F4"/>
    <w:rsid w:val="00515A77"/>
    <w:rsid w:val="00515F99"/>
    <w:rsid w:val="0051617B"/>
    <w:rsid w:val="00516443"/>
    <w:rsid w:val="005167F2"/>
    <w:rsid w:val="005209E5"/>
    <w:rsid w:val="00520FDF"/>
    <w:rsid w:val="00521DA6"/>
    <w:rsid w:val="00522463"/>
    <w:rsid w:val="00524554"/>
    <w:rsid w:val="005248E1"/>
    <w:rsid w:val="00525A84"/>
    <w:rsid w:val="005264A1"/>
    <w:rsid w:val="00527E9A"/>
    <w:rsid w:val="00531026"/>
    <w:rsid w:val="005329FB"/>
    <w:rsid w:val="00532BB5"/>
    <w:rsid w:val="00534712"/>
    <w:rsid w:val="00535089"/>
    <w:rsid w:val="005363CB"/>
    <w:rsid w:val="00537CF3"/>
    <w:rsid w:val="00545CD3"/>
    <w:rsid w:val="005469B7"/>
    <w:rsid w:val="00547700"/>
    <w:rsid w:val="00550619"/>
    <w:rsid w:val="005518C0"/>
    <w:rsid w:val="005529FC"/>
    <w:rsid w:val="00552AAF"/>
    <w:rsid w:val="0055407C"/>
    <w:rsid w:val="0055428A"/>
    <w:rsid w:val="00554408"/>
    <w:rsid w:val="00554721"/>
    <w:rsid w:val="00554894"/>
    <w:rsid w:val="00555554"/>
    <w:rsid w:val="00556428"/>
    <w:rsid w:val="00556782"/>
    <w:rsid w:val="00557352"/>
    <w:rsid w:val="00557C08"/>
    <w:rsid w:val="00561168"/>
    <w:rsid w:val="00563DF9"/>
    <w:rsid w:val="00564579"/>
    <w:rsid w:val="00564C5D"/>
    <w:rsid w:val="0056565B"/>
    <w:rsid w:val="0056608F"/>
    <w:rsid w:val="00566616"/>
    <w:rsid w:val="00566D1D"/>
    <w:rsid w:val="005670AD"/>
    <w:rsid w:val="00567219"/>
    <w:rsid w:val="00570064"/>
    <w:rsid w:val="00571849"/>
    <w:rsid w:val="00572A06"/>
    <w:rsid w:val="00580A4B"/>
    <w:rsid w:val="00583F8E"/>
    <w:rsid w:val="00584515"/>
    <w:rsid w:val="00584AE0"/>
    <w:rsid w:val="005851BC"/>
    <w:rsid w:val="005854CE"/>
    <w:rsid w:val="005904C6"/>
    <w:rsid w:val="005908C3"/>
    <w:rsid w:val="00591C8F"/>
    <w:rsid w:val="0059707F"/>
    <w:rsid w:val="00597894"/>
    <w:rsid w:val="00597E7C"/>
    <w:rsid w:val="005A14C1"/>
    <w:rsid w:val="005A1B90"/>
    <w:rsid w:val="005A2E50"/>
    <w:rsid w:val="005A3CA2"/>
    <w:rsid w:val="005A3D58"/>
    <w:rsid w:val="005A3EA4"/>
    <w:rsid w:val="005A65DD"/>
    <w:rsid w:val="005A6BC2"/>
    <w:rsid w:val="005A7560"/>
    <w:rsid w:val="005B008C"/>
    <w:rsid w:val="005B09A8"/>
    <w:rsid w:val="005B22E9"/>
    <w:rsid w:val="005B34C9"/>
    <w:rsid w:val="005B4FAD"/>
    <w:rsid w:val="005C07D8"/>
    <w:rsid w:val="005C3141"/>
    <w:rsid w:val="005C35FE"/>
    <w:rsid w:val="005C4DF8"/>
    <w:rsid w:val="005C5905"/>
    <w:rsid w:val="005C5B94"/>
    <w:rsid w:val="005C6A5E"/>
    <w:rsid w:val="005C7E2E"/>
    <w:rsid w:val="005D2111"/>
    <w:rsid w:val="005D2648"/>
    <w:rsid w:val="005D45D5"/>
    <w:rsid w:val="005D4630"/>
    <w:rsid w:val="005D4715"/>
    <w:rsid w:val="005D5787"/>
    <w:rsid w:val="005E2170"/>
    <w:rsid w:val="005E3C5F"/>
    <w:rsid w:val="005E5FBB"/>
    <w:rsid w:val="005F08BF"/>
    <w:rsid w:val="005F0FF2"/>
    <w:rsid w:val="005F29F8"/>
    <w:rsid w:val="005F49A2"/>
    <w:rsid w:val="005F5FF4"/>
    <w:rsid w:val="005F7B29"/>
    <w:rsid w:val="00601499"/>
    <w:rsid w:val="00602ECB"/>
    <w:rsid w:val="006042B7"/>
    <w:rsid w:val="0060446C"/>
    <w:rsid w:val="0061246F"/>
    <w:rsid w:val="00613E76"/>
    <w:rsid w:val="00613ECC"/>
    <w:rsid w:val="0061470C"/>
    <w:rsid w:val="00615640"/>
    <w:rsid w:val="006160C2"/>
    <w:rsid w:val="00616CC3"/>
    <w:rsid w:val="00616DC7"/>
    <w:rsid w:val="0061741B"/>
    <w:rsid w:val="0061754A"/>
    <w:rsid w:val="00617EF2"/>
    <w:rsid w:val="00620A8E"/>
    <w:rsid w:val="006233EC"/>
    <w:rsid w:val="006235D0"/>
    <w:rsid w:val="00623722"/>
    <w:rsid w:val="0062387A"/>
    <w:rsid w:val="00624FCA"/>
    <w:rsid w:val="006258DC"/>
    <w:rsid w:val="00625D73"/>
    <w:rsid w:val="006265A9"/>
    <w:rsid w:val="006324EE"/>
    <w:rsid w:val="00634DEB"/>
    <w:rsid w:val="006357CA"/>
    <w:rsid w:val="00635C04"/>
    <w:rsid w:val="00637F63"/>
    <w:rsid w:val="00640121"/>
    <w:rsid w:val="00641249"/>
    <w:rsid w:val="0064411B"/>
    <w:rsid w:val="00645888"/>
    <w:rsid w:val="00650976"/>
    <w:rsid w:val="006516D4"/>
    <w:rsid w:val="00653CD8"/>
    <w:rsid w:val="0065411F"/>
    <w:rsid w:val="006553E2"/>
    <w:rsid w:val="006554E7"/>
    <w:rsid w:val="00655AC9"/>
    <w:rsid w:val="006562D1"/>
    <w:rsid w:val="00656302"/>
    <w:rsid w:val="00656A2D"/>
    <w:rsid w:val="006570D2"/>
    <w:rsid w:val="00661A61"/>
    <w:rsid w:val="006661F9"/>
    <w:rsid w:val="006665EB"/>
    <w:rsid w:val="00671900"/>
    <w:rsid w:val="00673207"/>
    <w:rsid w:val="006749B1"/>
    <w:rsid w:val="00681ED4"/>
    <w:rsid w:val="006823B5"/>
    <w:rsid w:val="00682C12"/>
    <w:rsid w:val="00683595"/>
    <w:rsid w:val="00686C06"/>
    <w:rsid w:val="006935D8"/>
    <w:rsid w:val="006938B4"/>
    <w:rsid w:val="0069470F"/>
    <w:rsid w:val="00694C74"/>
    <w:rsid w:val="00695CEF"/>
    <w:rsid w:val="006A11E3"/>
    <w:rsid w:val="006A23F8"/>
    <w:rsid w:val="006A2AFA"/>
    <w:rsid w:val="006A611A"/>
    <w:rsid w:val="006A7417"/>
    <w:rsid w:val="006A7945"/>
    <w:rsid w:val="006B0CB6"/>
    <w:rsid w:val="006B120A"/>
    <w:rsid w:val="006B12C4"/>
    <w:rsid w:val="006B2073"/>
    <w:rsid w:val="006B2A77"/>
    <w:rsid w:val="006C01CB"/>
    <w:rsid w:val="006C1015"/>
    <w:rsid w:val="006C165B"/>
    <w:rsid w:val="006C1668"/>
    <w:rsid w:val="006C21E1"/>
    <w:rsid w:val="006C2C48"/>
    <w:rsid w:val="006C2F2A"/>
    <w:rsid w:val="006C38E3"/>
    <w:rsid w:val="006C3BF4"/>
    <w:rsid w:val="006C45F2"/>
    <w:rsid w:val="006C51B1"/>
    <w:rsid w:val="006C5E5F"/>
    <w:rsid w:val="006C6106"/>
    <w:rsid w:val="006D0789"/>
    <w:rsid w:val="006D0E3A"/>
    <w:rsid w:val="006D198F"/>
    <w:rsid w:val="006D1D56"/>
    <w:rsid w:val="006D2B31"/>
    <w:rsid w:val="006D3AB4"/>
    <w:rsid w:val="006D54DD"/>
    <w:rsid w:val="006E161D"/>
    <w:rsid w:val="006E4B0E"/>
    <w:rsid w:val="006E6F78"/>
    <w:rsid w:val="006E6FEB"/>
    <w:rsid w:val="006E7DE9"/>
    <w:rsid w:val="006F0D3B"/>
    <w:rsid w:val="006F1C99"/>
    <w:rsid w:val="006F686C"/>
    <w:rsid w:val="006F7538"/>
    <w:rsid w:val="007030B8"/>
    <w:rsid w:val="007032AA"/>
    <w:rsid w:val="00705980"/>
    <w:rsid w:val="00706219"/>
    <w:rsid w:val="0071072E"/>
    <w:rsid w:val="00710F3B"/>
    <w:rsid w:val="007110FD"/>
    <w:rsid w:val="00711799"/>
    <w:rsid w:val="007124C8"/>
    <w:rsid w:val="00712542"/>
    <w:rsid w:val="00713295"/>
    <w:rsid w:val="00716331"/>
    <w:rsid w:val="00716F3C"/>
    <w:rsid w:val="007208D4"/>
    <w:rsid w:val="00721799"/>
    <w:rsid w:val="00722CD1"/>
    <w:rsid w:val="00722E64"/>
    <w:rsid w:val="007253DF"/>
    <w:rsid w:val="00727BBA"/>
    <w:rsid w:val="00727D61"/>
    <w:rsid w:val="0073351C"/>
    <w:rsid w:val="00733627"/>
    <w:rsid w:val="00733AFD"/>
    <w:rsid w:val="00735B90"/>
    <w:rsid w:val="00735CD4"/>
    <w:rsid w:val="00735D35"/>
    <w:rsid w:val="00736E45"/>
    <w:rsid w:val="00737877"/>
    <w:rsid w:val="00737D96"/>
    <w:rsid w:val="00741860"/>
    <w:rsid w:val="00741A7E"/>
    <w:rsid w:val="00742674"/>
    <w:rsid w:val="00742CC6"/>
    <w:rsid w:val="00743561"/>
    <w:rsid w:val="00743749"/>
    <w:rsid w:val="007442D4"/>
    <w:rsid w:val="007462D5"/>
    <w:rsid w:val="00746FF3"/>
    <w:rsid w:val="00750E04"/>
    <w:rsid w:val="00750ED3"/>
    <w:rsid w:val="007523D7"/>
    <w:rsid w:val="00752885"/>
    <w:rsid w:val="00752A15"/>
    <w:rsid w:val="00753474"/>
    <w:rsid w:val="00757209"/>
    <w:rsid w:val="007607DB"/>
    <w:rsid w:val="00760BF3"/>
    <w:rsid w:val="007625E0"/>
    <w:rsid w:val="00772C7B"/>
    <w:rsid w:val="007774A5"/>
    <w:rsid w:val="0078068A"/>
    <w:rsid w:val="00783533"/>
    <w:rsid w:val="00783DEE"/>
    <w:rsid w:val="00784973"/>
    <w:rsid w:val="00784A0E"/>
    <w:rsid w:val="00784EC6"/>
    <w:rsid w:val="0079009A"/>
    <w:rsid w:val="00790BEF"/>
    <w:rsid w:val="0079151F"/>
    <w:rsid w:val="00792C79"/>
    <w:rsid w:val="00793872"/>
    <w:rsid w:val="00797E07"/>
    <w:rsid w:val="007A0030"/>
    <w:rsid w:val="007A0131"/>
    <w:rsid w:val="007A03F1"/>
    <w:rsid w:val="007A0C92"/>
    <w:rsid w:val="007A273E"/>
    <w:rsid w:val="007A382A"/>
    <w:rsid w:val="007A3C33"/>
    <w:rsid w:val="007A4540"/>
    <w:rsid w:val="007A5A24"/>
    <w:rsid w:val="007A7A8E"/>
    <w:rsid w:val="007B0CA4"/>
    <w:rsid w:val="007B1BD6"/>
    <w:rsid w:val="007B1F75"/>
    <w:rsid w:val="007B421E"/>
    <w:rsid w:val="007B472A"/>
    <w:rsid w:val="007B4DB8"/>
    <w:rsid w:val="007B4FE7"/>
    <w:rsid w:val="007B59FE"/>
    <w:rsid w:val="007B68AC"/>
    <w:rsid w:val="007B6F03"/>
    <w:rsid w:val="007B7672"/>
    <w:rsid w:val="007B7EBE"/>
    <w:rsid w:val="007C0EE4"/>
    <w:rsid w:val="007C1DFC"/>
    <w:rsid w:val="007C4B31"/>
    <w:rsid w:val="007C6166"/>
    <w:rsid w:val="007C68DE"/>
    <w:rsid w:val="007C7120"/>
    <w:rsid w:val="007C78B6"/>
    <w:rsid w:val="007D0A93"/>
    <w:rsid w:val="007D1B60"/>
    <w:rsid w:val="007D1EDE"/>
    <w:rsid w:val="007D25D3"/>
    <w:rsid w:val="007D2BBD"/>
    <w:rsid w:val="007D429E"/>
    <w:rsid w:val="007D5B12"/>
    <w:rsid w:val="007D7135"/>
    <w:rsid w:val="007E175B"/>
    <w:rsid w:val="007E3D74"/>
    <w:rsid w:val="007E412A"/>
    <w:rsid w:val="007E5639"/>
    <w:rsid w:val="007E5DF9"/>
    <w:rsid w:val="007E7692"/>
    <w:rsid w:val="007E7A80"/>
    <w:rsid w:val="007F07D7"/>
    <w:rsid w:val="007F0C79"/>
    <w:rsid w:val="007F2128"/>
    <w:rsid w:val="007F281C"/>
    <w:rsid w:val="007F3736"/>
    <w:rsid w:val="007F3B80"/>
    <w:rsid w:val="007F5D2D"/>
    <w:rsid w:val="00800216"/>
    <w:rsid w:val="00800A88"/>
    <w:rsid w:val="008013C6"/>
    <w:rsid w:val="008020E3"/>
    <w:rsid w:val="00802AD8"/>
    <w:rsid w:val="00802F34"/>
    <w:rsid w:val="00803541"/>
    <w:rsid w:val="0080646E"/>
    <w:rsid w:val="00806501"/>
    <w:rsid w:val="00812E52"/>
    <w:rsid w:val="00813278"/>
    <w:rsid w:val="00815307"/>
    <w:rsid w:val="00816E00"/>
    <w:rsid w:val="00817763"/>
    <w:rsid w:val="00817B43"/>
    <w:rsid w:val="00820B26"/>
    <w:rsid w:val="008228C3"/>
    <w:rsid w:val="00823A79"/>
    <w:rsid w:val="0082409D"/>
    <w:rsid w:val="00824A2B"/>
    <w:rsid w:val="0082668C"/>
    <w:rsid w:val="008269D3"/>
    <w:rsid w:val="00831523"/>
    <w:rsid w:val="0083178B"/>
    <w:rsid w:val="00833111"/>
    <w:rsid w:val="00836486"/>
    <w:rsid w:val="008369E1"/>
    <w:rsid w:val="00836A1D"/>
    <w:rsid w:val="00840CEA"/>
    <w:rsid w:val="008410C1"/>
    <w:rsid w:val="008415FF"/>
    <w:rsid w:val="00842105"/>
    <w:rsid w:val="00843D38"/>
    <w:rsid w:val="00844762"/>
    <w:rsid w:val="00845509"/>
    <w:rsid w:val="00845679"/>
    <w:rsid w:val="00845B10"/>
    <w:rsid w:val="00845C60"/>
    <w:rsid w:val="00850865"/>
    <w:rsid w:val="00856138"/>
    <w:rsid w:val="00856A45"/>
    <w:rsid w:val="008604F5"/>
    <w:rsid w:val="00861CB6"/>
    <w:rsid w:val="008638A0"/>
    <w:rsid w:val="00867A67"/>
    <w:rsid w:val="00870135"/>
    <w:rsid w:val="00875C47"/>
    <w:rsid w:val="00877093"/>
    <w:rsid w:val="008806E3"/>
    <w:rsid w:val="00880F42"/>
    <w:rsid w:val="00881789"/>
    <w:rsid w:val="00883DE1"/>
    <w:rsid w:val="00884260"/>
    <w:rsid w:val="008849B2"/>
    <w:rsid w:val="00886044"/>
    <w:rsid w:val="00886AA9"/>
    <w:rsid w:val="00890E94"/>
    <w:rsid w:val="00892898"/>
    <w:rsid w:val="00892BB6"/>
    <w:rsid w:val="00893243"/>
    <w:rsid w:val="00894148"/>
    <w:rsid w:val="00894504"/>
    <w:rsid w:val="008946AF"/>
    <w:rsid w:val="008957F7"/>
    <w:rsid w:val="00896332"/>
    <w:rsid w:val="008A4001"/>
    <w:rsid w:val="008A57E7"/>
    <w:rsid w:val="008A5BC2"/>
    <w:rsid w:val="008A6AD2"/>
    <w:rsid w:val="008A75C7"/>
    <w:rsid w:val="008B1FCA"/>
    <w:rsid w:val="008B42E4"/>
    <w:rsid w:val="008B4F5B"/>
    <w:rsid w:val="008B69CA"/>
    <w:rsid w:val="008B6D2E"/>
    <w:rsid w:val="008B6FAE"/>
    <w:rsid w:val="008B7397"/>
    <w:rsid w:val="008B772C"/>
    <w:rsid w:val="008C150C"/>
    <w:rsid w:val="008C1A36"/>
    <w:rsid w:val="008C420B"/>
    <w:rsid w:val="008C4466"/>
    <w:rsid w:val="008C5D84"/>
    <w:rsid w:val="008C6AFB"/>
    <w:rsid w:val="008C6C24"/>
    <w:rsid w:val="008C7937"/>
    <w:rsid w:val="008D49BF"/>
    <w:rsid w:val="008D55A4"/>
    <w:rsid w:val="008D6EBF"/>
    <w:rsid w:val="008E010B"/>
    <w:rsid w:val="008E062E"/>
    <w:rsid w:val="008E13CB"/>
    <w:rsid w:val="008E3553"/>
    <w:rsid w:val="008E365B"/>
    <w:rsid w:val="008E608F"/>
    <w:rsid w:val="008F26C0"/>
    <w:rsid w:val="009002DD"/>
    <w:rsid w:val="0090125F"/>
    <w:rsid w:val="009047BE"/>
    <w:rsid w:val="00906564"/>
    <w:rsid w:val="00906653"/>
    <w:rsid w:val="00906A5D"/>
    <w:rsid w:val="00906F7C"/>
    <w:rsid w:val="00907D0F"/>
    <w:rsid w:val="009102DC"/>
    <w:rsid w:val="009104B6"/>
    <w:rsid w:val="0091151D"/>
    <w:rsid w:val="00912B83"/>
    <w:rsid w:val="009135ED"/>
    <w:rsid w:val="00913C9E"/>
    <w:rsid w:val="0091702C"/>
    <w:rsid w:val="0092026F"/>
    <w:rsid w:val="00920339"/>
    <w:rsid w:val="00920B71"/>
    <w:rsid w:val="00920DCA"/>
    <w:rsid w:val="009236FF"/>
    <w:rsid w:val="009245D3"/>
    <w:rsid w:val="00925285"/>
    <w:rsid w:val="00927F7A"/>
    <w:rsid w:val="00931A30"/>
    <w:rsid w:val="0093214F"/>
    <w:rsid w:val="009324A4"/>
    <w:rsid w:val="00933D7D"/>
    <w:rsid w:val="00934D4E"/>
    <w:rsid w:val="009352D3"/>
    <w:rsid w:val="009418E2"/>
    <w:rsid w:val="00943235"/>
    <w:rsid w:val="00946505"/>
    <w:rsid w:val="0094656C"/>
    <w:rsid w:val="009467B1"/>
    <w:rsid w:val="00946E16"/>
    <w:rsid w:val="00946F64"/>
    <w:rsid w:val="00950636"/>
    <w:rsid w:val="0095414E"/>
    <w:rsid w:val="009545C5"/>
    <w:rsid w:val="0095597F"/>
    <w:rsid w:val="009566BE"/>
    <w:rsid w:val="009570B3"/>
    <w:rsid w:val="0095723B"/>
    <w:rsid w:val="009614FD"/>
    <w:rsid w:val="009616CA"/>
    <w:rsid w:val="009619D3"/>
    <w:rsid w:val="00962C04"/>
    <w:rsid w:val="009633E2"/>
    <w:rsid w:val="00963E17"/>
    <w:rsid w:val="0096496C"/>
    <w:rsid w:val="009666BD"/>
    <w:rsid w:val="0096678A"/>
    <w:rsid w:val="00967B63"/>
    <w:rsid w:val="00970C43"/>
    <w:rsid w:val="0097133C"/>
    <w:rsid w:val="00972C3C"/>
    <w:rsid w:val="00974A5F"/>
    <w:rsid w:val="00975BB1"/>
    <w:rsid w:val="00977B62"/>
    <w:rsid w:val="00980C43"/>
    <w:rsid w:val="009812DA"/>
    <w:rsid w:val="009816ED"/>
    <w:rsid w:val="00981A84"/>
    <w:rsid w:val="0098285B"/>
    <w:rsid w:val="009871C2"/>
    <w:rsid w:val="00992C95"/>
    <w:rsid w:val="00992E7C"/>
    <w:rsid w:val="00993EFF"/>
    <w:rsid w:val="009945EA"/>
    <w:rsid w:val="009965E2"/>
    <w:rsid w:val="009A1B51"/>
    <w:rsid w:val="009A2C34"/>
    <w:rsid w:val="009A2D30"/>
    <w:rsid w:val="009A3D19"/>
    <w:rsid w:val="009A4BFC"/>
    <w:rsid w:val="009A4D2C"/>
    <w:rsid w:val="009B0DD9"/>
    <w:rsid w:val="009B26EE"/>
    <w:rsid w:val="009C0283"/>
    <w:rsid w:val="009C0EF8"/>
    <w:rsid w:val="009C16E0"/>
    <w:rsid w:val="009C183E"/>
    <w:rsid w:val="009C4104"/>
    <w:rsid w:val="009C7787"/>
    <w:rsid w:val="009D0016"/>
    <w:rsid w:val="009D0630"/>
    <w:rsid w:val="009D2858"/>
    <w:rsid w:val="009D627F"/>
    <w:rsid w:val="009D7B44"/>
    <w:rsid w:val="009E1B2C"/>
    <w:rsid w:val="009E2B09"/>
    <w:rsid w:val="009E3177"/>
    <w:rsid w:val="009E5197"/>
    <w:rsid w:val="009E5F84"/>
    <w:rsid w:val="009F2F3F"/>
    <w:rsid w:val="009F328E"/>
    <w:rsid w:val="009F47C3"/>
    <w:rsid w:val="009F4E8D"/>
    <w:rsid w:val="00A00A52"/>
    <w:rsid w:val="00A00E9F"/>
    <w:rsid w:val="00A03431"/>
    <w:rsid w:val="00A035FA"/>
    <w:rsid w:val="00A04023"/>
    <w:rsid w:val="00A049E9"/>
    <w:rsid w:val="00A0588A"/>
    <w:rsid w:val="00A06561"/>
    <w:rsid w:val="00A10F7A"/>
    <w:rsid w:val="00A128D5"/>
    <w:rsid w:val="00A13609"/>
    <w:rsid w:val="00A161AF"/>
    <w:rsid w:val="00A209EE"/>
    <w:rsid w:val="00A215BB"/>
    <w:rsid w:val="00A222E6"/>
    <w:rsid w:val="00A236B6"/>
    <w:rsid w:val="00A23DFF"/>
    <w:rsid w:val="00A2455F"/>
    <w:rsid w:val="00A24A4C"/>
    <w:rsid w:val="00A256D0"/>
    <w:rsid w:val="00A26488"/>
    <w:rsid w:val="00A2695F"/>
    <w:rsid w:val="00A27018"/>
    <w:rsid w:val="00A27094"/>
    <w:rsid w:val="00A27E5B"/>
    <w:rsid w:val="00A31881"/>
    <w:rsid w:val="00A326D0"/>
    <w:rsid w:val="00A32B46"/>
    <w:rsid w:val="00A330D0"/>
    <w:rsid w:val="00A33D00"/>
    <w:rsid w:val="00A340D8"/>
    <w:rsid w:val="00A36037"/>
    <w:rsid w:val="00A367CA"/>
    <w:rsid w:val="00A375C5"/>
    <w:rsid w:val="00A402E0"/>
    <w:rsid w:val="00A41094"/>
    <w:rsid w:val="00A412B7"/>
    <w:rsid w:val="00A439FC"/>
    <w:rsid w:val="00A44F3D"/>
    <w:rsid w:val="00A45606"/>
    <w:rsid w:val="00A47DF2"/>
    <w:rsid w:val="00A50A5D"/>
    <w:rsid w:val="00A50E30"/>
    <w:rsid w:val="00A544B2"/>
    <w:rsid w:val="00A546A2"/>
    <w:rsid w:val="00A55009"/>
    <w:rsid w:val="00A551C8"/>
    <w:rsid w:val="00A553BC"/>
    <w:rsid w:val="00A557A2"/>
    <w:rsid w:val="00A558AB"/>
    <w:rsid w:val="00A55CDB"/>
    <w:rsid w:val="00A57B4E"/>
    <w:rsid w:val="00A60886"/>
    <w:rsid w:val="00A60968"/>
    <w:rsid w:val="00A6269B"/>
    <w:rsid w:val="00A6270B"/>
    <w:rsid w:val="00A6270E"/>
    <w:rsid w:val="00A62912"/>
    <w:rsid w:val="00A62E11"/>
    <w:rsid w:val="00A6321A"/>
    <w:rsid w:val="00A636FB"/>
    <w:rsid w:val="00A64C38"/>
    <w:rsid w:val="00A66B4A"/>
    <w:rsid w:val="00A66CBC"/>
    <w:rsid w:val="00A66E83"/>
    <w:rsid w:val="00A707B4"/>
    <w:rsid w:val="00A71B89"/>
    <w:rsid w:val="00A72F15"/>
    <w:rsid w:val="00A749F5"/>
    <w:rsid w:val="00A753BB"/>
    <w:rsid w:val="00A816EE"/>
    <w:rsid w:val="00A8448D"/>
    <w:rsid w:val="00A84585"/>
    <w:rsid w:val="00A85B67"/>
    <w:rsid w:val="00A86262"/>
    <w:rsid w:val="00A87E8F"/>
    <w:rsid w:val="00A9073A"/>
    <w:rsid w:val="00A91B92"/>
    <w:rsid w:val="00A92BF4"/>
    <w:rsid w:val="00AA090C"/>
    <w:rsid w:val="00AA3EC6"/>
    <w:rsid w:val="00AA3F42"/>
    <w:rsid w:val="00AA4AFA"/>
    <w:rsid w:val="00AA4C81"/>
    <w:rsid w:val="00AA5D34"/>
    <w:rsid w:val="00AB379D"/>
    <w:rsid w:val="00AB464A"/>
    <w:rsid w:val="00AB59FB"/>
    <w:rsid w:val="00AB69D1"/>
    <w:rsid w:val="00AB6BDD"/>
    <w:rsid w:val="00AB7BCC"/>
    <w:rsid w:val="00AC2E14"/>
    <w:rsid w:val="00AC302A"/>
    <w:rsid w:val="00AC4B07"/>
    <w:rsid w:val="00AC5DBD"/>
    <w:rsid w:val="00AC61B7"/>
    <w:rsid w:val="00AD1E37"/>
    <w:rsid w:val="00AD231F"/>
    <w:rsid w:val="00AD3120"/>
    <w:rsid w:val="00AD35DF"/>
    <w:rsid w:val="00AD3A54"/>
    <w:rsid w:val="00AD4814"/>
    <w:rsid w:val="00AD6E08"/>
    <w:rsid w:val="00AD7903"/>
    <w:rsid w:val="00AD7904"/>
    <w:rsid w:val="00AE00F2"/>
    <w:rsid w:val="00AE21B0"/>
    <w:rsid w:val="00AE4DF5"/>
    <w:rsid w:val="00AE6720"/>
    <w:rsid w:val="00AE7B2C"/>
    <w:rsid w:val="00AE7B9D"/>
    <w:rsid w:val="00AF1796"/>
    <w:rsid w:val="00AF2F9C"/>
    <w:rsid w:val="00AF4EF4"/>
    <w:rsid w:val="00AF51C6"/>
    <w:rsid w:val="00AF5B78"/>
    <w:rsid w:val="00AF6971"/>
    <w:rsid w:val="00AF6F79"/>
    <w:rsid w:val="00AF76FC"/>
    <w:rsid w:val="00B00205"/>
    <w:rsid w:val="00B02CDC"/>
    <w:rsid w:val="00B03520"/>
    <w:rsid w:val="00B035C9"/>
    <w:rsid w:val="00B03ED1"/>
    <w:rsid w:val="00B0441A"/>
    <w:rsid w:val="00B06ECD"/>
    <w:rsid w:val="00B07334"/>
    <w:rsid w:val="00B07E54"/>
    <w:rsid w:val="00B139D0"/>
    <w:rsid w:val="00B140A6"/>
    <w:rsid w:val="00B144EE"/>
    <w:rsid w:val="00B147DC"/>
    <w:rsid w:val="00B176AD"/>
    <w:rsid w:val="00B20304"/>
    <w:rsid w:val="00B20C75"/>
    <w:rsid w:val="00B21089"/>
    <w:rsid w:val="00B25968"/>
    <w:rsid w:val="00B26622"/>
    <w:rsid w:val="00B272BF"/>
    <w:rsid w:val="00B274EF"/>
    <w:rsid w:val="00B309C4"/>
    <w:rsid w:val="00B32FC9"/>
    <w:rsid w:val="00B341F6"/>
    <w:rsid w:val="00B342B1"/>
    <w:rsid w:val="00B3740D"/>
    <w:rsid w:val="00B40203"/>
    <w:rsid w:val="00B4093D"/>
    <w:rsid w:val="00B41A6F"/>
    <w:rsid w:val="00B42A69"/>
    <w:rsid w:val="00B452F9"/>
    <w:rsid w:val="00B45EA7"/>
    <w:rsid w:val="00B46F36"/>
    <w:rsid w:val="00B5244C"/>
    <w:rsid w:val="00B5357C"/>
    <w:rsid w:val="00B54963"/>
    <w:rsid w:val="00B560A2"/>
    <w:rsid w:val="00B57597"/>
    <w:rsid w:val="00B60746"/>
    <w:rsid w:val="00B63374"/>
    <w:rsid w:val="00B6509D"/>
    <w:rsid w:val="00B70260"/>
    <w:rsid w:val="00B722C7"/>
    <w:rsid w:val="00B741C6"/>
    <w:rsid w:val="00B7529B"/>
    <w:rsid w:val="00B75D0C"/>
    <w:rsid w:val="00B76201"/>
    <w:rsid w:val="00B76B8E"/>
    <w:rsid w:val="00B80E5C"/>
    <w:rsid w:val="00B813FC"/>
    <w:rsid w:val="00B81CC1"/>
    <w:rsid w:val="00B8319E"/>
    <w:rsid w:val="00B83617"/>
    <w:rsid w:val="00B84156"/>
    <w:rsid w:val="00B84AD2"/>
    <w:rsid w:val="00B84D41"/>
    <w:rsid w:val="00B8534E"/>
    <w:rsid w:val="00B85645"/>
    <w:rsid w:val="00B85801"/>
    <w:rsid w:val="00B9045A"/>
    <w:rsid w:val="00B91D36"/>
    <w:rsid w:val="00B92079"/>
    <w:rsid w:val="00B92230"/>
    <w:rsid w:val="00B94042"/>
    <w:rsid w:val="00B94316"/>
    <w:rsid w:val="00B956F3"/>
    <w:rsid w:val="00B95E32"/>
    <w:rsid w:val="00B96919"/>
    <w:rsid w:val="00BA18AF"/>
    <w:rsid w:val="00BA1A45"/>
    <w:rsid w:val="00BA20E1"/>
    <w:rsid w:val="00BA4990"/>
    <w:rsid w:val="00BA5B5F"/>
    <w:rsid w:val="00BA65D1"/>
    <w:rsid w:val="00BB32D6"/>
    <w:rsid w:val="00BB44DD"/>
    <w:rsid w:val="00BB5125"/>
    <w:rsid w:val="00BB5410"/>
    <w:rsid w:val="00BB56AE"/>
    <w:rsid w:val="00BC0807"/>
    <w:rsid w:val="00BC180D"/>
    <w:rsid w:val="00BC2258"/>
    <w:rsid w:val="00BC2F2C"/>
    <w:rsid w:val="00BC2FC8"/>
    <w:rsid w:val="00BC5096"/>
    <w:rsid w:val="00BC6454"/>
    <w:rsid w:val="00BC7558"/>
    <w:rsid w:val="00BD12A2"/>
    <w:rsid w:val="00BD2197"/>
    <w:rsid w:val="00BD3A0A"/>
    <w:rsid w:val="00BD4CAB"/>
    <w:rsid w:val="00BD4D40"/>
    <w:rsid w:val="00BD4F13"/>
    <w:rsid w:val="00BD59FA"/>
    <w:rsid w:val="00BD6613"/>
    <w:rsid w:val="00BE085A"/>
    <w:rsid w:val="00BE609A"/>
    <w:rsid w:val="00BE7D39"/>
    <w:rsid w:val="00BF26AA"/>
    <w:rsid w:val="00BF2EFA"/>
    <w:rsid w:val="00BF4A9D"/>
    <w:rsid w:val="00C005B3"/>
    <w:rsid w:val="00C029BA"/>
    <w:rsid w:val="00C03B17"/>
    <w:rsid w:val="00C06252"/>
    <w:rsid w:val="00C10881"/>
    <w:rsid w:val="00C12DCA"/>
    <w:rsid w:val="00C136D1"/>
    <w:rsid w:val="00C152F7"/>
    <w:rsid w:val="00C1533F"/>
    <w:rsid w:val="00C15474"/>
    <w:rsid w:val="00C16AE6"/>
    <w:rsid w:val="00C21632"/>
    <w:rsid w:val="00C21743"/>
    <w:rsid w:val="00C22928"/>
    <w:rsid w:val="00C23572"/>
    <w:rsid w:val="00C24F27"/>
    <w:rsid w:val="00C25D81"/>
    <w:rsid w:val="00C26EC2"/>
    <w:rsid w:val="00C2730B"/>
    <w:rsid w:val="00C307A8"/>
    <w:rsid w:val="00C329CB"/>
    <w:rsid w:val="00C3323D"/>
    <w:rsid w:val="00C3609B"/>
    <w:rsid w:val="00C3640B"/>
    <w:rsid w:val="00C36635"/>
    <w:rsid w:val="00C36C8D"/>
    <w:rsid w:val="00C371C7"/>
    <w:rsid w:val="00C37B35"/>
    <w:rsid w:val="00C40B02"/>
    <w:rsid w:val="00C43010"/>
    <w:rsid w:val="00C46D40"/>
    <w:rsid w:val="00C50215"/>
    <w:rsid w:val="00C50DA2"/>
    <w:rsid w:val="00C50EBB"/>
    <w:rsid w:val="00C5120D"/>
    <w:rsid w:val="00C5142A"/>
    <w:rsid w:val="00C52288"/>
    <w:rsid w:val="00C53EBD"/>
    <w:rsid w:val="00C54174"/>
    <w:rsid w:val="00C541C8"/>
    <w:rsid w:val="00C54C60"/>
    <w:rsid w:val="00C5659B"/>
    <w:rsid w:val="00C639A5"/>
    <w:rsid w:val="00C63CFC"/>
    <w:rsid w:val="00C64345"/>
    <w:rsid w:val="00C674BC"/>
    <w:rsid w:val="00C70EDF"/>
    <w:rsid w:val="00C71588"/>
    <w:rsid w:val="00C7196D"/>
    <w:rsid w:val="00C71DCF"/>
    <w:rsid w:val="00C751C5"/>
    <w:rsid w:val="00C75882"/>
    <w:rsid w:val="00C771E5"/>
    <w:rsid w:val="00C801D8"/>
    <w:rsid w:val="00C80E0D"/>
    <w:rsid w:val="00C810C6"/>
    <w:rsid w:val="00C825EB"/>
    <w:rsid w:val="00C82B3A"/>
    <w:rsid w:val="00C82EB5"/>
    <w:rsid w:val="00C84215"/>
    <w:rsid w:val="00C84A89"/>
    <w:rsid w:val="00C86E8A"/>
    <w:rsid w:val="00C92000"/>
    <w:rsid w:val="00C94223"/>
    <w:rsid w:val="00C94E43"/>
    <w:rsid w:val="00C95689"/>
    <w:rsid w:val="00C9793A"/>
    <w:rsid w:val="00CA00CA"/>
    <w:rsid w:val="00CA11D8"/>
    <w:rsid w:val="00CA2744"/>
    <w:rsid w:val="00CA2C52"/>
    <w:rsid w:val="00CB0289"/>
    <w:rsid w:val="00CB03DE"/>
    <w:rsid w:val="00CB40DB"/>
    <w:rsid w:val="00CB49C4"/>
    <w:rsid w:val="00CB527C"/>
    <w:rsid w:val="00CB7653"/>
    <w:rsid w:val="00CC13B5"/>
    <w:rsid w:val="00CC25AC"/>
    <w:rsid w:val="00CC3F72"/>
    <w:rsid w:val="00CC5CE9"/>
    <w:rsid w:val="00CD0D7C"/>
    <w:rsid w:val="00CD13E2"/>
    <w:rsid w:val="00CD150E"/>
    <w:rsid w:val="00CD19C9"/>
    <w:rsid w:val="00CD2231"/>
    <w:rsid w:val="00CD2C33"/>
    <w:rsid w:val="00CD365F"/>
    <w:rsid w:val="00CD4241"/>
    <w:rsid w:val="00CD5608"/>
    <w:rsid w:val="00CD6AD4"/>
    <w:rsid w:val="00CE3144"/>
    <w:rsid w:val="00CE3708"/>
    <w:rsid w:val="00CE6221"/>
    <w:rsid w:val="00CE628C"/>
    <w:rsid w:val="00CE7CFE"/>
    <w:rsid w:val="00CF0697"/>
    <w:rsid w:val="00CF151F"/>
    <w:rsid w:val="00CF3E5C"/>
    <w:rsid w:val="00CF4865"/>
    <w:rsid w:val="00CF5A4E"/>
    <w:rsid w:val="00CF6304"/>
    <w:rsid w:val="00CF6512"/>
    <w:rsid w:val="00D0318E"/>
    <w:rsid w:val="00D10165"/>
    <w:rsid w:val="00D10697"/>
    <w:rsid w:val="00D1124E"/>
    <w:rsid w:val="00D124B1"/>
    <w:rsid w:val="00D1398C"/>
    <w:rsid w:val="00D13A79"/>
    <w:rsid w:val="00D13B86"/>
    <w:rsid w:val="00D15DDF"/>
    <w:rsid w:val="00D16F82"/>
    <w:rsid w:val="00D20E5C"/>
    <w:rsid w:val="00D21ADA"/>
    <w:rsid w:val="00D22F39"/>
    <w:rsid w:val="00D24134"/>
    <w:rsid w:val="00D27F1E"/>
    <w:rsid w:val="00D307C3"/>
    <w:rsid w:val="00D30BC3"/>
    <w:rsid w:val="00D30C5B"/>
    <w:rsid w:val="00D31FA8"/>
    <w:rsid w:val="00D32C9C"/>
    <w:rsid w:val="00D34807"/>
    <w:rsid w:val="00D34BF7"/>
    <w:rsid w:val="00D35EF7"/>
    <w:rsid w:val="00D405B4"/>
    <w:rsid w:val="00D43D2E"/>
    <w:rsid w:val="00D4420F"/>
    <w:rsid w:val="00D44918"/>
    <w:rsid w:val="00D44B39"/>
    <w:rsid w:val="00D47C57"/>
    <w:rsid w:val="00D50339"/>
    <w:rsid w:val="00D5045E"/>
    <w:rsid w:val="00D50C17"/>
    <w:rsid w:val="00D510D1"/>
    <w:rsid w:val="00D516B0"/>
    <w:rsid w:val="00D529D4"/>
    <w:rsid w:val="00D53E3C"/>
    <w:rsid w:val="00D55761"/>
    <w:rsid w:val="00D55AA2"/>
    <w:rsid w:val="00D55F92"/>
    <w:rsid w:val="00D56A2B"/>
    <w:rsid w:val="00D570BA"/>
    <w:rsid w:val="00D60CB0"/>
    <w:rsid w:val="00D61FAF"/>
    <w:rsid w:val="00D62956"/>
    <w:rsid w:val="00D629D3"/>
    <w:rsid w:val="00D63A50"/>
    <w:rsid w:val="00D64321"/>
    <w:rsid w:val="00D64D46"/>
    <w:rsid w:val="00D671D1"/>
    <w:rsid w:val="00D679DB"/>
    <w:rsid w:val="00D7006E"/>
    <w:rsid w:val="00D74C46"/>
    <w:rsid w:val="00D771CB"/>
    <w:rsid w:val="00D774F3"/>
    <w:rsid w:val="00D77611"/>
    <w:rsid w:val="00D80CC6"/>
    <w:rsid w:val="00D8130D"/>
    <w:rsid w:val="00D815F8"/>
    <w:rsid w:val="00D81D69"/>
    <w:rsid w:val="00D82CCF"/>
    <w:rsid w:val="00D84274"/>
    <w:rsid w:val="00D8683E"/>
    <w:rsid w:val="00D871BF"/>
    <w:rsid w:val="00D87AB0"/>
    <w:rsid w:val="00D90873"/>
    <w:rsid w:val="00D90EA5"/>
    <w:rsid w:val="00D910D3"/>
    <w:rsid w:val="00D91B62"/>
    <w:rsid w:val="00D93DAB"/>
    <w:rsid w:val="00D94016"/>
    <w:rsid w:val="00D9443B"/>
    <w:rsid w:val="00D95137"/>
    <w:rsid w:val="00D95528"/>
    <w:rsid w:val="00D96519"/>
    <w:rsid w:val="00D968A4"/>
    <w:rsid w:val="00D96D96"/>
    <w:rsid w:val="00DA3140"/>
    <w:rsid w:val="00DA4547"/>
    <w:rsid w:val="00DA45CA"/>
    <w:rsid w:val="00DA6163"/>
    <w:rsid w:val="00DA6E3E"/>
    <w:rsid w:val="00DB0D2C"/>
    <w:rsid w:val="00DB0E7D"/>
    <w:rsid w:val="00DB45FE"/>
    <w:rsid w:val="00DB535C"/>
    <w:rsid w:val="00DB6905"/>
    <w:rsid w:val="00DB7553"/>
    <w:rsid w:val="00DB7BBB"/>
    <w:rsid w:val="00DB7FCC"/>
    <w:rsid w:val="00DC1B84"/>
    <w:rsid w:val="00DC5138"/>
    <w:rsid w:val="00DC7CF4"/>
    <w:rsid w:val="00DD06B3"/>
    <w:rsid w:val="00DD3898"/>
    <w:rsid w:val="00DD4618"/>
    <w:rsid w:val="00DD4B0A"/>
    <w:rsid w:val="00DD552A"/>
    <w:rsid w:val="00DD5FE9"/>
    <w:rsid w:val="00DE107E"/>
    <w:rsid w:val="00DE23C7"/>
    <w:rsid w:val="00DE39C7"/>
    <w:rsid w:val="00DE3A5B"/>
    <w:rsid w:val="00DE71AB"/>
    <w:rsid w:val="00DF25FC"/>
    <w:rsid w:val="00DF4034"/>
    <w:rsid w:val="00E01BF6"/>
    <w:rsid w:val="00E04245"/>
    <w:rsid w:val="00E05932"/>
    <w:rsid w:val="00E067DE"/>
    <w:rsid w:val="00E074D7"/>
    <w:rsid w:val="00E07ED3"/>
    <w:rsid w:val="00E13795"/>
    <w:rsid w:val="00E13C1D"/>
    <w:rsid w:val="00E13E16"/>
    <w:rsid w:val="00E16206"/>
    <w:rsid w:val="00E17868"/>
    <w:rsid w:val="00E21FA9"/>
    <w:rsid w:val="00E23524"/>
    <w:rsid w:val="00E23DB0"/>
    <w:rsid w:val="00E255C0"/>
    <w:rsid w:val="00E25ACA"/>
    <w:rsid w:val="00E26B59"/>
    <w:rsid w:val="00E272EC"/>
    <w:rsid w:val="00E32866"/>
    <w:rsid w:val="00E33E50"/>
    <w:rsid w:val="00E340B7"/>
    <w:rsid w:val="00E346DD"/>
    <w:rsid w:val="00E35032"/>
    <w:rsid w:val="00E351A2"/>
    <w:rsid w:val="00E3521D"/>
    <w:rsid w:val="00E352C6"/>
    <w:rsid w:val="00E373F4"/>
    <w:rsid w:val="00E41C5E"/>
    <w:rsid w:val="00E421A8"/>
    <w:rsid w:val="00E428A4"/>
    <w:rsid w:val="00E42B78"/>
    <w:rsid w:val="00E42B8F"/>
    <w:rsid w:val="00E439F9"/>
    <w:rsid w:val="00E44440"/>
    <w:rsid w:val="00E47061"/>
    <w:rsid w:val="00E50278"/>
    <w:rsid w:val="00E505EF"/>
    <w:rsid w:val="00E53F35"/>
    <w:rsid w:val="00E54126"/>
    <w:rsid w:val="00E566CB"/>
    <w:rsid w:val="00E6257A"/>
    <w:rsid w:val="00E65283"/>
    <w:rsid w:val="00E65433"/>
    <w:rsid w:val="00E659E5"/>
    <w:rsid w:val="00E65AE9"/>
    <w:rsid w:val="00E67D1F"/>
    <w:rsid w:val="00E7138C"/>
    <w:rsid w:val="00E728B2"/>
    <w:rsid w:val="00E74190"/>
    <w:rsid w:val="00E743FB"/>
    <w:rsid w:val="00E75483"/>
    <w:rsid w:val="00E75861"/>
    <w:rsid w:val="00E77400"/>
    <w:rsid w:val="00E77F48"/>
    <w:rsid w:val="00E80FAF"/>
    <w:rsid w:val="00E81BF6"/>
    <w:rsid w:val="00E8258C"/>
    <w:rsid w:val="00E82A60"/>
    <w:rsid w:val="00E8349A"/>
    <w:rsid w:val="00E83672"/>
    <w:rsid w:val="00E846CF"/>
    <w:rsid w:val="00E85A86"/>
    <w:rsid w:val="00E90FA2"/>
    <w:rsid w:val="00E9138A"/>
    <w:rsid w:val="00E91AB5"/>
    <w:rsid w:val="00E9258A"/>
    <w:rsid w:val="00E945B7"/>
    <w:rsid w:val="00E96B02"/>
    <w:rsid w:val="00E975FA"/>
    <w:rsid w:val="00EA12F7"/>
    <w:rsid w:val="00EA2C16"/>
    <w:rsid w:val="00EA3090"/>
    <w:rsid w:val="00EA4B69"/>
    <w:rsid w:val="00EA6AFB"/>
    <w:rsid w:val="00EA7402"/>
    <w:rsid w:val="00EA7447"/>
    <w:rsid w:val="00EA7799"/>
    <w:rsid w:val="00EB03F5"/>
    <w:rsid w:val="00EB0B32"/>
    <w:rsid w:val="00EB25CA"/>
    <w:rsid w:val="00EB321D"/>
    <w:rsid w:val="00EB3CAE"/>
    <w:rsid w:val="00EB49BB"/>
    <w:rsid w:val="00EB5AC5"/>
    <w:rsid w:val="00EC6024"/>
    <w:rsid w:val="00EC749D"/>
    <w:rsid w:val="00ED0ADD"/>
    <w:rsid w:val="00ED1238"/>
    <w:rsid w:val="00ED144E"/>
    <w:rsid w:val="00ED2131"/>
    <w:rsid w:val="00ED2342"/>
    <w:rsid w:val="00ED24F2"/>
    <w:rsid w:val="00ED4FE4"/>
    <w:rsid w:val="00ED50FE"/>
    <w:rsid w:val="00EE125B"/>
    <w:rsid w:val="00EE415E"/>
    <w:rsid w:val="00EE7778"/>
    <w:rsid w:val="00EF2F84"/>
    <w:rsid w:val="00EF5D83"/>
    <w:rsid w:val="00EF5FDB"/>
    <w:rsid w:val="00EF7A4A"/>
    <w:rsid w:val="00F0124A"/>
    <w:rsid w:val="00F017D2"/>
    <w:rsid w:val="00F025FA"/>
    <w:rsid w:val="00F02B2F"/>
    <w:rsid w:val="00F030A3"/>
    <w:rsid w:val="00F04F69"/>
    <w:rsid w:val="00F06026"/>
    <w:rsid w:val="00F060DB"/>
    <w:rsid w:val="00F06DFE"/>
    <w:rsid w:val="00F1187C"/>
    <w:rsid w:val="00F12243"/>
    <w:rsid w:val="00F14267"/>
    <w:rsid w:val="00F16252"/>
    <w:rsid w:val="00F16621"/>
    <w:rsid w:val="00F17345"/>
    <w:rsid w:val="00F203B1"/>
    <w:rsid w:val="00F205D9"/>
    <w:rsid w:val="00F218D8"/>
    <w:rsid w:val="00F25776"/>
    <w:rsid w:val="00F26A5F"/>
    <w:rsid w:val="00F27EDF"/>
    <w:rsid w:val="00F33E9B"/>
    <w:rsid w:val="00F35030"/>
    <w:rsid w:val="00F35713"/>
    <w:rsid w:val="00F35E3C"/>
    <w:rsid w:val="00F366D3"/>
    <w:rsid w:val="00F37A98"/>
    <w:rsid w:val="00F40342"/>
    <w:rsid w:val="00F40DDE"/>
    <w:rsid w:val="00F4120B"/>
    <w:rsid w:val="00F41328"/>
    <w:rsid w:val="00F4251A"/>
    <w:rsid w:val="00F467D5"/>
    <w:rsid w:val="00F471D4"/>
    <w:rsid w:val="00F5170C"/>
    <w:rsid w:val="00F54787"/>
    <w:rsid w:val="00F5533D"/>
    <w:rsid w:val="00F570E8"/>
    <w:rsid w:val="00F57A75"/>
    <w:rsid w:val="00F61643"/>
    <w:rsid w:val="00F61E84"/>
    <w:rsid w:val="00F61FA5"/>
    <w:rsid w:val="00F626A9"/>
    <w:rsid w:val="00F64897"/>
    <w:rsid w:val="00F66569"/>
    <w:rsid w:val="00F668FD"/>
    <w:rsid w:val="00F674A5"/>
    <w:rsid w:val="00F70923"/>
    <w:rsid w:val="00F70EBF"/>
    <w:rsid w:val="00F72C8D"/>
    <w:rsid w:val="00F770C0"/>
    <w:rsid w:val="00F7792B"/>
    <w:rsid w:val="00F77F4D"/>
    <w:rsid w:val="00F8079F"/>
    <w:rsid w:val="00F80E40"/>
    <w:rsid w:val="00F81B2D"/>
    <w:rsid w:val="00F83943"/>
    <w:rsid w:val="00F845FD"/>
    <w:rsid w:val="00F86E6B"/>
    <w:rsid w:val="00F87776"/>
    <w:rsid w:val="00F91911"/>
    <w:rsid w:val="00F936E5"/>
    <w:rsid w:val="00F93893"/>
    <w:rsid w:val="00F93B55"/>
    <w:rsid w:val="00F94F2E"/>
    <w:rsid w:val="00F95238"/>
    <w:rsid w:val="00F96F7F"/>
    <w:rsid w:val="00F97277"/>
    <w:rsid w:val="00F97D48"/>
    <w:rsid w:val="00F97F3F"/>
    <w:rsid w:val="00FA0725"/>
    <w:rsid w:val="00FA1B3E"/>
    <w:rsid w:val="00FA489E"/>
    <w:rsid w:val="00FA6802"/>
    <w:rsid w:val="00FB0AA2"/>
    <w:rsid w:val="00FB0CB2"/>
    <w:rsid w:val="00FB26A6"/>
    <w:rsid w:val="00FB289E"/>
    <w:rsid w:val="00FB4461"/>
    <w:rsid w:val="00FB4825"/>
    <w:rsid w:val="00FB497F"/>
    <w:rsid w:val="00FB5B47"/>
    <w:rsid w:val="00FB6082"/>
    <w:rsid w:val="00FB7519"/>
    <w:rsid w:val="00FC0532"/>
    <w:rsid w:val="00FC1257"/>
    <w:rsid w:val="00FC24EC"/>
    <w:rsid w:val="00FC2E2E"/>
    <w:rsid w:val="00FC3C56"/>
    <w:rsid w:val="00FC531E"/>
    <w:rsid w:val="00FC6C31"/>
    <w:rsid w:val="00FC7ED5"/>
    <w:rsid w:val="00FD074E"/>
    <w:rsid w:val="00FD2C08"/>
    <w:rsid w:val="00FD2EE4"/>
    <w:rsid w:val="00FD3DC8"/>
    <w:rsid w:val="00FD44ED"/>
    <w:rsid w:val="00FD45F1"/>
    <w:rsid w:val="00FD4C8A"/>
    <w:rsid w:val="00FD55BD"/>
    <w:rsid w:val="00FD56EE"/>
    <w:rsid w:val="00FD6D8F"/>
    <w:rsid w:val="00FD6E8F"/>
    <w:rsid w:val="00FD6FBA"/>
    <w:rsid w:val="00FD72EB"/>
    <w:rsid w:val="00FE04BD"/>
    <w:rsid w:val="00FE0820"/>
    <w:rsid w:val="00FE220A"/>
    <w:rsid w:val="00FE3C81"/>
    <w:rsid w:val="00FE4B59"/>
    <w:rsid w:val="00FE566F"/>
    <w:rsid w:val="00FE59B0"/>
    <w:rsid w:val="00FE60C4"/>
    <w:rsid w:val="00FF08EA"/>
    <w:rsid w:val="00FF2515"/>
    <w:rsid w:val="00FF5511"/>
    <w:rsid w:val="00FF5729"/>
    <w:rsid w:val="00FF5E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yle="mso-width-relative:margin;mso-height-relative:margin" fillcolor="white" strokecolor="#c2d69b">
      <v:fill color="white" color2="#d6e3bc" focusposition="1" focussize="" focus="100%" type="gradient"/>
      <v:stroke color="#c2d69b" weight="1pt"/>
      <v:shadow on="t" type="perspective" color="#4e6128" opacity=".5" offset="1pt" offset2="-3pt"/>
      <o:colormru v:ext="edit" colors="#006460"/>
    </o:shapedefaults>
    <o:shapelayout v:ext="edit">
      <o:idmap v:ext="edit" data="1"/>
      <o:rules v:ext="edit">
        <o:r id="V:Rule7" type="connector" idref="#_x0000_s1170"/>
        <o:r id="V:Rule8" type="connector" idref="#_x0000_s1165"/>
        <o:r id="V:Rule9" type="connector" idref="#_x0000_s1171"/>
        <o:r id="V:Rule10" type="connector" idref="#_x0000_s1168"/>
        <o:r id="V:Rule11" type="connector" idref="#_x0000_s1166"/>
        <o:r id="V:Rule12"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7FB"/>
    <w:rPr>
      <w:rFonts w:ascii="Arial" w:hAnsi="Arial"/>
      <w:sz w:val="22"/>
      <w:lang w:val="en-GB" w:eastAsia="en-GB"/>
    </w:rPr>
  </w:style>
  <w:style w:type="paragraph" w:styleId="Heading1">
    <w:name w:val="heading 1"/>
    <w:basedOn w:val="Normal"/>
    <w:next w:val="Normal"/>
    <w:link w:val="Heading1Char1"/>
    <w:qFormat/>
    <w:rsid w:val="00583F8E"/>
    <w:pPr>
      <w:spacing w:before="60" w:after="60"/>
      <w:outlineLvl w:val="0"/>
    </w:pPr>
    <w:rPr>
      <w:b/>
      <w:color w:val="FFFFFF"/>
      <w:sz w:val="24"/>
    </w:rPr>
  </w:style>
  <w:style w:type="paragraph" w:styleId="Heading2">
    <w:name w:val="heading 2"/>
    <w:basedOn w:val="Normal"/>
    <w:next w:val="Normal"/>
    <w:link w:val="Heading2Char"/>
    <w:qFormat/>
    <w:rsid w:val="00716F3C"/>
    <w:pPr>
      <w:spacing w:before="120" w:after="120"/>
      <w:jc w:val="both"/>
      <w:outlineLvl w:val="1"/>
    </w:pPr>
    <w:rPr>
      <w:b/>
      <w:color w:val="FFFFFF"/>
    </w:rPr>
  </w:style>
  <w:style w:type="paragraph" w:styleId="Heading3">
    <w:name w:val="heading 3"/>
    <w:basedOn w:val="Normal"/>
    <w:next w:val="Normal"/>
    <w:link w:val="Heading3Char"/>
    <w:qFormat/>
    <w:rsid w:val="000757FB"/>
    <w:pPr>
      <w:keepNext/>
      <w:jc w:val="both"/>
      <w:outlineLvl w:val="2"/>
    </w:pPr>
    <w:rPr>
      <w:b/>
      <w:i/>
      <w:color w:val="008080"/>
    </w:rPr>
  </w:style>
  <w:style w:type="paragraph" w:styleId="Heading4">
    <w:name w:val="heading 4"/>
    <w:basedOn w:val="Normal"/>
    <w:next w:val="Normal"/>
    <w:qFormat/>
    <w:rsid w:val="000757FB"/>
    <w:pPr>
      <w:keepNext/>
      <w:jc w:val="both"/>
      <w:outlineLvl w:val="3"/>
    </w:pPr>
    <w:rPr>
      <w:b/>
      <w:color w:val="008080"/>
    </w:rPr>
  </w:style>
  <w:style w:type="paragraph" w:styleId="Heading5">
    <w:name w:val="heading 5"/>
    <w:basedOn w:val="Normal"/>
    <w:next w:val="Normal"/>
    <w:qFormat/>
    <w:rsid w:val="00D94453"/>
    <w:pPr>
      <w:spacing w:before="240" w:after="60"/>
      <w:outlineLvl w:val="4"/>
    </w:pPr>
    <w:rPr>
      <w:b/>
      <w:bCs/>
      <w:i/>
      <w:iCs/>
      <w:sz w:val="26"/>
      <w:szCs w:val="26"/>
    </w:rPr>
  </w:style>
  <w:style w:type="paragraph" w:styleId="Heading6">
    <w:name w:val="heading 6"/>
    <w:basedOn w:val="Normal"/>
    <w:next w:val="Normal"/>
    <w:link w:val="Heading6Char"/>
    <w:uiPriority w:val="9"/>
    <w:qFormat/>
    <w:rsid w:val="00C92973"/>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234F72"/>
    <w:pPr>
      <w:spacing w:before="240" w:after="60"/>
      <w:outlineLvl w:val="6"/>
    </w:pPr>
    <w:rPr>
      <w:rFonts w:ascii="Calibri" w:hAnsi="Calibri"/>
      <w:sz w:val="24"/>
      <w:szCs w:val="24"/>
    </w:rPr>
  </w:style>
  <w:style w:type="paragraph" w:styleId="Heading8">
    <w:name w:val="heading 8"/>
    <w:basedOn w:val="Normal"/>
    <w:next w:val="Normal"/>
    <w:qFormat/>
    <w:rsid w:val="00D94453"/>
    <w:pPr>
      <w:keepNext/>
      <w:jc w:val="center"/>
      <w:outlineLvl w:val="7"/>
    </w:pPr>
    <w:rPr>
      <w:b/>
    </w:rPr>
  </w:style>
  <w:style w:type="paragraph" w:styleId="Heading9">
    <w:name w:val="heading 9"/>
    <w:basedOn w:val="Normal"/>
    <w:next w:val="Normal"/>
    <w:link w:val="Heading9Char"/>
    <w:uiPriority w:val="9"/>
    <w:qFormat/>
    <w:rsid w:val="0083724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57FB"/>
    <w:pPr>
      <w:tabs>
        <w:tab w:val="center" w:pos="4153"/>
        <w:tab w:val="right" w:pos="8306"/>
      </w:tabs>
    </w:pPr>
  </w:style>
  <w:style w:type="character" w:styleId="PageNumber">
    <w:name w:val="page number"/>
    <w:basedOn w:val="DefaultParagraphFont"/>
    <w:rsid w:val="000757FB"/>
  </w:style>
  <w:style w:type="paragraph" w:styleId="NormalWeb">
    <w:name w:val="Normal (Web)"/>
    <w:basedOn w:val="Normal"/>
    <w:uiPriority w:val="99"/>
    <w:rsid w:val="000757FB"/>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0757FB"/>
    <w:rPr>
      <w:rFonts w:ascii="Tahoma" w:hAnsi="Tahoma" w:cs="Calibri"/>
      <w:sz w:val="16"/>
      <w:szCs w:val="16"/>
    </w:rPr>
  </w:style>
  <w:style w:type="character" w:styleId="Hyperlink">
    <w:name w:val="Hyperlink"/>
    <w:uiPriority w:val="99"/>
    <w:rsid w:val="000757FB"/>
    <w:rPr>
      <w:color w:val="0000FF"/>
      <w:u w:val="single"/>
    </w:rPr>
  </w:style>
  <w:style w:type="paragraph" w:styleId="BodyText">
    <w:name w:val="Body Text"/>
    <w:basedOn w:val="Normal"/>
    <w:link w:val="BodyTextChar"/>
    <w:semiHidden/>
    <w:rsid w:val="000757FB"/>
    <w:pPr>
      <w:jc w:val="both"/>
    </w:pPr>
  </w:style>
  <w:style w:type="paragraph" w:styleId="BodyTextIndent">
    <w:name w:val="Body Text Indent"/>
    <w:basedOn w:val="Normal"/>
    <w:semiHidden/>
    <w:rsid w:val="000757FB"/>
    <w:pPr>
      <w:ind w:left="360" w:hanging="360"/>
      <w:jc w:val="both"/>
    </w:pPr>
  </w:style>
  <w:style w:type="paragraph" w:styleId="BodyText2">
    <w:name w:val="Body Text 2"/>
    <w:basedOn w:val="Normal"/>
    <w:semiHidden/>
    <w:rsid w:val="000757FB"/>
    <w:pPr>
      <w:jc w:val="both"/>
    </w:pPr>
    <w:rPr>
      <w:i/>
    </w:rPr>
  </w:style>
  <w:style w:type="paragraph" w:styleId="BodyText3">
    <w:name w:val="Body Text 3"/>
    <w:basedOn w:val="Normal"/>
    <w:semiHidden/>
    <w:rsid w:val="000757FB"/>
    <w:pPr>
      <w:jc w:val="both"/>
    </w:pPr>
    <w:rPr>
      <w:i/>
      <w:color w:val="008080"/>
      <w:kern w:val="32"/>
    </w:rPr>
  </w:style>
  <w:style w:type="character" w:styleId="CommentReference">
    <w:name w:val="annotation reference"/>
    <w:uiPriority w:val="99"/>
    <w:semiHidden/>
    <w:rsid w:val="000757FB"/>
    <w:rPr>
      <w:sz w:val="16"/>
      <w:szCs w:val="16"/>
    </w:rPr>
  </w:style>
  <w:style w:type="paragraph" w:styleId="CommentText">
    <w:name w:val="annotation text"/>
    <w:basedOn w:val="Normal"/>
    <w:link w:val="CommentTextChar"/>
    <w:uiPriority w:val="99"/>
    <w:rsid w:val="000757FB"/>
    <w:rPr>
      <w:sz w:val="20"/>
    </w:rPr>
  </w:style>
  <w:style w:type="paragraph" w:styleId="CommentSubject">
    <w:name w:val="annotation subject"/>
    <w:basedOn w:val="CommentText"/>
    <w:next w:val="CommentText"/>
    <w:semiHidden/>
    <w:rsid w:val="000757FB"/>
    <w:rPr>
      <w:b/>
      <w:bCs/>
    </w:rPr>
  </w:style>
  <w:style w:type="paragraph" w:customStyle="1" w:styleId="ColorfulList-Accent11">
    <w:name w:val="Colorful List - Accent 11"/>
    <w:basedOn w:val="Normal"/>
    <w:qFormat/>
    <w:rsid w:val="000757FB"/>
    <w:pPr>
      <w:spacing w:after="200" w:line="276" w:lineRule="auto"/>
      <w:ind w:left="720"/>
    </w:pPr>
    <w:rPr>
      <w:rFonts w:ascii="Calibri" w:hAnsi="Calibri"/>
    </w:rPr>
  </w:style>
  <w:style w:type="paragraph" w:styleId="FootnoteText">
    <w:name w:val="footnote text"/>
    <w:basedOn w:val="Normal"/>
    <w:link w:val="FootnoteTextChar"/>
    <w:rsid w:val="000757FB"/>
    <w:rPr>
      <w:sz w:val="20"/>
    </w:rPr>
  </w:style>
  <w:style w:type="character" w:styleId="FootnoteReference">
    <w:name w:val="footnote reference"/>
    <w:rsid w:val="000757FB"/>
    <w:rPr>
      <w:vertAlign w:val="superscript"/>
    </w:rPr>
  </w:style>
  <w:style w:type="table" w:styleId="TableGrid">
    <w:name w:val="Table Grid"/>
    <w:basedOn w:val="TableNormal"/>
    <w:uiPriority w:val="59"/>
    <w:rsid w:val="00835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98285B"/>
    <w:pPr>
      <w:ind w:left="220"/>
    </w:pPr>
    <w:rPr>
      <w:rFonts w:ascii="Calibri" w:hAnsi="Calibri" w:cs="Calibri"/>
      <w:smallCaps/>
      <w:sz w:val="20"/>
    </w:rPr>
  </w:style>
  <w:style w:type="paragraph" w:styleId="TOC3">
    <w:name w:val="toc 3"/>
    <w:basedOn w:val="Normal"/>
    <w:next w:val="Normal"/>
    <w:autoRedefine/>
    <w:uiPriority w:val="39"/>
    <w:rsid w:val="002C2F24"/>
    <w:pPr>
      <w:ind w:left="440"/>
    </w:pPr>
    <w:rPr>
      <w:rFonts w:ascii="Calibri" w:hAnsi="Calibri" w:cs="Calibri"/>
      <w:i/>
      <w:iCs/>
      <w:sz w:val="20"/>
    </w:rPr>
  </w:style>
  <w:style w:type="paragraph" w:styleId="Header">
    <w:name w:val="header"/>
    <w:basedOn w:val="Normal"/>
    <w:link w:val="HeaderChar"/>
    <w:uiPriority w:val="99"/>
    <w:rsid w:val="003C4ACF"/>
    <w:pPr>
      <w:tabs>
        <w:tab w:val="center" w:pos="4153"/>
        <w:tab w:val="right" w:pos="8306"/>
      </w:tabs>
    </w:pPr>
  </w:style>
  <w:style w:type="character" w:customStyle="1" w:styleId="Heading2Char">
    <w:name w:val="Heading 2 Char"/>
    <w:link w:val="Heading2"/>
    <w:rsid w:val="00716F3C"/>
    <w:rPr>
      <w:rFonts w:ascii="Arial" w:hAnsi="Arial" w:cs="Arial"/>
      <w:b/>
      <w:color w:val="FFFFFF"/>
      <w:sz w:val="22"/>
    </w:rPr>
  </w:style>
  <w:style w:type="paragraph" w:styleId="TOC1">
    <w:name w:val="toc 1"/>
    <w:basedOn w:val="Normal"/>
    <w:next w:val="Normal"/>
    <w:autoRedefine/>
    <w:uiPriority w:val="39"/>
    <w:rsid w:val="00B03540"/>
    <w:pPr>
      <w:spacing w:before="120" w:after="120"/>
    </w:pPr>
    <w:rPr>
      <w:rFonts w:ascii="Calibri" w:hAnsi="Calibri" w:cs="Calibri"/>
      <w:b/>
      <w:bCs/>
      <w:caps/>
      <w:sz w:val="20"/>
    </w:rPr>
  </w:style>
  <w:style w:type="paragraph" w:customStyle="1" w:styleId="Default">
    <w:name w:val="Default"/>
    <w:rsid w:val="007436A7"/>
    <w:pPr>
      <w:autoSpaceDE w:val="0"/>
      <w:autoSpaceDN w:val="0"/>
      <w:adjustRightInd w:val="0"/>
    </w:pPr>
    <w:rPr>
      <w:rFonts w:ascii="Trebuchet MS" w:hAnsi="Trebuchet MS" w:cs="Trebuchet MS"/>
      <w:color w:val="000000"/>
      <w:sz w:val="24"/>
      <w:szCs w:val="24"/>
      <w:lang w:val="en-GB" w:eastAsia="en-GB"/>
    </w:rPr>
  </w:style>
  <w:style w:type="character" w:styleId="FollowedHyperlink">
    <w:name w:val="FollowedHyperlink"/>
    <w:uiPriority w:val="99"/>
    <w:semiHidden/>
    <w:unhideWhenUsed/>
    <w:rsid w:val="00A4675B"/>
    <w:rPr>
      <w:color w:val="800080"/>
      <w:u w:val="single"/>
    </w:rPr>
  </w:style>
  <w:style w:type="character" w:customStyle="1" w:styleId="CommentTextChar">
    <w:name w:val="Comment Text Char"/>
    <w:link w:val="CommentText"/>
    <w:uiPriority w:val="99"/>
    <w:rsid w:val="005E687D"/>
    <w:rPr>
      <w:rFonts w:ascii="Arial" w:hAnsi="Arial"/>
      <w:lang w:val="en-GB" w:eastAsia="en-GB"/>
    </w:rPr>
  </w:style>
  <w:style w:type="character" w:customStyle="1" w:styleId="Heading6Char">
    <w:name w:val="Heading 6 Char"/>
    <w:link w:val="Heading6"/>
    <w:uiPriority w:val="9"/>
    <w:semiHidden/>
    <w:rsid w:val="00C92973"/>
    <w:rPr>
      <w:rFonts w:ascii="Calibri" w:eastAsia="Times New Roman" w:hAnsi="Calibri" w:cs="Times New Roman"/>
      <w:b/>
      <w:bCs/>
      <w:sz w:val="22"/>
      <w:szCs w:val="22"/>
      <w:lang w:val="en-GB" w:eastAsia="en-GB"/>
    </w:rPr>
  </w:style>
  <w:style w:type="character" w:customStyle="1" w:styleId="FooterChar">
    <w:name w:val="Footer Char"/>
    <w:link w:val="Footer"/>
    <w:uiPriority w:val="99"/>
    <w:rsid w:val="00C92973"/>
    <w:rPr>
      <w:rFonts w:ascii="Arial" w:hAnsi="Arial"/>
      <w:sz w:val="22"/>
      <w:lang w:val="en-GB" w:eastAsia="en-GB"/>
    </w:rPr>
  </w:style>
  <w:style w:type="character" w:customStyle="1" w:styleId="Heading7Char">
    <w:name w:val="Heading 7 Char"/>
    <w:link w:val="Heading7"/>
    <w:uiPriority w:val="9"/>
    <w:semiHidden/>
    <w:rsid w:val="00234F72"/>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837243"/>
    <w:rPr>
      <w:rFonts w:ascii="Cambria" w:eastAsia="Times New Roman" w:hAnsi="Cambria" w:cs="Times New Roman"/>
      <w:sz w:val="22"/>
      <w:szCs w:val="22"/>
      <w:lang w:val="en-GB" w:eastAsia="en-GB"/>
    </w:rPr>
  </w:style>
  <w:style w:type="character" w:customStyle="1" w:styleId="BodyTextChar">
    <w:name w:val="Body Text Char"/>
    <w:link w:val="BodyText"/>
    <w:semiHidden/>
    <w:rsid w:val="001153AD"/>
    <w:rPr>
      <w:rFonts w:ascii="Arial" w:hAnsi="Arial"/>
      <w:sz w:val="22"/>
    </w:rPr>
  </w:style>
  <w:style w:type="character" w:customStyle="1" w:styleId="CharChar8">
    <w:name w:val="Char Char8"/>
    <w:locked/>
    <w:rsid w:val="00D94453"/>
    <w:rPr>
      <w:rFonts w:ascii="Arial" w:hAnsi="Arial" w:cs="Times New Roman"/>
      <w:i/>
      <w:sz w:val="20"/>
      <w:szCs w:val="20"/>
      <w:lang w:eastAsia="en-GB"/>
    </w:rPr>
  </w:style>
  <w:style w:type="character" w:customStyle="1" w:styleId="ContentsTitle">
    <w:name w:val="Contents Title"/>
    <w:rsid w:val="00D94453"/>
    <w:rPr>
      <w:rFonts w:ascii="Arial" w:hAnsi="Arial"/>
      <w:color w:val="005199"/>
      <w:sz w:val="36"/>
      <w:szCs w:val="36"/>
    </w:rPr>
  </w:style>
  <w:style w:type="character" w:customStyle="1" w:styleId="Heading1Char">
    <w:name w:val="Heading 1 Char"/>
    <w:rsid w:val="00D94453"/>
    <w:rPr>
      <w:rFonts w:ascii="Arial" w:hAnsi="Arial"/>
      <w:i/>
      <w:noProof w:val="0"/>
      <w:sz w:val="22"/>
      <w:lang w:val="en-GB" w:eastAsia="en-GB" w:bidi="ar-SA"/>
    </w:rPr>
  </w:style>
  <w:style w:type="paragraph" w:customStyle="1" w:styleId="ColorfulList-Accent12">
    <w:name w:val="Colorful List - Accent 12"/>
    <w:basedOn w:val="Normal"/>
    <w:qFormat/>
    <w:rsid w:val="00D94453"/>
    <w:pPr>
      <w:ind w:left="720"/>
      <w:contextualSpacing/>
    </w:pPr>
    <w:rPr>
      <w:szCs w:val="24"/>
      <w:lang w:val="en-US" w:eastAsia="en-US"/>
    </w:rPr>
  </w:style>
  <w:style w:type="paragraph" w:customStyle="1" w:styleId="ColorfulShading-Accent11">
    <w:name w:val="Colorful Shading - Accent 11"/>
    <w:hidden/>
    <w:rsid w:val="005C3141"/>
    <w:rPr>
      <w:rFonts w:ascii="Arial" w:hAnsi="Arial"/>
      <w:sz w:val="22"/>
      <w:lang w:val="en-GB" w:eastAsia="en-GB"/>
    </w:rPr>
  </w:style>
  <w:style w:type="character" w:customStyle="1" w:styleId="Heading3Char">
    <w:name w:val="Heading 3 Char"/>
    <w:link w:val="Heading3"/>
    <w:rsid w:val="00157CCC"/>
    <w:rPr>
      <w:rFonts w:ascii="Arial" w:hAnsi="Arial"/>
      <w:b/>
      <w:i/>
      <w:color w:val="008080"/>
      <w:sz w:val="22"/>
    </w:rPr>
  </w:style>
  <w:style w:type="character" w:customStyle="1" w:styleId="FootnoteTextChar">
    <w:name w:val="Footnote Text Char"/>
    <w:link w:val="FootnoteText"/>
    <w:rsid w:val="00157CCC"/>
    <w:rPr>
      <w:rFonts w:ascii="Arial" w:hAnsi="Arial"/>
    </w:rPr>
  </w:style>
  <w:style w:type="paragraph" w:customStyle="1" w:styleId="ColorfulList-Accent13">
    <w:name w:val="Colorful List - Accent 13"/>
    <w:basedOn w:val="Normal"/>
    <w:uiPriority w:val="34"/>
    <w:qFormat/>
    <w:rsid w:val="00157CCC"/>
    <w:pPr>
      <w:ind w:left="720"/>
      <w:contextualSpacing/>
    </w:pPr>
  </w:style>
  <w:style w:type="character" w:customStyle="1" w:styleId="HeaderChar">
    <w:name w:val="Header Char"/>
    <w:link w:val="Header"/>
    <w:uiPriority w:val="99"/>
    <w:rsid w:val="000029AA"/>
    <w:rPr>
      <w:rFonts w:ascii="Arial" w:hAnsi="Arial"/>
      <w:sz w:val="22"/>
    </w:rPr>
  </w:style>
  <w:style w:type="paragraph" w:styleId="z-TopofForm">
    <w:name w:val="HTML Top of Form"/>
    <w:basedOn w:val="Normal"/>
    <w:next w:val="Normal"/>
    <w:link w:val="z-TopofFormChar"/>
    <w:hidden/>
    <w:rsid w:val="00B07E54"/>
    <w:pPr>
      <w:pBdr>
        <w:bottom w:val="single" w:sz="6" w:space="1" w:color="auto"/>
      </w:pBdr>
      <w:jc w:val="center"/>
    </w:pPr>
    <w:rPr>
      <w:vanish/>
      <w:sz w:val="16"/>
      <w:szCs w:val="16"/>
    </w:rPr>
  </w:style>
  <w:style w:type="character" w:customStyle="1" w:styleId="z-TopofFormChar">
    <w:name w:val="z-Top of Form Char"/>
    <w:link w:val="z-TopofForm"/>
    <w:rsid w:val="00B07E54"/>
    <w:rPr>
      <w:rFonts w:ascii="Arial" w:hAnsi="Arial" w:cs="Arial"/>
      <w:vanish/>
      <w:sz w:val="16"/>
      <w:szCs w:val="16"/>
    </w:rPr>
  </w:style>
  <w:style w:type="paragraph" w:styleId="z-BottomofForm">
    <w:name w:val="HTML Bottom of Form"/>
    <w:basedOn w:val="Normal"/>
    <w:next w:val="Normal"/>
    <w:link w:val="z-BottomofFormChar"/>
    <w:hidden/>
    <w:rsid w:val="00B07E54"/>
    <w:pPr>
      <w:pBdr>
        <w:top w:val="single" w:sz="6" w:space="1" w:color="auto"/>
      </w:pBdr>
      <w:jc w:val="center"/>
    </w:pPr>
    <w:rPr>
      <w:vanish/>
      <w:sz w:val="16"/>
      <w:szCs w:val="16"/>
    </w:rPr>
  </w:style>
  <w:style w:type="character" w:customStyle="1" w:styleId="z-BottomofFormChar">
    <w:name w:val="z-Bottom of Form Char"/>
    <w:link w:val="z-BottomofForm"/>
    <w:rsid w:val="00B07E54"/>
    <w:rPr>
      <w:rFonts w:ascii="Arial" w:hAnsi="Arial" w:cs="Arial"/>
      <w:vanish/>
      <w:sz w:val="16"/>
      <w:szCs w:val="16"/>
    </w:rPr>
  </w:style>
  <w:style w:type="table" w:customStyle="1" w:styleId="ColorfulList-Accent61">
    <w:name w:val="Colorful List - Accent 61"/>
    <w:basedOn w:val="TableNormal"/>
    <w:uiPriority w:val="72"/>
    <w:rsid w:val="003E57C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Shading2-Accent2">
    <w:name w:val="Medium Shading 2 Accent 2"/>
    <w:basedOn w:val="TableNormal"/>
    <w:uiPriority w:val="69"/>
    <w:rsid w:val="003E57C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5">
    <w:name w:val="Colorful Shading Accent 5"/>
    <w:basedOn w:val="TableNormal"/>
    <w:uiPriority w:val="62"/>
    <w:rsid w:val="00062BA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EmptyLayoutCell">
    <w:name w:val="EmptyLayoutCell"/>
    <w:basedOn w:val="Normal"/>
    <w:rsid w:val="0038157F"/>
    <w:rPr>
      <w:rFonts w:ascii="Times New Roman" w:hAnsi="Times New Roman"/>
      <w:sz w:val="2"/>
      <w:lang w:val="en-US" w:eastAsia="en-US"/>
    </w:rPr>
  </w:style>
  <w:style w:type="paragraph" w:styleId="TOC4">
    <w:name w:val="toc 4"/>
    <w:basedOn w:val="Normal"/>
    <w:next w:val="Normal"/>
    <w:autoRedefine/>
    <w:rsid w:val="00716F3C"/>
    <w:pPr>
      <w:ind w:left="660"/>
    </w:pPr>
    <w:rPr>
      <w:rFonts w:ascii="Calibri" w:hAnsi="Calibri" w:cs="Calibri"/>
      <w:sz w:val="18"/>
      <w:szCs w:val="18"/>
    </w:rPr>
  </w:style>
  <w:style w:type="paragraph" w:styleId="TOC5">
    <w:name w:val="toc 5"/>
    <w:basedOn w:val="Normal"/>
    <w:next w:val="Normal"/>
    <w:autoRedefine/>
    <w:rsid w:val="00716F3C"/>
    <w:pPr>
      <w:ind w:left="880"/>
    </w:pPr>
    <w:rPr>
      <w:rFonts w:ascii="Calibri" w:hAnsi="Calibri" w:cs="Calibri"/>
      <w:sz w:val="18"/>
      <w:szCs w:val="18"/>
    </w:rPr>
  </w:style>
  <w:style w:type="paragraph" w:styleId="TOC6">
    <w:name w:val="toc 6"/>
    <w:basedOn w:val="Normal"/>
    <w:next w:val="Normal"/>
    <w:autoRedefine/>
    <w:rsid w:val="00716F3C"/>
    <w:pPr>
      <w:ind w:left="1100"/>
    </w:pPr>
    <w:rPr>
      <w:rFonts w:ascii="Calibri" w:hAnsi="Calibri" w:cs="Calibri"/>
      <w:sz w:val="18"/>
      <w:szCs w:val="18"/>
    </w:rPr>
  </w:style>
  <w:style w:type="paragraph" w:styleId="TOC7">
    <w:name w:val="toc 7"/>
    <w:basedOn w:val="Normal"/>
    <w:next w:val="Normal"/>
    <w:autoRedefine/>
    <w:rsid w:val="00716F3C"/>
    <w:pPr>
      <w:ind w:left="1320"/>
    </w:pPr>
    <w:rPr>
      <w:rFonts w:ascii="Calibri" w:hAnsi="Calibri" w:cs="Calibri"/>
      <w:sz w:val="18"/>
      <w:szCs w:val="18"/>
    </w:rPr>
  </w:style>
  <w:style w:type="paragraph" w:styleId="TOC8">
    <w:name w:val="toc 8"/>
    <w:basedOn w:val="Normal"/>
    <w:next w:val="Normal"/>
    <w:autoRedefine/>
    <w:rsid w:val="00716F3C"/>
    <w:pPr>
      <w:ind w:left="1540"/>
    </w:pPr>
    <w:rPr>
      <w:rFonts w:ascii="Calibri" w:hAnsi="Calibri" w:cs="Calibri"/>
      <w:sz w:val="18"/>
      <w:szCs w:val="18"/>
    </w:rPr>
  </w:style>
  <w:style w:type="paragraph" w:styleId="TOC9">
    <w:name w:val="toc 9"/>
    <w:basedOn w:val="Normal"/>
    <w:next w:val="Normal"/>
    <w:autoRedefine/>
    <w:rsid w:val="00716F3C"/>
    <w:pPr>
      <w:ind w:left="1760"/>
    </w:pPr>
    <w:rPr>
      <w:rFonts w:ascii="Calibri" w:hAnsi="Calibri" w:cs="Calibri"/>
      <w:sz w:val="18"/>
      <w:szCs w:val="18"/>
    </w:rPr>
  </w:style>
  <w:style w:type="paragraph" w:styleId="ListParagraph">
    <w:name w:val="List Paragraph"/>
    <w:basedOn w:val="Normal"/>
    <w:link w:val="ListParagraphChar"/>
    <w:uiPriority w:val="34"/>
    <w:qFormat/>
    <w:rsid w:val="00AE4DF5"/>
    <w:pPr>
      <w:widowControl w:val="0"/>
      <w:spacing w:after="200" w:line="276" w:lineRule="auto"/>
      <w:ind w:left="720"/>
      <w:contextualSpacing/>
    </w:pPr>
    <w:rPr>
      <w:rFonts w:ascii="Calibri" w:eastAsia="Calibri" w:hAnsi="Calibri"/>
      <w:szCs w:val="22"/>
      <w:lang w:eastAsia="en-US"/>
    </w:rPr>
  </w:style>
  <w:style w:type="character" w:customStyle="1" w:styleId="ListParagraphChar">
    <w:name w:val="List Paragraph Char"/>
    <w:link w:val="ListParagraph"/>
    <w:uiPriority w:val="34"/>
    <w:rsid w:val="00AE4DF5"/>
    <w:rPr>
      <w:rFonts w:ascii="Calibri" w:eastAsia="Calibri" w:hAnsi="Calibri"/>
      <w:sz w:val="22"/>
      <w:szCs w:val="22"/>
      <w:lang w:eastAsia="en-US"/>
    </w:rPr>
  </w:style>
  <w:style w:type="paragraph" w:styleId="NoSpacing">
    <w:name w:val="No Spacing"/>
    <w:uiPriority w:val="1"/>
    <w:qFormat/>
    <w:rsid w:val="00A50E30"/>
    <w:rPr>
      <w:rFonts w:ascii="Arial" w:hAnsi="Arial"/>
      <w:sz w:val="22"/>
      <w:lang w:val="en-GB" w:eastAsia="en-GB"/>
    </w:rPr>
  </w:style>
  <w:style w:type="paragraph" w:styleId="Revision">
    <w:name w:val="Revision"/>
    <w:hidden/>
    <w:uiPriority w:val="99"/>
    <w:semiHidden/>
    <w:rsid w:val="00AF2F9C"/>
    <w:rPr>
      <w:rFonts w:ascii="Arial" w:hAnsi="Arial"/>
      <w:sz w:val="22"/>
      <w:lang w:val="en-GB" w:eastAsia="en-GB"/>
    </w:rPr>
  </w:style>
  <w:style w:type="paragraph" w:customStyle="1" w:styleId="partTitile">
    <w:name w:val="part Titile"/>
    <w:basedOn w:val="Heading1"/>
    <w:link w:val="partTitileChar"/>
    <w:qFormat/>
    <w:rsid w:val="00FD4C8A"/>
  </w:style>
  <w:style w:type="paragraph" w:customStyle="1" w:styleId="bullet">
    <w:name w:val="bullet"/>
    <w:basedOn w:val="Normal"/>
    <w:link w:val="bulletChar"/>
    <w:qFormat/>
    <w:rsid w:val="00F14267"/>
    <w:pPr>
      <w:numPr>
        <w:numId w:val="10"/>
      </w:numPr>
      <w:spacing w:before="120" w:after="120"/>
      <w:ind w:left="714" w:hanging="357"/>
      <w:jc w:val="both"/>
    </w:pPr>
  </w:style>
  <w:style w:type="character" w:customStyle="1" w:styleId="Heading1Char1">
    <w:name w:val="Heading 1 Char1"/>
    <w:link w:val="Heading1"/>
    <w:rsid w:val="00FD4C8A"/>
    <w:rPr>
      <w:rFonts w:ascii="Arial" w:hAnsi="Arial"/>
      <w:b/>
      <w:color w:val="FFFFFF"/>
      <w:sz w:val="24"/>
    </w:rPr>
  </w:style>
  <w:style w:type="character" w:customStyle="1" w:styleId="partTitileChar">
    <w:name w:val="part Titile Char"/>
    <w:link w:val="partTitile"/>
    <w:rsid w:val="00FD4C8A"/>
    <w:rPr>
      <w:rFonts w:ascii="Arial" w:hAnsi="Arial" w:cs="Arial"/>
      <w:b/>
      <w:color w:val="FFFFFF"/>
      <w:sz w:val="24"/>
    </w:rPr>
  </w:style>
  <w:style w:type="character" w:customStyle="1" w:styleId="bulletChar">
    <w:name w:val="bullet Char"/>
    <w:link w:val="bullet"/>
    <w:rsid w:val="00F14267"/>
    <w:rPr>
      <w:rFonts w:ascii="Arial" w:hAnsi="Arial"/>
      <w:sz w:val="22"/>
      <w:lang w:val="en-GB" w:eastAsia="en-GB"/>
    </w:rPr>
  </w:style>
</w:styles>
</file>

<file path=word/webSettings.xml><?xml version="1.0" encoding="utf-8"?>
<w:webSettings xmlns:r="http://schemas.openxmlformats.org/officeDocument/2006/relationships" xmlns:w="http://schemas.openxmlformats.org/wordprocessingml/2006/main">
  <w:divs>
    <w:div w:id="104813160">
      <w:bodyDiv w:val="1"/>
      <w:marLeft w:val="0"/>
      <w:marRight w:val="0"/>
      <w:marTop w:val="0"/>
      <w:marBottom w:val="0"/>
      <w:divBdr>
        <w:top w:val="none" w:sz="0" w:space="0" w:color="auto"/>
        <w:left w:val="none" w:sz="0" w:space="0" w:color="auto"/>
        <w:bottom w:val="none" w:sz="0" w:space="0" w:color="auto"/>
        <w:right w:val="none" w:sz="0" w:space="0" w:color="auto"/>
      </w:divBdr>
    </w:div>
    <w:div w:id="153424331">
      <w:bodyDiv w:val="1"/>
      <w:marLeft w:val="0"/>
      <w:marRight w:val="0"/>
      <w:marTop w:val="0"/>
      <w:marBottom w:val="0"/>
      <w:divBdr>
        <w:top w:val="none" w:sz="0" w:space="0" w:color="auto"/>
        <w:left w:val="none" w:sz="0" w:space="0" w:color="auto"/>
        <w:bottom w:val="none" w:sz="0" w:space="0" w:color="auto"/>
        <w:right w:val="none" w:sz="0" w:space="0" w:color="auto"/>
      </w:divBdr>
    </w:div>
    <w:div w:id="160588041">
      <w:bodyDiv w:val="1"/>
      <w:marLeft w:val="0"/>
      <w:marRight w:val="0"/>
      <w:marTop w:val="0"/>
      <w:marBottom w:val="0"/>
      <w:divBdr>
        <w:top w:val="none" w:sz="0" w:space="0" w:color="auto"/>
        <w:left w:val="none" w:sz="0" w:space="0" w:color="auto"/>
        <w:bottom w:val="none" w:sz="0" w:space="0" w:color="auto"/>
        <w:right w:val="none" w:sz="0" w:space="0" w:color="auto"/>
      </w:divBdr>
    </w:div>
    <w:div w:id="183398945">
      <w:bodyDiv w:val="1"/>
      <w:marLeft w:val="0"/>
      <w:marRight w:val="0"/>
      <w:marTop w:val="0"/>
      <w:marBottom w:val="0"/>
      <w:divBdr>
        <w:top w:val="none" w:sz="0" w:space="0" w:color="auto"/>
        <w:left w:val="none" w:sz="0" w:space="0" w:color="auto"/>
        <w:bottom w:val="none" w:sz="0" w:space="0" w:color="auto"/>
        <w:right w:val="none" w:sz="0" w:space="0" w:color="auto"/>
      </w:divBdr>
    </w:div>
    <w:div w:id="195512218">
      <w:bodyDiv w:val="1"/>
      <w:marLeft w:val="0"/>
      <w:marRight w:val="0"/>
      <w:marTop w:val="0"/>
      <w:marBottom w:val="0"/>
      <w:divBdr>
        <w:top w:val="none" w:sz="0" w:space="0" w:color="auto"/>
        <w:left w:val="none" w:sz="0" w:space="0" w:color="auto"/>
        <w:bottom w:val="none" w:sz="0" w:space="0" w:color="auto"/>
        <w:right w:val="none" w:sz="0" w:space="0" w:color="auto"/>
      </w:divBdr>
    </w:div>
    <w:div w:id="218832759">
      <w:bodyDiv w:val="1"/>
      <w:marLeft w:val="0"/>
      <w:marRight w:val="0"/>
      <w:marTop w:val="0"/>
      <w:marBottom w:val="0"/>
      <w:divBdr>
        <w:top w:val="none" w:sz="0" w:space="0" w:color="auto"/>
        <w:left w:val="none" w:sz="0" w:space="0" w:color="auto"/>
        <w:bottom w:val="none" w:sz="0" w:space="0" w:color="auto"/>
        <w:right w:val="none" w:sz="0" w:space="0" w:color="auto"/>
      </w:divBdr>
    </w:div>
    <w:div w:id="241913401">
      <w:bodyDiv w:val="1"/>
      <w:marLeft w:val="0"/>
      <w:marRight w:val="0"/>
      <w:marTop w:val="0"/>
      <w:marBottom w:val="0"/>
      <w:divBdr>
        <w:top w:val="none" w:sz="0" w:space="0" w:color="auto"/>
        <w:left w:val="none" w:sz="0" w:space="0" w:color="auto"/>
        <w:bottom w:val="none" w:sz="0" w:space="0" w:color="auto"/>
        <w:right w:val="none" w:sz="0" w:space="0" w:color="auto"/>
      </w:divBdr>
    </w:div>
    <w:div w:id="312179414">
      <w:bodyDiv w:val="1"/>
      <w:marLeft w:val="0"/>
      <w:marRight w:val="0"/>
      <w:marTop w:val="0"/>
      <w:marBottom w:val="0"/>
      <w:divBdr>
        <w:top w:val="none" w:sz="0" w:space="0" w:color="auto"/>
        <w:left w:val="none" w:sz="0" w:space="0" w:color="auto"/>
        <w:bottom w:val="none" w:sz="0" w:space="0" w:color="auto"/>
        <w:right w:val="none" w:sz="0" w:space="0" w:color="auto"/>
      </w:divBdr>
    </w:div>
    <w:div w:id="323820206">
      <w:bodyDiv w:val="1"/>
      <w:marLeft w:val="0"/>
      <w:marRight w:val="0"/>
      <w:marTop w:val="0"/>
      <w:marBottom w:val="0"/>
      <w:divBdr>
        <w:top w:val="none" w:sz="0" w:space="0" w:color="auto"/>
        <w:left w:val="none" w:sz="0" w:space="0" w:color="auto"/>
        <w:bottom w:val="none" w:sz="0" w:space="0" w:color="auto"/>
        <w:right w:val="none" w:sz="0" w:space="0" w:color="auto"/>
      </w:divBdr>
    </w:div>
    <w:div w:id="347605475">
      <w:bodyDiv w:val="1"/>
      <w:marLeft w:val="0"/>
      <w:marRight w:val="0"/>
      <w:marTop w:val="0"/>
      <w:marBottom w:val="0"/>
      <w:divBdr>
        <w:top w:val="none" w:sz="0" w:space="0" w:color="auto"/>
        <w:left w:val="none" w:sz="0" w:space="0" w:color="auto"/>
        <w:bottom w:val="none" w:sz="0" w:space="0" w:color="auto"/>
        <w:right w:val="none" w:sz="0" w:space="0" w:color="auto"/>
      </w:divBdr>
    </w:div>
    <w:div w:id="617757641">
      <w:bodyDiv w:val="1"/>
      <w:marLeft w:val="0"/>
      <w:marRight w:val="0"/>
      <w:marTop w:val="0"/>
      <w:marBottom w:val="0"/>
      <w:divBdr>
        <w:top w:val="none" w:sz="0" w:space="0" w:color="auto"/>
        <w:left w:val="none" w:sz="0" w:space="0" w:color="auto"/>
        <w:bottom w:val="none" w:sz="0" w:space="0" w:color="auto"/>
        <w:right w:val="none" w:sz="0" w:space="0" w:color="auto"/>
      </w:divBdr>
    </w:div>
    <w:div w:id="696586390">
      <w:bodyDiv w:val="1"/>
      <w:marLeft w:val="0"/>
      <w:marRight w:val="0"/>
      <w:marTop w:val="0"/>
      <w:marBottom w:val="0"/>
      <w:divBdr>
        <w:top w:val="none" w:sz="0" w:space="0" w:color="auto"/>
        <w:left w:val="none" w:sz="0" w:space="0" w:color="auto"/>
        <w:bottom w:val="none" w:sz="0" w:space="0" w:color="auto"/>
        <w:right w:val="none" w:sz="0" w:space="0" w:color="auto"/>
      </w:divBdr>
    </w:div>
    <w:div w:id="762841102">
      <w:bodyDiv w:val="1"/>
      <w:marLeft w:val="0"/>
      <w:marRight w:val="0"/>
      <w:marTop w:val="0"/>
      <w:marBottom w:val="0"/>
      <w:divBdr>
        <w:top w:val="none" w:sz="0" w:space="0" w:color="auto"/>
        <w:left w:val="none" w:sz="0" w:space="0" w:color="auto"/>
        <w:bottom w:val="none" w:sz="0" w:space="0" w:color="auto"/>
        <w:right w:val="none" w:sz="0" w:space="0" w:color="auto"/>
      </w:divBdr>
    </w:div>
    <w:div w:id="776604888">
      <w:bodyDiv w:val="1"/>
      <w:marLeft w:val="0"/>
      <w:marRight w:val="0"/>
      <w:marTop w:val="0"/>
      <w:marBottom w:val="0"/>
      <w:divBdr>
        <w:top w:val="none" w:sz="0" w:space="0" w:color="auto"/>
        <w:left w:val="none" w:sz="0" w:space="0" w:color="auto"/>
        <w:bottom w:val="none" w:sz="0" w:space="0" w:color="auto"/>
        <w:right w:val="none" w:sz="0" w:space="0" w:color="auto"/>
      </w:divBdr>
    </w:div>
    <w:div w:id="867259456">
      <w:bodyDiv w:val="1"/>
      <w:marLeft w:val="0"/>
      <w:marRight w:val="0"/>
      <w:marTop w:val="0"/>
      <w:marBottom w:val="0"/>
      <w:divBdr>
        <w:top w:val="none" w:sz="0" w:space="0" w:color="auto"/>
        <w:left w:val="none" w:sz="0" w:space="0" w:color="auto"/>
        <w:bottom w:val="none" w:sz="0" w:space="0" w:color="auto"/>
        <w:right w:val="none" w:sz="0" w:space="0" w:color="auto"/>
      </w:divBdr>
    </w:div>
    <w:div w:id="958074165">
      <w:bodyDiv w:val="1"/>
      <w:marLeft w:val="0"/>
      <w:marRight w:val="0"/>
      <w:marTop w:val="0"/>
      <w:marBottom w:val="0"/>
      <w:divBdr>
        <w:top w:val="none" w:sz="0" w:space="0" w:color="auto"/>
        <w:left w:val="none" w:sz="0" w:space="0" w:color="auto"/>
        <w:bottom w:val="none" w:sz="0" w:space="0" w:color="auto"/>
        <w:right w:val="none" w:sz="0" w:space="0" w:color="auto"/>
      </w:divBdr>
    </w:div>
    <w:div w:id="1125193108">
      <w:bodyDiv w:val="1"/>
      <w:marLeft w:val="0"/>
      <w:marRight w:val="0"/>
      <w:marTop w:val="0"/>
      <w:marBottom w:val="0"/>
      <w:divBdr>
        <w:top w:val="none" w:sz="0" w:space="0" w:color="auto"/>
        <w:left w:val="none" w:sz="0" w:space="0" w:color="auto"/>
        <w:bottom w:val="none" w:sz="0" w:space="0" w:color="auto"/>
        <w:right w:val="none" w:sz="0" w:space="0" w:color="auto"/>
      </w:divBdr>
    </w:div>
    <w:div w:id="1197812406">
      <w:bodyDiv w:val="1"/>
      <w:marLeft w:val="0"/>
      <w:marRight w:val="0"/>
      <w:marTop w:val="0"/>
      <w:marBottom w:val="0"/>
      <w:divBdr>
        <w:top w:val="none" w:sz="0" w:space="0" w:color="auto"/>
        <w:left w:val="none" w:sz="0" w:space="0" w:color="auto"/>
        <w:bottom w:val="none" w:sz="0" w:space="0" w:color="auto"/>
        <w:right w:val="none" w:sz="0" w:space="0" w:color="auto"/>
      </w:divBdr>
    </w:div>
    <w:div w:id="1236429513">
      <w:bodyDiv w:val="1"/>
      <w:marLeft w:val="0"/>
      <w:marRight w:val="0"/>
      <w:marTop w:val="0"/>
      <w:marBottom w:val="0"/>
      <w:divBdr>
        <w:top w:val="none" w:sz="0" w:space="0" w:color="auto"/>
        <w:left w:val="none" w:sz="0" w:space="0" w:color="auto"/>
        <w:bottom w:val="none" w:sz="0" w:space="0" w:color="auto"/>
        <w:right w:val="none" w:sz="0" w:space="0" w:color="auto"/>
      </w:divBdr>
    </w:div>
    <w:div w:id="1279332864">
      <w:bodyDiv w:val="1"/>
      <w:marLeft w:val="0"/>
      <w:marRight w:val="0"/>
      <w:marTop w:val="0"/>
      <w:marBottom w:val="0"/>
      <w:divBdr>
        <w:top w:val="none" w:sz="0" w:space="0" w:color="auto"/>
        <w:left w:val="none" w:sz="0" w:space="0" w:color="auto"/>
        <w:bottom w:val="none" w:sz="0" w:space="0" w:color="auto"/>
        <w:right w:val="none" w:sz="0" w:space="0" w:color="auto"/>
      </w:divBdr>
    </w:div>
    <w:div w:id="1288312029">
      <w:bodyDiv w:val="1"/>
      <w:marLeft w:val="0"/>
      <w:marRight w:val="0"/>
      <w:marTop w:val="0"/>
      <w:marBottom w:val="0"/>
      <w:divBdr>
        <w:top w:val="none" w:sz="0" w:space="0" w:color="auto"/>
        <w:left w:val="none" w:sz="0" w:space="0" w:color="auto"/>
        <w:bottom w:val="none" w:sz="0" w:space="0" w:color="auto"/>
        <w:right w:val="none" w:sz="0" w:space="0" w:color="auto"/>
      </w:divBdr>
    </w:div>
    <w:div w:id="1349600422">
      <w:bodyDiv w:val="1"/>
      <w:marLeft w:val="0"/>
      <w:marRight w:val="0"/>
      <w:marTop w:val="0"/>
      <w:marBottom w:val="0"/>
      <w:divBdr>
        <w:top w:val="none" w:sz="0" w:space="0" w:color="auto"/>
        <w:left w:val="none" w:sz="0" w:space="0" w:color="auto"/>
        <w:bottom w:val="none" w:sz="0" w:space="0" w:color="auto"/>
        <w:right w:val="none" w:sz="0" w:space="0" w:color="auto"/>
      </w:divBdr>
    </w:div>
    <w:div w:id="1504007913">
      <w:bodyDiv w:val="1"/>
      <w:marLeft w:val="0"/>
      <w:marRight w:val="0"/>
      <w:marTop w:val="0"/>
      <w:marBottom w:val="0"/>
      <w:divBdr>
        <w:top w:val="none" w:sz="0" w:space="0" w:color="auto"/>
        <w:left w:val="none" w:sz="0" w:space="0" w:color="auto"/>
        <w:bottom w:val="none" w:sz="0" w:space="0" w:color="auto"/>
        <w:right w:val="none" w:sz="0" w:space="0" w:color="auto"/>
      </w:divBdr>
    </w:div>
    <w:div w:id="1512723640">
      <w:bodyDiv w:val="1"/>
      <w:marLeft w:val="0"/>
      <w:marRight w:val="0"/>
      <w:marTop w:val="0"/>
      <w:marBottom w:val="0"/>
      <w:divBdr>
        <w:top w:val="none" w:sz="0" w:space="0" w:color="auto"/>
        <w:left w:val="none" w:sz="0" w:space="0" w:color="auto"/>
        <w:bottom w:val="none" w:sz="0" w:space="0" w:color="auto"/>
        <w:right w:val="none" w:sz="0" w:space="0" w:color="auto"/>
      </w:divBdr>
    </w:div>
    <w:div w:id="1571500680">
      <w:bodyDiv w:val="1"/>
      <w:marLeft w:val="0"/>
      <w:marRight w:val="0"/>
      <w:marTop w:val="0"/>
      <w:marBottom w:val="0"/>
      <w:divBdr>
        <w:top w:val="none" w:sz="0" w:space="0" w:color="auto"/>
        <w:left w:val="none" w:sz="0" w:space="0" w:color="auto"/>
        <w:bottom w:val="none" w:sz="0" w:space="0" w:color="auto"/>
        <w:right w:val="none" w:sz="0" w:space="0" w:color="auto"/>
      </w:divBdr>
    </w:div>
    <w:div w:id="1924146623">
      <w:bodyDiv w:val="1"/>
      <w:marLeft w:val="0"/>
      <w:marRight w:val="0"/>
      <w:marTop w:val="0"/>
      <w:marBottom w:val="0"/>
      <w:divBdr>
        <w:top w:val="none" w:sz="0" w:space="0" w:color="auto"/>
        <w:left w:val="none" w:sz="0" w:space="0" w:color="auto"/>
        <w:bottom w:val="none" w:sz="0" w:space="0" w:color="auto"/>
        <w:right w:val="none" w:sz="0" w:space="0" w:color="auto"/>
      </w:divBdr>
    </w:div>
    <w:div w:id="1924875871">
      <w:bodyDiv w:val="1"/>
      <w:marLeft w:val="0"/>
      <w:marRight w:val="0"/>
      <w:marTop w:val="0"/>
      <w:marBottom w:val="0"/>
      <w:divBdr>
        <w:top w:val="none" w:sz="0" w:space="0" w:color="auto"/>
        <w:left w:val="none" w:sz="0" w:space="0" w:color="auto"/>
        <w:bottom w:val="none" w:sz="0" w:space="0" w:color="auto"/>
        <w:right w:val="none" w:sz="0" w:space="0" w:color="auto"/>
      </w:divBdr>
    </w:div>
    <w:div w:id="2014797231">
      <w:bodyDiv w:val="1"/>
      <w:marLeft w:val="0"/>
      <w:marRight w:val="0"/>
      <w:marTop w:val="0"/>
      <w:marBottom w:val="0"/>
      <w:divBdr>
        <w:top w:val="none" w:sz="0" w:space="0" w:color="auto"/>
        <w:left w:val="none" w:sz="0" w:space="0" w:color="auto"/>
        <w:bottom w:val="none" w:sz="0" w:space="0" w:color="auto"/>
        <w:right w:val="none" w:sz="0" w:space="0" w:color="auto"/>
      </w:divBdr>
    </w:div>
    <w:div w:id="20716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jonaid@hotmail.com" TargetMode="Externa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FP@gavialliance.org" TargetMode="External"/><Relationship Id="rId22" Type="http://schemas.openxmlformats.org/officeDocument/2006/relationships/hyperlink" Target="http://www.unhc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healthinfo/systems/sara_indicators_questionnaire/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4CAFB-3CE4-4A0D-9145-A1D03454982C}" type="doc">
      <dgm:prSet loTypeId="urn:microsoft.com/office/officeart/2005/8/layout/hierarchy6" loCatId="hierarchy" qsTypeId="urn:microsoft.com/office/officeart/2005/8/quickstyle/3d1" qsCatId="3D" csTypeId="urn:microsoft.com/office/officeart/2005/8/colors/accent1_4" csCatId="accent1" phldr="1"/>
      <dgm:spPr/>
      <dgm:t>
        <a:bodyPr/>
        <a:lstStyle/>
        <a:p>
          <a:endParaRPr lang="en-US"/>
        </a:p>
      </dgm:t>
    </dgm:pt>
    <dgm:pt modelId="{FAC64B78-0A67-41F3-9796-D6477581E980}">
      <dgm:prSet phldrT="[Text]" custT="1"/>
      <dgm:spPr>
        <a:solidFill>
          <a:schemeClr val="tx2">
            <a:lumMod val="20000"/>
            <a:lumOff val="80000"/>
          </a:schemeClr>
        </a:solidFill>
      </dgm:spPr>
      <dgm:t>
        <a:bodyPr/>
        <a:lstStyle/>
        <a:p>
          <a:r>
            <a:rPr lang="en-US" sz="1100" b="1">
              <a:solidFill>
                <a:schemeClr val="tx1"/>
              </a:solidFill>
            </a:rPr>
            <a:t>MF</a:t>
          </a:r>
        </a:p>
      </dgm:t>
    </dgm:pt>
    <dgm:pt modelId="{F41431DE-04AA-44E9-ADFE-16C1F959A6A0}" type="parTrans" cxnId="{CA864AA6-464B-4D8D-9B47-C1712E2F3B01}">
      <dgm:prSet/>
      <dgm:spPr/>
      <dgm:t>
        <a:bodyPr/>
        <a:lstStyle/>
        <a:p>
          <a:endParaRPr lang="en-US" sz="1100" b="1">
            <a:solidFill>
              <a:schemeClr val="tx1"/>
            </a:solidFill>
          </a:endParaRPr>
        </a:p>
      </dgm:t>
    </dgm:pt>
    <dgm:pt modelId="{25356E6F-F8B5-4111-B8B7-30637F9C5FC8}" type="sibTrans" cxnId="{CA864AA6-464B-4D8D-9B47-C1712E2F3B01}">
      <dgm:prSet/>
      <dgm:spPr/>
      <dgm:t>
        <a:bodyPr/>
        <a:lstStyle/>
        <a:p>
          <a:endParaRPr lang="en-US" sz="1100" b="1">
            <a:solidFill>
              <a:schemeClr val="tx1"/>
            </a:solidFill>
          </a:endParaRPr>
        </a:p>
      </dgm:t>
    </dgm:pt>
    <dgm:pt modelId="{D7D6E913-3039-46C5-AB1A-37F92693E495}">
      <dgm:prSet phldrT="[Text]" custT="1"/>
      <dgm:spPr>
        <a:solidFill>
          <a:schemeClr val="tx2">
            <a:lumMod val="20000"/>
            <a:lumOff val="80000"/>
          </a:schemeClr>
        </a:solidFill>
      </dgm:spPr>
      <dgm:t>
        <a:bodyPr/>
        <a:lstStyle/>
        <a:p>
          <a:pPr rtl="1"/>
          <a:r>
            <a:rPr lang="en-US" sz="1100" b="1">
              <a:solidFill>
                <a:schemeClr val="tx1"/>
              </a:solidFill>
            </a:rPr>
            <a:t>MOPHP</a:t>
          </a:r>
        </a:p>
      </dgm:t>
    </dgm:pt>
    <dgm:pt modelId="{F31C0C5D-75AA-4872-8030-B0444EA9460D}" type="parTrans" cxnId="{9FB5B783-BD66-4265-A655-C6913A650B4F}">
      <dgm:prSet/>
      <dgm:spPr/>
      <dgm:t>
        <a:bodyPr/>
        <a:lstStyle/>
        <a:p>
          <a:endParaRPr lang="en-US" sz="1100" b="1">
            <a:solidFill>
              <a:schemeClr val="tx1"/>
            </a:solidFill>
          </a:endParaRPr>
        </a:p>
      </dgm:t>
    </dgm:pt>
    <dgm:pt modelId="{6AC8B73F-2B2D-47FB-9D2B-D30541A09245}" type="sibTrans" cxnId="{9FB5B783-BD66-4265-A655-C6913A650B4F}">
      <dgm:prSet/>
      <dgm:spPr/>
      <dgm:t>
        <a:bodyPr/>
        <a:lstStyle/>
        <a:p>
          <a:endParaRPr lang="en-US" sz="1100" b="1">
            <a:solidFill>
              <a:schemeClr val="tx1"/>
            </a:solidFill>
          </a:endParaRPr>
        </a:p>
      </dgm:t>
    </dgm:pt>
    <dgm:pt modelId="{7A99CCBC-EE2B-48C9-B1C3-0FFD26A0E56D}">
      <dgm:prSet phldrT="[Text]" custT="1"/>
      <dgm:spPr>
        <a:solidFill>
          <a:schemeClr val="tx2">
            <a:lumMod val="20000"/>
            <a:lumOff val="80000"/>
          </a:schemeClr>
        </a:solidFill>
      </dgm:spPr>
      <dgm:t>
        <a:bodyPr/>
        <a:lstStyle/>
        <a:p>
          <a:r>
            <a:rPr lang="en-US" sz="1100" b="1">
              <a:solidFill>
                <a:schemeClr val="tx1"/>
              </a:solidFill>
            </a:rPr>
            <a:t>Central Programs</a:t>
          </a:r>
        </a:p>
      </dgm:t>
    </dgm:pt>
    <dgm:pt modelId="{ED0325DD-2C15-4A8D-8870-3782337D3029}" type="parTrans" cxnId="{D5750220-8FE6-4154-9347-CEAEC5C0FC66}">
      <dgm:prSet/>
      <dgm:spPr/>
      <dgm:t>
        <a:bodyPr/>
        <a:lstStyle/>
        <a:p>
          <a:endParaRPr lang="en-US" sz="1100" b="1">
            <a:solidFill>
              <a:schemeClr val="tx1"/>
            </a:solidFill>
          </a:endParaRPr>
        </a:p>
      </dgm:t>
    </dgm:pt>
    <dgm:pt modelId="{94264519-2810-4F2E-905F-43AF55D36551}" type="sibTrans" cxnId="{D5750220-8FE6-4154-9347-CEAEC5C0FC66}">
      <dgm:prSet/>
      <dgm:spPr/>
      <dgm:t>
        <a:bodyPr/>
        <a:lstStyle/>
        <a:p>
          <a:endParaRPr lang="en-US" sz="1100" b="1">
            <a:solidFill>
              <a:schemeClr val="tx1"/>
            </a:solidFill>
          </a:endParaRPr>
        </a:p>
      </dgm:t>
    </dgm:pt>
    <dgm:pt modelId="{2F79C682-4A6B-417C-B580-3AC92D47C36B}">
      <dgm:prSet phldrT="[Text]" custT="1"/>
      <dgm:spPr>
        <a:solidFill>
          <a:schemeClr val="tx2">
            <a:lumMod val="20000"/>
            <a:lumOff val="80000"/>
          </a:schemeClr>
        </a:solidFill>
      </dgm:spPr>
      <dgm:t>
        <a:bodyPr/>
        <a:lstStyle/>
        <a:p>
          <a:pPr rtl="1"/>
          <a:r>
            <a:rPr lang="en-US" sz="1100" b="1">
              <a:solidFill>
                <a:schemeClr val="tx1"/>
              </a:solidFill>
            </a:rPr>
            <a:t>Local Authority </a:t>
          </a:r>
        </a:p>
      </dgm:t>
    </dgm:pt>
    <dgm:pt modelId="{AA4B412B-78D7-424D-A7A4-1D372CDD34A7}" type="parTrans" cxnId="{4D3038D7-D793-4EA2-855A-10A4C04C044E}">
      <dgm:prSet/>
      <dgm:spPr/>
      <dgm:t>
        <a:bodyPr/>
        <a:lstStyle/>
        <a:p>
          <a:endParaRPr lang="en-US" sz="1100" b="1">
            <a:solidFill>
              <a:schemeClr val="tx1"/>
            </a:solidFill>
          </a:endParaRPr>
        </a:p>
      </dgm:t>
    </dgm:pt>
    <dgm:pt modelId="{E6182414-B465-439C-8CA1-5876746D8FE7}" type="sibTrans" cxnId="{4D3038D7-D793-4EA2-855A-10A4C04C044E}">
      <dgm:prSet/>
      <dgm:spPr/>
      <dgm:t>
        <a:bodyPr/>
        <a:lstStyle/>
        <a:p>
          <a:endParaRPr lang="en-US" sz="1100" b="1">
            <a:solidFill>
              <a:schemeClr val="tx1"/>
            </a:solidFill>
          </a:endParaRPr>
        </a:p>
      </dgm:t>
    </dgm:pt>
    <dgm:pt modelId="{8B543074-4232-4F37-8D87-A21C0BF5D4C1}">
      <dgm:prSet phldrT="[Text]" custT="1"/>
      <dgm:spPr>
        <a:solidFill>
          <a:schemeClr val="tx2">
            <a:lumMod val="20000"/>
            <a:lumOff val="80000"/>
          </a:schemeClr>
        </a:solidFill>
      </dgm:spPr>
      <dgm:t>
        <a:bodyPr/>
        <a:lstStyle/>
        <a:p>
          <a:pPr rtl="1"/>
          <a:r>
            <a:rPr lang="en-US" sz="1100" b="1">
              <a:solidFill>
                <a:schemeClr val="tx1"/>
              </a:solidFill>
            </a:rPr>
            <a:t>GHOs</a:t>
          </a:r>
        </a:p>
      </dgm:t>
    </dgm:pt>
    <dgm:pt modelId="{B9B2DDD3-0494-444B-AE03-D4E370D18CD2}" type="parTrans" cxnId="{C724FCAC-9541-42E5-BA01-175DFFC5D71F}">
      <dgm:prSet/>
      <dgm:spPr/>
      <dgm:t>
        <a:bodyPr/>
        <a:lstStyle/>
        <a:p>
          <a:endParaRPr lang="en-US" sz="1100" b="1">
            <a:solidFill>
              <a:schemeClr val="tx1"/>
            </a:solidFill>
          </a:endParaRPr>
        </a:p>
      </dgm:t>
    </dgm:pt>
    <dgm:pt modelId="{6132329E-DB28-4136-B3CD-843CF085E7DE}" type="sibTrans" cxnId="{C724FCAC-9541-42E5-BA01-175DFFC5D71F}">
      <dgm:prSet/>
      <dgm:spPr/>
      <dgm:t>
        <a:bodyPr/>
        <a:lstStyle/>
        <a:p>
          <a:endParaRPr lang="en-US" sz="1100" b="1">
            <a:solidFill>
              <a:schemeClr val="tx1"/>
            </a:solidFill>
          </a:endParaRPr>
        </a:p>
      </dgm:t>
    </dgm:pt>
    <dgm:pt modelId="{E8677CA9-58F4-4001-912E-D3DE6F40458B}">
      <dgm:prSet custT="1"/>
      <dgm:spPr>
        <a:solidFill>
          <a:schemeClr val="tx2">
            <a:lumMod val="20000"/>
            <a:lumOff val="80000"/>
          </a:schemeClr>
        </a:solidFill>
      </dgm:spPr>
      <dgm:t>
        <a:bodyPr/>
        <a:lstStyle/>
        <a:p>
          <a:pPr rtl="1"/>
          <a:r>
            <a:rPr lang="en-US" sz="1100" b="1">
              <a:solidFill>
                <a:schemeClr val="tx1"/>
              </a:solidFill>
            </a:rPr>
            <a:t>DHOs</a:t>
          </a:r>
        </a:p>
      </dgm:t>
    </dgm:pt>
    <dgm:pt modelId="{16FDAAA7-3AF4-4989-8981-06CF9F5B7AEA}" type="parTrans" cxnId="{60DCF542-2DB4-4044-BC7E-084246D7E04A}">
      <dgm:prSet/>
      <dgm:spPr/>
      <dgm:t>
        <a:bodyPr/>
        <a:lstStyle/>
        <a:p>
          <a:endParaRPr lang="en-US" sz="1100" b="1">
            <a:solidFill>
              <a:schemeClr val="tx1"/>
            </a:solidFill>
          </a:endParaRPr>
        </a:p>
      </dgm:t>
    </dgm:pt>
    <dgm:pt modelId="{48112A5A-33E5-4C91-8938-097702276591}" type="sibTrans" cxnId="{60DCF542-2DB4-4044-BC7E-084246D7E04A}">
      <dgm:prSet/>
      <dgm:spPr/>
      <dgm:t>
        <a:bodyPr/>
        <a:lstStyle/>
        <a:p>
          <a:endParaRPr lang="en-US" sz="1100" b="1">
            <a:solidFill>
              <a:schemeClr val="tx1"/>
            </a:solidFill>
          </a:endParaRPr>
        </a:p>
      </dgm:t>
    </dgm:pt>
    <dgm:pt modelId="{6F3015F4-5C93-41CE-BA89-DBA6F595BD3F}">
      <dgm:prSet custT="1"/>
      <dgm:spPr>
        <a:solidFill>
          <a:schemeClr val="tx2">
            <a:lumMod val="20000"/>
            <a:lumOff val="80000"/>
          </a:schemeClr>
        </a:solidFill>
      </dgm:spPr>
      <dgm:t>
        <a:bodyPr/>
        <a:lstStyle/>
        <a:p>
          <a:pPr rtl="1"/>
          <a:r>
            <a:rPr lang="en-US" sz="1100" b="1">
              <a:solidFill>
                <a:schemeClr val="tx1"/>
              </a:solidFill>
            </a:rPr>
            <a:t>DM</a:t>
          </a:r>
        </a:p>
      </dgm:t>
    </dgm:pt>
    <dgm:pt modelId="{F4905378-C2D5-4AC7-A842-100B48D27B9B}" type="parTrans" cxnId="{E03DC1D9-7192-4E78-823A-195CCF41F3D8}">
      <dgm:prSet/>
      <dgm:spPr/>
      <dgm:t>
        <a:bodyPr/>
        <a:lstStyle/>
        <a:p>
          <a:endParaRPr lang="en-US" sz="1100" b="1">
            <a:solidFill>
              <a:schemeClr val="tx1"/>
            </a:solidFill>
          </a:endParaRPr>
        </a:p>
      </dgm:t>
    </dgm:pt>
    <dgm:pt modelId="{F27EEE20-E20D-4AF4-88DC-903DD4169AF2}" type="sibTrans" cxnId="{E03DC1D9-7192-4E78-823A-195CCF41F3D8}">
      <dgm:prSet/>
      <dgm:spPr/>
      <dgm:t>
        <a:bodyPr/>
        <a:lstStyle/>
        <a:p>
          <a:endParaRPr lang="en-US" sz="1100" b="1">
            <a:solidFill>
              <a:schemeClr val="tx1"/>
            </a:solidFill>
          </a:endParaRPr>
        </a:p>
      </dgm:t>
    </dgm:pt>
    <dgm:pt modelId="{534C8D9D-766F-4901-9F71-A59C835F1764}">
      <dgm:prSet custT="1"/>
      <dgm:spPr>
        <a:solidFill>
          <a:schemeClr val="tx2">
            <a:lumMod val="20000"/>
            <a:lumOff val="80000"/>
          </a:schemeClr>
        </a:solidFill>
      </dgm:spPr>
      <dgm:t>
        <a:bodyPr/>
        <a:lstStyle/>
        <a:p>
          <a:pPr rtl="1"/>
          <a:r>
            <a:rPr lang="en-US" sz="1100" b="1">
              <a:solidFill>
                <a:schemeClr val="tx1"/>
              </a:solidFill>
            </a:rPr>
            <a:t>HU</a:t>
          </a:r>
        </a:p>
      </dgm:t>
    </dgm:pt>
    <dgm:pt modelId="{F208E825-A858-423B-B156-050F65B78CB6}" type="parTrans" cxnId="{BCA37676-081A-4DEC-A2CA-EC9139CD9BA3}">
      <dgm:prSet/>
      <dgm:spPr/>
      <dgm:t>
        <a:bodyPr/>
        <a:lstStyle/>
        <a:p>
          <a:endParaRPr lang="en-US" sz="1100" b="1">
            <a:solidFill>
              <a:schemeClr val="tx1"/>
            </a:solidFill>
          </a:endParaRPr>
        </a:p>
      </dgm:t>
    </dgm:pt>
    <dgm:pt modelId="{924EEFFC-17FF-46B5-B834-145F5A1AF283}" type="sibTrans" cxnId="{BCA37676-081A-4DEC-A2CA-EC9139CD9BA3}">
      <dgm:prSet/>
      <dgm:spPr/>
      <dgm:t>
        <a:bodyPr/>
        <a:lstStyle/>
        <a:p>
          <a:endParaRPr lang="en-US" sz="1100" b="1">
            <a:solidFill>
              <a:schemeClr val="tx1"/>
            </a:solidFill>
          </a:endParaRPr>
        </a:p>
      </dgm:t>
    </dgm:pt>
    <dgm:pt modelId="{CF2253CD-87D3-4257-B3B8-B172D8F45EB2}">
      <dgm:prSet custT="1"/>
      <dgm:spPr>
        <a:solidFill>
          <a:schemeClr val="tx2">
            <a:lumMod val="20000"/>
            <a:lumOff val="80000"/>
          </a:schemeClr>
        </a:solidFill>
      </dgm:spPr>
      <dgm:t>
        <a:bodyPr/>
        <a:lstStyle/>
        <a:p>
          <a:pPr rtl="1"/>
          <a:r>
            <a:rPr lang="en-US" sz="1100" b="1">
              <a:solidFill>
                <a:schemeClr val="tx1"/>
              </a:solidFill>
            </a:rPr>
            <a:t>HC</a:t>
          </a:r>
        </a:p>
      </dgm:t>
    </dgm:pt>
    <dgm:pt modelId="{2B49F4BB-DB03-4486-8019-161721E8CE8C}" type="parTrans" cxnId="{72B68779-4355-416C-97C6-BA24DA638CBF}">
      <dgm:prSet/>
      <dgm:spPr/>
      <dgm:t>
        <a:bodyPr/>
        <a:lstStyle/>
        <a:p>
          <a:endParaRPr lang="en-US" sz="1100" b="1">
            <a:solidFill>
              <a:schemeClr val="tx1"/>
            </a:solidFill>
          </a:endParaRPr>
        </a:p>
      </dgm:t>
    </dgm:pt>
    <dgm:pt modelId="{5CBFF92A-9EB3-4256-8D4E-4A162FBC4E70}" type="sibTrans" cxnId="{72B68779-4355-416C-97C6-BA24DA638CBF}">
      <dgm:prSet/>
      <dgm:spPr/>
      <dgm:t>
        <a:bodyPr/>
        <a:lstStyle/>
        <a:p>
          <a:endParaRPr lang="en-US" sz="1100" b="1">
            <a:solidFill>
              <a:schemeClr val="tx1"/>
            </a:solidFill>
          </a:endParaRPr>
        </a:p>
      </dgm:t>
    </dgm:pt>
    <dgm:pt modelId="{9C1A038B-AC68-4809-A0B8-008AEB8BF438}">
      <dgm:prSet custT="1"/>
      <dgm:spPr>
        <a:solidFill>
          <a:schemeClr val="tx2">
            <a:lumMod val="20000"/>
            <a:lumOff val="80000"/>
          </a:schemeClr>
        </a:solidFill>
      </dgm:spPr>
      <dgm:t>
        <a:bodyPr/>
        <a:lstStyle/>
        <a:p>
          <a:pPr rtl="1"/>
          <a:r>
            <a:rPr lang="en-US" sz="1100" b="1">
              <a:solidFill>
                <a:schemeClr val="tx1"/>
              </a:solidFill>
            </a:rPr>
            <a:t>G.Hosp</a:t>
          </a:r>
        </a:p>
      </dgm:t>
    </dgm:pt>
    <dgm:pt modelId="{20DF2CE3-B1FC-4C4D-A6F2-8E3F33A429C6}" type="sibTrans" cxnId="{552B1DF5-72BD-4E2A-974B-33F2B66C3E9D}">
      <dgm:prSet/>
      <dgm:spPr/>
      <dgm:t>
        <a:bodyPr/>
        <a:lstStyle/>
        <a:p>
          <a:endParaRPr lang="en-US" sz="1100" b="1">
            <a:solidFill>
              <a:schemeClr val="tx1"/>
            </a:solidFill>
          </a:endParaRPr>
        </a:p>
      </dgm:t>
    </dgm:pt>
    <dgm:pt modelId="{5AF188F5-3D53-4866-ACB8-2386974DDF06}" type="parTrans" cxnId="{552B1DF5-72BD-4E2A-974B-33F2B66C3E9D}">
      <dgm:prSet/>
      <dgm:spPr/>
      <dgm:t>
        <a:bodyPr/>
        <a:lstStyle/>
        <a:p>
          <a:endParaRPr lang="en-US" sz="1100" b="1">
            <a:solidFill>
              <a:schemeClr val="tx1"/>
            </a:solidFill>
          </a:endParaRPr>
        </a:p>
      </dgm:t>
    </dgm:pt>
    <dgm:pt modelId="{13ED71CB-382B-4806-932F-595BAEED7AF8}" type="pres">
      <dgm:prSet presAssocID="{2BB4CAFB-3CE4-4A0D-9145-A1D03454982C}" presName="mainComposite" presStyleCnt="0">
        <dgm:presLayoutVars>
          <dgm:chPref val="1"/>
          <dgm:dir/>
          <dgm:animOne val="branch"/>
          <dgm:animLvl val="lvl"/>
          <dgm:resizeHandles val="exact"/>
        </dgm:presLayoutVars>
      </dgm:prSet>
      <dgm:spPr/>
      <dgm:t>
        <a:bodyPr/>
        <a:lstStyle/>
        <a:p>
          <a:endParaRPr lang="en-US"/>
        </a:p>
      </dgm:t>
    </dgm:pt>
    <dgm:pt modelId="{8102DE97-250B-418B-ADF3-536D5432BEB6}" type="pres">
      <dgm:prSet presAssocID="{2BB4CAFB-3CE4-4A0D-9145-A1D03454982C}" presName="hierFlow" presStyleCnt="0"/>
      <dgm:spPr/>
    </dgm:pt>
    <dgm:pt modelId="{9D1CA210-D5F9-430F-9242-8F6EFBBF1CA4}" type="pres">
      <dgm:prSet presAssocID="{2BB4CAFB-3CE4-4A0D-9145-A1D03454982C}" presName="hierChild1" presStyleCnt="0">
        <dgm:presLayoutVars>
          <dgm:chPref val="1"/>
          <dgm:animOne val="branch"/>
          <dgm:animLvl val="lvl"/>
        </dgm:presLayoutVars>
      </dgm:prSet>
      <dgm:spPr/>
    </dgm:pt>
    <dgm:pt modelId="{2B8C59FA-5B5A-4667-A031-BAD0FFB0189B}" type="pres">
      <dgm:prSet presAssocID="{FAC64B78-0A67-41F3-9796-D6477581E980}" presName="Name14" presStyleCnt="0"/>
      <dgm:spPr/>
    </dgm:pt>
    <dgm:pt modelId="{B83A1FF2-340D-432E-8BCB-66C405F542EA}" type="pres">
      <dgm:prSet presAssocID="{FAC64B78-0A67-41F3-9796-D6477581E980}" presName="level1Shape" presStyleLbl="node0" presStyleIdx="0" presStyleCnt="1" custScaleX="161973">
        <dgm:presLayoutVars>
          <dgm:chPref val="3"/>
        </dgm:presLayoutVars>
      </dgm:prSet>
      <dgm:spPr/>
      <dgm:t>
        <a:bodyPr/>
        <a:lstStyle/>
        <a:p>
          <a:endParaRPr lang="en-US"/>
        </a:p>
      </dgm:t>
    </dgm:pt>
    <dgm:pt modelId="{4CCA55E1-4225-4E59-A812-15B36C5D32A3}" type="pres">
      <dgm:prSet presAssocID="{FAC64B78-0A67-41F3-9796-D6477581E980}" presName="hierChild2" presStyleCnt="0"/>
      <dgm:spPr/>
    </dgm:pt>
    <dgm:pt modelId="{352F5F20-508C-49E0-890F-FD13A1850513}" type="pres">
      <dgm:prSet presAssocID="{F31C0C5D-75AA-4872-8030-B0444EA9460D}" presName="Name19" presStyleLbl="parChTrans1D2" presStyleIdx="0" presStyleCnt="2"/>
      <dgm:spPr/>
      <dgm:t>
        <a:bodyPr/>
        <a:lstStyle/>
        <a:p>
          <a:endParaRPr lang="en-US"/>
        </a:p>
      </dgm:t>
    </dgm:pt>
    <dgm:pt modelId="{8ECCEFF6-9729-45BD-85BA-DBD978E224CA}" type="pres">
      <dgm:prSet presAssocID="{D7D6E913-3039-46C5-AB1A-37F92693E495}" presName="Name21" presStyleCnt="0"/>
      <dgm:spPr/>
    </dgm:pt>
    <dgm:pt modelId="{332FFC4A-57A5-4662-BD62-262606BAECB5}" type="pres">
      <dgm:prSet presAssocID="{D7D6E913-3039-46C5-AB1A-37F92693E495}" presName="level2Shape" presStyleLbl="node2" presStyleIdx="0" presStyleCnt="2" custScaleX="137197"/>
      <dgm:spPr/>
      <dgm:t>
        <a:bodyPr/>
        <a:lstStyle/>
        <a:p>
          <a:endParaRPr lang="en-US"/>
        </a:p>
      </dgm:t>
    </dgm:pt>
    <dgm:pt modelId="{AEA28C5F-00D2-450D-8321-70FA9A0448D0}" type="pres">
      <dgm:prSet presAssocID="{D7D6E913-3039-46C5-AB1A-37F92693E495}" presName="hierChild3" presStyleCnt="0"/>
      <dgm:spPr/>
    </dgm:pt>
    <dgm:pt modelId="{B892ECB4-4066-41F7-B378-46889730648E}" type="pres">
      <dgm:prSet presAssocID="{ED0325DD-2C15-4A8D-8870-3782337D3029}" presName="Name19" presStyleLbl="parChTrans1D3" presStyleIdx="0" presStyleCnt="2"/>
      <dgm:spPr/>
      <dgm:t>
        <a:bodyPr/>
        <a:lstStyle/>
        <a:p>
          <a:endParaRPr lang="en-US"/>
        </a:p>
      </dgm:t>
    </dgm:pt>
    <dgm:pt modelId="{75D4B2FC-CA34-4AFA-A356-1E1A96914BD9}" type="pres">
      <dgm:prSet presAssocID="{7A99CCBC-EE2B-48C9-B1C3-0FFD26A0E56D}" presName="Name21" presStyleCnt="0"/>
      <dgm:spPr/>
    </dgm:pt>
    <dgm:pt modelId="{D9151D8D-96BF-406E-A9C7-3CCF782E41C6}" type="pres">
      <dgm:prSet presAssocID="{7A99CCBC-EE2B-48C9-B1C3-0FFD26A0E56D}" presName="level2Shape" presStyleLbl="node3" presStyleIdx="0" presStyleCnt="2" custScaleX="123682"/>
      <dgm:spPr/>
      <dgm:t>
        <a:bodyPr/>
        <a:lstStyle/>
        <a:p>
          <a:endParaRPr lang="en-US"/>
        </a:p>
      </dgm:t>
    </dgm:pt>
    <dgm:pt modelId="{B95CAB54-A4DC-4CCA-9DB9-B998CEEE749D}" type="pres">
      <dgm:prSet presAssocID="{7A99CCBC-EE2B-48C9-B1C3-0FFD26A0E56D}" presName="hierChild3" presStyleCnt="0"/>
      <dgm:spPr/>
    </dgm:pt>
    <dgm:pt modelId="{36ACD7D1-A63E-4A00-B157-0B289088BD5B}" type="pres">
      <dgm:prSet presAssocID="{AA4B412B-78D7-424D-A7A4-1D372CDD34A7}" presName="Name19" presStyleLbl="parChTrans1D2" presStyleIdx="1" presStyleCnt="2"/>
      <dgm:spPr/>
      <dgm:t>
        <a:bodyPr/>
        <a:lstStyle/>
        <a:p>
          <a:endParaRPr lang="en-US"/>
        </a:p>
      </dgm:t>
    </dgm:pt>
    <dgm:pt modelId="{3628549D-1480-4567-9874-F3162B56BB5D}" type="pres">
      <dgm:prSet presAssocID="{2F79C682-4A6B-417C-B580-3AC92D47C36B}" presName="Name21" presStyleCnt="0"/>
      <dgm:spPr/>
    </dgm:pt>
    <dgm:pt modelId="{07F0B39F-4431-49E1-BE8B-43D2BC89A79C}" type="pres">
      <dgm:prSet presAssocID="{2F79C682-4A6B-417C-B580-3AC92D47C36B}" presName="level2Shape" presStyleLbl="node2" presStyleIdx="1" presStyleCnt="2" custScaleX="166055"/>
      <dgm:spPr/>
      <dgm:t>
        <a:bodyPr/>
        <a:lstStyle/>
        <a:p>
          <a:endParaRPr lang="en-US"/>
        </a:p>
      </dgm:t>
    </dgm:pt>
    <dgm:pt modelId="{54878298-7EF1-4AD7-AB62-F531BAB3B65D}" type="pres">
      <dgm:prSet presAssocID="{2F79C682-4A6B-417C-B580-3AC92D47C36B}" presName="hierChild3" presStyleCnt="0"/>
      <dgm:spPr/>
    </dgm:pt>
    <dgm:pt modelId="{18892698-5613-4942-996E-36F68EF2BAA3}" type="pres">
      <dgm:prSet presAssocID="{B9B2DDD3-0494-444B-AE03-D4E370D18CD2}" presName="Name19" presStyleLbl="parChTrans1D3" presStyleIdx="1" presStyleCnt="2"/>
      <dgm:spPr/>
      <dgm:t>
        <a:bodyPr/>
        <a:lstStyle/>
        <a:p>
          <a:endParaRPr lang="en-US"/>
        </a:p>
      </dgm:t>
    </dgm:pt>
    <dgm:pt modelId="{6DD5EC5B-142B-42A9-ABCF-D8DE82166956}" type="pres">
      <dgm:prSet presAssocID="{8B543074-4232-4F37-8D87-A21C0BF5D4C1}" presName="Name21" presStyleCnt="0"/>
      <dgm:spPr/>
    </dgm:pt>
    <dgm:pt modelId="{85FAD9FA-1D7D-42F6-8040-AA6C364755DC}" type="pres">
      <dgm:prSet presAssocID="{8B543074-4232-4F37-8D87-A21C0BF5D4C1}" presName="level2Shape" presStyleLbl="node3" presStyleIdx="1" presStyleCnt="2" custScaleX="124447"/>
      <dgm:spPr/>
      <dgm:t>
        <a:bodyPr/>
        <a:lstStyle/>
        <a:p>
          <a:endParaRPr lang="en-US"/>
        </a:p>
      </dgm:t>
    </dgm:pt>
    <dgm:pt modelId="{BCAFB1A1-437F-43BF-877E-005407595940}" type="pres">
      <dgm:prSet presAssocID="{8B543074-4232-4F37-8D87-A21C0BF5D4C1}" presName="hierChild3" presStyleCnt="0"/>
      <dgm:spPr/>
    </dgm:pt>
    <dgm:pt modelId="{D81E9790-E524-4B56-9814-15A20A12B420}" type="pres">
      <dgm:prSet presAssocID="{5AF188F5-3D53-4866-ACB8-2386974DDF06}" presName="Name19" presStyleLbl="parChTrans1D4" presStyleIdx="0" presStyleCnt="5"/>
      <dgm:spPr/>
      <dgm:t>
        <a:bodyPr/>
        <a:lstStyle/>
        <a:p>
          <a:endParaRPr lang="en-US"/>
        </a:p>
      </dgm:t>
    </dgm:pt>
    <dgm:pt modelId="{48753A70-4EB9-4FBE-87ED-9047D57C30D1}" type="pres">
      <dgm:prSet presAssocID="{9C1A038B-AC68-4809-A0B8-008AEB8BF438}" presName="Name21" presStyleCnt="0"/>
      <dgm:spPr/>
    </dgm:pt>
    <dgm:pt modelId="{53A5FB77-D14B-450F-9842-4B4C33BB0922}" type="pres">
      <dgm:prSet presAssocID="{9C1A038B-AC68-4809-A0B8-008AEB8BF438}" presName="level2Shape" presStyleLbl="node4" presStyleIdx="0" presStyleCnt="5"/>
      <dgm:spPr/>
      <dgm:t>
        <a:bodyPr/>
        <a:lstStyle/>
        <a:p>
          <a:endParaRPr lang="en-US"/>
        </a:p>
      </dgm:t>
    </dgm:pt>
    <dgm:pt modelId="{01A4CDCA-81F7-40FD-9B93-B6C7BCE63CD7}" type="pres">
      <dgm:prSet presAssocID="{9C1A038B-AC68-4809-A0B8-008AEB8BF438}" presName="hierChild3" presStyleCnt="0"/>
      <dgm:spPr/>
    </dgm:pt>
    <dgm:pt modelId="{A3D0082F-2ED1-4ABD-AD28-CA2BA590D06F}" type="pres">
      <dgm:prSet presAssocID="{16FDAAA7-3AF4-4989-8981-06CF9F5B7AEA}" presName="Name19" presStyleLbl="parChTrans1D4" presStyleIdx="1" presStyleCnt="5"/>
      <dgm:spPr/>
      <dgm:t>
        <a:bodyPr/>
        <a:lstStyle/>
        <a:p>
          <a:endParaRPr lang="en-US"/>
        </a:p>
      </dgm:t>
    </dgm:pt>
    <dgm:pt modelId="{DD268353-E3A7-4855-8797-57EA0CAEE2E5}" type="pres">
      <dgm:prSet presAssocID="{E8677CA9-58F4-4001-912E-D3DE6F40458B}" presName="Name21" presStyleCnt="0"/>
      <dgm:spPr/>
    </dgm:pt>
    <dgm:pt modelId="{C319B0CF-1EAF-49F6-BE3B-61A7DB844847}" type="pres">
      <dgm:prSet presAssocID="{E8677CA9-58F4-4001-912E-D3DE6F40458B}" presName="level2Shape" presStyleLbl="node4" presStyleIdx="1" presStyleCnt="5"/>
      <dgm:spPr/>
      <dgm:t>
        <a:bodyPr/>
        <a:lstStyle/>
        <a:p>
          <a:endParaRPr lang="en-US"/>
        </a:p>
      </dgm:t>
    </dgm:pt>
    <dgm:pt modelId="{FBE3DF69-04DD-4C82-BFA1-3F74DE4FDBBD}" type="pres">
      <dgm:prSet presAssocID="{E8677CA9-58F4-4001-912E-D3DE6F40458B}" presName="hierChild3" presStyleCnt="0"/>
      <dgm:spPr/>
    </dgm:pt>
    <dgm:pt modelId="{1425A7E0-3117-47B2-81EF-0AE8B543A62A}" type="pres">
      <dgm:prSet presAssocID="{F208E825-A858-423B-B156-050F65B78CB6}" presName="Name19" presStyleLbl="parChTrans1D4" presStyleIdx="2" presStyleCnt="5"/>
      <dgm:spPr/>
      <dgm:t>
        <a:bodyPr/>
        <a:lstStyle/>
        <a:p>
          <a:endParaRPr lang="en-US"/>
        </a:p>
      </dgm:t>
    </dgm:pt>
    <dgm:pt modelId="{16033FA5-70BE-4027-BF15-063D9EA2ED85}" type="pres">
      <dgm:prSet presAssocID="{534C8D9D-766F-4901-9F71-A59C835F1764}" presName="Name21" presStyleCnt="0"/>
      <dgm:spPr/>
    </dgm:pt>
    <dgm:pt modelId="{990D0751-F9B3-44E5-88D3-58393DBF9AE0}" type="pres">
      <dgm:prSet presAssocID="{534C8D9D-766F-4901-9F71-A59C835F1764}" presName="level2Shape" presStyleLbl="node4" presStyleIdx="2" presStyleCnt="5"/>
      <dgm:spPr/>
      <dgm:t>
        <a:bodyPr/>
        <a:lstStyle/>
        <a:p>
          <a:endParaRPr lang="en-US"/>
        </a:p>
      </dgm:t>
    </dgm:pt>
    <dgm:pt modelId="{80C37061-0223-4FEB-BC5F-7B291898351C}" type="pres">
      <dgm:prSet presAssocID="{534C8D9D-766F-4901-9F71-A59C835F1764}" presName="hierChild3" presStyleCnt="0"/>
      <dgm:spPr/>
    </dgm:pt>
    <dgm:pt modelId="{F7A8BE84-11AD-43CE-85BB-FF01202A0E22}" type="pres">
      <dgm:prSet presAssocID="{2B49F4BB-DB03-4486-8019-161721E8CE8C}" presName="Name19" presStyleLbl="parChTrans1D4" presStyleIdx="3" presStyleCnt="5"/>
      <dgm:spPr/>
      <dgm:t>
        <a:bodyPr/>
        <a:lstStyle/>
        <a:p>
          <a:endParaRPr lang="en-US"/>
        </a:p>
      </dgm:t>
    </dgm:pt>
    <dgm:pt modelId="{8E3EAC0E-2217-4F9C-9AB2-9528F4CD6C0E}" type="pres">
      <dgm:prSet presAssocID="{CF2253CD-87D3-4257-B3B8-B172D8F45EB2}" presName="Name21" presStyleCnt="0"/>
      <dgm:spPr/>
    </dgm:pt>
    <dgm:pt modelId="{B1FFC3FB-C8CD-4502-9345-790138DFB073}" type="pres">
      <dgm:prSet presAssocID="{CF2253CD-87D3-4257-B3B8-B172D8F45EB2}" presName="level2Shape" presStyleLbl="node4" presStyleIdx="3" presStyleCnt="5"/>
      <dgm:spPr/>
      <dgm:t>
        <a:bodyPr/>
        <a:lstStyle/>
        <a:p>
          <a:endParaRPr lang="en-US"/>
        </a:p>
      </dgm:t>
    </dgm:pt>
    <dgm:pt modelId="{0A4BB59F-AAB7-4C7D-B1D1-FAF9FCCFA4D0}" type="pres">
      <dgm:prSet presAssocID="{CF2253CD-87D3-4257-B3B8-B172D8F45EB2}" presName="hierChild3" presStyleCnt="0"/>
      <dgm:spPr/>
    </dgm:pt>
    <dgm:pt modelId="{B8C872EF-66CF-480E-AF33-D8D24541E0D5}" type="pres">
      <dgm:prSet presAssocID="{F4905378-C2D5-4AC7-A842-100B48D27B9B}" presName="Name19" presStyleLbl="parChTrans1D4" presStyleIdx="4" presStyleCnt="5"/>
      <dgm:spPr/>
      <dgm:t>
        <a:bodyPr/>
        <a:lstStyle/>
        <a:p>
          <a:endParaRPr lang="en-US"/>
        </a:p>
      </dgm:t>
    </dgm:pt>
    <dgm:pt modelId="{D729EB11-50E8-43D4-B137-8E1E5116A4F8}" type="pres">
      <dgm:prSet presAssocID="{6F3015F4-5C93-41CE-BA89-DBA6F595BD3F}" presName="Name21" presStyleCnt="0"/>
      <dgm:spPr/>
    </dgm:pt>
    <dgm:pt modelId="{87589235-D682-4C58-AD91-953D39CA07D2}" type="pres">
      <dgm:prSet presAssocID="{6F3015F4-5C93-41CE-BA89-DBA6F595BD3F}" presName="level2Shape" presStyleLbl="node4" presStyleIdx="4" presStyleCnt="5"/>
      <dgm:spPr/>
      <dgm:t>
        <a:bodyPr/>
        <a:lstStyle/>
        <a:p>
          <a:endParaRPr lang="en-US"/>
        </a:p>
      </dgm:t>
    </dgm:pt>
    <dgm:pt modelId="{C4DF299E-F72F-4F24-8327-C8806A27C6BC}" type="pres">
      <dgm:prSet presAssocID="{6F3015F4-5C93-41CE-BA89-DBA6F595BD3F}" presName="hierChild3" presStyleCnt="0"/>
      <dgm:spPr/>
    </dgm:pt>
    <dgm:pt modelId="{CD5044F1-58E2-4587-891B-0284D2506772}" type="pres">
      <dgm:prSet presAssocID="{2BB4CAFB-3CE4-4A0D-9145-A1D03454982C}" presName="bgShapesFlow" presStyleCnt="0"/>
      <dgm:spPr/>
    </dgm:pt>
  </dgm:ptLst>
  <dgm:cxnLst>
    <dgm:cxn modelId="{BB4B6648-90AF-4AFB-9A7F-AE82F94EBC1D}" type="presOf" srcId="{8B543074-4232-4F37-8D87-A21C0BF5D4C1}" destId="{85FAD9FA-1D7D-42F6-8040-AA6C364755DC}" srcOrd="0" destOrd="0" presId="urn:microsoft.com/office/officeart/2005/8/layout/hierarchy6"/>
    <dgm:cxn modelId="{C724FCAC-9541-42E5-BA01-175DFFC5D71F}" srcId="{2F79C682-4A6B-417C-B580-3AC92D47C36B}" destId="{8B543074-4232-4F37-8D87-A21C0BF5D4C1}" srcOrd="0" destOrd="0" parTransId="{B9B2DDD3-0494-444B-AE03-D4E370D18CD2}" sibTransId="{6132329E-DB28-4136-B3CD-843CF085E7DE}"/>
    <dgm:cxn modelId="{57E95479-DCF7-4F41-87DE-F4DAD7B3EF3B}" type="presOf" srcId="{AA4B412B-78D7-424D-A7A4-1D372CDD34A7}" destId="{36ACD7D1-A63E-4A00-B157-0B289088BD5B}" srcOrd="0" destOrd="0" presId="urn:microsoft.com/office/officeart/2005/8/layout/hierarchy6"/>
    <dgm:cxn modelId="{60DCF542-2DB4-4044-BC7E-084246D7E04A}" srcId="{8B543074-4232-4F37-8D87-A21C0BF5D4C1}" destId="{E8677CA9-58F4-4001-912E-D3DE6F40458B}" srcOrd="1" destOrd="0" parTransId="{16FDAAA7-3AF4-4989-8981-06CF9F5B7AEA}" sibTransId="{48112A5A-33E5-4C91-8938-097702276591}"/>
    <dgm:cxn modelId="{053D023A-60E4-48C8-90B1-916E4E047340}" type="presOf" srcId="{2F79C682-4A6B-417C-B580-3AC92D47C36B}" destId="{07F0B39F-4431-49E1-BE8B-43D2BC89A79C}" srcOrd="0" destOrd="0" presId="urn:microsoft.com/office/officeart/2005/8/layout/hierarchy6"/>
    <dgm:cxn modelId="{85DF524B-2590-42DF-9E3F-1262F8B41C52}" type="presOf" srcId="{E8677CA9-58F4-4001-912E-D3DE6F40458B}" destId="{C319B0CF-1EAF-49F6-BE3B-61A7DB844847}" srcOrd="0" destOrd="0" presId="urn:microsoft.com/office/officeart/2005/8/layout/hierarchy6"/>
    <dgm:cxn modelId="{E65B8C6E-5BFA-4288-A53F-4E9BAADC94C7}" type="presOf" srcId="{9C1A038B-AC68-4809-A0B8-008AEB8BF438}" destId="{53A5FB77-D14B-450F-9842-4B4C33BB0922}" srcOrd="0" destOrd="0" presId="urn:microsoft.com/office/officeart/2005/8/layout/hierarchy6"/>
    <dgm:cxn modelId="{029DFF89-B37C-4B0A-B28C-E1FEC83102F0}" type="presOf" srcId="{5AF188F5-3D53-4866-ACB8-2386974DDF06}" destId="{D81E9790-E524-4B56-9814-15A20A12B420}" srcOrd="0" destOrd="0" presId="urn:microsoft.com/office/officeart/2005/8/layout/hierarchy6"/>
    <dgm:cxn modelId="{A8E35F91-435C-4AE0-98AD-4A2F9865E0B7}" type="presOf" srcId="{ED0325DD-2C15-4A8D-8870-3782337D3029}" destId="{B892ECB4-4066-41F7-B378-46889730648E}" srcOrd="0" destOrd="0" presId="urn:microsoft.com/office/officeart/2005/8/layout/hierarchy6"/>
    <dgm:cxn modelId="{E03DC1D9-7192-4E78-823A-195CCF41F3D8}" srcId="{E8677CA9-58F4-4001-912E-D3DE6F40458B}" destId="{6F3015F4-5C93-41CE-BA89-DBA6F595BD3F}" srcOrd="2" destOrd="0" parTransId="{F4905378-C2D5-4AC7-A842-100B48D27B9B}" sibTransId="{F27EEE20-E20D-4AF4-88DC-903DD4169AF2}"/>
    <dgm:cxn modelId="{EE6F8A02-4B3D-437C-BE8C-F03ECB3858A1}" type="presOf" srcId="{FAC64B78-0A67-41F3-9796-D6477581E980}" destId="{B83A1FF2-340D-432E-8BCB-66C405F542EA}" srcOrd="0" destOrd="0" presId="urn:microsoft.com/office/officeart/2005/8/layout/hierarchy6"/>
    <dgm:cxn modelId="{4C1200C6-1149-464A-854D-BC411841989D}" type="presOf" srcId="{F4905378-C2D5-4AC7-A842-100B48D27B9B}" destId="{B8C872EF-66CF-480E-AF33-D8D24541E0D5}" srcOrd="0" destOrd="0" presId="urn:microsoft.com/office/officeart/2005/8/layout/hierarchy6"/>
    <dgm:cxn modelId="{BCA37676-081A-4DEC-A2CA-EC9139CD9BA3}" srcId="{E8677CA9-58F4-4001-912E-D3DE6F40458B}" destId="{534C8D9D-766F-4901-9F71-A59C835F1764}" srcOrd="0" destOrd="0" parTransId="{F208E825-A858-423B-B156-050F65B78CB6}" sibTransId="{924EEFFC-17FF-46B5-B834-145F5A1AF283}"/>
    <dgm:cxn modelId="{CA864AA6-464B-4D8D-9B47-C1712E2F3B01}" srcId="{2BB4CAFB-3CE4-4A0D-9145-A1D03454982C}" destId="{FAC64B78-0A67-41F3-9796-D6477581E980}" srcOrd="0" destOrd="0" parTransId="{F41431DE-04AA-44E9-ADFE-16C1F959A6A0}" sibTransId="{25356E6F-F8B5-4111-B8B7-30637F9C5FC8}"/>
    <dgm:cxn modelId="{56FC1469-8D1B-4EFC-BAB4-384C7D5814EB}" type="presOf" srcId="{B9B2DDD3-0494-444B-AE03-D4E370D18CD2}" destId="{18892698-5613-4942-996E-36F68EF2BAA3}" srcOrd="0" destOrd="0" presId="urn:microsoft.com/office/officeart/2005/8/layout/hierarchy6"/>
    <dgm:cxn modelId="{72B68779-4355-416C-97C6-BA24DA638CBF}" srcId="{E8677CA9-58F4-4001-912E-D3DE6F40458B}" destId="{CF2253CD-87D3-4257-B3B8-B172D8F45EB2}" srcOrd="1" destOrd="0" parTransId="{2B49F4BB-DB03-4486-8019-161721E8CE8C}" sibTransId="{5CBFF92A-9EB3-4256-8D4E-4A162FBC4E70}"/>
    <dgm:cxn modelId="{70739DF2-74D4-4CC9-9A2C-51B3E5B43DB8}" type="presOf" srcId="{6F3015F4-5C93-41CE-BA89-DBA6F595BD3F}" destId="{87589235-D682-4C58-AD91-953D39CA07D2}" srcOrd="0" destOrd="0" presId="urn:microsoft.com/office/officeart/2005/8/layout/hierarchy6"/>
    <dgm:cxn modelId="{552B1DF5-72BD-4E2A-974B-33F2B66C3E9D}" srcId="{8B543074-4232-4F37-8D87-A21C0BF5D4C1}" destId="{9C1A038B-AC68-4809-A0B8-008AEB8BF438}" srcOrd="0" destOrd="0" parTransId="{5AF188F5-3D53-4866-ACB8-2386974DDF06}" sibTransId="{20DF2CE3-B1FC-4C4D-A6F2-8E3F33A429C6}"/>
    <dgm:cxn modelId="{0C71C4FD-5D76-4C67-BC74-FC4A63E2B0F5}" type="presOf" srcId="{F208E825-A858-423B-B156-050F65B78CB6}" destId="{1425A7E0-3117-47B2-81EF-0AE8B543A62A}" srcOrd="0" destOrd="0" presId="urn:microsoft.com/office/officeart/2005/8/layout/hierarchy6"/>
    <dgm:cxn modelId="{9FB5B783-BD66-4265-A655-C6913A650B4F}" srcId="{FAC64B78-0A67-41F3-9796-D6477581E980}" destId="{D7D6E913-3039-46C5-AB1A-37F92693E495}" srcOrd="0" destOrd="0" parTransId="{F31C0C5D-75AA-4872-8030-B0444EA9460D}" sibTransId="{6AC8B73F-2B2D-47FB-9D2B-D30541A09245}"/>
    <dgm:cxn modelId="{6A86E0B2-7934-4F90-B820-D365AD3B6B1A}" type="presOf" srcId="{7A99CCBC-EE2B-48C9-B1C3-0FFD26A0E56D}" destId="{D9151D8D-96BF-406E-A9C7-3CCF782E41C6}" srcOrd="0" destOrd="0" presId="urn:microsoft.com/office/officeart/2005/8/layout/hierarchy6"/>
    <dgm:cxn modelId="{35710128-E622-458C-A597-C480EE146EE8}" type="presOf" srcId="{534C8D9D-766F-4901-9F71-A59C835F1764}" destId="{990D0751-F9B3-44E5-88D3-58393DBF9AE0}" srcOrd="0" destOrd="0" presId="urn:microsoft.com/office/officeart/2005/8/layout/hierarchy6"/>
    <dgm:cxn modelId="{EB633878-1C1F-476A-A4B9-EABA83B9BBE1}" type="presOf" srcId="{2BB4CAFB-3CE4-4A0D-9145-A1D03454982C}" destId="{13ED71CB-382B-4806-932F-595BAEED7AF8}" srcOrd="0" destOrd="0" presId="urn:microsoft.com/office/officeart/2005/8/layout/hierarchy6"/>
    <dgm:cxn modelId="{D5750220-8FE6-4154-9347-CEAEC5C0FC66}" srcId="{D7D6E913-3039-46C5-AB1A-37F92693E495}" destId="{7A99CCBC-EE2B-48C9-B1C3-0FFD26A0E56D}" srcOrd="0" destOrd="0" parTransId="{ED0325DD-2C15-4A8D-8870-3782337D3029}" sibTransId="{94264519-2810-4F2E-905F-43AF55D36551}"/>
    <dgm:cxn modelId="{DA5700E4-B95F-4D63-AFD1-947121D88600}" type="presOf" srcId="{D7D6E913-3039-46C5-AB1A-37F92693E495}" destId="{332FFC4A-57A5-4662-BD62-262606BAECB5}" srcOrd="0" destOrd="0" presId="urn:microsoft.com/office/officeart/2005/8/layout/hierarchy6"/>
    <dgm:cxn modelId="{1F9A2096-98BF-45D0-9AD7-0B10338958AE}" type="presOf" srcId="{2B49F4BB-DB03-4486-8019-161721E8CE8C}" destId="{F7A8BE84-11AD-43CE-85BB-FF01202A0E22}" srcOrd="0" destOrd="0" presId="urn:microsoft.com/office/officeart/2005/8/layout/hierarchy6"/>
    <dgm:cxn modelId="{4D3038D7-D793-4EA2-855A-10A4C04C044E}" srcId="{FAC64B78-0A67-41F3-9796-D6477581E980}" destId="{2F79C682-4A6B-417C-B580-3AC92D47C36B}" srcOrd="1" destOrd="0" parTransId="{AA4B412B-78D7-424D-A7A4-1D372CDD34A7}" sibTransId="{E6182414-B465-439C-8CA1-5876746D8FE7}"/>
    <dgm:cxn modelId="{09BA66ED-C344-4E9E-944F-8336EA4FBD4A}" type="presOf" srcId="{16FDAAA7-3AF4-4989-8981-06CF9F5B7AEA}" destId="{A3D0082F-2ED1-4ABD-AD28-CA2BA590D06F}" srcOrd="0" destOrd="0" presId="urn:microsoft.com/office/officeart/2005/8/layout/hierarchy6"/>
    <dgm:cxn modelId="{F7D92785-5DF1-48E4-B313-1A4FDBCB0292}" type="presOf" srcId="{CF2253CD-87D3-4257-B3B8-B172D8F45EB2}" destId="{B1FFC3FB-C8CD-4502-9345-790138DFB073}" srcOrd="0" destOrd="0" presId="urn:microsoft.com/office/officeart/2005/8/layout/hierarchy6"/>
    <dgm:cxn modelId="{D95A5B14-4CBF-41AB-9157-DD1272FE417D}" type="presOf" srcId="{F31C0C5D-75AA-4872-8030-B0444EA9460D}" destId="{352F5F20-508C-49E0-890F-FD13A1850513}" srcOrd="0" destOrd="0" presId="urn:microsoft.com/office/officeart/2005/8/layout/hierarchy6"/>
    <dgm:cxn modelId="{078BE7A1-ABC6-49FD-B696-9681829DD9B5}" type="presParOf" srcId="{13ED71CB-382B-4806-932F-595BAEED7AF8}" destId="{8102DE97-250B-418B-ADF3-536D5432BEB6}" srcOrd="0" destOrd="0" presId="urn:microsoft.com/office/officeart/2005/8/layout/hierarchy6"/>
    <dgm:cxn modelId="{DFFA3FC0-3B1F-4BD1-80AC-6A9AFD308879}" type="presParOf" srcId="{8102DE97-250B-418B-ADF3-536D5432BEB6}" destId="{9D1CA210-D5F9-430F-9242-8F6EFBBF1CA4}" srcOrd="0" destOrd="0" presId="urn:microsoft.com/office/officeart/2005/8/layout/hierarchy6"/>
    <dgm:cxn modelId="{C35BE6E7-7E3C-46A6-9E3A-9D28BFCFC6B1}" type="presParOf" srcId="{9D1CA210-D5F9-430F-9242-8F6EFBBF1CA4}" destId="{2B8C59FA-5B5A-4667-A031-BAD0FFB0189B}" srcOrd="0" destOrd="0" presId="urn:microsoft.com/office/officeart/2005/8/layout/hierarchy6"/>
    <dgm:cxn modelId="{DF0819EE-0591-4BDE-8974-C08B02D796F4}" type="presParOf" srcId="{2B8C59FA-5B5A-4667-A031-BAD0FFB0189B}" destId="{B83A1FF2-340D-432E-8BCB-66C405F542EA}" srcOrd="0" destOrd="0" presId="urn:microsoft.com/office/officeart/2005/8/layout/hierarchy6"/>
    <dgm:cxn modelId="{DCD28E10-D089-4BBD-A749-1AA50C7A9B63}" type="presParOf" srcId="{2B8C59FA-5B5A-4667-A031-BAD0FFB0189B}" destId="{4CCA55E1-4225-4E59-A812-15B36C5D32A3}" srcOrd="1" destOrd="0" presId="urn:microsoft.com/office/officeart/2005/8/layout/hierarchy6"/>
    <dgm:cxn modelId="{8BD7F70D-1750-48B0-A15D-02A22CAA0C2E}" type="presParOf" srcId="{4CCA55E1-4225-4E59-A812-15B36C5D32A3}" destId="{352F5F20-508C-49E0-890F-FD13A1850513}" srcOrd="0" destOrd="0" presId="urn:microsoft.com/office/officeart/2005/8/layout/hierarchy6"/>
    <dgm:cxn modelId="{862C3591-7697-4B81-994E-CFD63EF771E8}" type="presParOf" srcId="{4CCA55E1-4225-4E59-A812-15B36C5D32A3}" destId="{8ECCEFF6-9729-45BD-85BA-DBD978E224CA}" srcOrd="1" destOrd="0" presId="urn:microsoft.com/office/officeart/2005/8/layout/hierarchy6"/>
    <dgm:cxn modelId="{6EEEF88B-43B8-47F2-B6EC-D6E0DE7ABC64}" type="presParOf" srcId="{8ECCEFF6-9729-45BD-85BA-DBD978E224CA}" destId="{332FFC4A-57A5-4662-BD62-262606BAECB5}" srcOrd="0" destOrd="0" presId="urn:microsoft.com/office/officeart/2005/8/layout/hierarchy6"/>
    <dgm:cxn modelId="{FC098EC9-1E0F-430E-98FA-194B09DF250F}" type="presParOf" srcId="{8ECCEFF6-9729-45BD-85BA-DBD978E224CA}" destId="{AEA28C5F-00D2-450D-8321-70FA9A0448D0}" srcOrd="1" destOrd="0" presId="urn:microsoft.com/office/officeart/2005/8/layout/hierarchy6"/>
    <dgm:cxn modelId="{D33A9F9B-595A-42DE-A635-C06C1246631A}" type="presParOf" srcId="{AEA28C5F-00D2-450D-8321-70FA9A0448D0}" destId="{B892ECB4-4066-41F7-B378-46889730648E}" srcOrd="0" destOrd="0" presId="urn:microsoft.com/office/officeart/2005/8/layout/hierarchy6"/>
    <dgm:cxn modelId="{72324613-A89A-4BD5-9E92-68ECA49F1E4B}" type="presParOf" srcId="{AEA28C5F-00D2-450D-8321-70FA9A0448D0}" destId="{75D4B2FC-CA34-4AFA-A356-1E1A96914BD9}" srcOrd="1" destOrd="0" presId="urn:microsoft.com/office/officeart/2005/8/layout/hierarchy6"/>
    <dgm:cxn modelId="{28B5A7A7-80C6-427A-AB1C-3FF76CDAD4C5}" type="presParOf" srcId="{75D4B2FC-CA34-4AFA-A356-1E1A96914BD9}" destId="{D9151D8D-96BF-406E-A9C7-3CCF782E41C6}" srcOrd="0" destOrd="0" presId="urn:microsoft.com/office/officeart/2005/8/layout/hierarchy6"/>
    <dgm:cxn modelId="{CF5EF6EA-4BD3-4740-A579-E175A1C191A3}" type="presParOf" srcId="{75D4B2FC-CA34-4AFA-A356-1E1A96914BD9}" destId="{B95CAB54-A4DC-4CCA-9DB9-B998CEEE749D}" srcOrd="1" destOrd="0" presId="urn:microsoft.com/office/officeart/2005/8/layout/hierarchy6"/>
    <dgm:cxn modelId="{ADB90202-C6B0-4515-A482-B172AB45E4AD}" type="presParOf" srcId="{4CCA55E1-4225-4E59-A812-15B36C5D32A3}" destId="{36ACD7D1-A63E-4A00-B157-0B289088BD5B}" srcOrd="2" destOrd="0" presId="urn:microsoft.com/office/officeart/2005/8/layout/hierarchy6"/>
    <dgm:cxn modelId="{665B3513-E374-4417-8310-E7399B6D5CC6}" type="presParOf" srcId="{4CCA55E1-4225-4E59-A812-15B36C5D32A3}" destId="{3628549D-1480-4567-9874-F3162B56BB5D}" srcOrd="3" destOrd="0" presId="urn:microsoft.com/office/officeart/2005/8/layout/hierarchy6"/>
    <dgm:cxn modelId="{97F952F6-5CA4-4189-9FEB-C5B2750861B8}" type="presParOf" srcId="{3628549D-1480-4567-9874-F3162B56BB5D}" destId="{07F0B39F-4431-49E1-BE8B-43D2BC89A79C}" srcOrd="0" destOrd="0" presId="urn:microsoft.com/office/officeart/2005/8/layout/hierarchy6"/>
    <dgm:cxn modelId="{6178DF47-2939-4F3A-AB2E-F025876736DD}" type="presParOf" srcId="{3628549D-1480-4567-9874-F3162B56BB5D}" destId="{54878298-7EF1-4AD7-AB62-F531BAB3B65D}" srcOrd="1" destOrd="0" presId="urn:microsoft.com/office/officeart/2005/8/layout/hierarchy6"/>
    <dgm:cxn modelId="{1616F768-B6A0-4FB1-9ACB-C73034BEE938}" type="presParOf" srcId="{54878298-7EF1-4AD7-AB62-F531BAB3B65D}" destId="{18892698-5613-4942-996E-36F68EF2BAA3}" srcOrd="0" destOrd="0" presId="urn:microsoft.com/office/officeart/2005/8/layout/hierarchy6"/>
    <dgm:cxn modelId="{41C62E42-0F2C-4B9D-9522-C22ED7371B43}" type="presParOf" srcId="{54878298-7EF1-4AD7-AB62-F531BAB3B65D}" destId="{6DD5EC5B-142B-42A9-ABCF-D8DE82166956}" srcOrd="1" destOrd="0" presId="urn:microsoft.com/office/officeart/2005/8/layout/hierarchy6"/>
    <dgm:cxn modelId="{22245006-3ADB-4409-AA4A-671D11BDDA75}" type="presParOf" srcId="{6DD5EC5B-142B-42A9-ABCF-D8DE82166956}" destId="{85FAD9FA-1D7D-42F6-8040-AA6C364755DC}" srcOrd="0" destOrd="0" presId="urn:microsoft.com/office/officeart/2005/8/layout/hierarchy6"/>
    <dgm:cxn modelId="{7B1C5DDB-FBEC-44F7-A03D-30F919AF6E3B}" type="presParOf" srcId="{6DD5EC5B-142B-42A9-ABCF-D8DE82166956}" destId="{BCAFB1A1-437F-43BF-877E-005407595940}" srcOrd="1" destOrd="0" presId="urn:microsoft.com/office/officeart/2005/8/layout/hierarchy6"/>
    <dgm:cxn modelId="{0829A2EB-3D1B-4DE8-BB14-5222B96EB33B}" type="presParOf" srcId="{BCAFB1A1-437F-43BF-877E-005407595940}" destId="{D81E9790-E524-4B56-9814-15A20A12B420}" srcOrd="0" destOrd="0" presId="urn:microsoft.com/office/officeart/2005/8/layout/hierarchy6"/>
    <dgm:cxn modelId="{FB983C55-677F-4257-9918-09F0CD3A3E2B}" type="presParOf" srcId="{BCAFB1A1-437F-43BF-877E-005407595940}" destId="{48753A70-4EB9-4FBE-87ED-9047D57C30D1}" srcOrd="1" destOrd="0" presId="urn:microsoft.com/office/officeart/2005/8/layout/hierarchy6"/>
    <dgm:cxn modelId="{C2098239-41F1-405B-BDB8-343F4E5C39A0}" type="presParOf" srcId="{48753A70-4EB9-4FBE-87ED-9047D57C30D1}" destId="{53A5FB77-D14B-450F-9842-4B4C33BB0922}" srcOrd="0" destOrd="0" presId="urn:microsoft.com/office/officeart/2005/8/layout/hierarchy6"/>
    <dgm:cxn modelId="{E94149BC-35B4-4331-BEFD-683DF1F76E9E}" type="presParOf" srcId="{48753A70-4EB9-4FBE-87ED-9047D57C30D1}" destId="{01A4CDCA-81F7-40FD-9B93-B6C7BCE63CD7}" srcOrd="1" destOrd="0" presId="urn:microsoft.com/office/officeart/2005/8/layout/hierarchy6"/>
    <dgm:cxn modelId="{296884B6-E94D-4812-8DB1-A2F99F9DB916}" type="presParOf" srcId="{BCAFB1A1-437F-43BF-877E-005407595940}" destId="{A3D0082F-2ED1-4ABD-AD28-CA2BA590D06F}" srcOrd="2" destOrd="0" presId="urn:microsoft.com/office/officeart/2005/8/layout/hierarchy6"/>
    <dgm:cxn modelId="{1454E407-5EEA-45CD-9BDF-86E57ED6906E}" type="presParOf" srcId="{BCAFB1A1-437F-43BF-877E-005407595940}" destId="{DD268353-E3A7-4855-8797-57EA0CAEE2E5}" srcOrd="3" destOrd="0" presId="urn:microsoft.com/office/officeart/2005/8/layout/hierarchy6"/>
    <dgm:cxn modelId="{2A715326-DDD8-411E-A1E6-8AF7F59B8F5E}" type="presParOf" srcId="{DD268353-E3A7-4855-8797-57EA0CAEE2E5}" destId="{C319B0CF-1EAF-49F6-BE3B-61A7DB844847}" srcOrd="0" destOrd="0" presId="urn:microsoft.com/office/officeart/2005/8/layout/hierarchy6"/>
    <dgm:cxn modelId="{66C4BDA7-8187-4D9B-9CFD-E4292F733505}" type="presParOf" srcId="{DD268353-E3A7-4855-8797-57EA0CAEE2E5}" destId="{FBE3DF69-04DD-4C82-BFA1-3F74DE4FDBBD}" srcOrd="1" destOrd="0" presId="urn:microsoft.com/office/officeart/2005/8/layout/hierarchy6"/>
    <dgm:cxn modelId="{48187B96-2F2F-4A24-81AF-365914F1AB14}" type="presParOf" srcId="{FBE3DF69-04DD-4C82-BFA1-3F74DE4FDBBD}" destId="{1425A7E0-3117-47B2-81EF-0AE8B543A62A}" srcOrd="0" destOrd="0" presId="urn:microsoft.com/office/officeart/2005/8/layout/hierarchy6"/>
    <dgm:cxn modelId="{13112ADE-0621-4432-BC6D-AC6C89E6EFB2}" type="presParOf" srcId="{FBE3DF69-04DD-4C82-BFA1-3F74DE4FDBBD}" destId="{16033FA5-70BE-4027-BF15-063D9EA2ED85}" srcOrd="1" destOrd="0" presId="urn:microsoft.com/office/officeart/2005/8/layout/hierarchy6"/>
    <dgm:cxn modelId="{407279B3-1D95-45A1-AB38-F73632FBF855}" type="presParOf" srcId="{16033FA5-70BE-4027-BF15-063D9EA2ED85}" destId="{990D0751-F9B3-44E5-88D3-58393DBF9AE0}" srcOrd="0" destOrd="0" presId="urn:microsoft.com/office/officeart/2005/8/layout/hierarchy6"/>
    <dgm:cxn modelId="{88034522-D847-4768-81AF-5EC02850050A}" type="presParOf" srcId="{16033FA5-70BE-4027-BF15-063D9EA2ED85}" destId="{80C37061-0223-4FEB-BC5F-7B291898351C}" srcOrd="1" destOrd="0" presId="urn:microsoft.com/office/officeart/2005/8/layout/hierarchy6"/>
    <dgm:cxn modelId="{2314FC47-B215-4716-8AE1-9F01D12AA274}" type="presParOf" srcId="{FBE3DF69-04DD-4C82-BFA1-3F74DE4FDBBD}" destId="{F7A8BE84-11AD-43CE-85BB-FF01202A0E22}" srcOrd="2" destOrd="0" presId="urn:microsoft.com/office/officeart/2005/8/layout/hierarchy6"/>
    <dgm:cxn modelId="{56B34B66-77BB-420A-A48E-B083A986F6A6}" type="presParOf" srcId="{FBE3DF69-04DD-4C82-BFA1-3F74DE4FDBBD}" destId="{8E3EAC0E-2217-4F9C-9AB2-9528F4CD6C0E}" srcOrd="3" destOrd="0" presId="urn:microsoft.com/office/officeart/2005/8/layout/hierarchy6"/>
    <dgm:cxn modelId="{B9B72079-9546-4FA9-9AD9-DDAFEDDA17D3}" type="presParOf" srcId="{8E3EAC0E-2217-4F9C-9AB2-9528F4CD6C0E}" destId="{B1FFC3FB-C8CD-4502-9345-790138DFB073}" srcOrd="0" destOrd="0" presId="urn:microsoft.com/office/officeart/2005/8/layout/hierarchy6"/>
    <dgm:cxn modelId="{122B196C-1FBB-4019-AC0F-37F9BE3E01DA}" type="presParOf" srcId="{8E3EAC0E-2217-4F9C-9AB2-9528F4CD6C0E}" destId="{0A4BB59F-AAB7-4C7D-B1D1-FAF9FCCFA4D0}" srcOrd="1" destOrd="0" presId="urn:microsoft.com/office/officeart/2005/8/layout/hierarchy6"/>
    <dgm:cxn modelId="{9C9E4EC3-C08D-4D7A-A724-0550FAB89FF5}" type="presParOf" srcId="{FBE3DF69-04DD-4C82-BFA1-3F74DE4FDBBD}" destId="{B8C872EF-66CF-480E-AF33-D8D24541E0D5}" srcOrd="4" destOrd="0" presId="urn:microsoft.com/office/officeart/2005/8/layout/hierarchy6"/>
    <dgm:cxn modelId="{4EE1CD89-B308-4552-B2E3-AEC12BC936A8}" type="presParOf" srcId="{FBE3DF69-04DD-4C82-BFA1-3F74DE4FDBBD}" destId="{D729EB11-50E8-43D4-B137-8E1E5116A4F8}" srcOrd="5" destOrd="0" presId="urn:microsoft.com/office/officeart/2005/8/layout/hierarchy6"/>
    <dgm:cxn modelId="{F324D976-4862-40E3-A945-3F3E7214A8FD}" type="presParOf" srcId="{D729EB11-50E8-43D4-B137-8E1E5116A4F8}" destId="{87589235-D682-4C58-AD91-953D39CA07D2}" srcOrd="0" destOrd="0" presId="urn:microsoft.com/office/officeart/2005/8/layout/hierarchy6"/>
    <dgm:cxn modelId="{EF8F7F33-D4C1-4249-BCB9-4B979C620976}" type="presParOf" srcId="{D729EB11-50E8-43D4-B137-8E1E5116A4F8}" destId="{C4DF299E-F72F-4F24-8327-C8806A27C6BC}" srcOrd="1" destOrd="0" presId="urn:microsoft.com/office/officeart/2005/8/layout/hierarchy6"/>
    <dgm:cxn modelId="{ACD343DB-8585-49F0-A924-ABB1366C04BF}" type="presParOf" srcId="{13ED71CB-382B-4806-932F-595BAEED7AF8}" destId="{CD5044F1-58E2-4587-891B-0284D2506772}"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7326E40CB31F45B21EB8ECE521E9C0" ma:contentTypeVersion="0" ma:contentTypeDescription="Create a new document." ma:contentTypeScope="" ma:versionID="22398753f02057eced975e9ed76ecd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B8B5F4-8889-47BF-BB8B-3DA1FF6770C5}">
  <ds:schemaRefs>
    <ds:schemaRef ds:uri="http://schemas.openxmlformats.org/officeDocument/2006/bibliography"/>
  </ds:schemaRefs>
</ds:datastoreItem>
</file>

<file path=customXml/itemProps2.xml><?xml version="1.0" encoding="utf-8"?>
<ds:datastoreItem xmlns:ds="http://schemas.openxmlformats.org/officeDocument/2006/customXml" ds:itemID="{3DDDFD65-3AC7-4E92-A5E6-2BA94001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F59674-4680-49F6-9CAD-A7D65D6B5905}">
  <ds:schemaRefs>
    <ds:schemaRef ds:uri="http://schemas.microsoft.com/sharepoint/v3/contenttype/forms"/>
  </ds:schemaRefs>
</ds:datastoreItem>
</file>

<file path=customXml/itemProps4.xml><?xml version="1.0" encoding="utf-8"?>
<ds:datastoreItem xmlns:ds="http://schemas.openxmlformats.org/officeDocument/2006/customXml" ds:itemID="{5DAD16DC-604A-4021-9ADA-91E61B7A0BB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23025</Words>
  <Characters>131245</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Health Systems Funding Platform</vt:lpstr>
    </vt:vector>
  </TitlesOfParts>
  <Company>Microsoft</Company>
  <LinksUpToDate>false</LinksUpToDate>
  <CharactersWithSpaces>153963</CharactersWithSpaces>
  <SharedDoc>false</SharedDoc>
  <HLinks>
    <vt:vector size="174" baseType="variant">
      <vt:variant>
        <vt:i4>7143512</vt:i4>
      </vt:variant>
      <vt:variant>
        <vt:i4>159</vt:i4>
      </vt:variant>
      <vt:variant>
        <vt:i4>0</vt:i4>
      </vt:variant>
      <vt:variant>
        <vt:i4>5</vt:i4>
      </vt:variant>
      <vt:variant>
        <vt:lpwstr>mailto:jamalnasher@hotmail.com</vt:lpwstr>
      </vt:variant>
      <vt:variant>
        <vt:lpwstr/>
      </vt:variant>
      <vt:variant>
        <vt:i4>1245243</vt:i4>
      </vt:variant>
      <vt:variant>
        <vt:i4>152</vt:i4>
      </vt:variant>
      <vt:variant>
        <vt:i4>0</vt:i4>
      </vt:variant>
      <vt:variant>
        <vt:i4>5</vt:i4>
      </vt:variant>
      <vt:variant>
        <vt:lpwstr/>
      </vt:variant>
      <vt:variant>
        <vt:lpwstr>_Toc357677804</vt:lpwstr>
      </vt:variant>
      <vt:variant>
        <vt:i4>1245243</vt:i4>
      </vt:variant>
      <vt:variant>
        <vt:i4>146</vt:i4>
      </vt:variant>
      <vt:variant>
        <vt:i4>0</vt:i4>
      </vt:variant>
      <vt:variant>
        <vt:i4>5</vt:i4>
      </vt:variant>
      <vt:variant>
        <vt:lpwstr/>
      </vt:variant>
      <vt:variant>
        <vt:lpwstr>_Toc357677803</vt:lpwstr>
      </vt:variant>
      <vt:variant>
        <vt:i4>1245243</vt:i4>
      </vt:variant>
      <vt:variant>
        <vt:i4>140</vt:i4>
      </vt:variant>
      <vt:variant>
        <vt:i4>0</vt:i4>
      </vt:variant>
      <vt:variant>
        <vt:i4>5</vt:i4>
      </vt:variant>
      <vt:variant>
        <vt:lpwstr/>
      </vt:variant>
      <vt:variant>
        <vt:lpwstr>_Toc357677802</vt:lpwstr>
      </vt:variant>
      <vt:variant>
        <vt:i4>1245243</vt:i4>
      </vt:variant>
      <vt:variant>
        <vt:i4>134</vt:i4>
      </vt:variant>
      <vt:variant>
        <vt:i4>0</vt:i4>
      </vt:variant>
      <vt:variant>
        <vt:i4>5</vt:i4>
      </vt:variant>
      <vt:variant>
        <vt:lpwstr/>
      </vt:variant>
      <vt:variant>
        <vt:lpwstr>_Toc357677801</vt:lpwstr>
      </vt:variant>
      <vt:variant>
        <vt:i4>1245243</vt:i4>
      </vt:variant>
      <vt:variant>
        <vt:i4>128</vt:i4>
      </vt:variant>
      <vt:variant>
        <vt:i4>0</vt:i4>
      </vt:variant>
      <vt:variant>
        <vt:i4>5</vt:i4>
      </vt:variant>
      <vt:variant>
        <vt:lpwstr/>
      </vt:variant>
      <vt:variant>
        <vt:lpwstr>_Toc357677800</vt:lpwstr>
      </vt:variant>
      <vt:variant>
        <vt:i4>1703988</vt:i4>
      </vt:variant>
      <vt:variant>
        <vt:i4>122</vt:i4>
      </vt:variant>
      <vt:variant>
        <vt:i4>0</vt:i4>
      </vt:variant>
      <vt:variant>
        <vt:i4>5</vt:i4>
      </vt:variant>
      <vt:variant>
        <vt:lpwstr/>
      </vt:variant>
      <vt:variant>
        <vt:lpwstr>_Toc357677799</vt:lpwstr>
      </vt:variant>
      <vt:variant>
        <vt:i4>1703988</vt:i4>
      </vt:variant>
      <vt:variant>
        <vt:i4>116</vt:i4>
      </vt:variant>
      <vt:variant>
        <vt:i4>0</vt:i4>
      </vt:variant>
      <vt:variant>
        <vt:i4>5</vt:i4>
      </vt:variant>
      <vt:variant>
        <vt:lpwstr/>
      </vt:variant>
      <vt:variant>
        <vt:lpwstr>_Toc357677798</vt:lpwstr>
      </vt:variant>
      <vt:variant>
        <vt:i4>1703988</vt:i4>
      </vt:variant>
      <vt:variant>
        <vt:i4>110</vt:i4>
      </vt:variant>
      <vt:variant>
        <vt:i4>0</vt:i4>
      </vt:variant>
      <vt:variant>
        <vt:i4>5</vt:i4>
      </vt:variant>
      <vt:variant>
        <vt:lpwstr/>
      </vt:variant>
      <vt:variant>
        <vt:lpwstr>_Toc357677797</vt:lpwstr>
      </vt:variant>
      <vt:variant>
        <vt:i4>1703988</vt:i4>
      </vt:variant>
      <vt:variant>
        <vt:i4>104</vt:i4>
      </vt:variant>
      <vt:variant>
        <vt:i4>0</vt:i4>
      </vt:variant>
      <vt:variant>
        <vt:i4>5</vt:i4>
      </vt:variant>
      <vt:variant>
        <vt:lpwstr/>
      </vt:variant>
      <vt:variant>
        <vt:lpwstr>_Toc357677796</vt:lpwstr>
      </vt:variant>
      <vt:variant>
        <vt:i4>1703988</vt:i4>
      </vt:variant>
      <vt:variant>
        <vt:i4>98</vt:i4>
      </vt:variant>
      <vt:variant>
        <vt:i4>0</vt:i4>
      </vt:variant>
      <vt:variant>
        <vt:i4>5</vt:i4>
      </vt:variant>
      <vt:variant>
        <vt:lpwstr/>
      </vt:variant>
      <vt:variant>
        <vt:lpwstr>_Toc357677795</vt:lpwstr>
      </vt:variant>
      <vt:variant>
        <vt:i4>1703988</vt:i4>
      </vt:variant>
      <vt:variant>
        <vt:i4>92</vt:i4>
      </vt:variant>
      <vt:variant>
        <vt:i4>0</vt:i4>
      </vt:variant>
      <vt:variant>
        <vt:i4>5</vt:i4>
      </vt:variant>
      <vt:variant>
        <vt:lpwstr/>
      </vt:variant>
      <vt:variant>
        <vt:lpwstr>_Toc357677794</vt:lpwstr>
      </vt:variant>
      <vt:variant>
        <vt:i4>1703988</vt:i4>
      </vt:variant>
      <vt:variant>
        <vt:i4>86</vt:i4>
      </vt:variant>
      <vt:variant>
        <vt:i4>0</vt:i4>
      </vt:variant>
      <vt:variant>
        <vt:i4>5</vt:i4>
      </vt:variant>
      <vt:variant>
        <vt:lpwstr/>
      </vt:variant>
      <vt:variant>
        <vt:lpwstr>_Toc357677793</vt:lpwstr>
      </vt:variant>
      <vt:variant>
        <vt:i4>1703988</vt:i4>
      </vt:variant>
      <vt:variant>
        <vt:i4>80</vt:i4>
      </vt:variant>
      <vt:variant>
        <vt:i4>0</vt:i4>
      </vt:variant>
      <vt:variant>
        <vt:i4>5</vt:i4>
      </vt:variant>
      <vt:variant>
        <vt:lpwstr/>
      </vt:variant>
      <vt:variant>
        <vt:lpwstr>_Toc357677792</vt:lpwstr>
      </vt:variant>
      <vt:variant>
        <vt:i4>1703988</vt:i4>
      </vt:variant>
      <vt:variant>
        <vt:i4>74</vt:i4>
      </vt:variant>
      <vt:variant>
        <vt:i4>0</vt:i4>
      </vt:variant>
      <vt:variant>
        <vt:i4>5</vt:i4>
      </vt:variant>
      <vt:variant>
        <vt:lpwstr/>
      </vt:variant>
      <vt:variant>
        <vt:lpwstr>_Toc357677791</vt:lpwstr>
      </vt:variant>
      <vt:variant>
        <vt:i4>1703988</vt:i4>
      </vt:variant>
      <vt:variant>
        <vt:i4>68</vt:i4>
      </vt:variant>
      <vt:variant>
        <vt:i4>0</vt:i4>
      </vt:variant>
      <vt:variant>
        <vt:i4>5</vt:i4>
      </vt:variant>
      <vt:variant>
        <vt:lpwstr/>
      </vt:variant>
      <vt:variant>
        <vt:lpwstr>_Toc357677790</vt:lpwstr>
      </vt:variant>
      <vt:variant>
        <vt:i4>1769524</vt:i4>
      </vt:variant>
      <vt:variant>
        <vt:i4>62</vt:i4>
      </vt:variant>
      <vt:variant>
        <vt:i4>0</vt:i4>
      </vt:variant>
      <vt:variant>
        <vt:i4>5</vt:i4>
      </vt:variant>
      <vt:variant>
        <vt:lpwstr/>
      </vt:variant>
      <vt:variant>
        <vt:lpwstr>_Toc357677789</vt:lpwstr>
      </vt:variant>
      <vt:variant>
        <vt:i4>1769524</vt:i4>
      </vt:variant>
      <vt:variant>
        <vt:i4>56</vt:i4>
      </vt:variant>
      <vt:variant>
        <vt:i4>0</vt:i4>
      </vt:variant>
      <vt:variant>
        <vt:i4>5</vt:i4>
      </vt:variant>
      <vt:variant>
        <vt:lpwstr/>
      </vt:variant>
      <vt:variant>
        <vt:lpwstr>_Toc357677788</vt:lpwstr>
      </vt:variant>
      <vt:variant>
        <vt:i4>1769524</vt:i4>
      </vt:variant>
      <vt:variant>
        <vt:i4>50</vt:i4>
      </vt:variant>
      <vt:variant>
        <vt:i4>0</vt:i4>
      </vt:variant>
      <vt:variant>
        <vt:i4>5</vt:i4>
      </vt:variant>
      <vt:variant>
        <vt:lpwstr/>
      </vt:variant>
      <vt:variant>
        <vt:lpwstr>_Toc357677787</vt:lpwstr>
      </vt:variant>
      <vt:variant>
        <vt:i4>1769524</vt:i4>
      </vt:variant>
      <vt:variant>
        <vt:i4>44</vt:i4>
      </vt:variant>
      <vt:variant>
        <vt:i4>0</vt:i4>
      </vt:variant>
      <vt:variant>
        <vt:i4>5</vt:i4>
      </vt:variant>
      <vt:variant>
        <vt:lpwstr/>
      </vt:variant>
      <vt:variant>
        <vt:lpwstr>_Toc357677786</vt:lpwstr>
      </vt:variant>
      <vt:variant>
        <vt:i4>1769524</vt:i4>
      </vt:variant>
      <vt:variant>
        <vt:i4>38</vt:i4>
      </vt:variant>
      <vt:variant>
        <vt:i4>0</vt:i4>
      </vt:variant>
      <vt:variant>
        <vt:i4>5</vt:i4>
      </vt:variant>
      <vt:variant>
        <vt:lpwstr/>
      </vt:variant>
      <vt:variant>
        <vt:lpwstr>_Toc357677785</vt:lpwstr>
      </vt:variant>
      <vt:variant>
        <vt:i4>1769524</vt:i4>
      </vt:variant>
      <vt:variant>
        <vt:i4>32</vt:i4>
      </vt:variant>
      <vt:variant>
        <vt:i4>0</vt:i4>
      </vt:variant>
      <vt:variant>
        <vt:i4>5</vt:i4>
      </vt:variant>
      <vt:variant>
        <vt:lpwstr/>
      </vt:variant>
      <vt:variant>
        <vt:lpwstr>_Toc357677784</vt:lpwstr>
      </vt:variant>
      <vt:variant>
        <vt:i4>1769524</vt:i4>
      </vt:variant>
      <vt:variant>
        <vt:i4>26</vt:i4>
      </vt:variant>
      <vt:variant>
        <vt:i4>0</vt:i4>
      </vt:variant>
      <vt:variant>
        <vt:i4>5</vt:i4>
      </vt:variant>
      <vt:variant>
        <vt:lpwstr/>
      </vt:variant>
      <vt:variant>
        <vt:lpwstr>_Toc357677783</vt:lpwstr>
      </vt:variant>
      <vt:variant>
        <vt:i4>1769524</vt:i4>
      </vt:variant>
      <vt:variant>
        <vt:i4>20</vt:i4>
      </vt:variant>
      <vt:variant>
        <vt:i4>0</vt:i4>
      </vt:variant>
      <vt:variant>
        <vt:i4>5</vt:i4>
      </vt:variant>
      <vt:variant>
        <vt:lpwstr/>
      </vt:variant>
      <vt:variant>
        <vt:lpwstr>_Toc357677782</vt:lpwstr>
      </vt:variant>
      <vt:variant>
        <vt:i4>1769524</vt:i4>
      </vt:variant>
      <vt:variant>
        <vt:i4>14</vt:i4>
      </vt:variant>
      <vt:variant>
        <vt:i4>0</vt:i4>
      </vt:variant>
      <vt:variant>
        <vt:i4>5</vt:i4>
      </vt:variant>
      <vt:variant>
        <vt:lpwstr/>
      </vt:variant>
      <vt:variant>
        <vt:lpwstr>_Toc357677781</vt:lpwstr>
      </vt:variant>
      <vt:variant>
        <vt:i4>1769524</vt:i4>
      </vt:variant>
      <vt:variant>
        <vt:i4>8</vt:i4>
      </vt:variant>
      <vt:variant>
        <vt:i4>0</vt:i4>
      </vt:variant>
      <vt:variant>
        <vt:i4>5</vt:i4>
      </vt:variant>
      <vt:variant>
        <vt:lpwstr/>
      </vt:variant>
      <vt:variant>
        <vt:lpwstr>_Toc357677780</vt:lpwstr>
      </vt:variant>
      <vt:variant>
        <vt:i4>1310772</vt:i4>
      </vt:variant>
      <vt:variant>
        <vt:i4>2</vt:i4>
      </vt:variant>
      <vt:variant>
        <vt:i4>0</vt:i4>
      </vt:variant>
      <vt:variant>
        <vt:i4>5</vt:i4>
      </vt:variant>
      <vt:variant>
        <vt:lpwstr/>
      </vt:variant>
      <vt:variant>
        <vt:lpwstr>_Toc357677779</vt:lpwstr>
      </vt:variant>
      <vt:variant>
        <vt:i4>5767181</vt:i4>
      </vt:variant>
      <vt:variant>
        <vt:i4>0</vt:i4>
      </vt:variant>
      <vt:variant>
        <vt:i4>0</vt:i4>
      </vt:variant>
      <vt:variant>
        <vt:i4>5</vt:i4>
      </vt:variant>
      <vt:variant>
        <vt:lpwstr>http://www.who.int/healthinfo/systems/sara_indicators_questionnaire/en/</vt:lpwstr>
      </vt:variant>
      <vt:variant>
        <vt:lpwstr/>
      </vt:variant>
      <vt:variant>
        <vt:i4>2228235</vt:i4>
      </vt:variant>
      <vt:variant>
        <vt:i4>0</vt:i4>
      </vt:variant>
      <vt:variant>
        <vt:i4>0</vt:i4>
      </vt:variant>
      <vt:variant>
        <vt:i4>5</vt:i4>
      </vt:variant>
      <vt:variant>
        <vt:lpwstr>mailto:HSFP@gavialliance.org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Systems Funding Platform</dc:title>
  <dc:creator>den30068</dc:creator>
  <cp:lastModifiedBy>Ali Mudhwahi</cp:lastModifiedBy>
  <cp:revision>4</cp:revision>
  <cp:lastPrinted>2013-04-11T10:13:00Z</cp:lastPrinted>
  <dcterms:created xsi:type="dcterms:W3CDTF">2013-10-25T15:40:00Z</dcterms:created>
  <dcterms:modified xsi:type="dcterms:W3CDTF">2013-10-25T15:42:00Z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